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0B509">
      <w:pPr>
        <w:spacing w:before="312" w:beforeLines="100" w:after="156" w:afterLines="50" w:line="360" w:lineRule="auto"/>
        <w:jc w:val="center"/>
        <w:rPr>
          <w:rFonts w:ascii="宋体" w:hAnsi="宋体"/>
          <w:color w:val="auto"/>
          <w:sz w:val="52"/>
          <w:szCs w:val="52"/>
        </w:rPr>
      </w:pPr>
      <w:r>
        <w:rPr>
          <w:rFonts w:ascii="宋体" w:hAnsi="宋体"/>
          <w:b/>
          <w:color w:val="auto"/>
          <w:sz w:val="72"/>
          <w:szCs w:val="72"/>
        </w:rPr>
        <w:drawing>
          <wp:inline distT="0" distB="0" distL="114300" distR="114300">
            <wp:extent cx="1399540" cy="1313180"/>
            <wp:effectExtent l="0" t="0" r="10160" b="1270"/>
            <wp:docPr id="5" name="图片 1" descr="翔正 （三角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翔正 （三角标）"/>
                    <pic:cNvPicPr>
                      <a:picLocks noChangeAspect="1"/>
                    </pic:cNvPicPr>
                  </pic:nvPicPr>
                  <pic:blipFill>
                    <a:blip r:embed="rId12"/>
                    <a:stretch>
                      <a:fillRect/>
                    </a:stretch>
                  </pic:blipFill>
                  <pic:spPr>
                    <a:xfrm>
                      <a:off x="0" y="0"/>
                      <a:ext cx="1399540" cy="1313180"/>
                    </a:xfrm>
                    <a:prstGeom prst="rect">
                      <a:avLst/>
                    </a:prstGeom>
                    <a:noFill/>
                    <a:ln>
                      <a:noFill/>
                    </a:ln>
                  </pic:spPr>
                </pic:pic>
              </a:graphicData>
            </a:graphic>
          </wp:inline>
        </w:drawing>
      </w:r>
    </w:p>
    <w:p w14:paraId="4FA78C5D">
      <w:pPr>
        <w:spacing w:line="360" w:lineRule="auto"/>
        <w:jc w:val="center"/>
        <w:rPr>
          <w:rFonts w:hint="eastAsia" w:ascii="方正小标宋简体" w:hAnsi="方正小标宋简体" w:eastAsia="方正小标宋简体" w:cs="方正小标宋简体"/>
          <w:b/>
          <w:color w:val="auto"/>
          <w:sz w:val="44"/>
          <w:szCs w:val="44"/>
        </w:rPr>
      </w:pPr>
    </w:p>
    <w:p w14:paraId="2210C5CB">
      <w:pPr>
        <w:snapToGrid w:val="0"/>
        <w:spacing w:before="156" w:beforeLines="50" w:line="360" w:lineRule="auto"/>
        <w:jc w:val="center"/>
        <w:rPr>
          <w:rFonts w:hint="eastAsia" w:ascii="华文新魏" w:hAnsi="宋体" w:eastAsia="华文新魏"/>
          <w:color w:val="auto"/>
          <w:sz w:val="120"/>
          <w:szCs w:val="120"/>
        </w:rPr>
      </w:pPr>
      <w:r>
        <w:rPr>
          <w:rFonts w:hint="eastAsia" w:ascii="华文新魏" w:hAnsi="宋体" w:eastAsia="华文新魏"/>
          <w:color w:val="auto"/>
          <w:sz w:val="120"/>
          <w:szCs w:val="120"/>
        </w:rPr>
        <w:t>竞争性磋商文件</w:t>
      </w:r>
    </w:p>
    <w:p w14:paraId="24DB8DCC">
      <w:pPr>
        <w:rPr>
          <w:rFonts w:hint="eastAsia" w:ascii="仿宋_GB2312" w:hAnsi="宋体" w:eastAsia="仿宋_GB2312"/>
          <w:b/>
          <w:bCs/>
          <w:color w:val="auto"/>
          <w:sz w:val="30"/>
          <w:szCs w:val="30"/>
          <w:highlight w:val="none"/>
        </w:rPr>
      </w:pPr>
    </w:p>
    <w:p w14:paraId="31F41560">
      <w:pPr>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lang w:eastAsia="zh-CN"/>
        </w:rPr>
        <w:t>2025-2026学年拔尖创新人才培养服务项目</w:t>
      </w:r>
    </w:p>
    <w:p w14:paraId="6953E227">
      <w:pPr>
        <w:rPr>
          <w:rFonts w:hint="default" w:ascii="仿宋_GB2312" w:hAnsi="宋体" w:eastAsia="仿宋_GB2312"/>
          <w:b/>
          <w:bCs/>
          <w:color w:val="auto"/>
          <w:sz w:val="30"/>
          <w:szCs w:val="30"/>
          <w:highlight w:val="none"/>
          <w:lang w:val="en-US" w:eastAsia="zh-CN"/>
        </w:rPr>
      </w:pPr>
      <w:r>
        <w:rPr>
          <w:rFonts w:hint="eastAsia" w:ascii="仿宋_GB2312" w:hAnsi="宋体" w:eastAsia="仿宋_GB2312"/>
          <w:b/>
          <w:bCs/>
          <w:color w:val="auto"/>
          <w:sz w:val="30"/>
          <w:szCs w:val="30"/>
          <w:highlight w:val="none"/>
        </w:rPr>
        <w:t>项目编号</w:t>
      </w:r>
      <w:r>
        <w:rPr>
          <w:rFonts w:hint="eastAsia" w:ascii="仿宋_GB2312" w:hAnsi="宋体" w:eastAsia="仿宋_GB2312"/>
          <w:b/>
          <w:bCs/>
          <w:color w:val="auto"/>
          <w:sz w:val="30"/>
          <w:szCs w:val="30"/>
          <w:highlight w:val="none"/>
          <w:lang w:eastAsia="zh-CN"/>
        </w:rPr>
        <w:t>：QZZC2026-C3-990143-GXXZ</w:t>
      </w:r>
    </w:p>
    <w:p w14:paraId="20C2B16A">
      <w:pPr>
        <w:rPr>
          <w:rFonts w:hint="eastAsia" w:ascii="仿宋_GB2312" w:hAnsi="宋体" w:eastAsia="仿宋_GB2312"/>
          <w:b/>
          <w:bCs/>
          <w:color w:val="auto"/>
          <w:sz w:val="30"/>
          <w:szCs w:val="30"/>
          <w:highlight w:val="none"/>
        </w:rPr>
      </w:pPr>
    </w:p>
    <w:p w14:paraId="78C9AE5C">
      <w:pPr>
        <w:rPr>
          <w:rFonts w:hint="eastAsia" w:ascii="仿宋_GB2312" w:hAnsi="宋体" w:eastAsia="仿宋_GB2312"/>
          <w:b/>
          <w:bCs/>
          <w:color w:val="auto"/>
          <w:sz w:val="30"/>
          <w:szCs w:val="30"/>
          <w:highlight w:val="none"/>
        </w:rPr>
      </w:pPr>
    </w:p>
    <w:p w14:paraId="403CE8BF">
      <w:pP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钦州市第二中学</w:t>
      </w:r>
      <w:r>
        <w:rPr>
          <w:rFonts w:hint="eastAsia" w:ascii="仿宋_GB2312" w:hAnsi="宋体" w:eastAsia="仿宋_GB2312"/>
          <w:b/>
          <w:bCs/>
          <w:color w:val="auto"/>
          <w:sz w:val="30"/>
          <w:szCs w:val="30"/>
          <w:highlight w:val="none"/>
        </w:rPr>
        <w:t xml:space="preserve"> </w:t>
      </w:r>
    </w:p>
    <w:p w14:paraId="01B19667">
      <w:pPr>
        <w:rPr>
          <w:rFonts w:hint="eastAsia" w:ascii="仿宋_GB2312" w:hAnsi="宋体" w:eastAsia="仿宋_GB2312"/>
          <w:b/>
          <w:bCs/>
          <w:color w:val="auto"/>
          <w:sz w:val="30"/>
          <w:szCs w:val="30"/>
          <w:highlight w:val="none"/>
        </w:rPr>
      </w:pPr>
    </w:p>
    <w:p w14:paraId="6EC3178E">
      <w:pPr>
        <w:pStyle w:val="49"/>
        <w:rPr>
          <w:rFonts w:hint="eastAsia"/>
          <w:color w:val="auto"/>
          <w:highlight w:val="none"/>
        </w:rPr>
      </w:pPr>
    </w:p>
    <w:p w14:paraId="4C52E748">
      <w:pP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采购代理机构：广西翔正项目管理有限公司</w:t>
      </w:r>
    </w:p>
    <w:p w14:paraId="55E15DFB">
      <w:pPr>
        <w:pStyle w:val="19"/>
        <w:snapToGrid w:val="0"/>
        <w:spacing w:line="360" w:lineRule="auto"/>
        <w:rPr>
          <w:rFonts w:hint="eastAsia" w:ascii="仿宋_GB2312" w:hAnsi="宋体" w:eastAsia="仿宋_GB2312"/>
          <w:b/>
          <w:bCs/>
          <w:color w:val="auto"/>
          <w:w w:val="95"/>
          <w:sz w:val="30"/>
          <w:szCs w:val="30"/>
          <w:highlight w:val="none"/>
        </w:rPr>
      </w:pPr>
    </w:p>
    <w:p w14:paraId="39BE6BF6">
      <w:pPr>
        <w:pStyle w:val="19"/>
        <w:snapToGrid w:val="0"/>
        <w:spacing w:line="360" w:lineRule="auto"/>
        <w:ind w:left="420" w:firstLine="841" w:firstLineChars="294"/>
        <w:rPr>
          <w:rFonts w:hint="eastAsia" w:ascii="宋体" w:hAnsi="宋体"/>
          <w:b/>
          <w:color w:val="auto"/>
          <w:sz w:val="44"/>
          <w:szCs w:val="44"/>
          <w:highlight w:val="none"/>
        </w:rPr>
      </w:pPr>
      <w:r>
        <w:rPr>
          <w:rFonts w:hint="eastAsia" w:ascii="仿宋_GB2312" w:hAnsi="宋体" w:eastAsia="仿宋_GB2312"/>
          <w:b/>
          <w:bCs/>
          <w:color w:val="auto"/>
          <w:w w:val="95"/>
          <w:sz w:val="30"/>
          <w:szCs w:val="30"/>
          <w:highlight w:val="none"/>
        </w:rPr>
        <w:t xml:space="preserve">         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 xml:space="preserve"> 9 </w:t>
      </w:r>
      <w:r>
        <w:rPr>
          <w:rFonts w:hint="eastAsia" w:ascii="仿宋_GB2312" w:hAnsi="宋体" w:eastAsia="仿宋_GB2312"/>
          <w:b/>
          <w:bCs/>
          <w:color w:val="auto"/>
          <w:w w:val="95"/>
          <w:sz w:val="30"/>
          <w:szCs w:val="30"/>
          <w:highlight w:val="none"/>
        </w:rPr>
        <w:t>日</w:t>
      </w:r>
    </w:p>
    <w:p w14:paraId="46FFD694">
      <w:pPr>
        <w:spacing w:line="360" w:lineRule="auto"/>
        <w:jc w:val="center"/>
        <w:rPr>
          <w:rFonts w:hint="eastAsia" w:ascii="宋体" w:hAnsi="宋体"/>
          <w:b/>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3A1FCEF0">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3B6BEEF3">
      <w:pPr>
        <w:spacing w:line="400" w:lineRule="exact"/>
        <w:jc w:val="center"/>
        <w:rPr>
          <w:rFonts w:hint="eastAsia" w:ascii="宋体" w:hAnsi="宋体"/>
          <w:b/>
          <w:color w:val="auto"/>
          <w:sz w:val="44"/>
          <w:szCs w:val="44"/>
          <w:highlight w:val="none"/>
        </w:rPr>
      </w:pPr>
    </w:p>
    <w:p w14:paraId="7E14DC19">
      <w:pPr>
        <w:pStyle w:val="41"/>
        <w:tabs>
          <w:tab w:val="right" w:leader="dot" w:pos="887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_Toc11676 </w:instrText>
      </w:r>
      <w:r>
        <w:rPr>
          <w:color w:val="auto"/>
          <w:sz w:val="24"/>
          <w:szCs w:val="24"/>
          <w:highlight w:val="none"/>
        </w:rPr>
        <w:fldChar w:fldCharType="separate"/>
      </w:r>
      <w:r>
        <w:rPr>
          <w:rFonts w:hint="eastAsia"/>
          <w:color w:val="auto"/>
          <w:sz w:val="24"/>
          <w:szCs w:val="24"/>
          <w:highlight w:val="none"/>
        </w:rPr>
        <w:t>第一章 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_Toc11676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72E2A3BB">
      <w:pPr>
        <w:pStyle w:val="41"/>
        <w:tabs>
          <w:tab w:val="right" w:leader="dot" w:pos="887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_Toc6129 </w:instrText>
      </w:r>
      <w:r>
        <w:rPr>
          <w:color w:val="auto"/>
          <w:sz w:val="24"/>
          <w:szCs w:val="24"/>
          <w:highlight w:val="none"/>
        </w:rPr>
        <w:fldChar w:fldCharType="separate"/>
      </w:r>
      <w:r>
        <w:rPr>
          <w:rFonts w:hint="eastAsia"/>
          <w:color w:val="auto"/>
          <w:sz w:val="24"/>
          <w:szCs w:val="24"/>
          <w:highlight w:val="none"/>
        </w:rPr>
        <w:t>第二章 供应商须知</w:t>
      </w:r>
      <w:r>
        <w:rPr>
          <w:color w:val="auto"/>
          <w:sz w:val="24"/>
          <w:szCs w:val="24"/>
          <w:highlight w:val="none"/>
        </w:rPr>
        <w:tab/>
      </w:r>
      <w:r>
        <w:rPr>
          <w:rFonts w:hint="eastAsia"/>
          <w:color w:val="auto"/>
          <w:sz w:val="24"/>
          <w:szCs w:val="24"/>
          <w:highlight w:val="none"/>
        </w:rPr>
        <w:t>5</w:t>
      </w:r>
      <w:r>
        <w:rPr>
          <w:color w:val="auto"/>
          <w:sz w:val="24"/>
          <w:szCs w:val="24"/>
          <w:highlight w:val="none"/>
        </w:rPr>
        <w:fldChar w:fldCharType="end"/>
      </w:r>
    </w:p>
    <w:p w14:paraId="25FC233D">
      <w:pPr>
        <w:pStyle w:val="41"/>
        <w:tabs>
          <w:tab w:val="right" w:leader="dot" w:pos="887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_Toc29254 </w:instrText>
      </w:r>
      <w:r>
        <w:rPr>
          <w:color w:val="auto"/>
          <w:sz w:val="24"/>
          <w:szCs w:val="24"/>
          <w:highlight w:val="none"/>
        </w:rPr>
        <w:fldChar w:fldCharType="separate"/>
      </w:r>
      <w:r>
        <w:rPr>
          <w:rFonts w:hint="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_Toc29254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14:paraId="01EFD44F">
      <w:pPr>
        <w:pStyle w:val="41"/>
        <w:tabs>
          <w:tab w:val="right" w:leader="dot" w:pos="887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_Toc3064 </w:instrText>
      </w:r>
      <w:r>
        <w:rPr>
          <w:color w:val="auto"/>
          <w:sz w:val="24"/>
          <w:szCs w:val="24"/>
          <w:highlight w:val="none"/>
        </w:rPr>
        <w:fldChar w:fldCharType="separate"/>
      </w:r>
      <w:r>
        <w:rPr>
          <w:rFonts w:hint="eastAsia"/>
          <w:color w:val="auto"/>
          <w:sz w:val="24"/>
          <w:szCs w:val="24"/>
          <w:highlight w:val="none"/>
        </w:rPr>
        <w:t>第四章  评审程序、评审方法和评审标准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_Toc3064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14:paraId="0DE1BFDA">
      <w:pPr>
        <w:pStyle w:val="41"/>
        <w:tabs>
          <w:tab w:val="right" w:leader="dot" w:pos="887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_Toc9923 </w:instrText>
      </w:r>
      <w:r>
        <w:rPr>
          <w:color w:val="auto"/>
          <w:sz w:val="24"/>
          <w:szCs w:val="24"/>
          <w:highlight w:val="none"/>
        </w:rPr>
        <w:fldChar w:fldCharType="separate"/>
      </w:r>
      <w:r>
        <w:rPr>
          <w:rFonts w:hint="eastAsia"/>
          <w:color w:val="auto"/>
          <w:sz w:val="24"/>
          <w:szCs w:val="24"/>
          <w:highlight w:val="none"/>
        </w:rPr>
        <w:t>第五章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_Toc9923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color w:val="auto"/>
          <w:sz w:val="24"/>
          <w:szCs w:val="24"/>
          <w:highlight w:val="none"/>
        </w:rPr>
        <w:fldChar w:fldCharType="end"/>
      </w:r>
    </w:p>
    <w:p w14:paraId="283C304E">
      <w:pPr>
        <w:pStyle w:val="41"/>
        <w:tabs>
          <w:tab w:val="right" w:leader="dot" w:pos="8879"/>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_Toc14576 </w:instrText>
      </w:r>
      <w:r>
        <w:rPr>
          <w:color w:val="auto"/>
          <w:sz w:val="24"/>
          <w:szCs w:val="24"/>
          <w:highlight w:val="none"/>
        </w:rPr>
        <w:fldChar w:fldCharType="separate"/>
      </w:r>
      <w:r>
        <w:rPr>
          <w:rFonts w:hint="eastAsia"/>
          <w:color w:val="auto"/>
          <w:sz w:val="24"/>
          <w:szCs w:val="24"/>
          <w:highlight w:val="none"/>
        </w:rPr>
        <w:t>第六章 合同文本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_Toc14576 \h </w:instrText>
      </w:r>
      <w:r>
        <w:rPr>
          <w:color w:val="auto"/>
          <w:sz w:val="24"/>
          <w:szCs w:val="24"/>
          <w:highlight w:val="none"/>
        </w:rPr>
        <w:fldChar w:fldCharType="separate"/>
      </w:r>
      <w:r>
        <w:rPr>
          <w:color w:val="auto"/>
          <w:sz w:val="24"/>
          <w:szCs w:val="24"/>
          <w:highlight w:val="none"/>
        </w:rPr>
        <w:t>61</w:t>
      </w:r>
      <w:r>
        <w:rPr>
          <w:color w:val="auto"/>
          <w:sz w:val="24"/>
          <w:szCs w:val="24"/>
          <w:highlight w:val="none"/>
        </w:rPr>
        <w:fldChar w:fldCharType="end"/>
      </w:r>
      <w:r>
        <w:rPr>
          <w:color w:val="auto"/>
          <w:sz w:val="24"/>
          <w:szCs w:val="24"/>
          <w:highlight w:val="none"/>
        </w:rPr>
        <w:fldChar w:fldCharType="end"/>
      </w:r>
    </w:p>
    <w:p w14:paraId="1A4C07C5">
      <w:pPr>
        <w:spacing w:line="360" w:lineRule="auto"/>
        <w:rPr>
          <w:color w:val="auto"/>
          <w:highlight w:val="none"/>
        </w:rPr>
      </w:pPr>
      <w:r>
        <w:rPr>
          <w:color w:val="auto"/>
          <w:sz w:val="24"/>
          <w:highlight w:val="none"/>
        </w:rPr>
        <w:fldChar w:fldCharType="end"/>
      </w:r>
    </w:p>
    <w:p w14:paraId="2FA77ADD">
      <w:pPr>
        <w:pStyle w:val="25"/>
        <w:tabs>
          <w:tab w:val="right" w:leader="dot" w:pos="8879"/>
        </w:tabs>
        <w:rPr>
          <w:color w:val="auto"/>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p>
    <w:p w14:paraId="4393C5EC">
      <w:pPr>
        <w:pStyle w:val="26"/>
        <w:tabs>
          <w:tab w:val="right" w:leader="dot" w:pos="8879"/>
          <w:tab w:val="clear" w:pos="8296"/>
        </w:tabs>
        <w:rPr>
          <w:color w:val="auto"/>
          <w:highlight w:val="none"/>
        </w:rPr>
      </w:pPr>
    </w:p>
    <w:p w14:paraId="01939AF6">
      <w:pPr>
        <w:pStyle w:val="26"/>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color w:val="auto"/>
          <w:highlight w:val="none"/>
        </w:rPr>
        <w:fldChar w:fldCharType="end"/>
      </w:r>
    </w:p>
    <w:p w14:paraId="10DC04D6">
      <w:pPr>
        <w:spacing w:line="400" w:lineRule="exact"/>
        <w:jc w:val="left"/>
        <w:rPr>
          <w:rFonts w:hint="eastAsia" w:ascii="宋体" w:hAnsi="宋体"/>
          <w:b/>
          <w:color w:val="auto"/>
          <w:sz w:val="32"/>
          <w:szCs w:val="32"/>
          <w:highlight w:val="none"/>
        </w:rPr>
      </w:pPr>
    </w:p>
    <w:p w14:paraId="01321E33">
      <w:pPr>
        <w:spacing w:line="400" w:lineRule="exact"/>
        <w:jc w:val="center"/>
        <w:rPr>
          <w:rFonts w:hint="eastAsia" w:ascii="宋体" w:hAnsi="宋体"/>
          <w:b/>
          <w:color w:val="auto"/>
          <w:sz w:val="32"/>
          <w:szCs w:val="32"/>
          <w:highlight w:val="none"/>
        </w:rPr>
      </w:pPr>
    </w:p>
    <w:p w14:paraId="3042BB00">
      <w:pPr>
        <w:spacing w:line="400" w:lineRule="exact"/>
        <w:jc w:val="center"/>
        <w:rPr>
          <w:rFonts w:hint="eastAsia" w:ascii="宋体" w:hAnsi="宋体"/>
          <w:b/>
          <w:color w:val="auto"/>
          <w:sz w:val="32"/>
          <w:szCs w:val="32"/>
          <w:highlight w:val="none"/>
        </w:rPr>
      </w:pPr>
    </w:p>
    <w:p w14:paraId="1F6AAA5D">
      <w:pPr>
        <w:spacing w:line="400" w:lineRule="exact"/>
        <w:jc w:val="center"/>
        <w:rPr>
          <w:rFonts w:hint="eastAsia" w:ascii="宋体" w:hAnsi="宋体"/>
          <w:b/>
          <w:color w:val="auto"/>
          <w:sz w:val="32"/>
          <w:szCs w:val="32"/>
          <w:highlight w:val="none"/>
        </w:rPr>
      </w:pPr>
    </w:p>
    <w:p w14:paraId="14CC865A">
      <w:pPr>
        <w:spacing w:line="400" w:lineRule="exact"/>
        <w:rPr>
          <w:rFonts w:hint="eastAsia" w:ascii="宋体" w:hAnsi="宋体"/>
          <w:b/>
          <w:color w:val="auto"/>
          <w:sz w:val="32"/>
          <w:szCs w:val="32"/>
          <w:highlight w:val="none"/>
        </w:rPr>
        <w:sectPr>
          <w:pgSz w:w="11906" w:h="16838"/>
          <w:pgMar w:top="1440" w:right="1440" w:bottom="1440" w:left="158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5F632C8F">
      <w:pPr>
        <w:pStyle w:val="2"/>
        <w:spacing w:line="360" w:lineRule="auto"/>
        <w:jc w:val="center"/>
        <w:rPr>
          <w:color w:val="auto"/>
          <w:highlight w:val="none"/>
        </w:rPr>
      </w:pPr>
      <w:bookmarkStart w:id="0" w:name="_Toc24801"/>
      <w:bookmarkStart w:id="1" w:name="_Toc11676"/>
      <w:r>
        <w:rPr>
          <w:rFonts w:hint="eastAsia"/>
          <w:color w:val="auto"/>
          <w:highlight w:val="none"/>
        </w:rPr>
        <w:t>第一章 竞争性磋商公告</w:t>
      </w:r>
      <w:bookmarkEnd w:id="0"/>
      <w:bookmarkEnd w:id="1"/>
    </w:p>
    <w:p w14:paraId="03401F59">
      <w:pPr>
        <w:spacing w:line="360" w:lineRule="auto"/>
        <w:jc w:val="center"/>
        <w:outlineLvl w:val="1"/>
        <w:rPr>
          <w:rFonts w:ascii="方正小标宋简体" w:hAnsi="宋体"/>
          <w:b/>
          <w:color w:val="auto"/>
          <w:sz w:val="32"/>
          <w:szCs w:val="32"/>
          <w:highlight w:val="none"/>
        </w:rPr>
      </w:pPr>
      <w:bookmarkStart w:id="2" w:name="_Toc18957"/>
      <w:r>
        <w:rPr>
          <w:rFonts w:hint="eastAsia" w:ascii="宋体" w:hAnsi="宋体"/>
          <w:b/>
          <w:bCs/>
          <w:color w:val="auto"/>
          <w:sz w:val="32"/>
          <w:szCs w:val="32"/>
          <w:highlight w:val="none"/>
        </w:rPr>
        <w:t>竞争性磋商公告</w:t>
      </w:r>
      <w:bookmarkEnd w:id="2"/>
      <w:bookmarkStart w:id="3" w:name="_Hlk37430271"/>
      <w:bookmarkStart w:id="4" w:name="_Toc28359012"/>
      <w:bookmarkStart w:id="5" w:name="_Toc35393629"/>
      <w:bookmarkStart w:id="6" w:name="_Toc71365905"/>
      <w:bookmarkStart w:id="7" w:name="_Toc35393798"/>
      <w:bookmarkStart w:id="8" w:name="_Toc28359089"/>
      <w:bookmarkStart w:id="9" w:name="_Toc44229878"/>
    </w:p>
    <w:tbl>
      <w:tblPr>
        <w:tblStyle w:val="3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3FDB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9828" w:type="dxa"/>
            <w:tcBorders>
              <w:top w:val="single" w:color="auto" w:sz="4" w:space="0"/>
              <w:left w:val="single" w:color="auto" w:sz="4" w:space="0"/>
              <w:bottom w:val="single" w:color="auto" w:sz="4" w:space="0"/>
              <w:right w:val="single" w:color="auto" w:sz="4" w:space="0"/>
            </w:tcBorders>
            <w:noWrap w:val="0"/>
            <w:vAlign w:val="top"/>
          </w:tcPr>
          <w:p w14:paraId="17FCAE2B">
            <w:pPr>
              <w:widowControl/>
              <w:spacing w:after="75" w:line="360" w:lineRule="auto"/>
              <w:jc w:val="left"/>
              <w:rPr>
                <w:rFonts w:ascii="Arial" w:hAnsi="Arial" w:cs="Arial"/>
                <w:color w:val="auto"/>
                <w:kern w:val="0"/>
                <w:szCs w:val="21"/>
                <w:highlight w:val="none"/>
              </w:rPr>
            </w:pPr>
            <w:bookmarkStart w:id="10" w:name="OLE_LINK4"/>
            <w:bookmarkStart w:id="11" w:name="OLE_LINK2"/>
            <w:r>
              <w:rPr>
                <w:rFonts w:hint="eastAsia" w:ascii="宋体" w:hAnsi="宋体" w:cs="Arial"/>
                <w:b/>
                <w:bCs/>
                <w:color w:val="auto"/>
                <w:kern w:val="0"/>
                <w:szCs w:val="21"/>
                <w:highlight w:val="none"/>
              </w:rPr>
              <w:t>项目概况</w:t>
            </w:r>
          </w:p>
          <w:p w14:paraId="563BEC95">
            <w:pPr>
              <w:pStyle w:val="27"/>
              <w:widowControl/>
              <w:spacing w:before="75" w:after="75"/>
              <w:ind w:firstLine="420" w:firstLineChars="200"/>
              <w:rPr>
                <w:color w:val="auto"/>
                <w:highlight w:val="none"/>
              </w:rPr>
            </w:pPr>
            <w:r>
              <w:rPr>
                <w:rFonts w:hint="eastAsia" w:ascii="宋体" w:hAnsi="宋体" w:cs="Arial"/>
                <w:color w:val="auto"/>
                <w:kern w:val="0"/>
                <w:sz w:val="21"/>
                <w:szCs w:val="21"/>
                <w:highlight w:val="none"/>
                <w:lang w:val="en-US" w:eastAsia="zh-CN"/>
              </w:rPr>
              <w:t>2025-2026学年拔尖创新人才培养服务项目</w:t>
            </w:r>
            <w:r>
              <w:rPr>
                <w:rFonts w:hint="eastAsia" w:ascii="宋体" w:hAnsi="宋体" w:eastAsia="宋体" w:cs="Arial"/>
                <w:color w:val="auto"/>
                <w:kern w:val="0"/>
                <w:sz w:val="21"/>
                <w:szCs w:val="21"/>
                <w:highlight w:val="none"/>
                <w:lang w:val="en-US" w:eastAsia="zh-CN"/>
              </w:rPr>
              <w:t>采购项目的潜在供应商应在广西政府采购云平台线上获取获取采购文件，并于2026年</w:t>
            </w:r>
            <w:r>
              <w:rPr>
                <w:rFonts w:hint="eastAsia" w:ascii="宋体" w:hAnsi="宋体" w:cs="Arial"/>
                <w:color w:val="auto"/>
                <w:kern w:val="0"/>
                <w:sz w:val="21"/>
                <w:szCs w:val="21"/>
                <w:highlight w:val="none"/>
                <w:lang w:val="en-US" w:eastAsia="zh-CN"/>
              </w:rPr>
              <w:t>5</w:t>
            </w:r>
            <w:r>
              <w:rPr>
                <w:rFonts w:hint="eastAsia" w:ascii="宋体" w:hAnsi="宋体" w:eastAsia="宋体" w:cs="Arial"/>
                <w:color w:val="auto"/>
                <w:kern w:val="0"/>
                <w:sz w:val="21"/>
                <w:szCs w:val="21"/>
                <w:highlight w:val="none"/>
                <w:lang w:val="en-US" w:eastAsia="zh-CN"/>
              </w:rPr>
              <w:t xml:space="preserve">月 </w:t>
            </w:r>
            <w:r>
              <w:rPr>
                <w:rFonts w:hint="eastAsia" w:ascii="宋体" w:hAnsi="宋体" w:cs="Arial"/>
                <w:color w:val="auto"/>
                <w:kern w:val="0"/>
                <w:sz w:val="21"/>
                <w:szCs w:val="21"/>
                <w:highlight w:val="none"/>
                <w:lang w:val="en-US" w:eastAsia="zh-CN"/>
              </w:rPr>
              <w:t>20</w:t>
            </w:r>
            <w:r>
              <w:rPr>
                <w:rFonts w:hint="eastAsia" w:ascii="宋体" w:hAnsi="宋体" w:eastAsia="宋体" w:cs="Arial"/>
                <w:color w:val="auto"/>
                <w:kern w:val="0"/>
                <w:sz w:val="21"/>
                <w:szCs w:val="21"/>
                <w:highlight w:val="none"/>
                <w:lang w:val="en-US" w:eastAsia="zh-CN"/>
              </w:rPr>
              <w:t xml:space="preserve"> 日 09:30（北京时间）前提交响应文件。  </w:t>
            </w:r>
            <w:r>
              <w:rPr>
                <w:rFonts w:hint="eastAsia" w:ascii="宋体" w:hAnsi="宋体" w:eastAsia="宋体" w:cs="Arial"/>
                <w:color w:val="auto"/>
                <w:kern w:val="0"/>
                <w:szCs w:val="21"/>
                <w:highlight w:val="none"/>
                <w:lang w:val="en-US" w:eastAsia="zh-CN"/>
              </w:rPr>
              <w:t> </w:t>
            </w:r>
            <w:r>
              <w:rPr>
                <w:rFonts w:hint="eastAsia" w:ascii="Times New Roman" w:hAnsi="Times New Roman"/>
                <w:color w:val="auto"/>
                <w:kern w:val="2"/>
                <w:sz w:val="21"/>
                <w:szCs w:val="21"/>
                <w:highlight w:val="none"/>
              </w:rPr>
              <w:t> </w:t>
            </w:r>
          </w:p>
        </w:tc>
      </w:tr>
      <w:bookmarkEnd w:id="3"/>
      <w:bookmarkEnd w:id="4"/>
      <w:bookmarkEnd w:id="5"/>
      <w:bookmarkEnd w:id="6"/>
      <w:bookmarkEnd w:id="7"/>
      <w:bookmarkEnd w:id="8"/>
      <w:bookmarkEnd w:id="9"/>
      <w:bookmarkEnd w:id="10"/>
      <w:bookmarkEnd w:id="11"/>
    </w:tbl>
    <w:p w14:paraId="25120894">
      <w:pPr>
        <w:widowControl/>
        <w:spacing w:before="75" w:after="75" w:line="400" w:lineRule="exact"/>
        <w:jc w:val="left"/>
        <w:rPr>
          <w:rFonts w:hint="eastAsia" w:ascii="Arial" w:hAnsi="Arial" w:cs="Arial"/>
          <w:color w:val="auto"/>
          <w:sz w:val="24"/>
          <w:highlight w:val="none"/>
        </w:rPr>
      </w:pPr>
      <w:bookmarkStart w:id="12" w:name="_Toc23898"/>
      <w:bookmarkStart w:id="13" w:name="_Toc6129"/>
      <w:r>
        <w:rPr>
          <w:rFonts w:hint="eastAsia" w:ascii="宋体" w:hAnsi="宋体" w:cs="Arial"/>
          <w:b/>
          <w:bCs/>
          <w:color w:val="auto"/>
          <w:sz w:val="24"/>
          <w:highlight w:val="none"/>
        </w:rPr>
        <w:t>一、项目基本情况</w:t>
      </w:r>
    </w:p>
    <w:p w14:paraId="76703511">
      <w:pPr>
        <w:pStyle w:val="27"/>
        <w:widowControl/>
        <w:spacing w:before="75" w:after="75" w:line="400" w:lineRule="exact"/>
        <w:rPr>
          <w:rFonts w:hint="default" w:ascii="Times New Roman" w:hAnsi="Times New Roman"/>
          <w:color w:val="auto"/>
          <w:kern w:val="2"/>
          <w:sz w:val="21"/>
          <w:szCs w:val="21"/>
          <w:highlight w:val="none"/>
          <w:lang w:val="en-US" w:eastAsia="zh-CN"/>
        </w:rPr>
      </w:pPr>
      <w:r>
        <w:rPr>
          <w:rFonts w:hint="eastAsia" w:ascii="Times New Roman" w:hAnsi="Times New Roman"/>
          <w:color w:val="auto"/>
          <w:kern w:val="2"/>
          <w:sz w:val="21"/>
          <w:szCs w:val="21"/>
          <w:highlight w:val="none"/>
        </w:rPr>
        <w:t>项目编</w:t>
      </w:r>
      <w:r>
        <w:rPr>
          <w:rFonts w:hint="eastAsia" w:ascii="Times New Roman" w:hAnsi="Times New Roman"/>
          <w:color w:val="auto"/>
          <w:kern w:val="2"/>
          <w:sz w:val="21"/>
          <w:szCs w:val="21"/>
          <w:highlight w:val="none"/>
          <w:lang w:eastAsia="zh-CN"/>
        </w:rPr>
        <w:t>号：QZZC2026-C3-990143-GXXZ</w:t>
      </w:r>
    </w:p>
    <w:p w14:paraId="7E596934">
      <w:pPr>
        <w:pStyle w:val="27"/>
        <w:widowControl/>
        <w:spacing w:before="75" w:after="75" w:line="400" w:lineRule="exac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项目名称：</w:t>
      </w:r>
      <w:r>
        <w:rPr>
          <w:rFonts w:hint="eastAsia" w:ascii="Times New Roman" w:hAnsi="Times New Roman"/>
          <w:color w:val="auto"/>
          <w:kern w:val="2"/>
          <w:sz w:val="21"/>
          <w:szCs w:val="21"/>
          <w:highlight w:val="none"/>
          <w:lang w:eastAsia="zh-CN"/>
        </w:rPr>
        <w:t>2025-2026学年拔尖创新人才培养服务项目</w:t>
      </w:r>
      <w:r>
        <w:rPr>
          <w:rFonts w:hint="eastAsia" w:ascii="Times New Roman" w:hAnsi="Times New Roman"/>
          <w:color w:val="auto"/>
          <w:kern w:val="2"/>
          <w:sz w:val="21"/>
          <w:szCs w:val="21"/>
          <w:highlight w:val="none"/>
        </w:rPr>
        <w:t> </w:t>
      </w:r>
    </w:p>
    <w:p w14:paraId="418E9D11">
      <w:pPr>
        <w:pStyle w:val="27"/>
        <w:widowControl/>
        <w:spacing w:before="75" w:after="75" w:line="400" w:lineRule="exac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采购方式：竞争性磋商 </w:t>
      </w:r>
    </w:p>
    <w:p w14:paraId="17D87AD6">
      <w:pPr>
        <w:pStyle w:val="27"/>
        <w:widowControl/>
        <w:spacing w:before="75" w:after="75" w:line="400" w:lineRule="exact"/>
        <w:rPr>
          <w:rFonts w:hint="eastAsia" w:ascii="Times New Roman" w:hAnsi="Times New Roman" w:eastAsia="宋体"/>
          <w:color w:val="auto"/>
          <w:kern w:val="2"/>
          <w:sz w:val="21"/>
          <w:szCs w:val="21"/>
          <w:highlight w:val="none"/>
          <w:lang w:eastAsia="zh-CN"/>
        </w:rPr>
      </w:pPr>
      <w:r>
        <w:rPr>
          <w:rFonts w:hint="eastAsia" w:ascii="Times New Roman" w:hAnsi="Times New Roman"/>
          <w:color w:val="auto"/>
          <w:kern w:val="2"/>
          <w:sz w:val="21"/>
          <w:szCs w:val="21"/>
          <w:highlight w:val="none"/>
        </w:rPr>
        <w:t> 预算总金额（元）：</w:t>
      </w:r>
      <w:r>
        <w:rPr>
          <w:rFonts w:hint="eastAsia" w:ascii="Times New Roman" w:hAnsi="Times New Roman"/>
          <w:color w:val="auto"/>
          <w:kern w:val="2"/>
          <w:sz w:val="21"/>
          <w:szCs w:val="21"/>
          <w:highlight w:val="none"/>
          <w:lang w:val="en-US" w:eastAsia="zh-CN"/>
        </w:rPr>
        <w:t>100</w:t>
      </w:r>
      <w:r>
        <w:rPr>
          <w:rFonts w:hint="eastAsia" w:ascii="Times New Roman" w:hAnsi="Times New Roman"/>
          <w:color w:val="auto"/>
          <w:kern w:val="2"/>
          <w:sz w:val="21"/>
          <w:szCs w:val="21"/>
          <w:highlight w:val="none"/>
          <w:lang w:eastAsia="zh-CN"/>
        </w:rPr>
        <w:t>0000.00</w:t>
      </w:r>
    </w:p>
    <w:p w14:paraId="75C2E365">
      <w:pPr>
        <w:pStyle w:val="27"/>
        <w:widowControl/>
        <w:spacing w:before="75" w:after="75" w:line="400" w:lineRule="exac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采购需求：</w:t>
      </w:r>
    </w:p>
    <w:p w14:paraId="34A4BAE5">
      <w:pPr>
        <w:pStyle w:val="27"/>
        <w:widowControl/>
        <w:spacing w:before="75" w:after="75" w:line="400" w:lineRule="exact"/>
        <w:rPr>
          <w:rFonts w:hint="eastAsia" w:ascii="Times New Roman" w:hAnsi="Times New Roman"/>
          <w:color w:val="auto"/>
          <w:kern w:val="2"/>
          <w:sz w:val="21"/>
          <w:szCs w:val="21"/>
          <w:highlight w:val="none"/>
          <w:lang w:eastAsia="zh-CN"/>
        </w:rPr>
      </w:pPr>
      <w:r>
        <w:rPr>
          <w:rFonts w:hint="eastAsia" w:ascii="Times New Roman" w:hAnsi="Times New Roman"/>
          <w:color w:val="auto"/>
          <w:kern w:val="2"/>
          <w:sz w:val="21"/>
          <w:szCs w:val="21"/>
          <w:highlight w:val="none"/>
        </w:rPr>
        <w:t>标项名称:</w:t>
      </w:r>
      <w:r>
        <w:rPr>
          <w:rFonts w:hint="eastAsia" w:ascii="Times New Roman" w:hAnsi="Times New Roman"/>
          <w:color w:val="auto"/>
          <w:kern w:val="2"/>
          <w:sz w:val="21"/>
          <w:szCs w:val="21"/>
          <w:highlight w:val="none"/>
          <w:lang w:eastAsia="zh-CN"/>
        </w:rPr>
        <w:t>2025-2026学年拔尖创新人才培养服务项目</w:t>
      </w:r>
    </w:p>
    <w:p w14:paraId="2468E76A">
      <w:pPr>
        <w:pStyle w:val="27"/>
        <w:widowControl/>
        <w:spacing w:before="75" w:after="75" w:line="400" w:lineRule="exac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数量:不限</w:t>
      </w:r>
    </w:p>
    <w:p w14:paraId="7DA1C832">
      <w:pPr>
        <w:pStyle w:val="27"/>
        <w:widowControl/>
        <w:spacing w:before="75" w:after="75" w:line="400" w:lineRule="exact"/>
        <w:rPr>
          <w:rFonts w:hint="eastAsia" w:ascii="Times New Roman" w:hAnsi="Times New Roman" w:eastAsia="宋体"/>
          <w:color w:val="auto"/>
          <w:kern w:val="2"/>
          <w:sz w:val="21"/>
          <w:szCs w:val="21"/>
          <w:highlight w:val="none"/>
          <w:lang w:eastAsia="zh-CN"/>
        </w:rPr>
      </w:pPr>
      <w:r>
        <w:rPr>
          <w:rFonts w:hint="eastAsia" w:ascii="Times New Roman" w:hAnsi="Times New Roman"/>
          <w:color w:val="auto"/>
          <w:kern w:val="2"/>
          <w:sz w:val="21"/>
          <w:szCs w:val="21"/>
          <w:highlight w:val="none"/>
        </w:rPr>
        <w:t>预算金额（元）:</w:t>
      </w:r>
      <w:r>
        <w:rPr>
          <w:rFonts w:hint="eastAsia" w:ascii="Times New Roman" w:hAnsi="Times New Roman"/>
          <w:color w:val="auto"/>
          <w:kern w:val="2"/>
          <w:sz w:val="21"/>
          <w:szCs w:val="21"/>
          <w:highlight w:val="none"/>
          <w:lang w:val="en-US" w:eastAsia="zh-CN"/>
        </w:rPr>
        <w:t>100</w:t>
      </w:r>
      <w:r>
        <w:rPr>
          <w:rFonts w:hint="eastAsia" w:ascii="Times New Roman" w:hAnsi="Times New Roman"/>
          <w:color w:val="auto"/>
          <w:kern w:val="2"/>
          <w:sz w:val="21"/>
          <w:szCs w:val="21"/>
          <w:highlight w:val="none"/>
          <w:lang w:eastAsia="zh-CN"/>
        </w:rPr>
        <w:t>0000.00</w:t>
      </w:r>
    </w:p>
    <w:p w14:paraId="4E5331F8">
      <w:pPr>
        <w:pStyle w:val="27"/>
        <w:widowControl/>
        <w:spacing w:before="75" w:after="75" w:line="400" w:lineRule="exac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简要规格描述或项目基本概况介绍、用途：</w:t>
      </w:r>
      <w:r>
        <w:rPr>
          <w:rFonts w:hint="eastAsia" w:ascii="Times New Roman" w:hAnsi="Times New Roman"/>
          <w:color w:val="auto"/>
          <w:kern w:val="2"/>
          <w:sz w:val="21"/>
          <w:szCs w:val="21"/>
          <w:highlight w:val="none"/>
          <w:lang w:eastAsia="zh-CN"/>
        </w:rPr>
        <w:t>2025-2026学年拔尖创新人才培养服务项目</w:t>
      </w:r>
      <w:r>
        <w:rPr>
          <w:rFonts w:hint="eastAsia" w:ascii="Times New Roman" w:hAnsi="Times New Roman"/>
          <w:color w:val="auto"/>
          <w:kern w:val="2"/>
          <w:sz w:val="21"/>
          <w:szCs w:val="21"/>
          <w:highlight w:val="none"/>
        </w:rPr>
        <w:t>1项，具体内容详见竞争性磋商文件。</w:t>
      </w:r>
    </w:p>
    <w:p w14:paraId="66B183CA">
      <w:pPr>
        <w:pStyle w:val="27"/>
        <w:widowControl/>
        <w:spacing w:before="75" w:after="75" w:line="400" w:lineRule="exact"/>
        <w:rPr>
          <w:rFonts w:hint="eastAsia" w:ascii="Times New Roman" w:hAnsi="Times New Roman" w:eastAsia="宋体"/>
          <w:color w:val="auto"/>
          <w:kern w:val="2"/>
          <w:sz w:val="21"/>
          <w:szCs w:val="21"/>
          <w:highlight w:val="none"/>
          <w:lang w:eastAsia="zh-CN"/>
        </w:rPr>
      </w:pPr>
      <w:r>
        <w:rPr>
          <w:rFonts w:hint="eastAsia" w:ascii="Times New Roman" w:hAnsi="Times New Roman"/>
          <w:color w:val="auto"/>
          <w:kern w:val="2"/>
          <w:sz w:val="21"/>
          <w:szCs w:val="21"/>
          <w:highlight w:val="none"/>
        </w:rPr>
        <w:t>最高限价（如有）：</w:t>
      </w:r>
      <w:r>
        <w:rPr>
          <w:rFonts w:hint="eastAsia" w:ascii="Times New Roman" w:hAnsi="Times New Roman"/>
          <w:color w:val="auto"/>
          <w:kern w:val="2"/>
          <w:sz w:val="21"/>
          <w:szCs w:val="21"/>
          <w:highlight w:val="none"/>
          <w:lang w:val="en-US" w:eastAsia="zh-CN"/>
        </w:rPr>
        <w:t>100</w:t>
      </w:r>
      <w:r>
        <w:rPr>
          <w:rFonts w:hint="eastAsia" w:ascii="Times New Roman" w:hAnsi="Times New Roman"/>
          <w:color w:val="auto"/>
          <w:kern w:val="2"/>
          <w:sz w:val="21"/>
          <w:szCs w:val="21"/>
          <w:highlight w:val="none"/>
          <w:lang w:eastAsia="zh-CN"/>
        </w:rPr>
        <w:t>0000.00</w:t>
      </w:r>
    </w:p>
    <w:p w14:paraId="0008E1B4">
      <w:pPr>
        <w:keepNext w:val="0"/>
        <w:keepLines w:val="0"/>
        <w:widowControl/>
        <w:suppressLineNumbers w:val="0"/>
        <w:jc w:val="lef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合同履约期限：</w:t>
      </w:r>
      <w:r>
        <w:rPr>
          <w:rFonts w:hint="eastAsia" w:ascii="Times New Roman" w:hAnsi="Times New Roman"/>
          <w:color w:val="auto"/>
          <w:kern w:val="2"/>
          <w:sz w:val="21"/>
          <w:szCs w:val="21"/>
          <w:highlight w:val="none"/>
          <w:lang w:val="en-US" w:eastAsia="zh-CN"/>
        </w:rPr>
        <w:t>合同</w:t>
      </w:r>
      <w:r>
        <w:rPr>
          <w:rFonts w:hint="eastAsia"/>
          <w:color w:val="auto"/>
          <w:kern w:val="2"/>
          <w:sz w:val="21"/>
          <w:szCs w:val="21"/>
          <w:highlight w:val="none"/>
          <w:lang w:val="en-US" w:eastAsia="zh-CN"/>
        </w:rPr>
        <w:t>签订</w:t>
      </w:r>
      <w:r>
        <w:rPr>
          <w:rFonts w:hint="eastAsia" w:ascii="Times New Roman" w:hAnsi="Times New Roman"/>
          <w:color w:val="auto"/>
          <w:kern w:val="2"/>
          <w:sz w:val="21"/>
          <w:szCs w:val="21"/>
          <w:highlight w:val="none"/>
          <w:lang w:val="en-US" w:eastAsia="zh-CN"/>
        </w:rPr>
        <w:t>之日起至202</w:t>
      </w:r>
      <w:r>
        <w:rPr>
          <w:rFonts w:hint="eastAsia"/>
          <w:color w:val="auto"/>
          <w:kern w:val="2"/>
          <w:sz w:val="21"/>
          <w:szCs w:val="21"/>
          <w:highlight w:val="none"/>
          <w:lang w:val="en-US" w:eastAsia="zh-CN"/>
        </w:rPr>
        <w:t>6</w:t>
      </w:r>
      <w:r>
        <w:rPr>
          <w:rFonts w:hint="eastAsia" w:ascii="Times New Roman" w:hAnsi="Times New Roman"/>
          <w:color w:val="auto"/>
          <w:kern w:val="2"/>
          <w:sz w:val="21"/>
          <w:szCs w:val="21"/>
          <w:highlight w:val="none"/>
          <w:lang w:val="en-US" w:eastAsia="zh-CN"/>
        </w:rPr>
        <w:t>年07月</w:t>
      </w:r>
      <w:r>
        <w:rPr>
          <w:rFonts w:hint="eastAsia"/>
          <w:color w:val="auto"/>
          <w:kern w:val="2"/>
          <w:sz w:val="21"/>
          <w:szCs w:val="21"/>
          <w:highlight w:val="none"/>
          <w:lang w:val="en-US" w:eastAsia="zh-CN"/>
        </w:rPr>
        <w:t>01</w:t>
      </w:r>
      <w:r>
        <w:rPr>
          <w:rFonts w:hint="eastAsia" w:ascii="Times New Roman" w:hAnsi="Times New Roman"/>
          <w:color w:val="auto"/>
          <w:kern w:val="2"/>
          <w:sz w:val="21"/>
          <w:szCs w:val="21"/>
          <w:highlight w:val="none"/>
          <w:lang w:val="en-US" w:eastAsia="zh-CN"/>
        </w:rPr>
        <w:t>日</w:t>
      </w:r>
      <w:r>
        <w:rPr>
          <w:rFonts w:hint="eastAsia" w:ascii="Times New Roman" w:hAnsi="Times New Roman"/>
          <w:color w:val="auto"/>
          <w:kern w:val="2"/>
          <w:sz w:val="21"/>
          <w:szCs w:val="21"/>
          <w:highlight w:val="none"/>
        </w:rPr>
        <w:t>。</w:t>
      </w:r>
    </w:p>
    <w:p w14:paraId="376E0A89">
      <w:pPr>
        <w:pStyle w:val="27"/>
        <w:widowControl/>
        <w:spacing w:before="75" w:after="75" w:line="400" w:lineRule="exac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本标项（否）接受联合体投标</w:t>
      </w:r>
    </w:p>
    <w:p w14:paraId="043E668D">
      <w:pPr>
        <w:pStyle w:val="27"/>
        <w:widowControl/>
        <w:spacing w:before="75" w:after="75" w:line="400" w:lineRule="exac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备注：</w:t>
      </w:r>
    </w:p>
    <w:p w14:paraId="0142028E">
      <w:pPr>
        <w:pStyle w:val="27"/>
        <w:widowControl/>
        <w:spacing w:before="255" w:after="255" w:line="400" w:lineRule="exact"/>
        <w:rPr>
          <w:rFonts w:ascii="sans-serif" w:hAnsi="sans-serif" w:eastAsia="sans-serif" w:cs="sans-serif"/>
          <w:color w:val="auto"/>
          <w:highlight w:val="none"/>
        </w:rPr>
      </w:pPr>
      <w:r>
        <w:rPr>
          <w:rStyle w:val="34"/>
          <w:rFonts w:ascii="sans-serif" w:hAnsi="sans-serif" w:eastAsia="sans-serif" w:cs="sans-serif"/>
          <w:color w:val="auto"/>
          <w:highlight w:val="none"/>
        </w:rPr>
        <w:t>二、申请人的资格要求：</w:t>
      </w:r>
    </w:p>
    <w:p w14:paraId="3E014AB7">
      <w:pPr>
        <w:pStyle w:val="27"/>
        <w:widowControl/>
        <w:spacing w:before="75" w:after="75" w:line="400" w:lineRule="exac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xml:space="preserve">    1.满足《中华人民共和国政府采购法》第二十二条规定；</w:t>
      </w:r>
    </w:p>
    <w:p w14:paraId="40A8F116">
      <w:pPr>
        <w:pStyle w:val="27"/>
        <w:widowControl/>
        <w:spacing w:before="75" w:after="75" w:line="400" w:lineRule="exact"/>
        <w:rPr>
          <w:rFonts w:hint="eastAsia" w:ascii="Times New Roman" w:hAnsi="Times New Roman" w:eastAsia="宋体"/>
          <w:color w:val="auto"/>
          <w:kern w:val="2"/>
          <w:sz w:val="21"/>
          <w:szCs w:val="21"/>
          <w:highlight w:val="none"/>
          <w:lang w:eastAsia="zh-CN"/>
        </w:rPr>
      </w:pPr>
      <w:r>
        <w:rPr>
          <w:rFonts w:hint="eastAsia" w:ascii="Times New Roman" w:hAnsi="Times New Roman"/>
          <w:color w:val="auto"/>
          <w:kern w:val="2"/>
          <w:sz w:val="21"/>
          <w:szCs w:val="21"/>
          <w:highlight w:val="none"/>
        </w:rPr>
        <w:t xml:space="preserve">    2.落实政府采购政策需满足的资格要求：</w:t>
      </w:r>
      <w:r>
        <w:rPr>
          <w:rFonts w:ascii="宋体" w:hAnsi="宋体" w:eastAsia="宋体" w:cs="宋体"/>
          <w:color w:val="auto"/>
          <w:spacing w:val="10"/>
          <w:sz w:val="20"/>
          <w:szCs w:val="20"/>
        </w:rPr>
        <w:t>专门面向</w:t>
      </w:r>
      <w:r>
        <w:rPr>
          <w:rFonts w:hint="eastAsia" w:ascii="宋体" w:hAnsi="宋体" w:cs="宋体"/>
          <w:color w:val="auto"/>
          <w:spacing w:val="10"/>
          <w:sz w:val="20"/>
          <w:szCs w:val="20"/>
          <w:lang w:eastAsia="zh-CN"/>
        </w:rPr>
        <w:t>小微</w:t>
      </w:r>
      <w:r>
        <w:rPr>
          <w:rFonts w:ascii="宋体" w:hAnsi="宋体" w:eastAsia="宋体" w:cs="宋体"/>
          <w:color w:val="auto"/>
          <w:spacing w:val="10"/>
          <w:sz w:val="20"/>
          <w:szCs w:val="20"/>
        </w:rPr>
        <w:t>企业采购</w:t>
      </w:r>
    </w:p>
    <w:p w14:paraId="03E9CCE9">
      <w:pPr>
        <w:pStyle w:val="27"/>
        <w:widowControl/>
        <w:spacing w:before="75" w:after="75" w:line="400" w:lineRule="exact"/>
        <w:ind w:firstLine="420" w:firstLineChars="200"/>
        <w:rPr>
          <w:rFonts w:hint="eastAsia" w:ascii="Times New Roman" w:hAnsi="Times New Roman"/>
          <w:color w:val="auto"/>
          <w:kern w:val="2"/>
          <w:sz w:val="21"/>
          <w:szCs w:val="21"/>
          <w:highlight w:val="none"/>
          <w:lang w:val="en-US" w:eastAsia="zh-CN"/>
        </w:rPr>
      </w:pPr>
      <w:r>
        <w:rPr>
          <w:rFonts w:hint="eastAsia" w:ascii="Times New Roman" w:hAnsi="Times New Roman"/>
          <w:color w:val="auto"/>
          <w:kern w:val="2"/>
          <w:sz w:val="21"/>
          <w:szCs w:val="21"/>
          <w:highlight w:val="none"/>
        </w:rPr>
        <w:t>3.本项目的特定资格要</w:t>
      </w:r>
      <w:r>
        <w:rPr>
          <w:rFonts w:hint="eastAsia" w:ascii="Times New Roman" w:hAnsi="Times New Roman"/>
          <w:color w:val="auto"/>
          <w:kern w:val="2"/>
          <w:sz w:val="21"/>
          <w:szCs w:val="21"/>
          <w:highlight w:val="none"/>
          <w:lang w:val="en-US" w:eastAsia="zh-CN"/>
        </w:rPr>
        <w:t>求：无</w:t>
      </w:r>
    </w:p>
    <w:p w14:paraId="21DDA6CC">
      <w:pPr>
        <w:pStyle w:val="27"/>
        <w:widowControl/>
        <w:spacing w:before="255" w:after="255" w:line="400" w:lineRule="exact"/>
        <w:rPr>
          <w:rFonts w:ascii="sans-serif" w:hAnsi="sans-serif" w:eastAsia="sans-serif" w:cs="sans-serif"/>
          <w:color w:val="auto"/>
          <w:highlight w:val="none"/>
        </w:rPr>
      </w:pPr>
      <w:r>
        <w:rPr>
          <w:rStyle w:val="34"/>
          <w:rFonts w:ascii="sans-serif" w:hAnsi="sans-serif" w:eastAsia="sans-serif" w:cs="sans-serif"/>
          <w:color w:val="auto"/>
          <w:highlight w:val="none"/>
        </w:rPr>
        <w:t>三、获取采购文件</w:t>
      </w:r>
    </w:p>
    <w:p w14:paraId="0CC66413">
      <w:pPr>
        <w:pStyle w:val="27"/>
        <w:widowControl/>
        <w:spacing w:before="75" w:after="75" w:line="400" w:lineRule="exact"/>
        <w:ind w:firstLine="480" w:firstLineChars="200"/>
        <w:rPr>
          <w:rFonts w:hint="eastAsia" w:ascii="Times New Roman" w:hAnsi="Times New Roman"/>
          <w:color w:val="auto"/>
          <w:kern w:val="2"/>
          <w:sz w:val="21"/>
          <w:szCs w:val="21"/>
          <w:highlight w:val="none"/>
        </w:rPr>
      </w:pPr>
      <w:r>
        <w:rPr>
          <w:rFonts w:hint="eastAsia" w:ascii="仿宋" w:hAnsi="仿宋" w:eastAsia="仿宋" w:cs="仿宋"/>
          <w:color w:val="auto"/>
          <w:highlight w:val="none"/>
        </w:rPr>
        <w:t xml:space="preserve">  </w:t>
      </w:r>
      <w:r>
        <w:rPr>
          <w:rFonts w:hint="eastAsia" w:ascii="Times New Roman" w:hAnsi="Times New Roman"/>
          <w:color w:val="auto"/>
          <w:kern w:val="2"/>
          <w:sz w:val="21"/>
          <w:szCs w:val="21"/>
          <w:highlight w:val="none"/>
        </w:rPr>
        <w:t>时间：202</w:t>
      </w:r>
      <w:r>
        <w:rPr>
          <w:rFonts w:hint="eastAsia" w:ascii="Times New Roman" w:hAnsi="Times New Roman"/>
          <w:color w:val="auto"/>
          <w:kern w:val="2"/>
          <w:sz w:val="21"/>
          <w:szCs w:val="21"/>
          <w:highlight w:val="none"/>
          <w:lang w:val="en-US" w:eastAsia="zh-CN"/>
        </w:rPr>
        <w:t>6</w:t>
      </w:r>
      <w:r>
        <w:rPr>
          <w:rFonts w:hint="eastAsia" w:ascii="Times New Roman" w:hAnsi="Times New Roman"/>
          <w:color w:val="auto"/>
          <w:kern w:val="2"/>
          <w:sz w:val="21"/>
          <w:szCs w:val="21"/>
          <w:highlight w:val="none"/>
        </w:rPr>
        <w:t>年</w:t>
      </w:r>
      <w:r>
        <w:rPr>
          <w:rFonts w:hint="eastAsia" w:ascii="Times New Roman" w:hAnsi="Times New Roman"/>
          <w:color w:val="auto"/>
          <w:kern w:val="2"/>
          <w:sz w:val="21"/>
          <w:szCs w:val="21"/>
          <w:highlight w:val="none"/>
          <w:lang w:val="en-US" w:eastAsia="zh-CN"/>
        </w:rPr>
        <w:t xml:space="preserve">5 </w:t>
      </w:r>
      <w:r>
        <w:rPr>
          <w:rFonts w:hint="eastAsia" w:ascii="Times New Roman" w:hAnsi="Times New Roman"/>
          <w:color w:val="auto"/>
          <w:kern w:val="2"/>
          <w:sz w:val="21"/>
          <w:szCs w:val="21"/>
          <w:highlight w:val="none"/>
        </w:rPr>
        <w:t>月</w:t>
      </w:r>
      <w:r>
        <w:rPr>
          <w:rFonts w:hint="eastAsia" w:ascii="Times New Roman" w:hAnsi="Times New Roman"/>
          <w:color w:val="auto"/>
          <w:kern w:val="2"/>
          <w:sz w:val="21"/>
          <w:szCs w:val="21"/>
          <w:highlight w:val="none"/>
          <w:lang w:val="en-US" w:eastAsia="zh-CN"/>
        </w:rPr>
        <w:t xml:space="preserve"> 9 </w:t>
      </w:r>
      <w:r>
        <w:rPr>
          <w:rFonts w:hint="eastAsia" w:ascii="Times New Roman" w:hAnsi="Times New Roman"/>
          <w:color w:val="auto"/>
          <w:kern w:val="2"/>
          <w:sz w:val="21"/>
          <w:szCs w:val="21"/>
          <w:highlight w:val="none"/>
        </w:rPr>
        <w:t>日至202</w:t>
      </w:r>
      <w:r>
        <w:rPr>
          <w:rFonts w:hint="eastAsia" w:ascii="Times New Roman" w:hAnsi="Times New Roman"/>
          <w:color w:val="auto"/>
          <w:kern w:val="2"/>
          <w:sz w:val="21"/>
          <w:szCs w:val="21"/>
          <w:highlight w:val="none"/>
          <w:lang w:val="en-US" w:eastAsia="zh-CN"/>
        </w:rPr>
        <w:t>6</w:t>
      </w:r>
      <w:r>
        <w:rPr>
          <w:rFonts w:hint="eastAsia" w:ascii="Times New Roman" w:hAnsi="Times New Roman"/>
          <w:color w:val="auto"/>
          <w:kern w:val="2"/>
          <w:sz w:val="21"/>
          <w:szCs w:val="21"/>
          <w:highlight w:val="none"/>
        </w:rPr>
        <w:t>年</w:t>
      </w:r>
      <w:r>
        <w:rPr>
          <w:rFonts w:hint="eastAsia" w:ascii="Times New Roman" w:hAnsi="Times New Roman"/>
          <w:color w:val="auto"/>
          <w:kern w:val="2"/>
          <w:sz w:val="21"/>
          <w:szCs w:val="21"/>
          <w:highlight w:val="none"/>
          <w:lang w:val="en-US" w:eastAsia="zh-CN"/>
        </w:rPr>
        <w:t xml:space="preserve"> 5 </w:t>
      </w:r>
      <w:r>
        <w:rPr>
          <w:rFonts w:hint="eastAsia" w:ascii="Times New Roman" w:hAnsi="Times New Roman"/>
          <w:color w:val="auto"/>
          <w:kern w:val="2"/>
          <w:sz w:val="21"/>
          <w:szCs w:val="21"/>
          <w:highlight w:val="none"/>
        </w:rPr>
        <w:t>月</w:t>
      </w:r>
      <w:r>
        <w:rPr>
          <w:rFonts w:hint="eastAsia" w:ascii="Times New Roman" w:hAnsi="Times New Roman"/>
          <w:color w:val="auto"/>
          <w:kern w:val="2"/>
          <w:sz w:val="21"/>
          <w:szCs w:val="21"/>
          <w:highlight w:val="none"/>
          <w:lang w:val="en-US" w:eastAsia="zh-CN"/>
        </w:rPr>
        <w:t xml:space="preserve"> 15 </w:t>
      </w:r>
      <w:r>
        <w:rPr>
          <w:rFonts w:hint="eastAsia" w:ascii="Times New Roman" w:hAnsi="Times New Roman"/>
          <w:color w:val="auto"/>
          <w:kern w:val="2"/>
          <w:sz w:val="21"/>
          <w:szCs w:val="21"/>
          <w:highlight w:val="none"/>
        </w:rPr>
        <w:t>日，每天上午08:00至12:00，下午15:00至</w:t>
      </w:r>
      <w:r>
        <w:rPr>
          <w:rFonts w:hint="eastAsia" w:ascii="Times New Roman" w:hAnsi="Times New Roman"/>
          <w:color w:val="auto"/>
          <w:kern w:val="2"/>
          <w:sz w:val="21"/>
          <w:szCs w:val="21"/>
          <w:highlight w:val="none"/>
          <w:lang w:val="en-US" w:eastAsia="zh-CN"/>
        </w:rPr>
        <w:t>18</w:t>
      </w:r>
      <w:r>
        <w:rPr>
          <w:rFonts w:hint="eastAsia" w:ascii="Times New Roman" w:hAnsi="Times New Roman"/>
          <w:color w:val="auto"/>
          <w:kern w:val="2"/>
          <w:sz w:val="21"/>
          <w:szCs w:val="21"/>
          <w:highlight w:val="none"/>
        </w:rPr>
        <w:t>:00（北京时间，法定节假日除外）</w:t>
      </w:r>
    </w:p>
    <w:p w14:paraId="61F07715">
      <w:pPr>
        <w:pStyle w:val="27"/>
        <w:widowControl/>
        <w:spacing w:before="75" w:after="75" w:line="400" w:lineRule="exact"/>
        <w:ind w:firstLine="420" w:firstLineChars="2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地点（网址）：广西政府采购云平台线上 </w:t>
      </w:r>
      <w:r>
        <w:rPr>
          <w:rFonts w:hint="eastAsia" w:ascii="Times New Roman" w:hAnsi="Times New Roman"/>
          <w:color w:val="auto"/>
          <w:kern w:val="2"/>
          <w:sz w:val="21"/>
          <w:szCs w:val="21"/>
          <w:highlight w:val="none"/>
          <w:lang w:val="en-US" w:eastAsia="zh-CN"/>
        </w:rPr>
        <w:t>获取</w:t>
      </w:r>
      <w:r>
        <w:rPr>
          <w:rFonts w:hint="eastAsia" w:ascii="Times New Roman" w:hAnsi="Times New Roman"/>
          <w:color w:val="auto"/>
          <w:kern w:val="2"/>
          <w:sz w:val="21"/>
          <w:szCs w:val="21"/>
          <w:highlight w:val="none"/>
        </w:rPr>
        <w:t> </w:t>
      </w:r>
    </w:p>
    <w:p w14:paraId="50DA348B">
      <w:pPr>
        <w:pStyle w:val="27"/>
        <w:widowControl/>
        <w:spacing w:before="75" w:after="75" w:line="400" w:lineRule="exact"/>
        <w:ind w:firstLine="420" w:firstLineChars="2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方式：供应商登录广西政府采购云平台https://www.gcy.zfcg.gxzf.gov.cn/在线申请获取采购文件（进入“项目采购”应用，在获取采购文件菜单中选择项目，申请获取采购文件）。 </w:t>
      </w:r>
    </w:p>
    <w:p w14:paraId="10AEAB55">
      <w:pPr>
        <w:pStyle w:val="27"/>
        <w:widowControl/>
        <w:spacing w:before="75" w:after="75" w:line="400" w:lineRule="exact"/>
        <w:ind w:firstLine="420" w:firstLineChars="2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售价（元）：0 </w:t>
      </w:r>
    </w:p>
    <w:p w14:paraId="3CFF5462">
      <w:pPr>
        <w:pStyle w:val="27"/>
        <w:widowControl/>
        <w:spacing w:before="255" w:after="255" w:line="400" w:lineRule="exact"/>
        <w:rPr>
          <w:rFonts w:ascii="sans-serif" w:hAnsi="sans-serif" w:eastAsia="sans-serif" w:cs="sans-serif"/>
          <w:color w:val="auto"/>
          <w:highlight w:val="none"/>
        </w:rPr>
      </w:pPr>
      <w:r>
        <w:rPr>
          <w:rStyle w:val="34"/>
          <w:rFonts w:ascii="sans-serif" w:hAnsi="sans-serif" w:eastAsia="sans-serif" w:cs="sans-serif"/>
          <w:color w:val="auto"/>
          <w:highlight w:val="none"/>
        </w:rPr>
        <w:t>四、响应文件提交</w:t>
      </w:r>
      <w:r>
        <w:rPr>
          <w:rFonts w:ascii="sans-serif" w:hAnsi="sans-serif" w:eastAsia="sans-serif" w:cs="sans-serif"/>
          <w:color w:val="auto"/>
          <w:highlight w:val="none"/>
        </w:rPr>
        <w:t> </w:t>
      </w:r>
    </w:p>
    <w:p w14:paraId="0B8E12DC">
      <w:pPr>
        <w:pStyle w:val="27"/>
        <w:widowControl/>
        <w:spacing w:before="75" w:after="75" w:line="400" w:lineRule="exact"/>
        <w:ind w:firstLine="480" w:firstLineChars="200"/>
        <w:rPr>
          <w:rFonts w:hint="eastAsia" w:ascii="Times New Roman" w:hAnsi="Times New Roman"/>
          <w:color w:val="auto"/>
          <w:kern w:val="2"/>
          <w:sz w:val="21"/>
          <w:szCs w:val="21"/>
          <w:highlight w:val="none"/>
        </w:rPr>
      </w:pPr>
      <w:r>
        <w:rPr>
          <w:rFonts w:hint="eastAsia" w:ascii="仿宋" w:hAnsi="仿宋" w:eastAsia="仿宋" w:cs="仿宋"/>
          <w:color w:val="auto"/>
          <w:highlight w:val="none"/>
        </w:rPr>
        <w:t> </w:t>
      </w:r>
      <w:r>
        <w:rPr>
          <w:rFonts w:hint="eastAsia" w:ascii="Times New Roman" w:hAnsi="Times New Roman"/>
          <w:color w:val="auto"/>
          <w:kern w:val="2"/>
          <w:sz w:val="21"/>
          <w:szCs w:val="21"/>
          <w:highlight w:val="none"/>
        </w:rPr>
        <w:t>截止时间：202</w:t>
      </w:r>
      <w:r>
        <w:rPr>
          <w:rFonts w:hint="eastAsia" w:ascii="Times New Roman" w:hAnsi="Times New Roman"/>
          <w:color w:val="auto"/>
          <w:kern w:val="2"/>
          <w:sz w:val="21"/>
          <w:szCs w:val="21"/>
          <w:highlight w:val="none"/>
          <w:lang w:val="en-US" w:eastAsia="zh-CN"/>
        </w:rPr>
        <w:t>6</w:t>
      </w:r>
      <w:r>
        <w:rPr>
          <w:rFonts w:hint="eastAsia" w:ascii="Times New Roman" w:hAnsi="Times New Roman"/>
          <w:color w:val="auto"/>
          <w:kern w:val="2"/>
          <w:sz w:val="21"/>
          <w:szCs w:val="21"/>
          <w:highlight w:val="none"/>
        </w:rPr>
        <w:t>年</w:t>
      </w:r>
      <w:r>
        <w:rPr>
          <w:rFonts w:hint="eastAsia" w:ascii="Times New Roman" w:hAnsi="Times New Roman"/>
          <w:color w:val="auto"/>
          <w:kern w:val="2"/>
          <w:sz w:val="21"/>
          <w:szCs w:val="21"/>
          <w:highlight w:val="none"/>
          <w:lang w:val="en-US" w:eastAsia="zh-CN"/>
        </w:rPr>
        <w:t xml:space="preserve"> 5 </w:t>
      </w:r>
      <w:r>
        <w:rPr>
          <w:rFonts w:hint="eastAsia" w:ascii="Times New Roman" w:hAnsi="Times New Roman"/>
          <w:color w:val="auto"/>
          <w:kern w:val="2"/>
          <w:sz w:val="21"/>
          <w:szCs w:val="21"/>
          <w:highlight w:val="none"/>
        </w:rPr>
        <w:t>月</w:t>
      </w:r>
      <w:r>
        <w:rPr>
          <w:rFonts w:hint="eastAsia" w:ascii="Times New Roman" w:hAnsi="Times New Roman"/>
          <w:color w:val="auto"/>
          <w:kern w:val="2"/>
          <w:sz w:val="21"/>
          <w:szCs w:val="21"/>
          <w:highlight w:val="none"/>
          <w:lang w:val="en-US" w:eastAsia="zh-CN"/>
        </w:rPr>
        <w:t xml:space="preserve"> 20  </w:t>
      </w:r>
      <w:r>
        <w:rPr>
          <w:rFonts w:hint="eastAsia" w:ascii="Times New Roman" w:hAnsi="Times New Roman"/>
          <w:color w:val="auto"/>
          <w:kern w:val="2"/>
          <w:sz w:val="21"/>
          <w:szCs w:val="21"/>
          <w:highlight w:val="none"/>
        </w:rPr>
        <w:t xml:space="preserve">日 </w:t>
      </w:r>
      <w:r>
        <w:rPr>
          <w:rFonts w:hint="eastAsia" w:ascii="Times New Roman" w:hAnsi="Times New Roman"/>
          <w:color w:val="auto"/>
          <w:kern w:val="2"/>
          <w:sz w:val="21"/>
          <w:szCs w:val="21"/>
          <w:highlight w:val="none"/>
          <w:lang w:val="en-US" w:eastAsia="zh-CN"/>
        </w:rPr>
        <w:t>09</w:t>
      </w:r>
      <w:r>
        <w:rPr>
          <w:rFonts w:hint="eastAsia" w:ascii="Times New Roman" w:hAnsi="Times New Roman"/>
          <w:color w:val="auto"/>
          <w:kern w:val="2"/>
          <w:sz w:val="21"/>
          <w:szCs w:val="21"/>
          <w:highlight w:val="none"/>
        </w:rPr>
        <w:t>:30（北京时间）</w:t>
      </w:r>
    </w:p>
    <w:p w14:paraId="4DD98DDB">
      <w:pPr>
        <w:pStyle w:val="27"/>
        <w:widowControl/>
        <w:spacing w:before="75" w:after="75" w:line="400" w:lineRule="exact"/>
        <w:ind w:firstLine="420" w:firstLineChars="2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地点（网址）：</w:t>
      </w:r>
      <w:r>
        <w:rPr>
          <w:rFonts w:hint="eastAsia" w:ascii="宋体" w:hAnsi="宋体" w:eastAsia="宋体" w:cs="Arial"/>
          <w:color w:val="auto"/>
          <w:kern w:val="0"/>
          <w:szCs w:val="21"/>
          <w:highlight w:val="none"/>
        </w:rPr>
        <w:t>请登录广西政府采购云平台投标客户端投标</w:t>
      </w:r>
      <w:r>
        <w:rPr>
          <w:rFonts w:hint="eastAsia" w:ascii="Times New Roman" w:hAnsi="Times New Roman"/>
          <w:color w:val="auto"/>
          <w:kern w:val="2"/>
          <w:sz w:val="21"/>
          <w:szCs w:val="21"/>
          <w:highlight w:val="none"/>
        </w:rPr>
        <w:t> </w:t>
      </w:r>
    </w:p>
    <w:p w14:paraId="5C4DCA2C">
      <w:pPr>
        <w:pStyle w:val="27"/>
        <w:widowControl/>
        <w:spacing w:before="255" w:after="255" w:line="400" w:lineRule="exact"/>
        <w:rPr>
          <w:rFonts w:ascii="sans-serif" w:hAnsi="sans-serif" w:eastAsia="sans-serif" w:cs="sans-serif"/>
          <w:color w:val="auto"/>
          <w:highlight w:val="none"/>
        </w:rPr>
      </w:pPr>
      <w:r>
        <w:rPr>
          <w:rStyle w:val="34"/>
          <w:rFonts w:ascii="sans-serif" w:hAnsi="sans-serif" w:eastAsia="sans-serif" w:cs="sans-serif"/>
          <w:color w:val="auto"/>
          <w:highlight w:val="none"/>
        </w:rPr>
        <w:t>五、响应文件开启</w:t>
      </w:r>
      <w:r>
        <w:rPr>
          <w:rFonts w:ascii="sans-serif" w:hAnsi="sans-serif" w:eastAsia="sans-serif" w:cs="sans-serif"/>
          <w:color w:val="auto"/>
          <w:highlight w:val="none"/>
        </w:rPr>
        <w:t> </w:t>
      </w:r>
    </w:p>
    <w:p w14:paraId="635882A5">
      <w:pPr>
        <w:pStyle w:val="27"/>
        <w:widowControl/>
        <w:spacing w:before="75" w:after="75" w:line="400" w:lineRule="exact"/>
        <w:ind w:firstLine="480" w:firstLineChars="200"/>
        <w:rPr>
          <w:rFonts w:hint="eastAsia" w:ascii="Times New Roman" w:hAnsi="Times New Roman"/>
          <w:color w:val="auto"/>
          <w:kern w:val="2"/>
          <w:sz w:val="21"/>
          <w:szCs w:val="21"/>
          <w:highlight w:val="none"/>
        </w:rPr>
      </w:pPr>
      <w:r>
        <w:rPr>
          <w:rFonts w:hint="eastAsia" w:ascii="仿宋" w:hAnsi="仿宋" w:eastAsia="仿宋" w:cs="仿宋"/>
          <w:color w:val="auto"/>
          <w:highlight w:val="none"/>
        </w:rPr>
        <w:t> </w:t>
      </w:r>
      <w:r>
        <w:rPr>
          <w:rFonts w:hint="eastAsia" w:ascii="Times New Roman" w:hAnsi="Times New Roman"/>
          <w:color w:val="auto"/>
          <w:kern w:val="2"/>
          <w:sz w:val="21"/>
          <w:szCs w:val="21"/>
          <w:highlight w:val="none"/>
        </w:rPr>
        <w:t>开启时间：202</w:t>
      </w:r>
      <w:r>
        <w:rPr>
          <w:rFonts w:hint="eastAsia" w:ascii="Times New Roman" w:hAnsi="Times New Roman"/>
          <w:color w:val="auto"/>
          <w:kern w:val="2"/>
          <w:sz w:val="21"/>
          <w:szCs w:val="21"/>
          <w:highlight w:val="none"/>
          <w:lang w:val="en-US" w:eastAsia="zh-CN"/>
        </w:rPr>
        <w:t>6</w:t>
      </w:r>
      <w:r>
        <w:rPr>
          <w:rFonts w:hint="eastAsia" w:ascii="Times New Roman" w:hAnsi="Times New Roman"/>
          <w:color w:val="auto"/>
          <w:kern w:val="2"/>
          <w:sz w:val="21"/>
          <w:szCs w:val="21"/>
          <w:highlight w:val="none"/>
        </w:rPr>
        <w:t>年</w:t>
      </w:r>
      <w:r>
        <w:rPr>
          <w:rFonts w:hint="eastAsia" w:ascii="Times New Roman" w:hAnsi="Times New Roman"/>
          <w:color w:val="auto"/>
          <w:kern w:val="2"/>
          <w:sz w:val="21"/>
          <w:szCs w:val="21"/>
          <w:highlight w:val="none"/>
          <w:lang w:val="en-US" w:eastAsia="zh-CN"/>
        </w:rPr>
        <w:t xml:space="preserve"> 5 </w:t>
      </w:r>
      <w:r>
        <w:rPr>
          <w:rFonts w:hint="eastAsia" w:ascii="Times New Roman" w:hAnsi="Times New Roman"/>
          <w:color w:val="auto"/>
          <w:kern w:val="2"/>
          <w:sz w:val="21"/>
          <w:szCs w:val="21"/>
          <w:highlight w:val="none"/>
        </w:rPr>
        <w:t>月</w:t>
      </w:r>
      <w:r>
        <w:rPr>
          <w:rFonts w:hint="eastAsia" w:ascii="Times New Roman" w:hAnsi="Times New Roman"/>
          <w:color w:val="auto"/>
          <w:kern w:val="2"/>
          <w:sz w:val="21"/>
          <w:szCs w:val="21"/>
          <w:highlight w:val="none"/>
          <w:lang w:val="en-US" w:eastAsia="zh-CN"/>
        </w:rPr>
        <w:t xml:space="preserve"> 20  </w:t>
      </w:r>
      <w:r>
        <w:rPr>
          <w:rFonts w:hint="eastAsia" w:ascii="Times New Roman" w:hAnsi="Times New Roman"/>
          <w:color w:val="auto"/>
          <w:kern w:val="2"/>
          <w:sz w:val="21"/>
          <w:szCs w:val="21"/>
          <w:highlight w:val="none"/>
        </w:rPr>
        <w:t xml:space="preserve">日 </w:t>
      </w:r>
      <w:r>
        <w:rPr>
          <w:rFonts w:hint="eastAsia" w:ascii="Times New Roman" w:hAnsi="Times New Roman"/>
          <w:color w:val="auto"/>
          <w:kern w:val="2"/>
          <w:sz w:val="21"/>
          <w:szCs w:val="21"/>
          <w:highlight w:val="none"/>
          <w:lang w:val="en-US" w:eastAsia="zh-CN"/>
        </w:rPr>
        <w:t>09</w:t>
      </w:r>
      <w:r>
        <w:rPr>
          <w:rFonts w:hint="eastAsia" w:ascii="Times New Roman" w:hAnsi="Times New Roman"/>
          <w:color w:val="auto"/>
          <w:kern w:val="2"/>
          <w:sz w:val="21"/>
          <w:szCs w:val="21"/>
          <w:highlight w:val="none"/>
        </w:rPr>
        <w:t>:30 （北京时间）</w:t>
      </w:r>
    </w:p>
    <w:p w14:paraId="7F916F0F">
      <w:pPr>
        <w:pStyle w:val="27"/>
        <w:widowControl/>
        <w:spacing w:before="75" w:after="75" w:line="400" w:lineRule="exact"/>
        <w:ind w:firstLine="420" w:firstLineChars="2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地点：</w:t>
      </w:r>
      <w:r>
        <w:rPr>
          <w:rFonts w:hint="eastAsia" w:cs="宋体"/>
          <w:bCs/>
          <w:color w:val="auto"/>
          <w:sz w:val="21"/>
          <w:szCs w:val="21"/>
          <w:highlight w:val="none"/>
        </w:rPr>
        <w:t>“</w:t>
      </w:r>
      <w:r>
        <w:rPr>
          <w:rFonts w:hint="eastAsia" w:ascii="宋体" w:hAnsi="宋体" w:cs="宋体"/>
          <w:color w:val="auto"/>
          <w:sz w:val="21"/>
          <w:szCs w:val="21"/>
          <w:highlight w:val="none"/>
        </w:rPr>
        <w:t>广西政府采购云平台”电子开标大厅在线解密开启</w:t>
      </w:r>
      <w:r>
        <w:rPr>
          <w:rFonts w:hint="eastAsia" w:ascii="Times New Roman" w:hAnsi="Times New Roman"/>
          <w:color w:val="auto"/>
          <w:kern w:val="2"/>
          <w:sz w:val="21"/>
          <w:szCs w:val="21"/>
          <w:highlight w:val="none"/>
        </w:rPr>
        <w:t> </w:t>
      </w:r>
    </w:p>
    <w:p w14:paraId="56D46576">
      <w:pPr>
        <w:pStyle w:val="27"/>
        <w:widowControl/>
        <w:numPr>
          <w:ilvl w:val="0"/>
          <w:numId w:val="1"/>
        </w:numPr>
        <w:spacing w:before="255" w:after="255" w:line="400" w:lineRule="exact"/>
        <w:rPr>
          <w:rStyle w:val="34"/>
          <w:rFonts w:ascii="sans-serif" w:hAnsi="sans-serif" w:eastAsia="sans-serif" w:cs="sans-serif"/>
          <w:color w:val="auto"/>
          <w:highlight w:val="none"/>
        </w:rPr>
      </w:pPr>
      <w:r>
        <w:rPr>
          <w:rStyle w:val="34"/>
          <w:rFonts w:ascii="sans-serif" w:hAnsi="sans-serif" w:eastAsia="sans-serif" w:cs="sans-serif"/>
          <w:color w:val="auto"/>
          <w:highlight w:val="none"/>
        </w:rPr>
        <w:t>公告期限</w:t>
      </w:r>
    </w:p>
    <w:p w14:paraId="28EACE9E">
      <w:pPr>
        <w:pStyle w:val="27"/>
        <w:widowControl/>
        <w:spacing w:before="75" w:after="75" w:line="400" w:lineRule="exact"/>
        <w:ind w:firstLine="420" w:firstLineChars="2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自本公告发布之日起5个工作日。</w:t>
      </w:r>
    </w:p>
    <w:p w14:paraId="77A98DC8">
      <w:pPr>
        <w:pStyle w:val="27"/>
        <w:widowControl/>
        <w:spacing w:before="255" w:after="255" w:line="400" w:lineRule="exact"/>
        <w:rPr>
          <w:rFonts w:hint="eastAsia" w:ascii="Times New Roman" w:hAnsi="Times New Roman"/>
          <w:color w:val="auto"/>
          <w:kern w:val="2"/>
          <w:sz w:val="21"/>
          <w:szCs w:val="21"/>
          <w:highlight w:val="none"/>
        </w:rPr>
      </w:pPr>
      <w:r>
        <w:rPr>
          <w:rStyle w:val="34"/>
          <w:rFonts w:ascii="sans-serif" w:hAnsi="sans-serif" w:eastAsia="sans-serif" w:cs="sans-serif"/>
          <w:color w:val="auto"/>
          <w:highlight w:val="none"/>
        </w:rPr>
        <w:t>七、其他补充事宜</w:t>
      </w:r>
      <w:r>
        <w:rPr>
          <w:rFonts w:ascii="sans-serif" w:hAnsi="sans-serif" w:eastAsia="sans-serif" w:cs="sans-serif"/>
          <w:color w:val="auto"/>
          <w:highlight w:val="none"/>
        </w:rPr>
        <w:t> </w:t>
      </w:r>
    </w:p>
    <w:p w14:paraId="3B5B4B53">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val="en-US" w:eastAsia="zh-CN"/>
        </w:rPr>
        <w:t>1</w:t>
      </w:r>
      <w:r>
        <w:rPr>
          <w:rFonts w:hint="eastAsia" w:ascii="Times New Roman" w:hAnsi="Times New Roman"/>
          <w:color w:val="auto"/>
          <w:kern w:val="2"/>
          <w:sz w:val="21"/>
          <w:szCs w:val="21"/>
          <w:highlight w:val="none"/>
        </w:rPr>
        <w:t>．网上查询地址：中国政府采购网（www.ccgp.gov.cn）、广西壮族自治区政府采购网（zfcg.gxzf.gov.cn）。</w:t>
      </w:r>
    </w:p>
    <w:p w14:paraId="419504BC">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val="en-US" w:eastAsia="zh-CN"/>
        </w:rPr>
        <w:t>2</w:t>
      </w:r>
      <w:r>
        <w:rPr>
          <w:rFonts w:hint="eastAsia" w:ascii="Times New Roman" w:hAnsi="Times New Roman"/>
          <w:color w:val="auto"/>
          <w:kern w:val="2"/>
          <w:sz w:val="21"/>
          <w:szCs w:val="21"/>
          <w:highlight w:val="none"/>
        </w:rPr>
        <w:t>.政府监督部门：钦州市财政局政府采购监督管理科</w:t>
      </w:r>
    </w:p>
    <w:p w14:paraId="0F1F7690">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联系方式：0777-2895258</w:t>
      </w:r>
    </w:p>
    <w:p w14:paraId="0DF68216">
      <w:pPr>
        <w:pStyle w:val="27"/>
        <w:widowControl/>
        <w:spacing w:before="75" w:after="75" w:line="400" w:lineRule="exact"/>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val="en-US" w:eastAsia="zh-CN"/>
        </w:rPr>
        <w:t>3</w:t>
      </w:r>
      <w:r>
        <w:rPr>
          <w:rFonts w:hint="eastAsia" w:ascii="Times New Roman" w:hAnsi="Times New Roman"/>
          <w:color w:val="auto"/>
          <w:kern w:val="2"/>
          <w:sz w:val="21"/>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 </w:t>
      </w:r>
    </w:p>
    <w:p w14:paraId="4D3B55E5">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val="en-US" w:eastAsia="zh-CN"/>
        </w:rPr>
        <w:t>4</w:t>
      </w:r>
      <w:r>
        <w:rPr>
          <w:rFonts w:hint="eastAsia" w:ascii="Times New Roman" w:hAnsi="Times New Roman"/>
          <w:color w:val="auto"/>
          <w:kern w:val="2"/>
          <w:sz w:val="21"/>
          <w:szCs w:val="21"/>
          <w:highlight w:val="none"/>
        </w:rPr>
        <w:t>.本项目需要落实的政府采购政策</w:t>
      </w:r>
    </w:p>
    <w:p w14:paraId="3F9C2D27">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（1）政府采购促进中小企业发展。</w:t>
      </w:r>
    </w:p>
    <w:p w14:paraId="4C39A63B">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（2）政府采购支持采用本国产品的政策。</w:t>
      </w:r>
    </w:p>
    <w:p w14:paraId="60B56CBB">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（3）强制采购节能产品；优先采购节能产品、环境标志产品。</w:t>
      </w:r>
    </w:p>
    <w:p w14:paraId="292BA1BC">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（4）政府采购促进残疾人就业政策。</w:t>
      </w:r>
    </w:p>
    <w:p w14:paraId="4D89815A">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（5）政府采购支持监狱企业发展。</w:t>
      </w:r>
    </w:p>
    <w:p w14:paraId="04E790CB">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val="en-US" w:eastAsia="zh-CN"/>
        </w:rPr>
        <w:t>5</w:t>
      </w:r>
      <w:r>
        <w:rPr>
          <w:rFonts w:hint="eastAsia" w:ascii="Times New Roman" w:hAnsi="Times New Roman"/>
          <w:color w:val="auto"/>
          <w:kern w:val="2"/>
          <w:sz w:val="21"/>
          <w:szCs w:val="21"/>
          <w:highlight w:val="none"/>
        </w:rPr>
        <w:t>.在线竞标响应（电子竞标）说明</w:t>
      </w:r>
    </w:p>
    <w:p w14:paraId="67875B30">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lang w:val="en-US" w:eastAsia="zh-CN"/>
        </w:rPr>
        <w:t>5</w:t>
      </w:r>
      <w:r>
        <w:rPr>
          <w:rFonts w:hint="eastAsia" w:ascii="Times New Roman" w:hAnsi="Times New Roman"/>
          <w:color w:val="auto"/>
          <w:kern w:val="2"/>
          <w:sz w:val="21"/>
          <w:szCs w:val="21"/>
          <w:highlight w:val="none"/>
        </w:rPr>
        <w:t>.1供应商投标注意事项</w:t>
      </w:r>
    </w:p>
    <w:p w14:paraId="6242667E">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（1）本项目为全流程电子化采购项目，通过“</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w:t>
      </w:r>
      <w:r>
        <w:rPr>
          <w:rFonts w:hint="eastAsia" w:ascii="宋体" w:hAnsi="宋体" w:cs="宋体"/>
          <w:bCs/>
          <w:color w:val="auto"/>
          <w:sz w:val="21"/>
          <w:szCs w:val="21"/>
          <w:highlight w:val="none"/>
        </w:rPr>
        <w:t>https://www.gcy.zfcg.gxzf.gov.cn/</w:t>
      </w:r>
      <w:r>
        <w:rPr>
          <w:rFonts w:hint="eastAsia" w:ascii="Times New Roman" w:hAnsi="Times New Roman"/>
          <w:color w:val="auto"/>
          <w:kern w:val="2"/>
          <w:sz w:val="21"/>
          <w:szCs w:val="21"/>
          <w:highlight w:val="none"/>
        </w:rPr>
        <w:t>）实行在线电子投标，供应商应先安装“</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电子交易客户端”（请自行前往“</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”进行下载），并按照本项目采购文件和“</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”的要求编制、加密后在投标截止时间前通过网络上传至 “</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”，供应商在“</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”提交电子投标文件时，请填写参加远程开标活动经办人联系方式。供应商登录“</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”，依次进入“服务中心-项目采购-操作流程-电子招投标-政府采购项目电子交易管理操作指南-供应商”查看电子投标具体操作流程。</w:t>
      </w:r>
    </w:p>
    <w:p w14:paraId="422C0CD1">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2）未进行网上注册并办理数字证书（CA认证）的供应商将无法参与本项目政府采购活动，供应商应当在投标截止时间前，完成电子交易平台上的CA数字证书办理（供应商可登录“广西政府采购网”，依次进入“办事服务-下载专区”或者登录“</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”平台，依次进入“服务中心-入驻与配置”中查看CA数字证书办理操作流程。如在操作过程中遇到问题或者需要技术支持，请致电</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客服热线：95763。）及投标文件的提交。</w:t>
      </w:r>
    </w:p>
    <w:p w14:paraId="600BCB28">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（3）CA证书在线解密：供应商投标时，需携带制作投标文件时用来加密的有效数字证书（CA认证）登录“</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”电子开标大厅现场按规定时间对加密的投标文件进行解密，否则后果自负。</w:t>
      </w:r>
    </w:p>
    <w:p w14:paraId="329C72D1">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4）供应商可以提供以介质（U盘或光盘等）存储的数据电文形成的电子备份响应文件。电子备份响应文件应当在响应文件递交截止时间前按要求密封并送达钦州市新华路268号江滨豪园10栋27楼2703室广西翔正项目管理有限公司，逾期送达或未按要求密封将被拒收。电子备份响应文件应当密封包装并在包装上标注竞标项目名称、竞标单位名称并加盖公章。</w:t>
      </w:r>
    </w:p>
    <w:p w14:paraId="68C6D2A4">
      <w:pPr>
        <w:pStyle w:val="27"/>
        <w:widowControl/>
        <w:spacing w:before="75" w:after="75" w:line="400" w:lineRule="exact"/>
        <w:ind w:left="210" w:left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邮寄地址：钦州市新华路268号江滨豪园10栋27楼2703室广西翔正项目管理有限公司，联系人：</w:t>
      </w:r>
      <w:r>
        <w:rPr>
          <w:rFonts w:hint="eastAsia" w:ascii="Times New Roman" w:hAnsi="Times New Roman"/>
          <w:color w:val="auto"/>
          <w:kern w:val="2"/>
          <w:sz w:val="21"/>
          <w:szCs w:val="21"/>
          <w:highlight w:val="none"/>
          <w:lang w:eastAsia="zh-CN"/>
        </w:rPr>
        <w:t>黄博</w:t>
      </w:r>
      <w:r>
        <w:rPr>
          <w:rFonts w:hint="eastAsia" w:ascii="Times New Roman" w:hAnsi="Times New Roman"/>
          <w:color w:val="auto"/>
          <w:kern w:val="2"/>
          <w:sz w:val="21"/>
          <w:szCs w:val="21"/>
          <w:highlight w:val="none"/>
        </w:rPr>
        <w:t>，电话：0777-</w:t>
      </w:r>
      <w:r>
        <w:rPr>
          <w:rFonts w:hint="eastAsia" w:ascii="Times New Roman" w:hAnsi="Times New Roman"/>
          <w:color w:val="auto"/>
          <w:kern w:val="2"/>
          <w:sz w:val="21"/>
          <w:szCs w:val="21"/>
          <w:highlight w:val="none"/>
          <w:lang w:val="en-US" w:eastAsia="zh-CN"/>
        </w:rPr>
        <w:t>2839828</w:t>
      </w:r>
      <w:r>
        <w:rPr>
          <w:rFonts w:hint="eastAsia" w:ascii="Times New Roman" w:hAnsi="Times New Roman"/>
          <w:color w:val="auto"/>
          <w:kern w:val="2"/>
          <w:sz w:val="21"/>
          <w:szCs w:val="21"/>
          <w:highlight w:val="none"/>
        </w:rPr>
        <w:t>。</w:t>
      </w:r>
    </w:p>
    <w:p w14:paraId="2268D527">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本项目拒收到付邮件，通过邮寄方式送达的，请合理安排邮寄时间，因邮寄原因未能在规定时间内送达的后果由供应商自行承担。</w:t>
      </w:r>
    </w:p>
    <w:p w14:paraId="017A0812">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（5）通过“政府采购云平台”上传递交的“电子加密响应文件”无法按时解密，供应商递交了电子备份响应文件的，以电子备份响应文件为依据，否则视为响应文件撤回。通过</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上传递交的电子加密响应文件已按时解密的，电子备份响应文件自动失效。供应商仅递交电子备份响应文件的，竞标无效。</w:t>
      </w:r>
    </w:p>
    <w:p w14:paraId="488623F3">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D35846E">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（7）本项目不接受未登录</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获取本项目竞争性磋商文件的供应商竞标。</w:t>
      </w:r>
    </w:p>
    <w:p w14:paraId="68F56B4E">
      <w:pPr>
        <w:pStyle w:val="27"/>
        <w:widowControl/>
        <w:spacing w:before="75" w:after="75" w:line="400" w:lineRule="exact"/>
        <w:ind w:left="210" w:hanging="210" w:hangingChars="100"/>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注：1）为确保网上操作合法、有效和安全，请供应商确保在电子投标过程中能够对相关数据电文进行加密和使用电子签章，妥善保管CA数字证书并使用有效的CA数字证书参与整个招标活动。2）供应商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bCs/>
          <w:color w:val="auto"/>
          <w:sz w:val="21"/>
          <w:szCs w:val="21"/>
          <w:highlight w:val="none"/>
        </w:rPr>
        <w:t>广西政府采购云平台</w:t>
      </w:r>
      <w:r>
        <w:rPr>
          <w:rFonts w:hint="eastAsia" w:ascii="Times New Roman" w:hAnsi="Times New Roman"/>
          <w:color w:val="auto"/>
          <w:kern w:val="2"/>
          <w:sz w:val="21"/>
          <w:szCs w:val="21"/>
          <w:highlight w:val="none"/>
        </w:rPr>
        <w:t>”将予以拒收。  </w:t>
      </w:r>
    </w:p>
    <w:p w14:paraId="67E13214">
      <w:pPr>
        <w:pStyle w:val="27"/>
        <w:widowControl/>
        <w:spacing w:before="255" w:after="255" w:line="400" w:lineRule="exact"/>
        <w:rPr>
          <w:rFonts w:ascii="sans-serif" w:hAnsi="sans-serif" w:eastAsia="sans-serif" w:cs="sans-serif"/>
          <w:color w:val="auto"/>
          <w:highlight w:val="none"/>
        </w:rPr>
      </w:pPr>
      <w:r>
        <w:rPr>
          <w:rStyle w:val="34"/>
          <w:rFonts w:ascii="sans-serif" w:hAnsi="sans-serif" w:eastAsia="sans-serif" w:cs="sans-serif"/>
          <w:color w:val="auto"/>
          <w:highlight w:val="none"/>
        </w:rPr>
        <w:t>八、凡对本次招标提出询问，请按以下方式联系</w:t>
      </w:r>
    </w:p>
    <w:p w14:paraId="15BC1891">
      <w:pPr>
        <w:pStyle w:val="27"/>
        <w:widowControl/>
        <w:spacing w:before="75" w:after="75" w:line="400" w:lineRule="exact"/>
        <w:ind w:left="240" w:hanging="240" w:hangingChars="100"/>
        <w:rPr>
          <w:rFonts w:hint="eastAsia" w:ascii="Times New Roman" w:hAnsi="Times New Roman"/>
          <w:color w:val="auto"/>
          <w:kern w:val="2"/>
          <w:sz w:val="21"/>
          <w:szCs w:val="21"/>
          <w:highlight w:val="none"/>
        </w:rPr>
      </w:pPr>
      <w:r>
        <w:rPr>
          <w:rFonts w:hint="eastAsia" w:ascii="仿宋" w:hAnsi="仿宋" w:eastAsia="仿宋" w:cs="仿宋"/>
          <w:color w:val="auto"/>
          <w:highlight w:val="none"/>
        </w:rPr>
        <w:t> </w:t>
      </w:r>
      <w:r>
        <w:rPr>
          <w:rFonts w:ascii="仿宋" w:hAnsi="仿宋" w:eastAsia="仿宋" w:cs="仿宋"/>
          <w:color w:val="auto"/>
          <w:highlight w:val="none"/>
        </w:rPr>
        <w:t xml:space="preserve"> </w:t>
      </w:r>
      <w:r>
        <w:rPr>
          <w:rFonts w:hint="eastAsia" w:ascii="Times New Roman" w:hAnsi="Times New Roman"/>
          <w:color w:val="auto"/>
          <w:kern w:val="2"/>
          <w:sz w:val="21"/>
          <w:szCs w:val="21"/>
          <w:highlight w:val="none"/>
        </w:rPr>
        <w:t>1.采购人信息</w:t>
      </w:r>
    </w:p>
    <w:p w14:paraId="47A00B7B">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名    称：</w:t>
      </w:r>
      <w:r>
        <w:rPr>
          <w:rFonts w:hint="eastAsia" w:ascii="Times New Roman" w:hAnsi="Times New Roman"/>
          <w:color w:val="auto"/>
          <w:kern w:val="2"/>
          <w:sz w:val="21"/>
          <w:szCs w:val="21"/>
          <w:highlight w:val="none"/>
          <w:lang w:eastAsia="zh-CN"/>
        </w:rPr>
        <w:t>钦州市第二中学</w:t>
      </w:r>
      <w:r>
        <w:rPr>
          <w:rFonts w:hint="eastAsia" w:ascii="Times New Roman" w:hAnsi="Times New Roman"/>
          <w:color w:val="auto"/>
          <w:kern w:val="2"/>
          <w:sz w:val="21"/>
          <w:szCs w:val="21"/>
          <w:highlight w:val="none"/>
        </w:rPr>
        <w:t> </w:t>
      </w:r>
    </w:p>
    <w:p w14:paraId="5E3274FC">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地    址： </w:t>
      </w:r>
      <w:r>
        <w:rPr>
          <w:rFonts w:hint="eastAsia" w:ascii="Times New Roman" w:hAnsi="Times New Roman"/>
          <w:color w:val="auto"/>
          <w:kern w:val="2"/>
          <w:sz w:val="21"/>
          <w:szCs w:val="21"/>
          <w:highlight w:val="none"/>
          <w:lang w:val="en-US" w:eastAsia="zh-CN"/>
        </w:rPr>
        <w:t>钦州市第二中学蓬莱校区</w:t>
      </w:r>
    </w:p>
    <w:p w14:paraId="70DB1B56">
      <w:pPr>
        <w:pStyle w:val="27"/>
        <w:widowControl/>
        <w:spacing w:before="75" w:after="75" w:line="400" w:lineRule="exact"/>
        <w:ind w:left="210" w:hanging="210" w:hangingChars="100"/>
        <w:rPr>
          <w:rFonts w:hint="eastAsia" w:ascii="Times New Roman" w:hAnsi="Times New Roman"/>
          <w:color w:val="auto"/>
          <w:kern w:val="2"/>
          <w:sz w:val="21"/>
          <w:szCs w:val="21"/>
          <w:highlight w:val="none"/>
          <w:lang w:eastAsia="zh-CN"/>
        </w:rPr>
      </w:pPr>
      <w:r>
        <w:rPr>
          <w:rFonts w:hint="eastAsia" w:ascii="Times New Roman" w:hAnsi="Times New Roman"/>
          <w:color w:val="auto"/>
          <w:kern w:val="2"/>
          <w:sz w:val="21"/>
          <w:szCs w:val="21"/>
          <w:highlight w:val="none"/>
        </w:rPr>
        <w:t>    项目联系人：</w:t>
      </w:r>
      <w:r>
        <w:rPr>
          <w:rFonts w:hint="eastAsia" w:ascii="Times New Roman" w:hAnsi="Times New Roman"/>
          <w:color w:val="auto"/>
          <w:kern w:val="2"/>
          <w:sz w:val="21"/>
          <w:szCs w:val="21"/>
          <w:highlight w:val="none"/>
          <w:lang w:eastAsia="zh-CN"/>
        </w:rPr>
        <w:t>赵老师</w:t>
      </w:r>
    </w:p>
    <w:p w14:paraId="50F20938">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项目联系方式：</w:t>
      </w:r>
      <w:r>
        <w:rPr>
          <w:rFonts w:hint="eastAsia" w:ascii="Times New Roman" w:hAnsi="Times New Roman"/>
          <w:color w:val="auto"/>
          <w:kern w:val="2"/>
          <w:sz w:val="21"/>
          <w:szCs w:val="21"/>
          <w:highlight w:val="none"/>
          <w:lang w:val="en-US" w:eastAsia="zh-CN"/>
        </w:rPr>
        <w:t>0777-2368008</w:t>
      </w:r>
      <w:r>
        <w:rPr>
          <w:rFonts w:hint="eastAsia" w:ascii="Times New Roman" w:hAnsi="Times New Roman"/>
          <w:color w:val="auto"/>
          <w:kern w:val="2"/>
          <w:sz w:val="21"/>
          <w:szCs w:val="21"/>
          <w:highlight w:val="none"/>
        </w:rPr>
        <w:t> </w:t>
      </w:r>
    </w:p>
    <w:p w14:paraId="01350FDB">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2.采购代理机构信息</w:t>
      </w:r>
    </w:p>
    <w:p w14:paraId="6B03E528">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名    称：广西翔正项目管理有限公司 </w:t>
      </w:r>
    </w:p>
    <w:p w14:paraId="04050E2D">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地    址：钦州市新华路268号江滨豪园10栋27楼270</w:t>
      </w:r>
      <w:r>
        <w:rPr>
          <w:rFonts w:hint="eastAsia" w:ascii="Times New Roman" w:hAnsi="Times New Roman"/>
          <w:color w:val="auto"/>
          <w:kern w:val="2"/>
          <w:sz w:val="21"/>
          <w:szCs w:val="21"/>
          <w:highlight w:val="none"/>
          <w:lang w:val="en-US" w:eastAsia="zh-CN"/>
        </w:rPr>
        <w:t>3</w:t>
      </w:r>
      <w:r>
        <w:rPr>
          <w:rFonts w:hint="eastAsia" w:ascii="Times New Roman" w:hAnsi="Times New Roman"/>
          <w:color w:val="auto"/>
          <w:kern w:val="2"/>
          <w:sz w:val="21"/>
          <w:szCs w:val="21"/>
          <w:highlight w:val="none"/>
        </w:rPr>
        <w:t>室 </w:t>
      </w:r>
    </w:p>
    <w:p w14:paraId="6DECC7E4">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项目联系人：</w:t>
      </w:r>
      <w:r>
        <w:rPr>
          <w:rFonts w:hint="eastAsia" w:ascii="Times New Roman" w:hAnsi="Times New Roman"/>
          <w:color w:val="auto"/>
          <w:kern w:val="2"/>
          <w:sz w:val="21"/>
          <w:szCs w:val="21"/>
          <w:highlight w:val="none"/>
          <w:lang w:eastAsia="zh-CN"/>
        </w:rPr>
        <w:t>黄博</w:t>
      </w:r>
      <w:r>
        <w:rPr>
          <w:rFonts w:hint="eastAsia" w:ascii="Times New Roman" w:hAnsi="Times New Roman"/>
          <w:color w:val="auto"/>
          <w:kern w:val="2"/>
          <w:sz w:val="21"/>
          <w:szCs w:val="21"/>
          <w:highlight w:val="none"/>
        </w:rPr>
        <w:t> </w:t>
      </w:r>
    </w:p>
    <w:p w14:paraId="690F1FB7">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    项目联系方式：0777-</w:t>
      </w:r>
      <w:r>
        <w:rPr>
          <w:rFonts w:hint="eastAsia" w:ascii="Times New Roman" w:hAnsi="Times New Roman"/>
          <w:color w:val="auto"/>
          <w:kern w:val="2"/>
          <w:sz w:val="21"/>
          <w:szCs w:val="21"/>
          <w:highlight w:val="none"/>
          <w:lang w:val="en-US" w:eastAsia="zh-CN"/>
        </w:rPr>
        <w:t>2839828</w:t>
      </w:r>
      <w:r>
        <w:rPr>
          <w:rFonts w:hint="eastAsia" w:ascii="Times New Roman" w:hAnsi="Times New Roman"/>
          <w:color w:val="auto"/>
          <w:kern w:val="2"/>
          <w:sz w:val="21"/>
          <w:szCs w:val="21"/>
          <w:highlight w:val="none"/>
        </w:rPr>
        <w:t> </w:t>
      </w:r>
    </w:p>
    <w:p w14:paraId="4C118817">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p>
    <w:p w14:paraId="2E623E75">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p>
    <w:p w14:paraId="7BC749F5">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p>
    <w:p w14:paraId="1BC1C916">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p>
    <w:p w14:paraId="262E37F2">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p>
    <w:p w14:paraId="231F3080">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p>
    <w:p w14:paraId="40C734CA">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p>
    <w:p w14:paraId="44C9FC75">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p>
    <w:p w14:paraId="7789BF99">
      <w:pPr>
        <w:pStyle w:val="27"/>
        <w:widowControl/>
        <w:spacing w:before="75" w:after="75" w:line="400" w:lineRule="exact"/>
        <w:ind w:left="210" w:hanging="210" w:hangingChars="100"/>
        <w:rPr>
          <w:rFonts w:hint="eastAsia" w:ascii="Times New Roman" w:hAnsi="Times New Roman"/>
          <w:color w:val="auto"/>
          <w:kern w:val="2"/>
          <w:sz w:val="21"/>
          <w:szCs w:val="21"/>
          <w:highlight w:val="none"/>
        </w:rPr>
      </w:pPr>
    </w:p>
    <w:p w14:paraId="598CE223">
      <w:pPr>
        <w:rPr>
          <w:rFonts w:hint="eastAsia"/>
          <w:color w:val="auto"/>
          <w:highlight w:val="none"/>
        </w:rPr>
      </w:pPr>
    </w:p>
    <w:p w14:paraId="560760A7">
      <w:pPr>
        <w:pStyle w:val="2"/>
        <w:jc w:val="center"/>
        <w:rPr>
          <w:rFonts w:hint="eastAsia"/>
          <w:color w:val="auto"/>
          <w:highlight w:val="none"/>
        </w:rPr>
      </w:pPr>
      <w:r>
        <w:rPr>
          <w:rFonts w:hint="eastAsia"/>
          <w:color w:val="auto"/>
          <w:highlight w:val="none"/>
        </w:rPr>
        <w:t>第二章 供应商须知</w:t>
      </w:r>
      <w:bookmarkEnd w:id="12"/>
      <w:bookmarkEnd w:id="13"/>
    </w:p>
    <w:p w14:paraId="6A497022">
      <w:pPr>
        <w:spacing w:line="400" w:lineRule="exact"/>
        <w:jc w:val="center"/>
        <w:outlineLvl w:val="1"/>
        <w:rPr>
          <w:rFonts w:hint="eastAsia" w:ascii="宋体" w:hAnsi="宋体"/>
          <w:b/>
          <w:color w:val="auto"/>
          <w:sz w:val="32"/>
          <w:szCs w:val="32"/>
          <w:highlight w:val="none"/>
        </w:rPr>
      </w:pPr>
      <w:bookmarkStart w:id="14" w:name="_Toc26395"/>
      <w:r>
        <w:rPr>
          <w:rFonts w:hint="eastAsia" w:ascii="宋体" w:hAnsi="宋体"/>
          <w:b/>
          <w:color w:val="auto"/>
          <w:sz w:val="32"/>
          <w:szCs w:val="32"/>
          <w:highlight w:val="none"/>
        </w:rPr>
        <w:t>供应商须知前附表</w:t>
      </w:r>
      <w:bookmarkEnd w:id="14"/>
    </w:p>
    <w:p w14:paraId="304A97C0">
      <w:pPr>
        <w:spacing w:line="400" w:lineRule="exact"/>
        <w:jc w:val="center"/>
        <w:rPr>
          <w:rFonts w:hint="eastAsia" w:ascii="宋体" w:hAnsi="宋体"/>
          <w:b/>
          <w:color w:val="auto"/>
          <w:sz w:val="32"/>
          <w:szCs w:val="32"/>
          <w:highlight w:val="none"/>
        </w:rPr>
      </w:pPr>
    </w:p>
    <w:tbl>
      <w:tblPr>
        <w:tblStyle w:val="3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067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38FE861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46D5458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F6C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992" w:type="dxa"/>
            <w:noWrap w:val="0"/>
            <w:vAlign w:val="center"/>
          </w:tcPr>
          <w:p w14:paraId="61257B7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2FE5F9EA">
            <w:pPr>
              <w:spacing w:line="360" w:lineRule="auto"/>
              <w:rPr>
                <w:rFonts w:hint="eastAsia" w:ascii="宋体" w:hAnsi="宋体" w:eastAsia="宋体" w:cs="Times New Roman"/>
                <w:color w:val="auto"/>
                <w:szCs w:val="21"/>
                <w:highlight w:val="none"/>
              </w:rPr>
            </w:pPr>
            <w:r>
              <w:rPr>
                <w:rFonts w:hint="eastAsia" w:ascii="宋体" w:hAnsi="宋体" w:eastAsia="宋体" w:cs="宋体"/>
                <w:bCs/>
                <w:color w:val="auto"/>
                <w:szCs w:val="21"/>
                <w:highlight w:val="none"/>
              </w:rPr>
              <w:t>1.供应商的资格条件</w:t>
            </w:r>
            <w:r>
              <w:rPr>
                <w:rFonts w:hint="eastAsia" w:ascii="宋体" w:hAnsi="宋体" w:eastAsia="宋体" w:cs="宋体"/>
                <w:color w:val="auto"/>
                <w:szCs w:val="21"/>
                <w:highlight w:val="none"/>
              </w:rPr>
              <w:t>：详见竞争性磋商公告</w:t>
            </w:r>
          </w:p>
          <w:p w14:paraId="5E8ECC8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出现下列情形之一的，不得参加政府采购活动：</w:t>
            </w:r>
          </w:p>
          <w:p w14:paraId="664FD7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41CCA6">
            <w:pPr>
              <w:spacing w:line="360" w:lineRule="auto"/>
              <w:rPr>
                <w:rFonts w:hint="eastAsia" w:ascii="宋体" w:hAnsi="宋体"/>
                <w:color w:val="auto"/>
                <w:szCs w:val="21"/>
                <w:highlight w:val="none"/>
              </w:rPr>
            </w:pPr>
            <w:r>
              <w:rPr>
                <w:rFonts w:hint="eastAsia" w:ascii="宋体" w:hAnsi="宋体" w:eastAsia="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4974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574E7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4CA417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否</w:t>
            </w:r>
          </w:p>
        </w:tc>
      </w:tr>
      <w:tr w14:paraId="1CD9B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EAB6A9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707E4FD0">
            <w:pPr>
              <w:pStyle w:val="12"/>
              <w:spacing w:line="360" w:lineRule="auto"/>
              <w:rPr>
                <w:rFonts w:hint="eastAsia" w:ascii="宋体" w:hAnsi="宋体"/>
                <w:color w:val="auto"/>
                <w:szCs w:val="21"/>
                <w:highlight w:val="none"/>
              </w:rPr>
            </w:pPr>
            <w:r>
              <w:rPr>
                <w:rFonts w:hint="eastAsia" w:ascii="Segoe UI Symbol" w:hAnsi="Segoe UI Symbol" w:cs="Segoe UI Symbol"/>
                <w:color w:val="auto"/>
                <w:szCs w:val="21"/>
                <w:highlight w:val="none"/>
              </w:rPr>
              <w:sym w:font="Wingdings" w:char="00FE"/>
            </w:r>
            <w:r>
              <w:rPr>
                <w:rFonts w:hint="eastAsia" w:ascii="宋体" w:hAnsi="宋体"/>
                <w:color w:val="auto"/>
                <w:szCs w:val="21"/>
                <w:highlight w:val="none"/>
              </w:rPr>
              <w:t>不</w:t>
            </w:r>
            <w:r>
              <w:rPr>
                <w:rFonts w:hint="eastAsia" w:ascii="宋体" w:hAnsi="宋体"/>
                <w:color w:val="auto"/>
                <w:highlight w:val="none"/>
              </w:rPr>
              <w:t xml:space="preserve">允许分包   </w:t>
            </w:r>
            <w:r>
              <w:rPr>
                <w:rFonts w:hint="eastAsia" w:ascii="宋体" w:hAnsi="宋体"/>
                <w:color w:val="auto"/>
                <w:highlight w:val="none"/>
              </w:rPr>
              <w:sym w:font="Wingdings" w:char="00A8"/>
            </w:r>
            <w:r>
              <w:rPr>
                <w:rFonts w:hint="eastAsia" w:ascii="宋体" w:hAnsi="宋体"/>
                <w:color w:val="auto"/>
                <w:highlight w:val="none"/>
              </w:rPr>
              <w:t>允许分包</w:t>
            </w:r>
          </w:p>
        </w:tc>
      </w:tr>
      <w:tr w14:paraId="2F50C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9608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158040D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5AA35D5">
            <w:pPr>
              <w:pStyle w:val="12"/>
              <w:numPr>
                <w:ilvl w:val="0"/>
                <w:numId w:val="0"/>
              </w:numPr>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s="宋体"/>
                <w:color w:val="auto"/>
                <w:szCs w:val="21"/>
                <w:highlight w:val="none"/>
              </w:rPr>
              <w:t>磋商供应商直接控股、管理关系信息表（格式后附）</w:t>
            </w: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58E73A1D">
            <w:pPr>
              <w:pStyle w:val="12"/>
              <w:numPr>
                <w:ilvl w:val="0"/>
                <w:numId w:val="0"/>
              </w:numPr>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s="宋体"/>
                <w:color w:val="auto"/>
                <w:szCs w:val="21"/>
                <w:highlight w:val="none"/>
              </w:rPr>
              <w:t>竞标声明（格式后附）</w:t>
            </w: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561EC695">
            <w:pPr>
              <w:pStyle w:val="12"/>
              <w:numPr>
                <w:ilvl w:val="0"/>
                <w:numId w:val="0"/>
              </w:numPr>
              <w:spacing w:line="360" w:lineRule="auto"/>
              <w:rPr>
                <w:rFonts w:hint="eastAsia" w:ascii="宋体" w:hAnsi="宋体" w:eastAsia="宋体" w:cs="宋体"/>
                <w:color w:val="auto"/>
                <w:szCs w:val="21"/>
                <w:highlight w:val="none"/>
                <w:lang w:val="en-US" w:eastAsia="zh-CN"/>
              </w:rPr>
            </w:pPr>
            <w:r>
              <w:rPr>
                <w:rFonts w:hint="eastAsia" w:hAnsi="宋体"/>
                <w:color w:val="auto"/>
                <w:sz w:val="21"/>
                <w:highlight w:val="none"/>
              </w:rPr>
              <w:t>（</w:t>
            </w:r>
            <w:r>
              <w:rPr>
                <w:rFonts w:hint="eastAsia" w:hAnsi="宋体"/>
                <w:color w:val="auto"/>
                <w:sz w:val="21"/>
                <w:highlight w:val="none"/>
                <w:lang w:val="en-US" w:eastAsia="zh-CN"/>
              </w:rPr>
              <w:t>3</w:t>
            </w:r>
            <w:r>
              <w:rPr>
                <w:rFonts w:hint="eastAsia" w:hAnsi="宋体"/>
                <w:color w:val="auto"/>
                <w:sz w:val="21"/>
                <w:highlight w:val="none"/>
              </w:rPr>
              <w:t>）</w:t>
            </w:r>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供应商为法人或者其他组织的提供其营业执照等证明文件（如营业执照或者事业单位法人证书或者执业许可证或者登记证书等）；（</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7CEF036E">
            <w:pPr>
              <w:pStyle w:val="12"/>
              <w:numPr>
                <w:ilvl w:val="0"/>
                <w:numId w:val="0"/>
              </w:numPr>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）法定代表人身份证明复印件：如使用第二代身份证应提交正、反面复印件，如法定代表人非中国国籍应提交护照复印件，要求证件有效并与营业执照或事业单位法人证中的法定代表人相符；</w:t>
            </w:r>
            <w:r>
              <w:rPr>
                <w:rFonts w:hint="eastAsia" w:ascii="宋体" w:hAnsi="宋体" w:eastAsia="宋体" w:cs="宋体"/>
                <w:b/>
                <w:bCs/>
                <w:color w:val="auto"/>
                <w:szCs w:val="21"/>
                <w:highlight w:val="none"/>
                <w:lang w:val="en-US" w:eastAsia="zh-CN"/>
              </w:rPr>
              <w:t>（必须提供，否则响应文件按无效响应处理）</w:t>
            </w:r>
          </w:p>
          <w:p w14:paraId="7D0C9E10">
            <w:pPr>
              <w:pStyle w:val="12"/>
              <w:numPr>
                <w:ilvl w:val="0"/>
                <w:numId w:val="0"/>
              </w:numPr>
              <w:spacing w:line="360" w:lineRule="auto"/>
              <w:rPr>
                <w:rFonts w:hint="eastAsia" w:hAnsi="宋体"/>
                <w:color w:val="auto"/>
                <w:kern w:val="2"/>
                <w:sz w:val="21"/>
                <w:highlight w:val="none"/>
              </w:rPr>
            </w:pPr>
            <w:r>
              <w:rPr>
                <w:rFonts w:hint="eastAsia" w:hAnsi="宋体"/>
                <w:color w:val="auto"/>
                <w:kern w:val="2"/>
                <w:sz w:val="21"/>
                <w:highlight w:val="none"/>
              </w:rPr>
              <w:t>（</w:t>
            </w:r>
            <w:r>
              <w:rPr>
                <w:rFonts w:hint="eastAsia" w:hAnsi="宋体"/>
                <w:color w:val="auto"/>
                <w:kern w:val="2"/>
                <w:sz w:val="21"/>
                <w:highlight w:val="none"/>
                <w:lang w:val="en-US" w:eastAsia="zh-CN"/>
              </w:rPr>
              <w:t>5</w:t>
            </w:r>
            <w:r>
              <w:rPr>
                <w:rFonts w:hint="eastAsia" w:hAnsi="宋体"/>
                <w:color w:val="auto"/>
                <w:kern w:val="2"/>
                <w:sz w:val="21"/>
                <w:highlight w:val="none"/>
              </w:rPr>
              <w:t>）磋商截止之日前半年以来任意连续两个月依法缴纳税收的凭证复印件（如税务机关开具的完税证、银行缴税付款凭证或缴款回单等，如为非税务机关开具的凭证或回单的，应清晰反映：付款人名称、帐号，征收机关名称，缴款金额，税种名称，所属时期等内容）。无纳税记录的，应提供供应商所在地税务部门出具的依法纳税或依法免税证明（复印件，格式自拟）；</w:t>
            </w:r>
            <w:r>
              <w:rPr>
                <w:rFonts w:hint="eastAsia" w:ascii="宋体" w:hAnsi="宋体" w:eastAsia="宋体" w:cs="宋体"/>
                <w:b/>
                <w:bCs/>
                <w:color w:val="auto"/>
                <w:szCs w:val="21"/>
                <w:highlight w:val="none"/>
                <w:lang w:val="en-US" w:eastAsia="zh-CN"/>
              </w:rPr>
              <w:t>（必须提供，否则响应文件按无效响应处理）</w:t>
            </w:r>
          </w:p>
          <w:p w14:paraId="52EE45B2">
            <w:pPr>
              <w:pStyle w:val="12"/>
              <w:numPr>
                <w:ilvl w:val="0"/>
                <w:numId w:val="0"/>
              </w:numPr>
              <w:spacing w:line="360" w:lineRule="auto"/>
              <w:rPr>
                <w:rFonts w:hint="eastAsia" w:hAnsi="宋体"/>
                <w:color w:val="auto"/>
                <w:kern w:val="2"/>
                <w:sz w:val="21"/>
                <w:highlight w:val="none"/>
              </w:rPr>
            </w:pPr>
            <w:r>
              <w:rPr>
                <w:rFonts w:hint="eastAsia" w:hAnsi="宋体"/>
                <w:color w:val="auto"/>
                <w:kern w:val="2"/>
                <w:sz w:val="21"/>
                <w:highlight w:val="none"/>
              </w:rPr>
              <w:t>（</w:t>
            </w:r>
            <w:r>
              <w:rPr>
                <w:rFonts w:hint="eastAsia" w:hAnsi="宋体"/>
                <w:color w:val="auto"/>
                <w:kern w:val="2"/>
                <w:sz w:val="21"/>
                <w:highlight w:val="none"/>
                <w:lang w:val="en-US" w:eastAsia="zh-CN"/>
              </w:rPr>
              <w:t>6</w:t>
            </w:r>
            <w:r>
              <w:rPr>
                <w:rFonts w:hint="eastAsia" w:hAnsi="宋体"/>
                <w:color w:val="auto"/>
                <w:kern w:val="2"/>
                <w:sz w:val="21"/>
                <w:highlight w:val="none"/>
              </w:rPr>
              <w:t>）磋商截止之日前半年以来任意连续两个月依法缴纳社会保障资金的凭证复印件（如社保部门开具的证明、收款收据等，或银行缴款凭证、回单等，如为非社保部门开具的凭证或回单的，应清晰反映：缴款单位名称、社保单位名称、保险名称、缴款金额等内容）。无缴费记录的，应提供供应商所在地社保部门出具的依法缴纳或依法免缴社保费证明（复印件，格式自拟）；</w:t>
            </w:r>
            <w:r>
              <w:rPr>
                <w:rFonts w:hint="eastAsia" w:ascii="宋体" w:hAnsi="宋体" w:eastAsia="宋体" w:cs="宋体"/>
                <w:b/>
                <w:bCs/>
                <w:color w:val="auto"/>
                <w:szCs w:val="21"/>
                <w:highlight w:val="none"/>
                <w:lang w:val="en-US" w:eastAsia="zh-CN"/>
              </w:rPr>
              <w:t>（必须提供，否则响应文件按无效响应处理）</w:t>
            </w:r>
          </w:p>
          <w:p w14:paraId="2D86579B">
            <w:pPr>
              <w:snapToGrid w:val="0"/>
              <w:spacing w:line="360" w:lineRule="auto"/>
              <w:jc w:val="left"/>
              <w:rPr>
                <w:rFonts w:hint="eastAsia" w:hAnsi="宋体"/>
                <w:b/>
                <w:bCs/>
                <w:color w:val="auto"/>
                <w:kern w:val="2"/>
                <w:sz w:val="21"/>
                <w:highlight w:val="none"/>
              </w:rPr>
            </w:pPr>
            <w:r>
              <w:rPr>
                <w:rFonts w:hint="eastAsia" w:ascii="Times New Roman" w:hAnsi="宋体" w:eastAsia="宋体" w:cs="Times New Roman"/>
                <w:color w:val="auto"/>
                <w:kern w:val="2"/>
                <w:sz w:val="21"/>
                <w:szCs w:val="24"/>
                <w:highlight w:val="none"/>
                <w:lang w:val="en-US" w:eastAsia="zh-CN" w:bidi="ar-SA"/>
              </w:rPr>
              <w:t>（7）财务状况：供应商2024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09480A64">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color w:val="auto"/>
                <w:highlight w:val="none"/>
              </w:rPr>
            </w:pPr>
            <w:r>
              <w:rPr>
                <w:rFonts w:hint="eastAsia" w:hAnsi="宋体"/>
                <w:color w:val="auto"/>
                <w:kern w:val="2"/>
                <w:sz w:val="21"/>
                <w:highlight w:val="none"/>
              </w:rPr>
              <w:t>（</w:t>
            </w:r>
            <w:r>
              <w:rPr>
                <w:rFonts w:hint="eastAsia" w:hAnsi="宋体"/>
                <w:color w:val="auto"/>
                <w:kern w:val="2"/>
                <w:sz w:val="21"/>
                <w:highlight w:val="none"/>
                <w:lang w:val="en-US" w:eastAsia="zh-CN"/>
              </w:rPr>
              <w:t>8</w:t>
            </w:r>
            <w:r>
              <w:rPr>
                <w:rFonts w:hint="eastAsia" w:hAnsi="宋体"/>
                <w:color w:val="auto"/>
                <w:kern w:val="2"/>
                <w:sz w:val="21"/>
                <w:highlight w:val="none"/>
              </w:rPr>
              <w:t>）</w:t>
            </w:r>
            <w:r>
              <w:rPr>
                <w:rFonts w:hint="eastAsia" w:ascii="宋体" w:hAnsi="宋体" w:cs="宋体"/>
                <w:color w:val="auto"/>
                <w:szCs w:val="21"/>
                <w:highlight w:val="none"/>
              </w:rPr>
              <w:t>授权委托书及委托代理人有效身份证正反面复印件</w:t>
            </w:r>
            <w:r>
              <w:rPr>
                <w:rFonts w:hint="eastAsia" w:hAnsi="宋体"/>
                <w:color w:val="auto"/>
                <w:kern w:val="2"/>
                <w:sz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5301023">
            <w:pPr>
              <w:snapToGrid w:val="0"/>
              <w:spacing w:line="440" w:lineRule="exact"/>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eastAsia="宋体" w:cs="宋体"/>
                <w:color w:val="auto"/>
                <w:kern w:val="2"/>
                <w:sz w:val="21"/>
                <w:szCs w:val="21"/>
                <w:highlight w:val="none"/>
                <w:lang w:val="en-US" w:eastAsia="zh-CN" w:bidi="ar-SA"/>
              </w:rPr>
              <w:t>中小企业声明函，按第五章“响应文件格式”提供的“中小企业声明函（格式）要求填写</w:t>
            </w:r>
            <w:r>
              <w:rPr>
                <w:rFonts w:hint="eastAsia" w:ascii="宋体" w:hAnsi="宋体" w:eastAsia="宋体" w:cs="宋体"/>
                <w:color w:val="auto"/>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本项目面向小微企业采购，</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bookmarkStart w:id="150" w:name="_GoBack"/>
            <w:bookmarkEnd w:id="150"/>
          </w:p>
          <w:p w14:paraId="1435177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磋商保证金</w:t>
            </w:r>
            <w:r>
              <w:rPr>
                <w:rFonts w:hint="eastAsia" w:ascii="宋体" w:hAnsi="宋体" w:eastAsia="宋体" w:cs="Times New Roman"/>
                <w:color w:val="auto"/>
                <w:sz w:val="21"/>
                <w:szCs w:val="21"/>
                <w:highlight w:val="none"/>
                <w:lang w:eastAsia="zh-CN"/>
              </w:rPr>
              <w:t>缴纳</w:t>
            </w:r>
            <w:r>
              <w:rPr>
                <w:rFonts w:hint="eastAsia" w:ascii="宋体" w:hAnsi="宋体" w:eastAsia="宋体" w:cs="Times New Roman"/>
                <w:color w:val="auto"/>
                <w:sz w:val="21"/>
                <w:szCs w:val="21"/>
                <w:highlight w:val="none"/>
              </w:rPr>
              <w:t>凭证；</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D57849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11）</w:t>
            </w:r>
            <w:r>
              <w:rPr>
                <w:rFonts w:hint="eastAsia" w:ascii="宋体" w:hAnsi="宋体" w:eastAsia="宋体" w:cs="Times New Roman"/>
                <w:color w:val="auto"/>
                <w:sz w:val="21"/>
                <w:szCs w:val="21"/>
                <w:highlight w:val="none"/>
                <w:lang w:val="zh-CN" w:eastAsia="zh-CN"/>
              </w:rPr>
              <w:t>近三年内，在经营活动中没有重大违法记录和不良信用记录（在“信用中国” 网站(www.creditchina.gov.cn)、中国政府采购网(www.ccgp.gov.cn)等渠道被列入失信被执行人、税收违法黑名单、政府采购严重违法失信行为记录名单。）</w:t>
            </w:r>
            <w:r>
              <w:rPr>
                <w:rFonts w:hint="eastAsia" w:ascii="宋体" w:hAnsi="宋体" w:cs="Times New Roman"/>
                <w:color w:val="auto"/>
                <w:sz w:val="21"/>
                <w:szCs w:val="21"/>
                <w:highlight w:val="none"/>
                <w:lang w:val="zh-CN" w:eastAsia="zh-CN"/>
              </w:rPr>
              <w:t>，提供两个网站的相关资料截图。</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A9EA3B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（12）监狱企业的证明文件、残疾人福利性单位声明函：按第五章“响应文件格式”提供的残疾人福利性单位声明函（格式）的要求填写；</w:t>
            </w:r>
          </w:p>
          <w:p w14:paraId="6E98D12E">
            <w:pPr>
              <w:pStyle w:val="23"/>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（13）除招标文件规定必须提供以外，磋商供应商认为需要提供的其他证明材料。</w:t>
            </w:r>
          </w:p>
          <w:p w14:paraId="73A12FC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注：</w:t>
            </w:r>
          </w:p>
          <w:p w14:paraId="1D4C40E0">
            <w:pPr>
              <w:keepNext w:val="0"/>
              <w:keepLines w:val="0"/>
              <w:pageBreakBefore w:val="0"/>
              <w:widowControl w:val="0"/>
              <w:kinsoku/>
              <w:wordWrap/>
              <w:overflowPunct/>
              <w:topLinePunct w:val="0"/>
              <w:autoSpaceDE/>
              <w:autoSpaceDN/>
              <w:bidi w:val="0"/>
              <w:adjustRightInd/>
              <w:snapToGrid w:val="0"/>
              <w:spacing w:line="400" w:lineRule="exact"/>
              <w:ind w:firstLine="413" w:firstLineChars="196"/>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1.以上标明“必须提供”的材料属于复印件的，必须加盖供应商公章，否则响应文件按无效响应处理。</w:t>
            </w:r>
          </w:p>
          <w:p w14:paraId="3719774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2.竞标声明必须由法定代表人在规定签章处签字并加盖供应商公章，否则响应文件按无效响应处理。</w:t>
            </w:r>
          </w:p>
          <w:p w14:paraId="14D85B8B">
            <w:pPr>
              <w:pStyle w:val="12"/>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3.供应商直接控股、管理关系信息表必须由法定代表人或者委托代理人在规定签章处签字并加盖供应商公章，否则响应文件按无效响应处理</w:t>
            </w:r>
            <w:r>
              <w:rPr>
                <w:rFonts w:hint="eastAsia" w:ascii="宋体" w:hAnsi="宋体"/>
                <w:b/>
                <w:bCs/>
                <w:color w:val="auto"/>
                <w:szCs w:val="21"/>
                <w:highlight w:val="none"/>
              </w:rPr>
              <w:t>。</w:t>
            </w:r>
          </w:p>
        </w:tc>
      </w:tr>
      <w:tr w14:paraId="5331C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B2B3B9B">
            <w:pPr>
              <w:spacing w:line="360" w:lineRule="auto"/>
              <w:jc w:val="center"/>
              <w:rPr>
                <w:rFonts w:hint="eastAsia" w:ascii="宋体" w:hAnsi="宋体"/>
                <w:color w:val="auto"/>
                <w:szCs w:val="21"/>
                <w:highlight w:val="none"/>
              </w:rPr>
            </w:pPr>
            <w:r>
              <w:rPr>
                <w:rFonts w:hint="eastAsia" w:ascii="宋体" w:hAnsi="宋体"/>
                <w:color w:val="auto"/>
                <w:szCs w:val="21"/>
                <w:highlight w:val="none"/>
              </w:rPr>
              <w:t>12.</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2</w:t>
            </w:r>
          </w:p>
        </w:tc>
        <w:tc>
          <w:tcPr>
            <w:tcW w:w="7912" w:type="dxa"/>
            <w:noWrap w:val="0"/>
            <w:vAlign w:val="center"/>
          </w:tcPr>
          <w:p w14:paraId="30F45F34">
            <w:pPr>
              <w:spacing w:line="440" w:lineRule="atLeast"/>
              <w:rPr>
                <w:rFonts w:hint="eastAsia" w:ascii="宋体" w:hAnsi="宋体"/>
                <w:color w:val="auto"/>
                <w:szCs w:val="21"/>
                <w:highlight w:val="none"/>
              </w:rPr>
            </w:pPr>
            <w:r>
              <w:rPr>
                <w:rFonts w:hint="eastAsia" w:ascii="宋体" w:hAnsi="宋体"/>
                <w:color w:val="auto"/>
                <w:szCs w:val="21"/>
                <w:highlight w:val="none"/>
              </w:rPr>
              <w:t>报价商务技术文件：</w:t>
            </w:r>
          </w:p>
          <w:p w14:paraId="1B510B7B">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无串通竞标行为的承诺函（格式后附）；</w:t>
            </w:r>
            <w:r>
              <w:rPr>
                <w:rFonts w:hint="eastAsia" w:ascii="宋体" w:hAnsi="宋体" w:eastAsia="宋体" w:cs="宋体"/>
                <w:b/>
                <w:bCs/>
                <w:color w:val="auto"/>
                <w:szCs w:val="21"/>
                <w:highlight w:val="none"/>
              </w:rPr>
              <w:t>（必须提供，否则响应文件按无效响应处理）</w:t>
            </w:r>
          </w:p>
          <w:p w14:paraId="5207CF24">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(2)竞标报价表（格式后附）；</w:t>
            </w:r>
            <w:r>
              <w:rPr>
                <w:rFonts w:hint="eastAsia" w:ascii="宋体" w:hAnsi="宋体" w:eastAsia="宋体" w:cs="宋体"/>
                <w:b/>
                <w:bCs/>
                <w:color w:val="auto"/>
                <w:szCs w:val="21"/>
                <w:highlight w:val="none"/>
              </w:rPr>
              <w:t>（必须提供，否则响应文件按无效响应处理）</w:t>
            </w:r>
          </w:p>
          <w:p w14:paraId="66F9E4F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(3)商务要求偏离表（格式后附）；</w:t>
            </w:r>
            <w:r>
              <w:rPr>
                <w:rFonts w:hint="eastAsia" w:ascii="宋体" w:hAnsi="宋体" w:eastAsia="宋体" w:cs="宋体"/>
                <w:b/>
                <w:bCs/>
                <w:color w:val="auto"/>
                <w:szCs w:val="21"/>
                <w:highlight w:val="none"/>
              </w:rPr>
              <w:t>（必须提供，否则响应文件按无效响应处理）</w:t>
            </w:r>
          </w:p>
          <w:p w14:paraId="01DC1B5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(4)技术要求偏离表（格式后附）；</w:t>
            </w:r>
            <w:r>
              <w:rPr>
                <w:rFonts w:hint="eastAsia" w:ascii="宋体" w:hAnsi="宋体" w:eastAsia="宋体" w:cs="宋体"/>
                <w:b/>
                <w:bCs/>
                <w:color w:val="auto"/>
                <w:szCs w:val="21"/>
                <w:highlight w:val="none"/>
              </w:rPr>
              <w:t>（必须提供，否则响应文件按无效响应处理）</w:t>
            </w:r>
          </w:p>
          <w:p w14:paraId="22F815D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培训服务方案</w:t>
            </w:r>
            <w:r>
              <w:rPr>
                <w:rFonts w:hint="eastAsia" w:ascii="宋体" w:hAnsi="宋体"/>
                <w:color w:val="auto"/>
                <w:szCs w:val="21"/>
                <w:highlight w:val="none"/>
              </w:rPr>
              <w:t>（格式自拟）；</w:t>
            </w:r>
            <w:r>
              <w:rPr>
                <w:rFonts w:hint="eastAsia" w:ascii="宋体" w:hAnsi="宋体" w:eastAsia="宋体" w:cs="宋体"/>
                <w:b/>
                <w:bCs/>
                <w:color w:val="auto"/>
                <w:szCs w:val="21"/>
                <w:highlight w:val="none"/>
              </w:rPr>
              <w:t>（必须提供，否则响应文件按无效响应处理）</w:t>
            </w:r>
          </w:p>
          <w:p w14:paraId="379B79D4">
            <w:pPr>
              <w:snapToGrid w:val="0"/>
              <w:spacing w:line="440" w:lineRule="atLeas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)项目实施人员一览表（格式自拟）；</w:t>
            </w:r>
            <w:r>
              <w:rPr>
                <w:rFonts w:hint="eastAsia" w:ascii="宋体" w:hAnsi="宋体" w:eastAsia="宋体" w:cs="宋体"/>
                <w:b/>
                <w:bCs/>
                <w:color w:val="auto"/>
                <w:szCs w:val="21"/>
                <w:highlight w:val="none"/>
              </w:rPr>
              <w:t>（必须提供，否则响应文件按无效响应处理）</w:t>
            </w:r>
          </w:p>
          <w:p w14:paraId="47F46703">
            <w:pPr>
              <w:snapToGrid w:val="0"/>
              <w:spacing w:line="440" w:lineRule="atLeas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)对应采购需求的技术要求、商务要求提供的其他文件资料（格式自拟）；</w:t>
            </w:r>
          </w:p>
          <w:p w14:paraId="5B22E028">
            <w:pPr>
              <w:snapToGrid w:val="0"/>
              <w:spacing w:line="440" w:lineRule="atLeas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rPr>
              <w:t>供应商认为需要提供的其他有关资料。</w:t>
            </w:r>
          </w:p>
          <w:p w14:paraId="476F75BE">
            <w:pPr>
              <w:snapToGrid w:val="0"/>
              <w:spacing w:line="440" w:lineRule="atLeast"/>
              <w:ind w:firstLine="210" w:firstLineChars="100"/>
              <w:rPr>
                <w:rFonts w:hint="eastAsia" w:ascii="宋体" w:hAnsi="宋体"/>
                <w:color w:val="auto"/>
                <w:szCs w:val="21"/>
                <w:highlight w:val="none"/>
              </w:rPr>
            </w:pPr>
            <w:r>
              <w:rPr>
                <w:rFonts w:hint="eastAsia" w:ascii="宋体" w:hAnsi="宋体"/>
                <w:color w:val="auto"/>
                <w:szCs w:val="21"/>
                <w:highlight w:val="none"/>
              </w:rPr>
              <w:t>报价商务技术文件中的第（1）－（</w:t>
            </w:r>
            <w:r>
              <w:rPr>
                <w:rFonts w:hint="eastAsia" w:ascii="宋体" w:hAnsi="宋体"/>
                <w:color w:val="auto"/>
                <w:szCs w:val="21"/>
                <w:highlight w:val="none"/>
                <w:lang w:val="en-US" w:eastAsia="zh-CN"/>
              </w:rPr>
              <w:t>6</w:t>
            </w:r>
            <w:r>
              <w:rPr>
                <w:rFonts w:hint="eastAsia" w:ascii="宋体" w:hAnsi="宋体"/>
                <w:color w:val="auto"/>
                <w:szCs w:val="21"/>
                <w:highlight w:val="none"/>
              </w:rPr>
              <w:t>）项必须提交；第（</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）项如有请提交。</w:t>
            </w:r>
          </w:p>
          <w:p w14:paraId="3750897E">
            <w:pPr>
              <w:snapToGrid w:val="0"/>
              <w:spacing w:line="440" w:lineRule="atLeast"/>
              <w:jc w:val="left"/>
              <w:rPr>
                <w:rFonts w:hint="eastAsia" w:ascii="宋体" w:hAnsi="宋体"/>
                <w:color w:val="auto"/>
                <w:szCs w:val="21"/>
                <w:highlight w:val="none"/>
              </w:rPr>
            </w:pPr>
            <w:r>
              <w:rPr>
                <w:rFonts w:hint="eastAsia" w:ascii="宋体" w:hAnsi="宋体"/>
                <w:color w:val="auto"/>
                <w:szCs w:val="21"/>
                <w:highlight w:val="none"/>
              </w:rPr>
              <w:t>注：以上“必须提供”的材料，必须加盖供应商公章，否则响应文件按无效响应处理。</w:t>
            </w:r>
          </w:p>
        </w:tc>
      </w:tr>
      <w:tr w14:paraId="33CD5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24DAB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7912" w:type="dxa"/>
            <w:noWrap w:val="0"/>
            <w:vAlign w:val="center"/>
          </w:tcPr>
          <w:p w14:paraId="2E6B0A88">
            <w:pPr>
              <w:wordWrap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供应商应准备电子响应文件、以介质存储的数据电文形式的电子备份响应文件二类：</w:t>
            </w:r>
          </w:p>
          <w:p w14:paraId="27D14ED9">
            <w:pPr>
              <w:wordWrap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1.电子响应文件，电子响应文件按</w:t>
            </w:r>
            <w:r>
              <w:rPr>
                <w:rFonts w:hint="eastAsia" w:ascii="宋体" w:hAnsi="宋体" w:cs="宋体"/>
                <w:bCs/>
                <w:color w:val="auto"/>
                <w:sz w:val="21"/>
                <w:szCs w:val="21"/>
                <w:highlight w:val="none"/>
              </w:rPr>
              <w:t>广西政府采购云平台</w:t>
            </w:r>
            <w:r>
              <w:rPr>
                <w:rFonts w:hint="eastAsia" w:ascii="宋体" w:hAnsi="宋体" w:cs="宋体"/>
                <w:color w:val="auto"/>
                <w:szCs w:val="21"/>
                <w:highlight w:val="none"/>
              </w:rPr>
              <w:t>要求及本竞争性磋商文件要求制作、加密并递交。</w:t>
            </w:r>
          </w:p>
          <w:p w14:paraId="0ADFEEC0">
            <w:pPr>
              <w:wordWrap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2.以介质存储的数据电文形式的电子备份响应文件，按</w:t>
            </w:r>
            <w:r>
              <w:rPr>
                <w:rFonts w:hint="eastAsia" w:ascii="宋体" w:hAnsi="宋体" w:cs="宋体"/>
                <w:bCs/>
                <w:color w:val="auto"/>
                <w:sz w:val="21"/>
                <w:szCs w:val="21"/>
                <w:highlight w:val="none"/>
              </w:rPr>
              <w:t>广西政府采购云平台</w:t>
            </w:r>
            <w:r>
              <w:rPr>
                <w:rFonts w:hint="eastAsia" w:ascii="宋体" w:hAnsi="宋体" w:cs="宋体"/>
                <w:color w:val="auto"/>
                <w:szCs w:val="21"/>
                <w:highlight w:val="none"/>
              </w:rPr>
              <w:t>项目采购-电子招投标操作指南中上传的电子响应文件格式，以DVD光盘或者U盘等形式提供。数量为1份。</w:t>
            </w:r>
          </w:p>
          <w:p w14:paraId="0C7A8302">
            <w:pPr>
              <w:wordWrap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3E34004B">
            <w:pPr>
              <w:wordWrap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▲未传输递交电子响应文件的，竞标无效。</w:t>
            </w:r>
          </w:p>
          <w:p w14:paraId="32C55C8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s="宋体"/>
                <w:color w:val="auto"/>
                <w:szCs w:val="21"/>
                <w:highlight w:val="none"/>
              </w:rPr>
              <w:t>▲未按规定提供相应的备份响应文件，造成项目开评标活动无法进行下去的，竞标无效。</w:t>
            </w:r>
          </w:p>
        </w:tc>
      </w:tr>
      <w:tr w14:paraId="23CF9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7EA7B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4883B497">
            <w:pPr>
              <w:pStyle w:val="19"/>
              <w:adjustRightInd w:val="0"/>
              <w:snapToGrid w:val="0"/>
              <w:spacing w:line="40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报价必须含以下部分，包括：</w:t>
            </w:r>
          </w:p>
          <w:p w14:paraId="5C5E3E45">
            <w:pPr>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供应商的首次报价或最后报价高于采购预算金额或最高限价的，其报价做无效处理。</w:t>
            </w:r>
          </w:p>
          <w:p w14:paraId="0D717A1C">
            <w:pPr>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供应商的报价为履行合同的最终价格，</w:t>
            </w:r>
            <w:r>
              <w:rPr>
                <w:rFonts w:hint="eastAsia" w:ascii="宋体" w:hAnsi="宋体" w:eastAsia="宋体" w:cs="宋体"/>
                <w:color w:val="auto"/>
                <w:kern w:val="2"/>
                <w:sz w:val="21"/>
                <w:szCs w:val="21"/>
                <w:lang w:val="en-US" w:eastAsia="zh-CN" w:bidi="ar"/>
              </w:rPr>
              <w:t>必须包含满足本次竞标全部采购需求所应提供的服务，以及伴随的货物和工程（如有）的价格；包含投标服务、货物、工程的成本、运输（含保险）、安装（如有）、调试、检验、技术服务、培训、税费等所有费用。</w:t>
            </w:r>
          </w:p>
        </w:tc>
      </w:tr>
      <w:tr w14:paraId="213A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992" w:type="dxa"/>
            <w:noWrap w:val="0"/>
            <w:vAlign w:val="center"/>
          </w:tcPr>
          <w:p w14:paraId="1A567E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7F4BF532">
            <w:pPr>
              <w:rPr>
                <w:rFonts w:hint="eastAsia"/>
                <w:color w:val="auto"/>
                <w:highlight w:val="none"/>
              </w:rPr>
            </w:pPr>
            <w:r>
              <w:rPr>
                <w:rFonts w:hint="eastAsia" w:ascii="宋体" w:hAnsi="宋体" w:cs="宋体"/>
                <w:color w:val="auto"/>
                <w:szCs w:val="21"/>
                <w:highlight w:val="none"/>
              </w:rPr>
              <w:t>竞标有效期：</w:t>
            </w:r>
            <w:r>
              <w:rPr>
                <w:rStyle w:val="67"/>
                <w:rFonts w:hint="eastAsia" w:ascii="宋体" w:hAnsi="宋体"/>
                <w:color w:val="auto"/>
                <w:highlight w:val="none"/>
              </w:rPr>
              <w:t>60天</w:t>
            </w:r>
          </w:p>
        </w:tc>
      </w:tr>
      <w:tr w14:paraId="092FD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005FF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43A10673">
            <w:pPr>
              <w:keepNext w:val="0"/>
              <w:keepLines w:val="0"/>
              <w:pageBreakBefore w:val="0"/>
              <w:kinsoku/>
              <w:overflowPunct/>
              <w:topLinePunct w:val="0"/>
              <w:autoSpaceDE/>
              <w:autoSpaceDN/>
              <w:bidi w:val="0"/>
              <w:adjustRightIn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1.磋商保证金：</w:t>
            </w:r>
            <w:r>
              <w:rPr>
                <w:rFonts w:hint="eastAsia" w:ascii="宋体" w:hAnsi="宋体" w:cs="宋体"/>
                <w:color w:val="auto"/>
                <w:szCs w:val="21"/>
                <w:highlight w:val="none"/>
                <w:lang w:val="en-US" w:eastAsia="zh-CN"/>
              </w:rPr>
              <w:t>10000</w:t>
            </w:r>
            <w:r>
              <w:rPr>
                <w:rFonts w:hint="eastAsia" w:ascii="宋体" w:hAnsi="宋体" w:cs="宋体"/>
                <w:color w:val="auto"/>
                <w:highlight w:val="none"/>
                <w:lang w:val="en-US" w:eastAsia="zh-CN"/>
              </w:rPr>
              <w:t>.00</w:t>
            </w:r>
            <w:r>
              <w:rPr>
                <w:rFonts w:hint="eastAsia" w:ascii="宋体" w:hAnsi="宋体" w:cs="宋体"/>
                <w:color w:val="auto"/>
                <w:highlight w:val="none"/>
                <w:lang w:eastAsia="zh-CN"/>
              </w:rPr>
              <w:t>元；</w:t>
            </w:r>
          </w:p>
          <w:p w14:paraId="7E918EF4">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保证金方式：可以采用支票、电汇、转账、汇票、本票或者金融机构、担保机构出具的保函等非现金形式提交（如采用金融机构、担保机构出具的保函等方式时，</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须对其真实性负责，并承担相应法律责任。开标时，</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须提交保函原件核查，否则，竞标无效。）</w:t>
            </w:r>
            <w:r>
              <w:rPr>
                <w:rFonts w:hint="eastAsia" w:ascii="宋体" w:hAnsi="宋体" w:eastAsia="宋体" w:cs="宋体"/>
                <w:color w:val="auto"/>
                <w:szCs w:val="21"/>
                <w:highlight w:val="none"/>
                <w:lang w:eastAsia="zh-CN"/>
              </w:rPr>
              <w:t>采用银行转账方式的，供应商应于竞标文件递交截止时间前将磋商保证金交至以下账户并且到账：</w:t>
            </w:r>
          </w:p>
          <w:p w14:paraId="6DBCC99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户  名：广西翔正项目管理有限公司钦州分公司</w:t>
            </w:r>
          </w:p>
          <w:p w14:paraId="5B876BCF">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开户行：交通银行钦州分行 </w:t>
            </w:r>
          </w:p>
          <w:p w14:paraId="1ED7A458">
            <w:pPr>
              <w:spacing w:line="420" w:lineRule="exact"/>
              <w:ind w:firstLine="420" w:firstLineChars="200"/>
              <w:rPr>
                <w:rFonts w:hint="eastAsia" w:ascii="Times New Roman" w:hAnsi="Times New Roman"/>
                <w:color w:val="auto"/>
                <w:kern w:val="2"/>
                <w:sz w:val="21"/>
                <w:szCs w:val="21"/>
                <w:highlight w:val="none"/>
              </w:rPr>
            </w:pPr>
            <w:r>
              <w:rPr>
                <w:rFonts w:hint="eastAsia" w:ascii="宋体" w:hAnsi="宋体" w:cs="宋体"/>
                <w:color w:val="auto"/>
                <w:szCs w:val="21"/>
                <w:highlight w:val="none"/>
                <w:lang w:eastAsia="zh-CN"/>
              </w:rPr>
              <w:t>账号</w:t>
            </w:r>
            <w:r>
              <w:rPr>
                <w:rFonts w:hint="eastAsia" w:ascii="宋体" w:hAnsi="宋体" w:cs="宋体"/>
                <w:color w:val="auto"/>
                <w:szCs w:val="21"/>
                <w:highlight w:val="none"/>
              </w:rPr>
              <w:t>：7178 9999 1013 0000 45281</w:t>
            </w:r>
          </w:p>
          <w:p w14:paraId="4C5BC7DD">
            <w:pPr>
              <w:pStyle w:val="49"/>
              <w:ind w:left="0" w:leftChars="0" w:firstLine="0" w:firstLineChars="0"/>
              <w:rPr>
                <w:rFonts w:hint="eastAsia" w:eastAsia="宋体"/>
                <w:b/>
                <w:bCs/>
                <w:color w:val="auto"/>
                <w:highlight w:val="none"/>
                <w:lang w:eastAsia="zh-CN"/>
              </w:rPr>
            </w:pPr>
            <w:r>
              <w:rPr>
                <w:rFonts w:hint="eastAsia" w:eastAsia="宋体"/>
                <w:b/>
                <w:bCs/>
                <w:color w:val="auto"/>
                <w:highlight w:val="none"/>
                <w:lang w:eastAsia="zh-CN"/>
              </w:rPr>
              <w:t>备注：</w:t>
            </w:r>
          </w:p>
          <w:p w14:paraId="53C6AC67">
            <w:pPr>
              <w:spacing w:line="420" w:lineRule="exact"/>
              <w:ind w:firstLine="482"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政采贷相关说明（广西线上“政采贷”政策告知函）</w:t>
            </w:r>
          </w:p>
          <w:p w14:paraId="51E8C3C2">
            <w:pPr>
              <w:pStyle w:val="19"/>
              <w:spacing w:line="400" w:lineRule="exact"/>
              <w:ind w:firstLine="480" w:firstLineChars="200"/>
              <w:jc w:val="center"/>
              <w:textAlignment w:val="center"/>
              <w:rPr>
                <w:rFonts w:hint="eastAsia" w:hAnsi="宋体" w:cs="宋体"/>
                <w:color w:val="auto"/>
                <w:kern w:val="2"/>
                <w:sz w:val="24"/>
                <w:szCs w:val="24"/>
                <w:highlight w:val="none"/>
                <w:lang w:val="en-US" w:eastAsia="zh-CN"/>
              </w:rPr>
            </w:pPr>
          </w:p>
          <w:p w14:paraId="6634B4CB">
            <w:pPr>
              <w:pStyle w:val="19"/>
              <w:spacing w:line="400" w:lineRule="exact"/>
              <w:ind w:firstLine="420" w:firstLineChars="200"/>
              <w:jc w:val="center"/>
              <w:textAlignment w:val="center"/>
              <w:rPr>
                <w:rFonts w:hint="eastAsia" w:hAnsi="宋体"/>
                <w:color w:val="auto"/>
                <w:sz w:val="21"/>
                <w:highlight w:val="none"/>
                <w:lang w:val="en-US" w:eastAsia="zh-CN"/>
              </w:rPr>
            </w:pPr>
            <w:r>
              <w:rPr>
                <w:rFonts w:hint="eastAsia" w:hAnsi="宋体"/>
                <w:color w:val="auto"/>
                <w:sz w:val="21"/>
                <w:highlight w:val="none"/>
                <w:lang w:val="en-US" w:eastAsia="zh-CN"/>
              </w:rPr>
              <w:t>广西线上“政采贷”政策告知函</w:t>
            </w:r>
          </w:p>
          <w:p w14:paraId="690E0F8A">
            <w:pPr>
              <w:pStyle w:val="19"/>
              <w:spacing w:line="420" w:lineRule="exact"/>
              <w:ind w:firstLine="420" w:firstLineChars="200"/>
              <w:contextualSpacing/>
              <w:rPr>
                <w:rFonts w:hint="eastAsia" w:hAnsi="宋体"/>
                <w:color w:val="auto"/>
                <w:sz w:val="21"/>
                <w:highlight w:val="none"/>
              </w:rPr>
            </w:pPr>
            <w:r>
              <w:rPr>
                <w:rFonts w:hint="eastAsia" w:hAnsi="宋体"/>
                <w:color w:val="auto"/>
                <w:sz w:val="21"/>
                <w:highlight w:val="none"/>
              </w:rPr>
              <w:t>各供应商：</w:t>
            </w:r>
          </w:p>
          <w:p w14:paraId="33EEAAD6">
            <w:pPr>
              <w:pStyle w:val="19"/>
              <w:spacing w:line="420" w:lineRule="exact"/>
              <w:ind w:firstLine="420" w:firstLineChars="200"/>
              <w:contextualSpacing/>
              <w:rPr>
                <w:rFonts w:hint="eastAsia" w:hAnsi="宋体"/>
                <w:color w:val="auto"/>
                <w:sz w:val="21"/>
                <w:highlight w:val="none"/>
              </w:rPr>
            </w:pPr>
            <w:r>
              <w:rPr>
                <w:rFonts w:hint="eastAsia" w:hAnsi="宋体"/>
                <w:color w:val="auto"/>
                <w:sz w:val="21"/>
                <w:highlight w:val="none"/>
              </w:rPr>
              <w:t>欢迎贵公司参与广西政府采购活动！</w:t>
            </w:r>
          </w:p>
          <w:p w14:paraId="2262683F">
            <w:pPr>
              <w:pStyle w:val="19"/>
              <w:spacing w:line="420" w:lineRule="exact"/>
              <w:ind w:firstLine="420" w:firstLineChars="200"/>
              <w:contextualSpacing/>
              <w:rPr>
                <w:rFonts w:hint="eastAsia" w:hAnsi="宋体"/>
                <w:color w:val="auto"/>
                <w:sz w:val="21"/>
                <w:highlight w:val="none"/>
              </w:rPr>
            </w:pPr>
            <w:r>
              <w:rPr>
                <w:rFonts w:hint="eastAsia" w:hAnsi="宋体"/>
                <w:color w:val="auto"/>
                <w:sz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4EFBC78">
            <w:pPr>
              <w:autoSpaceDE w:val="0"/>
              <w:autoSpaceDN w:val="0"/>
              <w:snapToGrid w:val="0"/>
              <w:spacing w:line="360" w:lineRule="auto"/>
              <w:textAlignment w:val="bottom"/>
              <w:rPr>
                <w:rFonts w:hint="eastAsia" w:ascii="宋体" w:hAnsi="宋体"/>
                <w:color w:val="auto"/>
                <w:szCs w:val="21"/>
                <w:highlight w:val="none"/>
              </w:rPr>
            </w:pPr>
            <w:r>
              <w:rPr>
                <w:rFonts w:hint="eastAsia" w:hAnsi="宋体"/>
                <w:color w:val="auto"/>
                <w:sz w:val="21"/>
                <w:highlight w:val="none"/>
              </w:rPr>
              <w:t>相关金融产品和银行业金融机构联系方式，可在中征应收账款融资服务平台查询（网址：</w:t>
            </w:r>
            <w:r>
              <w:rPr>
                <w:rFonts w:hint="eastAsia" w:hAnsi="宋体"/>
                <w:color w:val="auto"/>
                <w:sz w:val="21"/>
                <w:highlight w:val="none"/>
              </w:rPr>
              <w:fldChar w:fldCharType="begin"/>
            </w:r>
            <w:r>
              <w:rPr>
                <w:rFonts w:hint="eastAsia" w:hAnsi="宋体"/>
                <w:color w:val="auto"/>
                <w:sz w:val="21"/>
                <w:highlight w:val="none"/>
              </w:rPr>
              <w:instrText xml:space="preserve"> HYPERLINK "https://www.crcrfsp.com/" </w:instrText>
            </w:r>
            <w:r>
              <w:rPr>
                <w:rFonts w:hint="eastAsia" w:hAnsi="宋体"/>
                <w:color w:val="auto"/>
                <w:sz w:val="21"/>
                <w:highlight w:val="none"/>
              </w:rPr>
              <w:fldChar w:fldCharType="separate"/>
            </w:r>
            <w:r>
              <w:rPr>
                <w:rFonts w:hint="eastAsia" w:hAnsi="宋体"/>
                <w:color w:val="auto"/>
                <w:sz w:val="21"/>
                <w:highlight w:val="none"/>
              </w:rPr>
              <w:t>https://www.crcrfsp.com/</w:t>
            </w:r>
            <w:r>
              <w:rPr>
                <w:rFonts w:hint="eastAsia" w:hAnsi="宋体"/>
                <w:color w:val="auto"/>
                <w:sz w:val="21"/>
                <w:highlight w:val="none"/>
              </w:rPr>
              <w:fldChar w:fldCharType="end"/>
            </w:r>
            <w:r>
              <w:rPr>
                <w:rFonts w:hint="eastAsia" w:hAnsi="宋体"/>
                <w:color w:val="auto"/>
                <w:sz w:val="21"/>
                <w:highlight w:val="none"/>
              </w:rPr>
              <w:t>，客服电话：400-009-0001）。</w:t>
            </w:r>
          </w:p>
        </w:tc>
      </w:tr>
      <w:tr w14:paraId="2CEF4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60002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7AC1A100">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响应文件提交起止时间：</w:t>
            </w:r>
            <w:r>
              <w:rPr>
                <w:rFonts w:hint="eastAsia" w:ascii="宋体" w:hAnsi="宋体" w:cs="宋体"/>
                <w:color w:val="auto"/>
                <w:szCs w:val="21"/>
                <w:highlight w:val="none"/>
                <w:u w:val="single"/>
              </w:rPr>
              <w:t>获</w:t>
            </w:r>
            <w:r>
              <w:rPr>
                <w:rFonts w:hint="eastAsia" w:ascii="宋体" w:hAnsi="宋体" w:cs="宋体"/>
                <w:color w:val="auto"/>
                <w:szCs w:val="21"/>
                <w:highlight w:val="none"/>
                <w:u w:val="single"/>
              </w:rPr>
              <w:t>取采购文件后至</w:t>
            </w:r>
            <w:r>
              <w:rPr>
                <w:rFonts w:hint="eastAsia" w:ascii="宋体" w:hAnsi="宋体" w:cs="Arial"/>
                <w:color w:val="auto"/>
                <w:kern w:val="0"/>
                <w:szCs w:val="21"/>
                <w:highlight w:val="none"/>
                <w:u w:val="single"/>
              </w:rPr>
              <w:t>202</w:t>
            </w:r>
            <w:r>
              <w:rPr>
                <w:rFonts w:hint="eastAsia" w:ascii="宋体" w:hAnsi="宋体" w:cs="Arial"/>
                <w:color w:val="auto"/>
                <w:kern w:val="0"/>
                <w:szCs w:val="21"/>
                <w:highlight w:val="none"/>
                <w:u w:val="single"/>
                <w:lang w:val="en-US" w:eastAsia="zh-CN"/>
              </w:rPr>
              <w:t>6</w:t>
            </w:r>
            <w:r>
              <w:rPr>
                <w:rFonts w:hint="eastAsia" w:ascii="宋体" w:hAnsi="宋体" w:cs="Arial"/>
                <w:color w:val="auto"/>
                <w:kern w:val="0"/>
                <w:szCs w:val="21"/>
                <w:highlight w:val="none"/>
                <w:u w:val="single"/>
              </w:rPr>
              <w:t>年</w:t>
            </w:r>
            <w:r>
              <w:rPr>
                <w:rFonts w:hint="eastAsia" w:ascii="宋体" w:hAnsi="宋体" w:cs="Arial"/>
                <w:color w:val="auto"/>
                <w:kern w:val="0"/>
                <w:szCs w:val="21"/>
                <w:highlight w:val="none"/>
                <w:u w:val="single"/>
                <w:lang w:val="en-US" w:eastAsia="zh-CN"/>
              </w:rPr>
              <w:t>05</w:t>
            </w:r>
            <w:r>
              <w:rPr>
                <w:rFonts w:hint="eastAsia" w:ascii="宋体" w:hAnsi="宋体" w:cs="Arial"/>
                <w:color w:val="auto"/>
                <w:kern w:val="0"/>
                <w:szCs w:val="21"/>
                <w:highlight w:val="none"/>
                <w:u w:val="single"/>
              </w:rPr>
              <w:t>月</w:t>
            </w:r>
            <w:r>
              <w:rPr>
                <w:rFonts w:hint="eastAsia" w:ascii="宋体" w:hAnsi="宋体" w:cs="Arial"/>
                <w:color w:val="auto"/>
                <w:kern w:val="0"/>
                <w:szCs w:val="21"/>
                <w:highlight w:val="none"/>
                <w:u w:val="single"/>
                <w:lang w:val="en-US" w:eastAsia="zh-CN"/>
              </w:rPr>
              <w:t xml:space="preserve">20  </w:t>
            </w:r>
            <w:r>
              <w:rPr>
                <w:rFonts w:hint="eastAsia" w:ascii="宋体" w:hAnsi="宋体" w:cs="Arial"/>
                <w:color w:val="auto"/>
                <w:kern w:val="0"/>
                <w:szCs w:val="21"/>
                <w:highlight w:val="none"/>
                <w:u w:val="single"/>
              </w:rPr>
              <w:t>日</w:t>
            </w:r>
            <w:r>
              <w:rPr>
                <w:rFonts w:hint="eastAsia" w:ascii="宋体" w:hAnsi="宋体" w:cs="Arial"/>
                <w:color w:val="auto"/>
                <w:kern w:val="0"/>
                <w:szCs w:val="21"/>
                <w:highlight w:val="none"/>
                <w:u w:val="single"/>
                <w:lang w:val="en-US" w:eastAsia="zh-CN"/>
              </w:rPr>
              <w:t>09</w:t>
            </w:r>
            <w:r>
              <w:rPr>
                <w:rFonts w:hint="eastAsia" w:ascii="宋体" w:hAnsi="宋体" w:cs="Arial"/>
                <w:color w:val="auto"/>
                <w:kern w:val="0"/>
                <w:szCs w:val="21"/>
                <w:highlight w:val="none"/>
                <w:u w:val="single"/>
              </w:rPr>
              <w:t>时30分止</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p>
          <w:p w14:paraId="74FF413F">
            <w:pPr>
              <w:tabs>
                <w:tab w:val="left" w:pos="7058"/>
              </w:tabs>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0968826E">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p w14:paraId="6D58B538">
            <w:pPr>
              <w:wordWrap w:val="0"/>
              <w:spacing w:line="400" w:lineRule="exact"/>
              <w:rPr>
                <w:rFonts w:ascii="宋体" w:hAnsi="宋体"/>
                <w:color w:val="auto"/>
                <w:highlight w:val="none"/>
              </w:rPr>
            </w:pPr>
            <w:r>
              <w:rPr>
                <w:rFonts w:hint="eastAsia" w:ascii="宋体" w:hAnsi="宋体"/>
                <w:b/>
                <w:bCs/>
                <w:color w:val="auto"/>
                <w:highlight w:val="none"/>
              </w:rPr>
              <w:t>电子响应文件解密时间：</w:t>
            </w:r>
            <w:r>
              <w:rPr>
                <w:rFonts w:hint="eastAsia" w:ascii="宋体" w:hAnsi="宋体"/>
                <w:color w:val="auto"/>
                <w:highlight w:val="none"/>
              </w:rPr>
              <w:t>首次响应文件提交截止时间后30分钟内，供应商必须在此时间段内登录</w:t>
            </w:r>
            <w:r>
              <w:rPr>
                <w:rFonts w:hint="eastAsia" w:ascii="宋体" w:hAnsi="宋体" w:cs="宋体"/>
                <w:bCs/>
                <w:color w:val="auto"/>
                <w:sz w:val="21"/>
                <w:szCs w:val="21"/>
                <w:highlight w:val="none"/>
              </w:rPr>
              <w:t>广西政府采购云平台</w:t>
            </w:r>
            <w:r>
              <w:rPr>
                <w:rFonts w:hint="eastAsia" w:ascii="宋体" w:hAnsi="宋体"/>
                <w:color w:val="auto"/>
                <w:highlight w:val="none"/>
              </w:rPr>
              <w:t>，用“项目采购-开标评标”功能完成电子响应文件的解密。若竞标供应商在规定时间内未按时解密的，视为响应文件撤回。</w:t>
            </w:r>
          </w:p>
          <w:p w14:paraId="74FEE44F">
            <w:pPr>
              <w:rPr>
                <w:rFonts w:hint="eastAsia"/>
                <w:color w:val="auto"/>
                <w:highlight w:val="none"/>
              </w:rPr>
            </w:pPr>
            <w:r>
              <w:rPr>
                <w:rFonts w:hint="eastAsia" w:ascii="宋体" w:hAnsi="宋体"/>
                <w:color w:val="auto"/>
                <w:highlight w:val="none"/>
              </w:rPr>
              <w:t>首次响应文件提交地点：通过</w:t>
            </w:r>
            <w:r>
              <w:rPr>
                <w:rFonts w:hint="eastAsia" w:ascii="宋体" w:hAnsi="宋体" w:cs="宋体"/>
                <w:bCs/>
                <w:color w:val="auto"/>
                <w:sz w:val="21"/>
                <w:szCs w:val="21"/>
                <w:highlight w:val="none"/>
              </w:rPr>
              <w:t>广西政府采购云平台</w:t>
            </w:r>
            <w:r>
              <w:rPr>
                <w:rFonts w:hint="eastAsia" w:ascii="宋体" w:hAnsi="宋体"/>
                <w:color w:val="auto"/>
                <w:highlight w:val="none"/>
              </w:rPr>
              <w:t>实行在线竞标。</w:t>
            </w:r>
          </w:p>
        </w:tc>
      </w:tr>
      <w:tr w14:paraId="21722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84C68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3135C6C2">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5DC34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61F090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p>
        </w:tc>
        <w:tc>
          <w:tcPr>
            <w:tcW w:w="7912" w:type="dxa"/>
            <w:noWrap w:val="0"/>
            <w:vAlign w:val="center"/>
          </w:tcPr>
          <w:p w14:paraId="73F9086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63F0ACA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02EDB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277ABCCA">
            <w:pPr>
              <w:spacing w:line="360" w:lineRule="auto"/>
              <w:jc w:val="center"/>
              <w:rPr>
                <w:rFonts w:hint="eastAsia" w:ascii="宋体" w:hAnsi="宋体" w:cs="宋体"/>
                <w:color w:val="auto"/>
                <w:szCs w:val="21"/>
                <w:highlight w:val="none"/>
              </w:rPr>
            </w:pPr>
          </w:p>
        </w:tc>
        <w:tc>
          <w:tcPr>
            <w:tcW w:w="7912" w:type="dxa"/>
            <w:noWrap w:val="0"/>
            <w:vAlign w:val="center"/>
          </w:tcPr>
          <w:p w14:paraId="59F939A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4A198C41">
            <w:pPr>
              <w:rPr>
                <w:rFonts w:hint="eastAsia"/>
                <w:color w:val="auto"/>
                <w:highlight w:val="none"/>
              </w:rPr>
            </w:pPr>
            <w:r>
              <w:rPr>
                <w:rFonts w:hint="eastAsia" w:ascii="宋体" w:hAnsi="宋体"/>
                <w:color w:val="auto"/>
                <w:highlight w:val="none"/>
              </w:rPr>
              <w:t>按照首次响应文件的解密顺序。通知磋商时，若磋商过程中某供应商未能按时参加磋商（该供应商排序到最后磋商），按照首次响应文件的解密顺序由其下一位供应商先参与磋商。</w:t>
            </w:r>
          </w:p>
          <w:p w14:paraId="39AF5EE0">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rPr>
              <w:t>☑随机排序。</w:t>
            </w:r>
          </w:p>
        </w:tc>
      </w:tr>
      <w:tr w14:paraId="6138D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D2C85C5">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14:paraId="251B82B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25370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3AB898">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noWrap w:val="0"/>
            <w:vAlign w:val="center"/>
          </w:tcPr>
          <w:p w14:paraId="7841B3F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4CFE696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43D5489">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8CF5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672A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14:paraId="60C02A1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1616A1CE">
            <w:pPr>
              <w:pStyle w:val="19"/>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广西翔正项目管理有限公司</w:t>
            </w:r>
            <w:r>
              <w:rPr>
                <w:rFonts w:hint="eastAsia" w:hAnsi="宋体" w:cs="宋体"/>
                <w:color w:val="auto"/>
                <w:kern w:val="2"/>
                <w:sz w:val="21"/>
                <w:highlight w:val="none"/>
              </w:rPr>
              <w:t>，联系电话：</w:t>
            </w:r>
            <w:r>
              <w:rPr>
                <w:rFonts w:hint="eastAsia" w:hAnsi="宋体" w:cs="宋体"/>
                <w:color w:val="auto"/>
                <w:kern w:val="2"/>
                <w:sz w:val="21"/>
                <w:highlight w:val="none"/>
                <w:u w:val="single"/>
              </w:rPr>
              <w:t>0777-3881668</w:t>
            </w:r>
            <w:r>
              <w:rPr>
                <w:rFonts w:hint="eastAsia" w:hAnsi="宋体" w:cs="宋体"/>
                <w:color w:val="auto"/>
                <w:kern w:val="2"/>
                <w:sz w:val="21"/>
                <w:highlight w:val="none"/>
              </w:rPr>
              <w:t>，通讯地址：广西翔正项目管理有限公司钦州分公司（钦州市新华路268号江滨豪园10栋27楼2703室）</w:t>
            </w:r>
            <w:r>
              <w:rPr>
                <w:rFonts w:hint="eastAsia" w:hAnsi="宋体" w:cs="宋体"/>
                <w:color w:val="auto"/>
                <w:highlight w:val="none"/>
              </w:rPr>
              <w:t xml:space="preserve"> </w:t>
            </w:r>
          </w:p>
        </w:tc>
      </w:tr>
      <w:tr w14:paraId="3051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3B241C">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noWrap w:val="0"/>
            <w:vAlign w:val="center"/>
          </w:tcPr>
          <w:p w14:paraId="4D19064D">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2202F25A">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47B2062F">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640E5381">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□不收取采购代理费。</w:t>
            </w:r>
          </w:p>
          <w:p w14:paraId="76C4D093">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62D94973">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w:t>
            </w:r>
            <w:r>
              <w:rPr>
                <w:rFonts w:hint="eastAsia" w:hAnsi="宋体" w:cs="宋体"/>
                <w:color w:val="auto"/>
                <w:sz w:val="21"/>
                <w:highlight w:val="none"/>
                <w:lang w:eastAsia="zh-CN"/>
              </w:rPr>
              <w:t>□</w:t>
            </w:r>
            <w:r>
              <w:rPr>
                <w:rFonts w:hint="eastAsia" w:hAnsi="宋体" w:cs="宋体"/>
                <w:color w:val="auto"/>
                <w:sz w:val="21"/>
                <w:highlight w:val="none"/>
              </w:rPr>
              <w:t>货物类/</w:t>
            </w:r>
            <w:r>
              <w:rPr>
                <w:rFonts w:hint="eastAsia" w:hAnsi="宋体" w:cs="宋体"/>
                <w:color w:val="auto"/>
                <w:sz w:val="21"/>
                <w:highlight w:val="none"/>
                <w:lang w:eastAsia="zh-CN"/>
              </w:rPr>
              <w:t>☑</w:t>
            </w:r>
            <w:r>
              <w:rPr>
                <w:rFonts w:hint="eastAsia" w:hAnsi="宋体" w:cs="宋体"/>
                <w:color w:val="auto"/>
                <w:sz w:val="21"/>
                <w:highlight w:val="none"/>
              </w:rPr>
              <w:t>服务类/□工程类）采用差额定率累进法计算出收费基准价格，采购代理收费以（</w:t>
            </w:r>
            <w:r>
              <w:rPr>
                <w:rFonts w:hint="eastAsia" w:hAnsi="宋体" w:cs="宋体"/>
                <w:color w:val="auto"/>
                <w:sz w:val="21"/>
                <w:highlight w:val="none"/>
                <w:lang w:eastAsia="zh-CN"/>
              </w:rPr>
              <w:t>☑</w:t>
            </w:r>
            <w:r>
              <w:rPr>
                <w:rFonts w:hint="eastAsia" w:hAnsi="宋体" w:cs="宋体"/>
                <w:color w:val="auto"/>
                <w:sz w:val="21"/>
                <w:highlight w:val="none"/>
              </w:rPr>
              <w:t>收费基准价格/□收费基准价格下浮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）收取。</w:t>
            </w:r>
          </w:p>
          <w:p w14:paraId="0C435053">
            <w:pPr>
              <w:pStyle w:val="19"/>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44C745A7">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1DD99A24">
            <w:pPr>
              <w:rPr>
                <w:rFonts w:hint="eastAsia" w:ascii="宋体" w:hAnsi="宋体" w:cs="宋体"/>
                <w:color w:val="auto"/>
                <w:kern w:val="0"/>
                <w:szCs w:val="21"/>
                <w:highlight w:val="none"/>
              </w:rPr>
            </w:pPr>
            <w:r>
              <w:rPr>
                <w:rFonts w:ascii="宋体" w:hAnsi="宋体" w:cs="宋体"/>
                <w:color w:val="auto"/>
                <w:kern w:val="0"/>
                <w:szCs w:val="21"/>
                <w:highlight w:val="none"/>
              </w:rPr>
              <w:t>开户名称：广西翔正项目管理有限公司钦州分公司</w:t>
            </w:r>
          </w:p>
          <w:p w14:paraId="10EDC27C">
            <w:pPr>
              <w:rPr>
                <w:rFonts w:hint="eastAsia" w:ascii="宋体" w:hAnsi="宋体" w:cs="宋体"/>
                <w:color w:val="auto"/>
                <w:kern w:val="0"/>
                <w:szCs w:val="21"/>
                <w:highlight w:val="none"/>
              </w:rPr>
            </w:pPr>
            <w:r>
              <w:rPr>
                <w:rFonts w:ascii="宋体" w:hAnsi="宋体" w:cs="宋体"/>
                <w:color w:val="auto"/>
                <w:kern w:val="0"/>
                <w:szCs w:val="21"/>
                <w:highlight w:val="none"/>
              </w:rPr>
              <w:t>开户银行：中国农业银行钦州新兴支行</w:t>
            </w:r>
          </w:p>
          <w:p w14:paraId="6318E87C">
            <w:pPr>
              <w:rPr>
                <w:rFonts w:hint="eastAsia"/>
                <w:color w:val="auto"/>
                <w:highlight w:val="none"/>
              </w:rPr>
            </w:pPr>
            <w:r>
              <w:rPr>
                <w:rFonts w:ascii="宋体" w:hAnsi="宋体" w:cs="宋体"/>
                <w:color w:val="auto"/>
                <w:kern w:val="0"/>
                <w:szCs w:val="21"/>
                <w:highlight w:val="none"/>
              </w:rPr>
              <w:t>银行</w:t>
            </w:r>
            <w:r>
              <w:rPr>
                <w:rFonts w:hint="eastAsia" w:ascii="宋体" w:hAnsi="宋体" w:cs="宋体"/>
                <w:color w:val="auto"/>
                <w:kern w:val="0"/>
                <w:szCs w:val="21"/>
                <w:highlight w:val="none"/>
                <w:lang w:val="en-US" w:eastAsia="zh-CN"/>
              </w:rPr>
              <w:t>账</w:t>
            </w:r>
            <w:r>
              <w:rPr>
                <w:rFonts w:ascii="宋体" w:hAnsi="宋体" w:cs="宋体"/>
                <w:color w:val="auto"/>
                <w:kern w:val="0"/>
                <w:szCs w:val="21"/>
                <w:highlight w:val="none"/>
              </w:rPr>
              <w:t>号：20-7335 0104 0007 396</w:t>
            </w:r>
            <w:r>
              <w:rPr>
                <w:rFonts w:hint="eastAsia" w:ascii="宋体" w:hAnsi="宋体" w:cs="宋体"/>
                <w:color w:val="auto"/>
                <w:kern w:val="0"/>
                <w:szCs w:val="21"/>
                <w:highlight w:val="none"/>
              </w:rPr>
              <w:t xml:space="preserve"> </w:t>
            </w:r>
          </w:p>
        </w:tc>
      </w:tr>
      <w:tr w14:paraId="69B7A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C08D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14:paraId="30855364">
            <w:pPr>
              <w:pStyle w:val="19"/>
              <w:snapToGrid w:val="0"/>
              <w:spacing w:line="360" w:lineRule="auto"/>
              <w:rPr>
                <w:rFonts w:hint="eastAsia" w:hAnsi="宋体" w:cs="宋体"/>
                <w:color w:val="auto"/>
                <w:kern w:val="2"/>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磋商文件</w:t>
            </w:r>
            <w:r>
              <w:rPr>
                <w:rFonts w:hAnsi="宋体" w:cs="宋体"/>
                <w:color w:val="auto"/>
                <w:sz w:val="21"/>
                <w:highlight w:val="none"/>
              </w:rPr>
              <w:t>的各个组成文件应互为解释，互为说明；除</w:t>
            </w:r>
            <w:r>
              <w:rPr>
                <w:rFonts w:hint="eastAsia" w:hAnsi="宋体" w:cs="宋体"/>
                <w:color w:val="auto"/>
                <w:sz w:val="21"/>
                <w:highlight w:val="none"/>
              </w:rPr>
              <w:t>磋商文件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竞争性磋商</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评审程序、评审方法和评审标准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磋商文件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51126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58C4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0"/>
            <w:vAlign w:val="center"/>
          </w:tcPr>
          <w:p w14:paraId="5E3CC7BE">
            <w:pPr>
              <w:wordWrap w:val="0"/>
              <w:snapToGrid w:val="0"/>
              <w:spacing w:line="400" w:lineRule="exact"/>
              <w:rPr>
                <w:rFonts w:ascii="宋体" w:hAnsi="宋体"/>
                <w:color w:val="auto"/>
                <w:kern w:val="0"/>
                <w:highlight w:val="none"/>
              </w:rPr>
            </w:pPr>
            <w:r>
              <w:rPr>
                <w:rFonts w:hint="eastAsia" w:ascii="宋体" w:hAnsi="宋体"/>
                <w:color w:val="auto"/>
                <w:kern w:val="0"/>
                <w:highlight w:val="none"/>
              </w:rPr>
              <w:t>1.电子响应文件中须加盖供应商公章部分均采用CA签章，并根据“政府采购项目电子交易管理操作指南-供应商” 及本竞争性谈判文件规定的格式和顺序编制电子响应文件并进行关联定位，以便谈判小组在评审时，点击评分项可直接定位到该评分项内容。如对竞争性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漏读，或者在按采购文件规定的部位查找不到相关内容的，由供应商自行承担。</w:t>
            </w:r>
          </w:p>
          <w:p w14:paraId="7B76189F">
            <w:pPr>
              <w:wordWrap w:val="0"/>
              <w:snapToGrid w:val="0"/>
              <w:spacing w:line="400" w:lineRule="exact"/>
              <w:rPr>
                <w:rFonts w:hint="eastAsia" w:ascii="宋体" w:hAnsi="宋体"/>
                <w:color w:val="auto"/>
                <w:kern w:val="0"/>
                <w:highlight w:val="none"/>
              </w:rPr>
            </w:pPr>
            <w:r>
              <w:rPr>
                <w:rFonts w:hint="eastAsia" w:ascii="宋体" w:hAnsi="宋体"/>
                <w:color w:val="auto"/>
                <w:kern w:val="0"/>
                <w:highlight w:val="none"/>
              </w:rPr>
              <w:t>2.CA签章上目前没有法人（负责人）或授权代表签字信息，供应商在响应文件中涉及到签字的位置线下签好字然后扫描或者拍照做成PDF的格式亦可。响应文件中涉及到签字的位置未按要求签字的，提供的材料视为无效。</w:t>
            </w:r>
          </w:p>
          <w:p w14:paraId="767D24E6">
            <w:pPr>
              <w:wordWrap w:val="0"/>
              <w:snapToGrid w:val="0"/>
              <w:spacing w:line="400" w:lineRule="exact"/>
              <w:rPr>
                <w:rFonts w:hint="eastAsia" w:ascii="宋体" w:hAnsi="宋体"/>
                <w:color w:val="auto"/>
                <w:kern w:val="0"/>
                <w:highlight w:val="none"/>
              </w:rPr>
            </w:pPr>
            <w:r>
              <w:rPr>
                <w:rFonts w:hint="eastAsia" w:ascii="宋体" w:hAnsi="宋体"/>
                <w:color w:val="auto"/>
                <w:kern w:val="0"/>
                <w:highlight w:val="none"/>
              </w:rPr>
              <w:t>3.供应商为其他组织或者自然人时，本谈判文件规定的法定代表人指负责人或者自然人。本谈判文件所称负责人是指参加竞标的其他组织</w:t>
            </w:r>
            <w:r>
              <w:rPr>
                <w:rFonts w:hint="eastAsia" w:ascii="宋体" w:hAnsi="宋体"/>
                <w:bCs/>
                <w:color w:val="auto"/>
                <w:kern w:val="0"/>
                <w:highlight w:val="none"/>
              </w:rPr>
              <w:t>营业执照或者执业许可证等证照上</w:t>
            </w:r>
            <w:r>
              <w:rPr>
                <w:rFonts w:hint="eastAsia" w:ascii="宋体" w:hAnsi="宋体"/>
                <w:color w:val="auto"/>
                <w:kern w:val="0"/>
                <w:highlight w:val="none"/>
              </w:rPr>
              <w:t>的负责人，本谈判文件所称自然人指参与竞标的自然人本人，</w:t>
            </w:r>
            <w:r>
              <w:rPr>
                <w:rFonts w:hint="eastAsia" w:ascii="宋体" w:hAnsi="宋体"/>
                <w:bCs/>
                <w:color w:val="auto"/>
                <w:kern w:val="0"/>
                <w:highlight w:val="none"/>
              </w:rPr>
              <w:t>且应具备独立承担民事责任能力，自然人应当为年满18岁以上成年人（十六周岁以上的未成年人，以自己的劳动收入为主要生活来源的，视为完全民事行为能力人）</w:t>
            </w:r>
            <w:r>
              <w:rPr>
                <w:rFonts w:hint="eastAsia" w:ascii="宋体" w:hAnsi="宋体"/>
                <w:color w:val="auto"/>
                <w:kern w:val="0"/>
                <w:highlight w:val="none"/>
              </w:rPr>
              <w:t>。</w:t>
            </w:r>
          </w:p>
          <w:p w14:paraId="4C3ADC18">
            <w:pPr>
              <w:wordWrap w:val="0"/>
              <w:snapToGrid w:val="0"/>
              <w:spacing w:line="400" w:lineRule="exact"/>
              <w:rPr>
                <w:rFonts w:hint="eastAsia" w:ascii="宋体" w:hAnsi="宋体"/>
                <w:color w:val="auto"/>
                <w:kern w:val="0"/>
                <w:highlight w:val="none"/>
              </w:rPr>
            </w:pPr>
            <w:r>
              <w:rPr>
                <w:rFonts w:hint="eastAsia" w:ascii="宋体" w:hAnsi="宋体"/>
                <w:color w:val="auto"/>
                <w:kern w:val="0"/>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6CDAAA73">
            <w:pPr>
              <w:rPr>
                <w:rFonts w:hint="eastAsia"/>
                <w:color w:val="auto"/>
                <w:highlight w:val="none"/>
              </w:rPr>
            </w:pPr>
            <w:r>
              <w:rPr>
                <w:rFonts w:hint="eastAsia" w:ascii="宋体" w:hAnsi="宋体"/>
                <w:color w:val="auto"/>
                <w:kern w:val="0"/>
                <w:highlight w:val="none"/>
              </w:rPr>
              <w:t>5.自然人竞标的，谈判文件规定盖章的地方自然人可以加盖手指指印。</w:t>
            </w:r>
          </w:p>
        </w:tc>
      </w:tr>
    </w:tbl>
    <w:p w14:paraId="1212AE69">
      <w:pPr>
        <w:spacing w:line="400" w:lineRule="exact"/>
        <w:jc w:val="center"/>
        <w:outlineLvl w:val="1"/>
        <w:rPr>
          <w:rFonts w:hint="eastAsia" w:ascii="宋体" w:hAnsi="宋体"/>
          <w:b/>
          <w:color w:val="auto"/>
          <w:sz w:val="32"/>
          <w:szCs w:val="32"/>
          <w:highlight w:val="none"/>
        </w:rPr>
      </w:pPr>
      <w:r>
        <w:rPr>
          <w:rFonts w:ascii="宋体" w:hAnsi="宋体"/>
          <w:b/>
          <w:color w:val="auto"/>
          <w:sz w:val="32"/>
          <w:szCs w:val="32"/>
          <w:highlight w:val="none"/>
        </w:rPr>
        <w:br w:type="page"/>
      </w:r>
      <w:bookmarkStart w:id="15" w:name="_Toc21758"/>
      <w:r>
        <w:rPr>
          <w:rFonts w:hint="eastAsia" w:ascii="宋体" w:hAnsi="宋体"/>
          <w:b/>
          <w:color w:val="auto"/>
          <w:sz w:val="32"/>
          <w:szCs w:val="32"/>
          <w:highlight w:val="none"/>
        </w:rPr>
        <w:t>供应商须知正文</w:t>
      </w:r>
      <w:bookmarkEnd w:id="15"/>
    </w:p>
    <w:p w14:paraId="438EFED9">
      <w:pPr>
        <w:spacing w:line="400" w:lineRule="exact"/>
        <w:jc w:val="center"/>
        <w:rPr>
          <w:rFonts w:hint="eastAsia" w:ascii="宋体" w:hAnsi="宋体"/>
          <w:b/>
          <w:color w:val="auto"/>
          <w:sz w:val="32"/>
          <w:szCs w:val="32"/>
          <w:highlight w:val="none"/>
        </w:rPr>
      </w:pPr>
    </w:p>
    <w:p w14:paraId="1F0EEFED">
      <w:pPr>
        <w:spacing w:line="400" w:lineRule="exact"/>
        <w:jc w:val="center"/>
        <w:outlineLvl w:val="1"/>
        <w:rPr>
          <w:rFonts w:hint="eastAsia" w:ascii="宋体" w:hAnsi="宋体"/>
          <w:b/>
          <w:color w:val="auto"/>
          <w:sz w:val="32"/>
          <w:szCs w:val="32"/>
          <w:highlight w:val="none"/>
        </w:rPr>
      </w:pPr>
      <w:bookmarkStart w:id="16" w:name="_Toc12557"/>
      <w:r>
        <w:rPr>
          <w:rFonts w:hint="eastAsia" w:ascii="宋体" w:hAnsi="宋体"/>
          <w:b/>
          <w:color w:val="auto"/>
          <w:sz w:val="32"/>
          <w:szCs w:val="32"/>
          <w:highlight w:val="none"/>
        </w:rPr>
        <w:t>一、总则</w:t>
      </w:r>
      <w:bookmarkEnd w:id="16"/>
    </w:p>
    <w:p w14:paraId="79ACA657">
      <w:pPr>
        <w:spacing w:line="400" w:lineRule="exact"/>
        <w:rPr>
          <w:rFonts w:hint="eastAsia" w:ascii="宋体" w:hAnsi="宋体"/>
          <w:color w:val="auto"/>
          <w:szCs w:val="21"/>
          <w:highlight w:val="none"/>
        </w:rPr>
      </w:pPr>
    </w:p>
    <w:p w14:paraId="47D543F0">
      <w:pPr>
        <w:spacing w:line="360" w:lineRule="auto"/>
        <w:ind w:firstLine="482" w:firstLineChars="200"/>
        <w:outlineLvl w:val="2"/>
        <w:rPr>
          <w:rFonts w:hint="eastAsia" w:ascii="黑体" w:hAnsi="黑体" w:eastAsia="黑体" w:cs="宋体"/>
          <w:b/>
          <w:bCs/>
          <w:color w:val="auto"/>
          <w:sz w:val="24"/>
          <w:highlight w:val="none"/>
        </w:rPr>
      </w:pPr>
      <w:bookmarkStart w:id="17" w:name="_Toc5673"/>
      <w:r>
        <w:rPr>
          <w:rFonts w:hint="eastAsia" w:ascii="黑体" w:hAnsi="黑体" w:eastAsia="黑体" w:cs="宋体"/>
          <w:b/>
          <w:bCs/>
          <w:color w:val="auto"/>
          <w:sz w:val="24"/>
          <w:highlight w:val="none"/>
        </w:rPr>
        <w:t>1.适用范围</w:t>
      </w:r>
      <w:bookmarkEnd w:id="17"/>
    </w:p>
    <w:p w14:paraId="736C9A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442C4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AFA5935">
      <w:pPr>
        <w:spacing w:line="360" w:lineRule="auto"/>
        <w:ind w:firstLine="482" w:firstLineChars="200"/>
        <w:outlineLvl w:val="2"/>
        <w:rPr>
          <w:rFonts w:hint="eastAsia" w:ascii="黑体" w:hAnsi="黑体" w:eastAsia="黑体" w:cs="宋体"/>
          <w:b/>
          <w:bCs/>
          <w:color w:val="auto"/>
          <w:sz w:val="24"/>
          <w:highlight w:val="none"/>
        </w:rPr>
      </w:pPr>
      <w:bookmarkStart w:id="18" w:name="_Toc31661"/>
      <w:r>
        <w:rPr>
          <w:rFonts w:hint="eastAsia" w:ascii="黑体" w:hAnsi="黑体" w:eastAsia="黑体" w:cs="宋体"/>
          <w:b/>
          <w:bCs/>
          <w:color w:val="auto"/>
          <w:sz w:val="24"/>
          <w:highlight w:val="none"/>
        </w:rPr>
        <w:t>2.定义</w:t>
      </w:r>
      <w:bookmarkEnd w:id="18"/>
    </w:p>
    <w:p w14:paraId="4058CB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BC42AB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A1DA1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D15C621">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37BD51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616FE42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6B4D950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76F4BCA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62CC41E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53292164">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6EE2A78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4024B6C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43F83AE2">
      <w:pPr>
        <w:spacing w:line="360" w:lineRule="auto"/>
        <w:ind w:firstLine="482" w:firstLineChars="200"/>
        <w:outlineLvl w:val="2"/>
        <w:rPr>
          <w:rFonts w:ascii="黑体" w:hAnsi="黑体" w:eastAsia="黑体" w:cs="宋体"/>
          <w:b/>
          <w:bCs/>
          <w:color w:val="auto"/>
          <w:sz w:val="24"/>
          <w:highlight w:val="none"/>
        </w:rPr>
      </w:pPr>
      <w:bookmarkStart w:id="19" w:name="_Toc19084"/>
      <w:r>
        <w:rPr>
          <w:rFonts w:hint="eastAsia" w:ascii="黑体" w:hAnsi="黑体" w:eastAsia="黑体" w:cs="宋体"/>
          <w:b/>
          <w:bCs/>
          <w:color w:val="auto"/>
          <w:sz w:val="24"/>
          <w:highlight w:val="none"/>
        </w:rPr>
        <w:t>3.供应商的资格条件</w:t>
      </w:r>
      <w:bookmarkEnd w:id="19"/>
    </w:p>
    <w:p w14:paraId="4C8005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644F403">
      <w:pPr>
        <w:spacing w:line="360" w:lineRule="auto"/>
        <w:ind w:firstLine="482" w:firstLineChars="200"/>
        <w:outlineLvl w:val="2"/>
        <w:rPr>
          <w:rFonts w:hint="eastAsia" w:ascii="黑体" w:hAnsi="黑体" w:eastAsia="黑体" w:cs="宋体"/>
          <w:b/>
          <w:bCs/>
          <w:color w:val="auto"/>
          <w:sz w:val="24"/>
          <w:highlight w:val="none"/>
        </w:rPr>
      </w:pPr>
      <w:bookmarkStart w:id="20" w:name="_Toc26077"/>
      <w:r>
        <w:rPr>
          <w:rFonts w:hint="eastAsia" w:ascii="黑体" w:hAnsi="黑体" w:eastAsia="黑体" w:cs="宋体"/>
          <w:b/>
          <w:bCs/>
          <w:color w:val="auto"/>
          <w:sz w:val="24"/>
          <w:highlight w:val="none"/>
        </w:rPr>
        <w:t>4.竞标费用</w:t>
      </w:r>
      <w:bookmarkEnd w:id="20"/>
    </w:p>
    <w:p w14:paraId="737B01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77EA91BA">
      <w:pPr>
        <w:spacing w:line="360" w:lineRule="auto"/>
        <w:ind w:firstLine="482" w:firstLineChars="200"/>
        <w:outlineLvl w:val="2"/>
        <w:rPr>
          <w:rFonts w:hint="eastAsia" w:ascii="黑体" w:hAnsi="黑体" w:eastAsia="黑体" w:cs="宋体"/>
          <w:b/>
          <w:bCs/>
          <w:color w:val="auto"/>
          <w:sz w:val="24"/>
          <w:highlight w:val="none"/>
        </w:rPr>
      </w:pPr>
      <w:bookmarkStart w:id="21" w:name="_Toc10643"/>
      <w:r>
        <w:rPr>
          <w:rFonts w:hint="eastAsia" w:ascii="黑体" w:hAnsi="黑体" w:eastAsia="黑体" w:cs="宋体"/>
          <w:b/>
          <w:bCs/>
          <w:color w:val="auto"/>
          <w:sz w:val="24"/>
          <w:highlight w:val="none"/>
        </w:rPr>
        <w:t>5.联合体竞标</w:t>
      </w:r>
      <w:bookmarkEnd w:id="21"/>
    </w:p>
    <w:p w14:paraId="07865E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9C3B5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3826EF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22" w:name="_Hlk66782192"/>
      <w:r>
        <w:rPr>
          <w:rFonts w:hint="eastAsia" w:ascii="宋体" w:hAnsi="宋体" w:cs="宋体"/>
          <w:color w:val="auto"/>
          <w:szCs w:val="21"/>
          <w:highlight w:val="none"/>
        </w:rPr>
        <w:t>根据桂财采〔2022〕31号 广西壮族自治区财政厅关于贯彻落实政府采购支持中小企业发展政策的通知，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w:t>
      </w:r>
      <w:bookmarkEnd w:id="22"/>
    </w:p>
    <w:p w14:paraId="7C961467">
      <w:pPr>
        <w:spacing w:line="360" w:lineRule="auto"/>
        <w:ind w:firstLine="482" w:firstLineChars="200"/>
        <w:outlineLvl w:val="2"/>
        <w:rPr>
          <w:rFonts w:hint="eastAsia" w:ascii="黑体" w:hAnsi="黑体" w:eastAsia="黑体" w:cs="宋体"/>
          <w:b/>
          <w:bCs/>
          <w:color w:val="auto"/>
          <w:sz w:val="24"/>
          <w:highlight w:val="none"/>
        </w:rPr>
      </w:pPr>
      <w:bookmarkStart w:id="23" w:name="_Toc21793"/>
      <w:r>
        <w:rPr>
          <w:rFonts w:hint="eastAsia" w:ascii="黑体" w:hAnsi="黑体" w:eastAsia="黑体" w:cs="宋体"/>
          <w:b/>
          <w:bCs/>
          <w:color w:val="auto"/>
          <w:sz w:val="24"/>
          <w:highlight w:val="none"/>
        </w:rPr>
        <w:t>6.转包与分包</w:t>
      </w:r>
      <w:bookmarkEnd w:id="23"/>
      <w:r>
        <w:rPr>
          <w:rFonts w:hint="eastAsia" w:ascii="黑体" w:hAnsi="黑体" w:eastAsia="黑体" w:cs="宋体"/>
          <w:b/>
          <w:bCs/>
          <w:color w:val="auto"/>
          <w:sz w:val="24"/>
          <w:highlight w:val="none"/>
        </w:rPr>
        <w:t xml:space="preserve">             </w:t>
      </w:r>
    </w:p>
    <w:p w14:paraId="62A89B81">
      <w:pPr>
        <w:pStyle w:val="6"/>
        <w:keepNext w:val="0"/>
        <w:keepLines w:val="0"/>
        <w:tabs>
          <w:tab w:val="left" w:pos="5893"/>
        </w:tabs>
        <w:spacing w:before="0" w:after="0" w:line="360" w:lineRule="auto"/>
        <w:ind w:left="420" w:leftChars="200"/>
        <w:rPr>
          <w:rFonts w:hint="eastAsia" w:ascii="宋体" w:hAnsi="宋体"/>
          <w:b w:val="0"/>
          <w:color w:val="auto"/>
          <w:sz w:val="21"/>
          <w:szCs w:val="21"/>
          <w:highlight w:val="none"/>
        </w:rPr>
      </w:pPr>
      <w:bookmarkStart w:id="24" w:name="_Toc254970532"/>
      <w:bookmarkStart w:id="25" w:name="_Toc254970673"/>
      <w:r>
        <w:rPr>
          <w:rFonts w:hint="eastAsia" w:ascii="宋体" w:hAnsi="宋体"/>
          <w:b w:val="0"/>
          <w:color w:val="auto"/>
          <w:sz w:val="21"/>
          <w:szCs w:val="21"/>
          <w:highlight w:val="none"/>
        </w:rPr>
        <w:t>6.1本项目不允许转包。</w:t>
      </w:r>
      <w:r>
        <w:rPr>
          <w:rFonts w:hint="eastAsia" w:ascii="宋体" w:hAnsi="宋体"/>
          <w:b w:val="0"/>
          <w:color w:val="auto"/>
          <w:sz w:val="21"/>
          <w:szCs w:val="21"/>
          <w:highlight w:val="none"/>
        </w:rPr>
        <w:tab/>
      </w:r>
    </w:p>
    <w:p w14:paraId="2E50A6ED">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F63955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3B9FD802">
      <w:pPr>
        <w:spacing w:line="360" w:lineRule="auto"/>
        <w:ind w:firstLine="482" w:firstLineChars="200"/>
        <w:outlineLvl w:val="2"/>
        <w:rPr>
          <w:rFonts w:hint="eastAsia" w:ascii="黑体" w:hAnsi="黑体" w:eastAsia="黑体" w:cs="宋体"/>
          <w:b/>
          <w:bCs/>
          <w:color w:val="auto"/>
          <w:sz w:val="24"/>
          <w:highlight w:val="none"/>
        </w:rPr>
      </w:pPr>
      <w:bookmarkStart w:id="26" w:name="_Toc1876"/>
      <w:r>
        <w:rPr>
          <w:rFonts w:hint="eastAsia" w:ascii="黑体" w:hAnsi="黑体" w:eastAsia="黑体" w:cs="宋体"/>
          <w:b/>
          <w:bCs/>
          <w:color w:val="auto"/>
          <w:sz w:val="24"/>
          <w:highlight w:val="none"/>
        </w:rPr>
        <w:t>7.特别说明</w:t>
      </w:r>
      <w:bookmarkEnd w:id="24"/>
      <w:bookmarkEnd w:id="25"/>
      <w:bookmarkEnd w:id="26"/>
    </w:p>
    <w:p w14:paraId="38F6132D">
      <w:pPr>
        <w:spacing w:line="360" w:lineRule="auto"/>
        <w:ind w:firstLine="420" w:firstLineChars="200"/>
        <w:rPr>
          <w:rFonts w:hint="eastAsia" w:ascii="宋体" w:hAnsi="宋体" w:cs="宋体"/>
          <w:color w:val="auto"/>
          <w:szCs w:val="21"/>
          <w:highlight w:val="none"/>
        </w:rPr>
      </w:pPr>
      <w:bookmarkStart w:id="27" w:name="_8.1提供相同品牌产品且通过资格审查、符合性审查的不同投标人参加同一合"/>
      <w:bookmarkEnd w:id="27"/>
      <w:r>
        <w:rPr>
          <w:rFonts w:hint="eastAsia" w:ascii="宋体" w:hAnsi="宋体" w:cs="宋体"/>
          <w:color w:val="auto"/>
          <w:szCs w:val="21"/>
          <w:highlight w:val="none"/>
        </w:rPr>
        <w:t>7.</w:t>
      </w:r>
      <w:r>
        <w:rPr>
          <w:rFonts w:ascii="宋体" w:hAnsi="宋体" w:cs="宋体"/>
          <w:color w:val="auto"/>
          <w:szCs w:val="21"/>
          <w:highlight w:val="none"/>
        </w:rPr>
        <w:t>1</w:t>
      </w:r>
      <w:bookmarkStart w:id="28"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28"/>
    <w:p w14:paraId="43B979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0CCAA5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06B8E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45BBF3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FD4C5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55212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8FC3F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F8773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DACC6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CB686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077B3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45BB5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79568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6A242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52CA9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333CF26">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3C0B18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D120F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9C081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26527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24FDD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D3783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7DCE1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DCB9A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D3F81EE">
      <w:pPr>
        <w:spacing w:line="360" w:lineRule="auto"/>
        <w:ind w:firstLine="420" w:firstLineChars="200"/>
        <w:rPr>
          <w:rFonts w:hint="eastAsia" w:ascii="宋体" w:hAnsi="宋体" w:cs="宋体"/>
          <w:color w:val="auto"/>
          <w:szCs w:val="21"/>
          <w:highlight w:val="none"/>
        </w:rPr>
      </w:pPr>
    </w:p>
    <w:p w14:paraId="3A51DF14">
      <w:pPr>
        <w:spacing w:line="360" w:lineRule="auto"/>
        <w:ind w:left="1" w:firstLine="417" w:firstLineChars="199"/>
        <w:jc w:val="center"/>
        <w:rPr>
          <w:rFonts w:hint="eastAsia" w:ascii="宋体" w:hAnsi="宋体"/>
          <w:color w:val="auto"/>
          <w:highlight w:val="none"/>
        </w:rPr>
      </w:pPr>
      <w:bookmarkStart w:id="29" w:name="_Toc254970675"/>
      <w:bookmarkStart w:id="30" w:name="_Toc254970534"/>
    </w:p>
    <w:p w14:paraId="1C9FDD25">
      <w:pPr>
        <w:pStyle w:val="49"/>
        <w:rPr>
          <w:rFonts w:hint="eastAsia"/>
          <w:color w:val="auto"/>
          <w:highlight w:val="none"/>
        </w:rPr>
      </w:pPr>
    </w:p>
    <w:p w14:paraId="1163B7B2">
      <w:pPr>
        <w:spacing w:line="360" w:lineRule="auto"/>
        <w:jc w:val="center"/>
        <w:outlineLvl w:val="1"/>
        <w:rPr>
          <w:rFonts w:hint="eastAsia" w:ascii="宋体" w:hAnsi="宋体"/>
          <w:b/>
          <w:bCs/>
          <w:color w:val="auto"/>
          <w:sz w:val="32"/>
          <w:szCs w:val="32"/>
          <w:highlight w:val="none"/>
        </w:rPr>
      </w:pPr>
      <w:bookmarkStart w:id="31" w:name="_Toc18264"/>
      <w:r>
        <w:rPr>
          <w:rFonts w:hint="eastAsia" w:ascii="宋体" w:hAnsi="宋体"/>
          <w:b/>
          <w:bCs/>
          <w:color w:val="auto"/>
          <w:sz w:val="32"/>
          <w:szCs w:val="32"/>
          <w:highlight w:val="none"/>
        </w:rPr>
        <w:t>二、磋商文件</w:t>
      </w:r>
      <w:bookmarkEnd w:id="29"/>
      <w:bookmarkEnd w:id="30"/>
      <w:bookmarkEnd w:id="31"/>
    </w:p>
    <w:p w14:paraId="327D4B88">
      <w:pPr>
        <w:spacing w:line="360" w:lineRule="auto"/>
        <w:rPr>
          <w:rFonts w:hint="eastAsia" w:ascii="宋体" w:hAnsi="宋体"/>
          <w:color w:val="auto"/>
          <w:szCs w:val="21"/>
          <w:highlight w:val="none"/>
        </w:rPr>
      </w:pPr>
    </w:p>
    <w:p w14:paraId="07F7EE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8985CE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（1）竞争性磋商公告/竞标邀请函；</w:t>
      </w:r>
    </w:p>
    <w:p w14:paraId="7F80054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10C342A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2C2591E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5BFA86B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6FD84DB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2E66C50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2E16F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1E5469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06E545B4">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01CB324A">
      <w:pPr>
        <w:spacing w:line="360" w:lineRule="auto"/>
        <w:jc w:val="center"/>
        <w:outlineLvl w:val="1"/>
        <w:rPr>
          <w:rFonts w:hint="eastAsia" w:ascii="宋体" w:hAnsi="宋体"/>
          <w:b/>
          <w:bCs/>
          <w:color w:val="auto"/>
          <w:szCs w:val="21"/>
          <w:highlight w:val="none"/>
        </w:rPr>
      </w:pPr>
      <w:bookmarkStart w:id="32" w:name="_Toc25571"/>
      <w:r>
        <w:rPr>
          <w:rFonts w:hint="eastAsia" w:ascii="宋体" w:hAnsi="宋体"/>
          <w:b/>
          <w:bCs/>
          <w:color w:val="auto"/>
          <w:sz w:val="32"/>
          <w:szCs w:val="32"/>
          <w:highlight w:val="none"/>
        </w:rPr>
        <w:t>三、响应文件的编制</w:t>
      </w:r>
      <w:bookmarkEnd w:id="32"/>
    </w:p>
    <w:p w14:paraId="392D40D7">
      <w:pPr>
        <w:spacing w:line="360" w:lineRule="auto"/>
        <w:rPr>
          <w:rFonts w:hint="eastAsia" w:ascii="宋体" w:hAnsi="宋体"/>
          <w:color w:val="auto"/>
          <w:szCs w:val="21"/>
          <w:highlight w:val="none"/>
        </w:rPr>
      </w:pPr>
    </w:p>
    <w:p w14:paraId="6F1588D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27D230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5ACAB3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2F23F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4B07D348">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26F7DC0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w:t>
      </w:r>
      <w:r>
        <w:rPr>
          <w:rFonts w:hint="eastAsia" w:ascii="宋体" w:hAnsi="宋体" w:cs="宋体"/>
          <w:color w:val="auto"/>
          <w:szCs w:val="21"/>
          <w:highlight w:val="none"/>
        </w:rPr>
        <w:t>报价商务技术文件：详见须知前附表</w:t>
      </w:r>
    </w:p>
    <w:p w14:paraId="7327F1C7">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14:paraId="46635726">
      <w:pPr>
        <w:wordWrap w:val="0"/>
        <w:spacing w:line="360" w:lineRule="auto"/>
        <w:ind w:firstLine="420" w:firstLineChars="200"/>
        <w:rPr>
          <w:rFonts w:ascii="宋体" w:hAnsi="宋体"/>
          <w:color w:val="auto"/>
          <w:highlight w:val="none"/>
        </w:rPr>
      </w:pPr>
      <w:r>
        <w:rPr>
          <w:rFonts w:hint="eastAsia" w:ascii="宋体" w:hAnsi="宋体"/>
          <w:color w:val="auto"/>
          <w:highlight w:val="none"/>
        </w:rPr>
        <w:t>响应文件编制基本要求</w:t>
      </w:r>
    </w:p>
    <w:p w14:paraId="0F7FDD39">
      <w:pPr>
        <w:wordWrap w:val="0"/>
        <w:spacing w:line="360" w:lineRule="auto"/>
        <w:ind w:firstLine="420" w:firstLineChars="200"/>
        <w:rPr>
          <w:rFonts w:hint="eastAsia" w:ascii="宋体" w:hAnsi="宋体"/>
          <w:color w:val="auto"/>
          <w:highlight w:val="none"/>
        </w:rPr>
      </w:pPr>
      <w:r>
        <w:rPr>
          <w:rFonts w:hint="eastAsia" w:ascii="宋体" w:hAnsi="宋体"/>
          <w:color w:val="auto"/>
          <w:highlight w:val="none"/>
        </w:rPr>
        <w:t>本项目实行电子竞标，供应商应准备电子响应文件、以介质存储的数据电文形式的电子备份响应文件两类：</w:t>
      </w:r>
    </w:p>
    <w:p w14:paraId="2B3F8734">
      <w:pPr>
        <w:wordWrap w:val="0"/>
        <w:spacing w:line="360" w:lineRule="auto"/>
        <w:ind w:firstLine="420" w:firstLineChars="200"/>
        <w:rPr>
          <w:rFonts w:hint="eastAsia" w:ascii="宋体" w:hAnsi="宋体"/>
          <w:color w:val="auto"/>
          <w:highlight w:val="none"/>
        </w:rPr>
      </w:pPr>
      <w:r>
        <w:rPr>
          <w:rFonts w:hint="eastAsia" w:ascii="宋体" w:hAnsi="宋体"/>
          <w:color w:val="auto"/>
          <w:highlight w:val="none"/>
        </w:rPr>
        <w:t>电子响应文件按</w:t>
      </w:r>
      <w:r>
        <w:rPr>
          <w:rFonts w:hint="eastAsia" w:ascii="宋体" w:hAnsi="宋体" w:cs="宋体"/>
          <w:bCs/>
          <w:color w:val="auto"/>
          <w:sz w:val="21"/>
          <w:szCs w:val="21"/>
          <w:highlight w:val="none"/>
        </w:rPr>
        <w:t>广西政府采购云平台</w:t>
      </w:r>
      <w:r>
        <w:rPr>
          <w:rFonts w:hint="eastAsia" w:ascii="宋体" w:hAnsi="宋体"/>
          <w:color w:val="auto"/>
          <w:highlight w:val="none"/>
        </w:rPr>
        <w:t>要求及本竞争性磋商文件要求制作、加密并递交。电子备份响应文件系上传</w:t>
      </w:r>
      <w:r>
        <w:rPr>
          <w:rFonts w:hint="eastAsia" w:ascii="宋体" w:hAnsi="宋体" w:cs="宋体"/>
          <w:bCs/>
          <w:color w:val="auto"/>
          <w:sz w:val="21"/>
          <w:szCs w:val="21"/>
          <w:highlight w:val="none"/>
        </w:rPr>
        <w:t>广西政府采购云平台</w:t>
      </w:r>
      <w:r>
        <w:rPr>
          <w:rFonts w:hint="eastAsia" w:ascii="宋体" w:hAnsi="宋体"/>
          <w:color w:val="auto"/>
          <w:highlight w:val="none"/>
        </w:rPr>
        <w:t>的响应文件电子版，按照本竞争性磋商文件要求制作。</w:t>
      </w:r>
    </w:p>
    <w:p w14:paraId="4BBB4139">
      <w:pPr>
        <w:rPr>
          <w:rFonts w:hint="eastAsia"/>
          <w:color w:val="auto"/>
          <w:highlight w:val="none"/>
        </w:rPr>
      </w:pPr>
      <w:r>
        <w:rPr>
          <w:rFonts w:hint="eastAsia" w:ascii="宋体" w:hAnsi="宋体"/>
          <w:color w:val="auto"/>
          <w:highlight w:val="none"/>
        </w:rPr>
        <w:t>▲响应文件启用顺序和效力：响应文件的启用，按先后顺位分别为电子响应文件、以介质存储的数据电文形式的电子备份响应文件。全部供应商的电子响应文件均已按时解密的，以介质存储的数据电文形式的电子备份响应文件自动失效。如果某位供应商的电子响应文件无法按时解密的，其电子响应文件为无效，启用以介质存储的数据电文形式的电子备份响应文件。供应商仅递交电子备份响应文件的，磋商无效。</w:t>
      </w:r>
    </w:p>
    <w:p w14:paraId="1F86D27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83F2D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B5BA5F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054F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CBB8FC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79A9154B">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712AAACA">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6701D54C">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1A0E05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51412D3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8E5285F">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296E39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62294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最后报价超过所竞标分标规定的采购预算金额或者最高限价的，其响应文件将按无效处理。</w:t>
      </w:r>
      <w:bookmarkStart w:id="33" w:name="_Hlk42592874"/>
    </w:p>
    <w:bookmarkEnd w:id="33"/>
    <w:p w14:paraId="7CCAE95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A1381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15501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095993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842F82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4A92B4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2BBF6A1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1799925B">
      <w:pPr>
        <w:spacing w:line="360" w:lineRule="auto"/>
        <w:ind w:firstLine="420" w:firstLineChars="200"/>
        <w:rPr>
          <w:rFonts w:hint="eastAsia" w:ascii="宋体" w:hAnsi="宋体" w:cs="宋体"/>
          <w:color w:val="auto"/>
          <w:szCs w:val="21"/>
          <w:highlight w:val="none"/>
        </w:rPr>
      </w:pPr>
      <w:bookmarkStart w:id="34"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34"/>
      <w:r>
        <w:rPr>
          <w:rFonts w:hint="eastAsia" w:ascii="宋体" w:hAnsi="宋体" w:cs="宋体"/>
          <w:color w:val="auto"/>
          <w:szCs w:val="21"/>
          <w:highlight w:val="none"/>
        </w:rPr>
        <w:t xml:space="preserve"> </w:t>
      </w:r>
    </w:p>
    <w:p w14:paraId="3CB3F00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2D2C685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7A715C1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0950BE4">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7F3472A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8ADCA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38AA250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766633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6C5119B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64D4C3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18.1供应商应根据</w:t>
      </w:r>
      <w:r>
        <w:rPr>
          <w:rFonts w:hint="eastAsia" w:ascii="宋体" w:hAnsi="宋体" w:cs="宋体"/>
          <w:bCs/>
          <w:color w:val="auto"/>
          <w:sz w:val="21"/>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s="宋体"/>
          <w:bCs/>
          <w:color w:val="auto"/>
          <w:sz w:val="21"/>
          <w:szCs w:val="21"/>
          <w:highlight w:val="none"/>
        </w:rPr>
        <w:t>广西政府采购云平台</w:t>
      </w:r>
      <w:r>
        <w:rPr>
          <w:rFonts w:hint="eastAsia" w:ascii="宋体" w:hAnsi="宋体" w:cs="宋体"/>
          <w:color w:val="auto"/>
          <w:szCs w:val="21"/>
          <w:highlight w:val="none"/>
        </w:rPr>
        <w:t>”进行下载），并按照本项目采购文件规定的格式和顺序和“</w:t>
      </w:r>
      <w:r>
        <w:rPr>
          <w:rFonts w:hint="eastAsia" w:ascii="宋体" w:hAnsi="宋体" w:cs="宋体"/>
          <w:bCs/>
          <w:color w:val="auto"/>
          <w:sz w:val="21"/>
          <w:szCs w:val="21"/>
          <w:highlight w:val="none"/>
        </w:rPr>
        <w:t>广西政府采购云平台</w:t>
      </w:r>
      <w:r>
        <w:rPr>
          <w:rFonts w:hint="eastAsia" w:ascii="宋体" w:hAnsi="宋体" w:cs="宋体"/>
          <w:color w:val="auto"/>
          <w:szCs w:val="21"/>
          <w:highlight w:val="none"/>
        </w:rPr>
        <w:t>”的要求编制并加密。响应文件内容不完整、编排混乱导致投标文件被误读、漏读或者查找不到相关内容的，由此引发的后果由供应商承担。</w:t>
      </w:r>
    </w:p>
    <w:p w14:paraId="2A68F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18.2响应文件电子版：具体材料见“12.2供应商须知前附表”。</w:t>
      </w:r>
    </w:p>
    <w:p w14:paraId="3623BF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18.3响应文件须由供应商在规定位置盖公章并由法定代表人或委托代理人签字，否则其响应文件按无效响应处理。</w:t>
      </w:r>
    </w:p>
    <w:p w14:paraId="6205DF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18.4响应文件中标注的供应商名称应与营业执照（事业单位法人证书、执业许可证、自然人身份证）及公章一致，否则其响应文件按无效响应处理。</w:t>
      </w:r>
    </w:p>
    <w:p w14:paraId="1F03E8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删除。如果出现上述情况，改动之处应由供应商的法定代表人或其委托代理人签字或加盖公章。响应文件因涂改、行间插字或删除导致字迹潦草或表达不清所引起的后果由供应商承担。</w:t>
      </w:r>
    </w:p>
    <w:p w14:paraId="301E8B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18.6电子响应文件中须加盖供应商公章部分均采用CA签章，并根据“</w:t>
      </w:r>
      <w:r>
        <w:rPr>
          <w:rFonts w:hint="eastAsia" w:ascii="宋体" w:hAnsi="宋体" w:cs="宋体"/>
          <w:bCs/>
          <w:color w:val="auto"/>
          <w:sz w:val="21"/>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s="宋体"/>
          <w:bCs/>
          <w:color w:val="auto"/>
          <w:sz w:val="21"/>
          <w:szCs w:val="21"/>
          <w:highlight w:val="none"/>
        </w:rPr>
        <w:t>广西政府采购云平台</w:t>
      </w:r>
      <w:r>
        <w:rPr>
          <w:rFonts w:hint="eastAsia" w:ascii="宋体" w:hAnsi="宋体" w:cs="宋体"/>
          <w:color w:val="auto"/>
          <w:szCs w:val="21"/>
          <w:highlight w:val="none"/>
        </w:rPr>
        <w:t>”进行下载）” 及本竞争性谈判文件规定的格式和顺序编制电子响应文件并进行关联定位，以便评标委员会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6E3F25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 CA签章上目前没有法人（负责人）或授权代表签字信息，供应商在响应文件中涉及到签字的位置线下签好字然后扫描或者拍照做成PDF的格式亦可。响应文件中涉及到签字的位置未按要求签字的，提供的材料视为无效。</w:t>
      </w:r>
    </w:p>
    <w:p w14:paraId="4B9969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18.8响应文件不得涂改，若有修改错漏处，须加盖单位公章或者法定代表人（负责人）或授权委托人签字或盖章。响应文件因字迹潦草或表达不清所引起的后果由供应商负责。</w:t>
      </w:r>
    </w:p>
    <w:p w14:paraId="64E4DECE">
      <w:pPr>
        <w:wordWrap w:val="0"/>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19.电子备份响应文件的密封和标记</w:t>
      </w:r>
    </w:p>
    <w:p w14:paraId="611D9B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供应商应将电子备份响应文件装入到一个响应文件袋内加以密封（要求文件袋无明显缝隙露出袋内文件）；电子备份响应文件袋在每一封贴处密封签章【公章、密封章、法定代表人（负责人）、委托代理人签字等均可】。（</w:t>
      </w:r>
      <w:r>
        <w:rPr>
          <w:rFonts w:hint="eastAsia" w:ascii="宋体" w:hAnsi="宋体" w:cs="宋体"/>
          <w:b/>
          <w:color w:val="auto"/>
          <w:szCs w:val="21"/>
          <w:highlight w:val="none"/>
        </w:rPr>
        <w:t>密封要求达到不泄露供应商响应文件实质性内容为合格</w:t>
      </w:r>
      <w:r>
        <w:rPr>
          <w:rFonts w:hint="eastAsia" w:ascii="宋体" w:hAnsi="宋体" w:cs="宋体"/>
          <w:color w:val="auto"/>
          <w:szCs w:val="21"/>
          <w:highlight w:val="none"/>
        </w:rPr>
        <w:t>）。</w:t>
      </w:r>
    </w:p>
    <w:p w14:paraId="5A74C9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19.2电子备份响应文件袋的包装封面上应注明供应商名称、供应商地址、响应文件名称（电子备份响应文件）、竞标项目名称、项目编号、并加盖供应商公章，并注明“截标时才能启封”。</w:t>
      </w:r>
    </w:p>
    <w:p w14:paraId="22D28BD6">
      <w:pPr>
        <w:wordWrap w:val="0"/>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604A4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0FC0F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20.1所有响应文件应于竞争性磋商文件中规定的时间上传递交至</w:t>
      </w:r>
      <w:r>
        <w:rPr>
          <w:rFonts w:hint="eastAsia" w:ascii="宋体" w:hAnsi="宋体" w:cs="宋体"/>
          <w:bCs/>
          <w:color w:val="auto"/>
          <w:sz w:val="21"/>
          <w:szCs w:val="21"/>
          <w:highlight w:val="none"/>
        </w:rPr>
        <w:t>广西政府采购云平台</w:t>
      </w:r>
      <w:r>
        <w:rPr>
          <w:rFonts w:hint="eastAsia" w:ascii="宋体" w:hAnsi="宋体" w:cs="宋体"/>
          <w:color w:val="auto"/>
          <w:szCs w:val="21"/>
          <w:highlight w:val="none"/>
        </w:rPr>
        <w:t>。还提供电子备份响应文件的，电子备份响应文件应当在响应文件递交截止时间前按要求密封并送达钦州市新华路268号江滨豪园10栋27楼2703室广西翔正项目管理有限公司，逾期送达或未按要求密封将被拒收。电子备份响应文件应当密封包装并在包装上标注竞标项目名称、竞标单位名称并加盖公章。</w:t>
      </w:r>
    </w:p>
    <w:p w14:paraId="2C78BD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邮寄地址：钦州市新华路268号江滨豪园10栋27楼2703室广西翔正项目管理有限公司，联系人：梁艳腾，电话：0777-3881668。</w:t>
      </w:r>
    </w:p>
    <w:p w14:paraId="5F3AC9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本项目拒收到付邮件，通过邮寄方式送达的，请合理安排邮寄时间，因邮寄原因未能在规定时间内送达的后果由供应商自行承担。</w:t>
      </w:r>
    </w:p>
    <w:p w14:paraId="566867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20.2电子响应文件的相关说明</w:t>
      </w:r>
    </w:p>
    <w:p w14:paraId="382402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20.2.1供应商进行电子竞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w:t>
      </w:r>
    </w:p>
    <w:p w14:paraId="58213A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20.2.2供应商在电子交易平台传输递交响应文件后，还可以在响应文件递交截止时间前提交电子备份响应文件，若供应商未提交电子备份响应文件，其后果由供应商自行承担。</w:t>
      </w:r>
    </w:p>
    <w:p w14:paraId="446957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20.2.3如有特殊情况，本项目延长截止时间和开标时间，采购人、采购代理机构和供应商的权利和义务将受到新的截止时间和开标时间的约束。</w:t>
      </w:r>
    </w:p>
    <w:p w14:paraId="6DAF1AB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28CE3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前，可以对所提交的响应文件进行补充、修改或者撤回，并书面通知采购人、采购代理机构。补充、修改的内容作为响应文件的组成部分。补充、修改的内容与响应文件不一致的，以补充、修改的内容为准。补充、修改的内容必须由供应商的法定代表人或者其委托代理人签字或者加盖公章，在规定在</w:t>
      </w:r>
      <w:r>
        <w:rPr>
          <w:rFonts w:hint="eastAsia" w:ascii="宋体" w:hAnsi="宋体" w:cs="宋体"/>
          <w:bCs/>
          <w:color w:val="auto"/>
          <w:sz w:val="21"/>
          <w:szCs w:val="21"/>
          <w:highlight w:val="none"/>
        </w:rPr>
        <w:t>广西政府采购云平台</w:t>
      </w:r>
      <w:r>
        <w:rPr>
          <w:rFonts w:hint="eastAsia" w:ascii="宋体" w:hAnsi="宋体" w:cs="宋体"/>
          <w:color w:val="auto"/>
          <w:szCs w:val="21"/>
          <w:highlight w:val="none"/>
        </w:rPr>
        <w:t>上进行撤回及重新上传。</w:t>
      </w:r>
    </w:p>
    <w:p w14:paraId="7FB88E2D">
      <w:pPr>
        <w:spacing w:line="360" w:lineRule="auto"/>
        <w:ind w:firstLine="482" w:firstLineChars="200"/>
        <w:rPr>
          <w:rFonts w:ascii="黑体" w:hAnsi="黑体" w:eastAsia="黑体" w:cs="宋体"/>
          <w:b/>
          <w:bCs/>
          <w:color w:val="auto"/>
          <w:sz w:val="24"/>
          <w:highlight w:val="none"/>
        </w:rPr>
      </w:pPr>
      <w:bookmarkStart w:id="35" w:name="_Hlk45702405"/>
      <w:r>
        <w:rPr>
          <w:rFonts w:hint="eastAsia" w:ascii="黑体" w:hAnsi="黑体" w:eastAsia="黑体" w:cs="宋体"/>
          <w:b/>
          <w:bCs/>
          <w:color w:val="auto"/>
          <w:sz w:val="24"/>
          <w:highlight w:val="none"/>
        </w:rPr>
        <w:t>22. 首次响应文件的退回</w:t>
      </w:r>
    </w:p>
    <w:p w14:paraId="41B98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采购人和采购代理机构对所接收的响应文件除“第四章 评审程序和评定成交的标准”第3.7条规定的情形外，在响应文件提交截止时间止提交响应文件的供应商不足3家的，应当由供应商法定代表人或者委托代理人签字领回电子备份响应文件（电子备份响应文件采用邮寄方式提交的，以到付的方式寄回至原地址），除此之外采购人和采购代理机构对已开启的响应文件概不退回。</w:t>
      </w:r>
    </w:p>
    <w:p w14:paraId="2652AD5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24E411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bookmarkEnd w:id="35"/>
    </w:p>
    <w:p w14:paraId="5DBE74F8">
      <w:pPr>
        <w:spacing w:line="360" w:lineRule="auto"/>
        <w:ind w:left="420" w:firstLine="420"/>
        <w:jc w:val="center"/>
        <w:outlineLvl w:val="1"/>
        <w:rPr>
          <w:rFonts w:hint="eastAsia" w:ascii="宋体" w:hAnsi="宋体"/>
          <w:b/>
          <w:bCs/>
          <w:color w:val="auto"/>
          <w:sz w:val="32"/>
          <w:szCs w:val="32"/>
          <w:highlight w:val="none"/>
        </w:rPr>
      </w:pPr>
      <w:bookmarkStart w:id="36" w:name="_Toc5932"/>
      <w:r>
        <w:rPr>
          <w:rFonts w:hint="eastAsia" w:ascii="宋体" w:hAnsi="宋体"/>
          <w:b/>
          <w:bCs/>
          <w:color w:val="auto"/>
          <w:sz w:val="32"/>
          <w:szCs w:val="32"/>
          <w:highlight w:val="none"/>
        </w:rPr>
        <w:t>四、评审及磋商</w:t>
      </w:r>
      <w:bookmarkEnd w:id="36"/>
    </w:p>
    <w:p w14:paraId="329E8930">
      <w:pPr>
        <w:spacing w:line="360" w:lineRule="auto"/>
        <w:ind w:left="420" w:firstLine="420"/>
        <w:rPr>
          <w:rFonts w:hint="eastAsia" w:ascii="宋体" w:hAnsi="宋体"/>
          <w:color w:val="auto"/>
          <w:szCs w:val="21"/>
          <w:highlight w:val="none"/>
        </w:rPr>
      </w:pPr>
    </w:p>
    <w:p w14:paraId="21D2D4F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568FFA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92153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A6470F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14:paraId="383621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首次响应文件由磋商小组或者采购代理机构在“供应商须知前附表”规定的时间开启。</w:t>
      </w:r>
    </w:p>
    <w:p w14:paraId="64EBDF8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426A41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6E420DE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010A989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3DF6C16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DB4B45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37"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《政府采购促进中小企业发展管理办法》桂财采〔2022〕31号规定的中小企业扶持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37"/>
    </w:p>
    <w:p w14:paraId="1DCF4C17">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14:paraId="23BD526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FBA4019">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005FB007">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0FD854C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3A413ED">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成交供应商在收到成交通知书后，应当在签订合同时向采购人出示相关证明材料，具体内容详见 “供应商须知前附表”，经采购人核验合格后方可签订合同。</w:t>
      </w:r>
    </w:p>
    <w:p w14:paraId="24E92CC9">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 签订合同时间：按成交通知书规定的时间与采购人签订政府采购合同。</w:t>
      </w:r>
    </w:p>
    <w:p w14:paraId="216411EA">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w:t>
      </w:r>
      <w:r>
        <w:rPr>
          <w:rFonts w:hint="eastAsia" w:ascii="宋体" w:hAnsi="宋体"/>
          <w:color w:val="auto"/>
          <w:szCs w:val="21"/>
          <w:highlight w:val="none"/>
        </w:rPr>
        <w:t>成交供应商拒绝与采购人签订</w:t>
      </w:r>
      <w:r>
        <w:rPr>
          <w:rFonts w:hint="eastAsia" w:ascii="宋体" w:hAnsi="宋体" w:cs="宋体"/>
          <w:color w:val="auto"/>
          <w:szCs w:val="21"/>
          <w:highlight w:val="none"/>
        </w:rPr>
        <w:t>合同的，按照本须知正文第</w:t>
      </w:r>
      <w:r>
        <w:rPr>
          <w:rFonts w:ascii="宋体" w:hAnsi="宋体" w:cs="宋体"/>
          <w:color w:val="auto"/>
          <w:szCs w:val="21"/>
          <w:highlight w:val="none"/>
        </w:rPr>
        <w:t>27.</w:t>
      </w:r>
      <w:r>
        <w:rPr>
          <w:rFonts w:hint="eastAsia" w:ascii="宋体" w:hAnsi="宋体" w:cs="宋体"/>
          <w:color w:val="auto"/>
          <w:szCs w:val="21"/>
          <w:highlight w:val="none"/>
        </w:rPr>
        <w:t>3</w:t>
      </w:r>
      <w:r>
        <w:rPr>
          <w:rFonts w:ascii="宋体" w:hAnsi="宋体" w:cs="宋体"/>
          <w:color w:val="auto"/>
          <w:szCs w:val="21"/>
          <w:highlight w:val="none"/>
        </w:rPr>
        <w:t>条的规定</w:t>
      </w:r>
      <w:r>
        <w:rPr>
          <w:rFonts w:hint="eastAsia" w:ascii="宋体" w:hAnsi="宋体" w:cs="宋体"/>
          <w:color w:val="auto"/>
          <w:szCs w:val="21"/>
          <w:highlight w:val="none"/>
        </w:rPr>
        <w:t>执行。</w:t>
      </w:r>
    </w:p>
    <w:p w14:paraId="6433675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0. 询问、质疑和投诉</w:t>
      </w:r>
    </w:p>
    <w:p w14:paraId="46AE5D29">
      <w:pPr>
        <w:pStyle w:val="7"/>
        <w:spacing w:line="360" w:lineRule="auto"/>
        <w:rPr>
          <w:rFonts w:hint="eastAsia" w:ascii="宋体" w:hAnsi="宋体"/>
          <w:color w:val="auto"/>
          <w:szCs w:val="21"/>
          <w:highlight w:val="none"/>
        </w:rPr>
      </w:pPr>
      <w:r>
        <w:rPr>
          <w:rFonts w:hint="eastAsia" w:ascii="宋体" w:hAnsi="宋体" w:cs="宋体"/>
          <w:color w:val="auto"/>
          <w:highlight w:val="none"/>
        </w:rPr>
        <w:t>30.1供应商对政府采购活动事项有疑问的，可以向采购人、采购代理机构提出询问，采购人或者采购代理机构应当在3个工作日内对供应商依法提出的询问作出答复，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44E4ED3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30.2供应商认为磋商文件、采购过程或者成交结果使自己的合法权益受到损害的，应当在知道或者应知其权益受到损害之日起7个工作日内，以书面形式向采购人、采购代理机构提出质疑，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56DAEED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0212A77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57B3A5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C77AF8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14C838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30.4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58103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4A21D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E88B27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67A7A6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23E700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7E8041D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44B0C6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625D12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30</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34100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7AFB1ED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7DC37E7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13145A6">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w:t>
      </w:r>
      <w:r>
        <w:rPr>
          <w:rFonts w:hint="eastAsia" w:ascii="宋体" w:hAnsi="宋体" w:cs="宋体"/>
          <w:color w:val="auto"/>
          <w:highlight w:val="none"/>
        </w:rPr>
        <w:t>0.</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F6E2A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1.其他内容</w:t>
      </w:r>
    </w:p>
    <w:p w14:paraId="29EA7617">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1.1代理服务收取标准及缴费账户详见“供应商须知前附表”，供应商为联合体的，可以由联合体中的一方或者多方共同交纳代理服务费。</w:t>
      </w:r>
    </w:p>
    <w:p w14:paraId="2FEDF3B3">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代理服务费收费计算标准：</w:t>
      </w:r>
    </w:p>
    <w:tbl>
      <w:tblPr>
        <w:tblStyle w:val="31"/>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A8F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6B1FC9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1ED54D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7BE80FFA">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561AAD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26210F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5034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C3641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0156DA74">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4D73E51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73BD8A0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973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9408C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399BD7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634495A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0328EAE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10D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A60228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37F55C8D">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3AA9374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64EC910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5359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2BCDB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3B82B73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3F88B2B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51AC56D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FC2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2EE21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072C6B6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21F46B3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4D25EB9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4CB8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D178F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0C914C2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71E3D5A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1AAF535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50C2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59DFC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43BEDB7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0186C54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5A8FB069">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637B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E0E56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4B9A89E6">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224D983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0EE3627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E5D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63ACE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12E906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1792848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0C3A87C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6C8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E701D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76491A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09DB7D8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3225BEE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5DF5B2A6">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352766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386C42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A27A7E2">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0DB2BD7E">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14:paraId="6B8AA979">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14:paraId="3E07CC37">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14:paraId="2C3584B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w:t>
      </w:r>
      <w:r>
        <w:rPr>
          <w:rFonts w:ascii="黑体" w:hAnsi="黑体" w:eastAsia="黑体" w:cs="宋体"/>
          <w:b/>
          <w:bCs/>
          <w:color w:val="auto"/>
          <w:sz w:val="24"/>
          <w:highlight w:val="none"/>
        </w:rPr>
        <w:t>.需要补充的其他内容</w:t>
      </w:r>
    </w:p>
    <w:p w14:paraId="49D14BB7">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32</w:t>
      </w:r>
      <w:r>
        <w:rPr>
          <w:rFonts w:hAnsi="宋体" w:cs="宋体"/>
          <w:color w:val="auto"/>
          <w:kern w:val="2"/>
          <w:sz w:val="21"/>
          <w:highlight w:val="none"/>
        </w:rPr>
        <w:t>.1</w:t>
      </w:r>
      <w:r>
        <w:rPr>
          <w:rFonts w:hint="eastAsia" w:hAnsi="宋体" w:cs="宋体"/>
          <w:color w:val="auto"/>
          <w:kern w:val="2"/>
          <w:sz w:val="21"/>
          <w:highlight w:val="none"/>
        </w:rPr>
        <w:t>本磋商文件解释规则详见“供应商须知前附表”。</w:t>
      </w:r>
    </w:p>
    <w:p w14:paraId="30955192">
      <w:pPr>
        <w:pStyle w:val="19"/>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w:t>
      </w:r>
      <w:r>
        <w:rPr>
          <w:rFonts w:hint="eastAsia" w:hAnsi="宋体" w:cs="宋体"/>
          <w:color w:val="auto"/>
          <w:kern w:val="2"/>
          <w:sz w:val="21"/>
          <w:highlight w:val="none"/>
        </w:rPr>
        <w:t>2</w:t>
      </w:r>
      <w:r>
        <w:rPr>
          <w:rFonts w:hAnsi="宋体" w:cs="宋体"/>
          <w:color w:val="auto"/>
          <w:kern w:val="2"/>
          <w:sz w:val="21"/>
          <w:highlight w:val="none"/>
        </w:rPr>
        <w:t>.2</w:t>
      </w:r>
      <w:r>
        <w:rPr>
          <w:rFonts w:hint="eastAsia" w:hAnsi="宋体" w:cs="宋体"/>
          <w:color w:val="auto"/>
          <w:kern w:val="2"/>
          <w:sz w:val="21"/>
          <w:highlight w:val="none"/>
        </w:rPr>
        <w:t xml:space="preserve"> 其他事项详见“供应商须知前附表”。</w:t>
      </w:r>
    </w:p>
    <w:p w14:paraId="16FBCE50">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32</w:t>
      </w:r>
      <w:r>
        <w:rPr>
          <w:rFonts w:hAnsi="宋体" w:cs="宋体"/>
          <w:color w:val="auto"/>
          <w:kern w:val="2"/>
          <w:sz w:val="21"/>
          <w:highlight w:val="none"/>
        </w:rPr>
        <w:t>.3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E799750">
      <w:pPr>
        <w:pStyle w:val="19"/>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21608C2">
      <w:pPr>
        <w:pStyle w:val="19"/>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9512C02">
      <w:pPr>
        <w:pStyle w:val="19"/>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76B5FED">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AAFA20E">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1CF211D7">
      <w:pPr>
        <w:pStyle w:val="2"/>
        <w:jc w:val="center"/>
        <w:rPr>
          <w:rFonts w:hint="eastAsia"/>
          <w:color w:val="auto"/>
          <w:highlight w:val="none"/>
        </w:rPr>
      </w:pPr>
    </w:p>
    <w:p w14:paraId="7D27A988">
      <w:pPr>
        <w:pStyle w:val="2"/>
        <w:jc w:val="center"/>
        <w:rPr>
          <w:rFonts w:hint="eastAsia"/>
          <w:color w:val="auto"/>
          <w:highlight w:val="none"/>
        </w:rPr>
      </w:pPr>
    </w:p>
    <w:p w14:paraId="402695AB">
      <w:pPr>
        <w:rPr>
          <w:rFonts w:hint="eastAsia"/>
          <w:color w:val="auto"/>
          <w:highlight w:val="none"/>
        </w:rPr>
      </w:pPr>
    </w:p>
    <w:p w14:paraId="4E48F1EF">
      <w:pPr>
        <w:rPr>
          <w:rFonts w:hint="eastAsia"/>
          <w:color w:val="auto"/>
          <w:highlight w:val="none"/>
        </w:rPr>
      </w:pPr>
    </w:p>
    <w:p w14:paraId="6920F785">
      <w:pPr>
        <w:pStyle w:val="2"/>
        <w:jc w:val="both"/>
        <w:rPr>
          <w:rFonts w:hint="eastAsia"/>
          <w:color w:val="auto"/>
          <w:highlight w:val="none"/>
        </w:rPr>
      </w:pPr>
      <w:bookmarkStart w:id="38" w:name="_Toc18055"/>
      <w:bookmarkStart w:id="39" w:name="_Toc29254"/>
    </w:p>
    <w:p w14:paraId="078597CD">
      <w:pPr>
        <w:rPr>
          <w:rFonts w:hint="eastAsia"/>
          <w:color w:val="auto"/>
          <w:highlight w:val="none"/>
        </w:rPr>
      </w:pPr>
    </w:p>
    <w:p w14:paraId="2A3CA938">
      <w:pPr>
        <w:pStyle w:val="2"/>
        <w:jc w:val="center"/>
        <w:rPr>
          <w:rFonts w:hint="eastAsia"/>
          <w:color w:val="auto"/>
          <w:highlight w:val="none"/>
        </w:rPr>
      </w:pPr>
      <w:r>
        <w:rPr>
          <w:rFonts w:hint="eastAsia"/>
          <w:color w:val="auto"/>
          <w:highlight w:val="none"/>
        </w:rPr>
        <w:t>第三章 采购需求</w:t>
      </w:r>
      <w:bookmarkEnd w:id="38"/>
      <w:bookmarkEnd w:id="39"/>
    </w:p>
    <w:p w14:paraId="786967C4">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79C29FF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1C9F96D">
      <w:pPr>
        <w:spacing w:line="360" w:lineRule="auto"/>
        <w:ind w:firstLine="424" w:firstLineChars="202"/>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按无效响应处理。如本项目包含的配套货物属于品目清单内非标注“★”的产品时，应优先采购，具体详见“第四章评定成交的标准”。</w:t>
      </w:r>
    </w:p>
    <w:p w14:paraId="2F8310AA">
      <w:pPr>
        <w:spacing w:line="360" w:lineRule="auto"/>
        <w:ind w:firstLine="424" w:firstLineChars="202"/>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.“实质性要求”是指磋商文件中已经指明不满足则响应文件按无效响应处理的条款，或者不能负偏离的条款，或者采购需求中带“▲”的条款。</w:t>
      </w:r>
    </w:p>
    <w:p w14:paraId="77E83986">
      <w:pPr>
        <w:spacing w:line="360" w:lineRule="auto"/>
        <w:ind w:firstLine="424" w:firstLineChars="202"/>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 服务项目中伴随货物的，采购需求中出现的品牌、型号或者生产供应商仅起参考作用，不属于指定品牌、型号或者生产供应商的情形。供应商可参照或者选用其他相当的品牌、型号或者生产供应商替代。</w:t>
      </w:r>
    </w:p>
    <w:p w14:paraId="4B954051">
      <w:pPr>
        <w:spacing w:line="360" w:lineRule="auto"/>
        <w:ind w:firstLine="424" w:firstLineChars="202"/>
        <w:jc w:val="left"/>
        <w:rPr>
          <w:rFonts w:hint="eastAsia"/>
          <w:color w:val="auto"/>
          <w:highlight w:val="none"/>
        </w:rPr>
      </w:pPr>
      <w:r>
        <w:rPr>
          <w:rFonts w:ascii="宋体" w:hAnsi="宋体" w:cs="宋体"/>
          <w:color w:val="auto"/>
          <w:szCs w:val="21"/>
          <w:highlight w:val="none"/>
        </w:rPr>
        <w:t>4.</w:t>
      </w:r>
      <w:r>
        <w:rPr>
          <w:color w:val="auto"/>
          <w:highlight w:val="none"/>
        </w:rPr>
        <w:t>供应商必须自行为其磋商产品侵犯</w:t>
      </w:r>
      <w:r>
        <w:rPr>
          <w:rFonts w:hint="eastAsia"/>
          <w:color w:val="auto"/>
          <w:highlight w:val="none"/>
        </w:rPr>
        <w:t>他人的知识产权或者专利成果的行为</w:t>
      </w:r>
      <w:r>
        <w:rPr>
          <w:color w:val="auto"/>
          <w:highlight w:val="none"/>
        </w:rPr>
        <w:t>承担相应法律责</w:t>
      </w:r>
      <w:r>
        <w:rPr>
          <w:rFonts w:hint="eastAsia"/>
          <w:color w:val="auto"/>
          <w:highlight w:val="none"/>
        </w:rPr>
        <w:t>任。</w:t>
      </w:r>
    </w:p>
    <w:p w14:paraId="52606F3C">
      <w:pPr>
        <w:spacing w:line="360" w:lineRule="auto"/>
        <w:ind w:firstLine="426" w:firstLineChars="202"/>
        <w:jc w:val="left"/>
        <w:rPr>
          <w:rFonts w:hint="eastAsia" w:ascii="宋体" w:hAnsi="宋体" w:cs="宋体"/>
          <w:color w:val="auto"/>
          <w:szCs w:val="21"/>
          <w:highlight w:val="none"/>
        </w:rPr>
      </w:pPr>
      <w:r>
        <w:rPr>
          <w:rFonts w:hint="eastAsia" w:eastAsia="宋体"/>
          <w:b/>
          <w:bCs/>
          <w:color w:val="auto"/>
          <w:highlight w:val="none"/>
          <w:lang w:val="en-US" w:eastAsia="zh-CN"/>
        </w:rPr>
        <w:t>5.</w:t>
      </w:r>
      <w:r>
        <w:rPr>
          <w:rFonts w:eastAsia="宋体"/>
          <w:b/>
          <w:bCs/>
          <w:color w:val="auto"/>
          <w:highlight w:val="none"/>
        </w:rPr>
        <w:t>所属行业：</w:t>
      </w:r>
      <w:r>
        <w:rPr>
          <w:rFonts w:hint="eastAsia" w:eastAsia="宋体"/>
          <w:b/>
          <w:bCs/>
          <w:color w:val="auto"/>
          <w:highlight w:val="none"/>
          <w:u w:val="single"/>
        </w:rPr>
        <w:t>其他未列明行业</w:t>
      </w:r>
      <w:r>
        <w:rPr>
          <w:rFonts w:hint="eastAsia"/>
          <w:color w:val="auto"/>
          <w:highlight w:val="none"/>
        </w:rPr>
        <w:t>。</w:t>
      </w:r>
    </w:p>
    <w:p w14:paraId="7748EC93">
      <w:pPr>
        <w:pStyle w:val="2"/>
        <w:keepNext w:val="0"/>
        <w:keepLines w:val="0"/>
        <w:pageBreakBefore w:val="0"/>
        <w:widowControl w:val="0"/>
        <w:kinsoku/>
        <w:wordWrap/>
        <w:overflowPunct/>
        <w:topLinePunct w:val="0"/>
        <w:autoSpaceDE/>
        <w:autoSpaceDN/>
        <w:bidi w:val="0"/>
        <w:adjustRightInd/>
        <w:snapToGrid/>
        <w:spacing w:before="0" w:after="0" w:line="579" w:lineRule="auto"/>
        <w:jc w:val="both"/>
        <w:textAlignment w:val="auto"/>
        <w:rPr>
          <w:rFonts w:hint="eastAsia"/>
          <w:color w:val="auto"/>
          <w:highlight w:val="none"/>
        </w:rPr>
      </w:pPr>
      <w:bookmarkStart w:id="40" w:name="_Toc13601"/>
      <w:bookmarkStart w:id="41" w:name="_Toc3064"/>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272"/>
        <w:gridCol w:w="11"/>
        <w:gridCol w:w="516"/>
        <w:gridCol w:w="5916"/>
        <w:gridCol w:w="1236"/>
      </w:tblGrid>
      <w:tr w14:paraId="5E19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76DA8307">
            <w:pPr>
              <w:rPr>
                <w:rFonts w:hint="eastAsia"/>
                <w:color w:val="auto"/>
                <w:highlight w:val="none"/>
              </w:rPr>
            </w:pPr>
            <w:r>
              <w:rPr>
                <w:rFonts w:hint="eastAsia"/>
                <w:color w:val="auto"/>
                <w:highlight w:val="none"/>
              </w:rPr>
              <w:t>服务需求一览表</w:t>
            </w:r>
          </w:p>
        </w:tc>
      </w:tr>
      <w:tr w14:paraId="057F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Align w:val="center"/>
          </w:tcPr>
          <w:p w14:paraId="197F1A7C">
            <w:pPr>
              <w:rPr>
                <w:rFonts w:hint="eastAsia"/>
                <w:color w:val="auto"/>
                <w:highlight w:val="none"/>
                <w:lang w:val="en-US" w:eastAsia="zh-CN"/>
              </w:rPr>
            </w:pPr>
            <w:r>
              <w:rPr>
                <w:rFonts w:hint="eastAsia"/>
                <w:color w:val="auto"/>
                <w:highlight w:val="none"/>
                <w:lang w:val="en-US" w:eastAsia="zh-CN"/>
              </w:rPr>
              <w:t>序号</w:t>
            </w:r>
          </w:p>
        </w:tc>
        <w:tc>
          <w:tcPr>
            <w:tcW w:w="674" w:type="pct"/>
            <w:gridSpan w:val="2"/>
            <w:vAlign w:val="center"/>
          </w:tcPr>
          <w:p w14:paraId="344A79C1">
            <w:pPr>
              <w:rPr>
                <w:rFonts w:hint="eastAsia"/>
                <w:color w:val="auto"/>
                <w:highlight w:val="none"/>
                <w:lang w:val="en-US" w:eastAsia="zh-CN"/>
              </w:rPr>
            </w:pPr>
            <w:r>
              <w:rPr>
                <w:rFonts w:hint="eastAsia"/>
                <w:color w:val="auto"/>
                <w:highlight w:val="none"/>
                <w:lang w:val="en-US" w:eastAsia="zh-CN"/>
              </w:rPr>
              <w:t>采购服务名称</w:t>
            </w:r>
          </w:p>
        </w:tc>
        <w:tc>
          <w:tcPr>
            <w:tcW w:w="271" w:type="pct"/>
            <w:vAlign w:val="center"/>
          </w:tcPr>
          <w:p w14:paraId="1F9D7E95">
            <w:pPr>
              <w:rPr>
                <w:rFonts w:hint="eastAsia"/>
                <w:color w:val="auto"/>
                <w:highlight w:val="none"/>
                <w:lang w:val="en-US" w:eastAsia="zh-CN"/>
              </w:rPr>
            </w:pPr>
            <w:r>
              <w:rPr>
                <w:rFonts w:hint="eastAsia"/>
                <w:color w:val="auto"/>
                <w:highlight w:val="none"/>
                <w:lang w:val="en-US" w:eastAsia="zh-CN"/>
              </w:rPr>
              <w:t>数量</w:t>
            </w:r>
          </w:p>
        </w:tc>
        <w:tc>
          <w:tcPr>
            <w:tcW w:w="3109" w:type="pct"/>
            <w:vAlign w:val="center"/>
          </w:tcPr>
          <w:p w14:paraId="45D20172">
            <w:pPr>
              <w:rPr>
                <w:rFonts w:hint="eastAsia"/>
                <w:color w:val="auto"/>
                <w:highlight w:val="none"/>
                <w:lang w:val="en-US" w:eastAsia="zh-CN"/>
              </w:rPr>
            </w:pPr>
            <w:r>
              <w:rPr>
                <w:rFonts w:hint="eastAsia"/>
                <w:color w:val="auto"/>
                <w:highlight w:val="none"/>
                <w:lang w:val="en-US" w:eastAsia="zh-CN"/>
              </w:rPr>
              <w:t>服务参数</w:t>
            </w:r>
          </w:p>
        </w:tc>
        <w:tc>
          <w:tcPr>
            <w:tcW w:w="649" w:type="pct"/>
            <w:vAlign w:val="center"/>
          </w:tcPr>
          <w:p w14:paraId="09165785">
            <w:pPr>
              <w:rPr>
                <w:rFonts w:hint="eastAsia"/>
                <w:color w:val="auto"/>
                <w:highlight w:val="none"/>
              </w:rPr>
            </w:pPr>
            <w:r>
              <w:rPr>
                <w:rFonts w:hint="eastAsia"/>
                <w:color w:val="auto"/>
                <w:highlight w:val="none"/>
              </w:rPr>
              <w:t>预算合计（元）</w:t>
            </w:r>
          </w:p>
        </w:tc>
      </w:tr>
      <w:tr w14:paraId="6EA0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Align w:val="center"/>
          </w:tcPr>
          <w:p w14:paraId="329BA622">
            <w:pPr>
              <w:rPr>
                <w:rFonts w:hint="eastAsia"/>
                <w:color w:val="auto"/>
                <w:highlight w:val="none"/>
                <w:lang w:val="en-US" w:eastAsia="zh-CN"/>
              </w:rPr>
            </w:pPr>
            <w:r>
              <w:rPr>
                <w:rFonts w:hint="eastAsia"/>
                <w:color w:val="auto"/>
                <w:highlight w:val="none"/>
                <w:lang w:val="en-US" w:eastAsia="zh-CN"/>
              </w:rPr>
              <w:t>1</w:t>
            </w:r>
          </w:p>
        </w:tc>
        <w:tc>
          <w:tcPr>
            <w:tcW w:w="674" w:type="pct"/>
            <w:gridSpan w:val="2"/>
            <w:vAlign w:val="center"/>
          </w:tcPr>
          <w:p w14:paraId="1A4F3AE3">
            <w:pPr>
              <w:rPr>
                <w:rFonts w:hint="eastAsia"/>
                <w:color w:val="auto"/>
                <w:highlight w:val="none"/>
                <w:lang w:val="en-US" w:eastAsia="zh-CN"/>
              </w:rPr>
            </w:pPr>
            <w:r>
              <w:rPr>
                <w:rFonts w:hint="eastAsia"/>
                <w:color w:val="auto"/>
                <w:highlight w:val="none"/>
                <w:lang w:val="en-US" w:eastAsia="zh-CN"/>
              </w:rPr>
              <w:t>2025-2026学年拔尖创新人才培养服务项目</w:t>
            </w:r>
          </w:p>
        </w:tc>
        <w:tc>
          <w:tcPr>
            <w:tcW w:w="271" w:type="pct"/>
            <w:vAlign w:val="center"/>
          </w:tcPr>
          <w:p w14:paraId="0579CFD9">
            <w:pPr>
              <w:rPr>
                <w:rFonts w:hint="eastAsia"/>
                <w:color w:val="auto"/>
                <w:highlight w:val="none"/>
                <w:lang w:val="en-US" w:eastAsia="zh-CN"/>
              </w:rPr>
            </w:pPr>
            <w:r>
              <w:rPr>
                <w:rFonts w:hint="eastAsia"/>
                <w:color w:val="auto"/>
                <w:highlight w:val="none"/>
                <w:lang w:val="en-US" w:eastAsia="zh-CN"/>
              </w:rPr>
              <w:t>1项</w:t>
            </w:r>
          </w:p>
        </w:tc>
        <w:tc>
          <w:tcPr>
            <w:tcW w:w="3109" w:type="pct"/>
          </w:tcPr>
          <w:p w14:paraId="0881DBDE">
            <w:pPr>
              <w:rPr>
                <w:rFonts w:hint="eastAsia"/>
                <w:color w:val="auto"/>
                <w:highlight w:val="none"/>
                <w:lang w:val="en-US"/>
              </w:rPr>
            </w:pPr>
            <w:r>
              <w:rPr>
                <w:rFonts w:hint="eastAsia"/>
                <w:color w:val="auto"/>
                <w:highlight w:val="none"/>
                <w:lang w:val="en-US" w:eastAsia="zh-CN"/>
              </w:rPr>
              <w:t>一、项目目标</w:t>
            </w:r>
          </w:p>
          <w:p w14:paraId="5D4F6719">
            <w:pPr>
              <w:rPr>
                <w:rFonts w:hint="eastAsia"/>
                <w:color w:val="auto"/>
                <w:highlight w:val="none"/>
                <w:lang w:val="en-US" w:eastAsia="zh-CN"/>
              </w:rPr>
            </w:pPr>
            <w:r>
              <w:rPr>
                <w:rFonts w:hint="eastAsia"/>
                <w:color w:val="auto"/>
                <w:highlight w:val="none"/>
                <w:lang w:val="en-US" w:eastAsia="zh-CN"/>
              </w:rPr>
              <w:t>1.本项目以“贯通、精准、赋能”为核心教育理念，旨在构建一套系统化、可落地实施的拔尖创新人才培养方案。方案不仅聚焦于学员学业成绩的短期提升，更注重从长周期视角出发，系统培养学员持续发展所需的核心素养与关键能力，助力学校形成可持续的育人优势与教育竞争力。</w:t>
            </w:r>
          </w:p>
          <w:p w14:paraId="4EA65E8B">
            <w:pPr>
              <w:rPr>
                <w:rFonts w:hint="eastAsia"/>
                <w:color w:val="auto"/>
                <w:highlight w:val="none"/>
                <w:lang w:val="en-US" w:eastAsia="zh-CN"/>
              </w:rPr>
            </w:pPr>
            <w:r>
              <w:rPr>
                <w:rFonts w:hint="eastAsia"/>
                <w:color w:val="auto"/>
                <w:highlight w:val="none"/>
                <w:lang w:val="en-US" w:eastAsia="zh-CN"/>
              </w:rPr>
              <w:t>2.围绕“知识衔接、思维转型、能力进阶”三条主线，项目着力打破初中与高中学段间的教学壁垒，推动课程内容与能力目标的整体规划与一体化设计。通过构建从初中到高中、衔接高考及强基计划的连贯培养路径，形成具有校本特色、符合学员成长规律的培训模式，确保人才培养的连续性与系统性。</w:t>
            </w:r>
          </w:p>
          <w:p w14:paraId="5D75B280">
            <w:pPr>
              <w:rPr>
                <w:rFonts w:hint="eastAsia"/>
                <w:color w:val="auto"/>
                <w:highlight w:val="none"/>
                <w:lang w:val="en-US"/>
              </w:rPr>
            </w:pPr>
            <w:r>
              <w:rPr>
                <w:rFonts w:hint="eastAsia"/>
                <w:color w:val="auto"/>
                <w:highlight w:val="none"/>
                <w:lang w:val="en-US" w:eastAsia="zh-CN"/>
              </w:rPr>
              <w:t>二、培训对象和时间</w:t>
            </w:r>
          </w:p>
          <w:p w14:paraId="0A36EBA9">
            <w:pPr>
              <w:rPr>
                <w:rFonts w:hint="eastAsia"/>
                <w:color w:val="auto"/>
                <w:highlight w:val="none"/>
                <w:lang w:val="en-US"/>
              </w:rPr>
            </w:pPr>
            <w:r>
              <w:rPr>
                <w:rFonts w:hint="eastAsia"/>
                <w:color w:val="auto"/>
                <w:highlight w:val="none"/>
                <w:lang w:val="en-US" w:eastAsia="zh-CN"/>
              </w:rPr>
              <w:t>1.培训对象：钦州市第二中学高中部、初中部。</w:t>
            </w:r>
          </w:p>
          <w:p w14:paraId="4E1A4532">
            <w:pPr>
              <w:rPr>
                <w:rFonts w:hint="eastAsia"/>
                <w:color w:val="auto"/>
                <w:highlight w:val="none"/>
                <w:lang w:val="en-US"/>
              </w:rPr>
            </w:pPr>
            <w:r>
              <w:rPr>
                <w:rFonts w:hint="eastAsia"/>
                <w:color w:val="auto"/>
                <w:highlight w:val="none"/>
                <w:lang w:val="en-US" w:eastAsia="zh-CN"/>
              </w:rPr>
              <w:t>2.培训时间：合同签订之日起至 2026 年 07 月 01日，具体上课时间安排双方协商。</w:t>
            </w:r>
          </w:p>
          <w:p w14:paraId="376B3F18">
            <w:pPr>
              <w:rPr>
                <w:rFonts w:hint="eastAsia"/>
                <w:color w:val="auto"/>
                <w:highlight w:val="none"/>
                <w:lang w:val="en-US"/>
              </w:rPr>
            </w:pPr>
            <w:r>
              <w:rPr>
                <w:rFonts w:hint="eastAsia"/>
                <w:color w:val="auto"/>
                <w:highlight w:val="none"/>
                <w:lang w:val="en-US" w:eastAsia="zh-CN"/>
              </w:rPr>
              <w:t>3.培训地点：采购人指定；</w:t>
            </w:r>
          </w:p>
          <w:p w14:paraId="07053B87">
            <w:pPr>
              <w:rPr>
                <w:rFonts w:hint="eastAsia"/>
                <w:color w:val="auto"/>
                <w:highlight w:val="none"/>
                <w:lang w:val="en-US"/>
              </w:rPr>
            </w:pPr>
            <w:r>
              <w:rPr>
                <w:rFonts w:hint="eastAsia"/>
                <w:color w:val="auto"/>
                <w:highlight w:val="none"/>
                <w:lang w:val="en-US" w:eastAsia="zh-CN"/>
              </w:rPr>
              <w:t>三、培训服务需求</w:t>
            </w:r>
          </w:p>
          <w:p w14:paraId="07C41E75">
            <w:pPr>
              <w:rPr>
                <w:rFonts w:hint="eastAsia"/>
                <w:color w:val="auto"/>
                <w:highlight w:val="none"/>
                <w:lang w:val="en-US" w:eastAsia="zh-CN"/>
              </w:rPr>
            </w:pPr>
            <w:r>
              <w:rPr>
                <w:rFonts w:hint="eastAsia"/>
                <w:color w:val="auto"/>
                <w:highlight w:val="none"/>
                <w:lang w:val="en-US" w:eastAsia="zh-CN"/>
              </w:rPr>
              <w:t>1.培训内容</w:t>
            </w:r>
          </w:p>
          <w:tbl>
            <w:tblPr>
              <w:tblStyle w:val="31"/>
              <w:tblW w:w="522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1224"/>
              <w:gridCol w:w="3194"/>
            </w:tblGrid>
            <w:tr w14:paraId="59ED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AB13">
                  <w:pPr>
                    <w:rPr>
                      <w:rFonts w:hint="eastAsia"/>
                      <w:color w:val="auto"/>
                      <w:highlight w:val="none"/>
                    </w:rPr>
                  </w:pPr>
                  <w:r>
                    <w:rPr>
                      <w:rFonts w:hint="eastAsia"/>
                      <w:color w:val="auto"/>
                      <w:highlight w:val="none"/>
                      <w:lang w:val="en-US" w:eastAsia="zh-CN"/>
                    </w:rPr>
                    <w:t>年级</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DAF1">
                  <w:pPr>
                    <w:rPr>
                      <w:rFonts w:hint="eastAsia"/>
                      <w:color w:val="auto"/>
                      <w:highlight w:val="none"/>
                    </w:rPr>
                  </w:pPr>
                  <w:r>
                    <w:rPr>
                      <w:rFonts w:hint="eastAsia"/>
                      <w:color w:val="auto"/>
                      <w:highlight w:val="none"/>
                      <w:lang w:val="en-US" w:eastAsia="zh-CN"/>
                    </w:rPr>
                    <w:t>服务项目</w:t>
                  </w:r>
                </w:p>
              </w:tc>
              <w:tc>
                <w:tcPr>
                  <w:tcW w:w="3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FEF0">
                  <w:pPr>
                    <w:rPr>
                      <w:rFonts w:hint="eastAsia"/>
                      <w:color w:val="auto"/>
                      <w:highlight w:val="none"/>
                    </w:rPr>
                  </w:pPr>
                  <w:r>
                    <w:rPr>
                      <w:rFonts w:hint="eastAsia"/>
                      <w:color w:val="auto"/>
                      <w:highlight w:val="none"/>
                      <w:lang w:val="en-US" w:eastAsia="zh-CN"/>
                    </w:rPr>
                    <w:t>内容需求</w:t>
                  </w:r>
                </w:p>
              </w:tc>
            </w:tr>
            <w:tr w14:paraId="626B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AA1E">
                  <w:pPr>
                    <w:rPr>
                      <w:rFonts w:hint="eastAsia"/>
                      <w:color w:val="auto"/>
                      <w:highlight w:val="none"/>
                    </w:rPr>
                  </w:pPr>
                  <w:r>
                    <w:rPr>
                      <w:rFonts w:hint="eastAsia"/>
                      <w:color w:val="auto"/>
                      <w:highlight w:val="none"/>
                      <w:lang w:val="en-US" w:eastAsia="zh-CN"/>
                    </w:rPr>
                    <w:t>高三年级</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CC19">
                  <w:pPr>
                    <w:rPr>
                      <w:rFonts w:hint="eastAsia"/>
                      <w:color w:val="auto"/>
                      <w:highlight w:val="none"/>
                    </w:rPr>
                  </w:pPr>
                  <w:r>
                    <w:rPr>
                      <w:rFonts w:hint="eastAsia"/>
                      <w:color w:val="auto"/>
                      <w:highlight w:val="none"/>
                      <w:lang w:val="en-US" w:eastAsia="zh-CN"/>
                    </w:rPr>
                    <w:t>数学课程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D53B">
                  <w:pPr>
                    <w:rPr>
                      <w:rFonts w:hint="eastAsia"/>
                      <w:color w:val="auto"/>
                      <w:highlight w:val="none"/>
                    </w:rPr>
                  </w:pPr>
                  <w:r>
                    <w:rPr>
                      <w:rFonts w:hint="eastAsia"/>
                      <w:color w:val="auto"/>
                      <w:highlight w:val="none"/>
                      <w:lang w:val="en-US" w:eastAsia="zh-CN"/>
                    </w:rPr>
                    <w:t>1.提供不少于24小时线上高中数学课程，课程内容需包含概率创新大题分析、导数创新大题分析、圆锥曲线创新大题分析和新定义创新大题分析等核心模块；</w:t>
                  </w:r>
                  <w:r>
                    <w:rPr>
                      <w:rFonts w:hint="eastAsia"/>
                      <w:color w:val="auto"/>
                      <w:highlight w:val="none"/>
                      <w:lang w:val="en-US" w:eastAsia="zh-CN"/>
                    </w:rPr>
                    <w:br w:type="textWrapping"/>
                  </w:r>
                  <w:r>
                    <w:rPr>
                      <w:rFonts w:hint="eastAsia"/>
                      <w:color w:val="auto"/>
                      <w:highlight w:val="none"/>
                      <w:lang w:val="en-US" w:eastAsia="zh-CN"/>
                    </w:rPr>
                    <w:t>2.提供不少于12小时线下定制化数学课程，课程内容由双方根据学情进行协商。</w:t>
                  </w:r>
                </w:p>
              </w:tc>
            </w:tr>
            <w:tr w14:paraId="1116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4C3D">
                  <w:pPr>
                    <w:rPr>
                      <w:rFonts w:hint="eastAsia"/>
                      <w:color w:val="auto"/>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050B">
                  <w:pPr>
                    <w:rPr>
                      <w:rFonts w:hint="eastAsia"/>
                      <w:color w:val="auto"/>
                      <w:highlight w:val="none"/>
                    </w:rPr>
                  </w:pPr>
                  <w:r>
                    <w:rPr>
                      <w:rFonts w:hint="eastAsia"/>
                      <w:color w:val="auto"/>
                      <w:highlight w:val="none"/>
                      <w:lang w:val="en-US" w:eastAsia="zh-CN"/>
                    </w:rPr>
                    <w:t>物理课程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E2FB">
                  <w:pPr>
                    <w:rPr>
                      <w:rFonts w:hint="eastAsia"/>
                      <w:color w:val="auto"/>
                      <w:highlight w:val="none"/>
                    </w:rPr>
                  </w:pPr>
                  <w:r>
                    <w:rPr>
                      <w:rFonts w:hint="eastAsia"/>
                      <w:color w:val="auto"/>
                      <w:highlight w:val="none"/>
                      <w:lang w:val="en-US" w:eastAsia="zh-CN"/>
                    </w:rPr>
                    <w:t>1.提供不少于18小时线上高中物理课程，课程内容需包含高考实验题核心能力训练（力学）、高考实验题核心能力训练（电学）、高考力学计算题审题策略及专题、高考电学计算题审题策略及专题和高考创新探究试题等核心模块；</w:t>
                  </w:r>
                  <w:r>
                    <w:rPr>
                      <w:rFonts w:hint="eastAsia"/>
                      <w:color w:val="auto"/>
                      <w:highlight w:val="none"/>
                      <w:lang w:val="en-US" w:eastAsia="zh-CN"/>
                    </w:rPr>
                    <w:br w:type="textWrapping"/>
                  </w:r>
                  <w:r>
                    <w:rPr>
                      <w:rFonts w:hint="eastAsia"/>
                      <w:color w:val="auto"/>
                      <w:highlight w:val="none"/>
                      <w:lang w:val="en-US" w:eastAsia="zh-CN"/>
                    </w:rPr>
                    <w:t>2.提供不少于12小时线下定制化物理课程，课程内容由双方根据学情进行协商。</w:t>
                  </w:r>
                </w:p>
              </w:tc>
            </w:tr>
            <w:tr w14:paraId="0909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3F1">
                  <w:pPr>
                    <w:rPr>
                      <w:rFonts w:hint="eastAsia"/>
                      <w:color w:val="auto"/>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CA50">
                  <w:pPr>
                    <w:rPr>
                      <w:rFonts w:hint="eastAsia"/>
                      <w:color w:val="auto"/>
                      <w:highlight w:val="none"/>
                    </w:rPr>
                  </w:pPr>
                  <w:r>
                    <w:rPr>
                      <w:rFonts w:hint="eastAsia"/>
                      <w:color w:val="auto"/>
                      <w:highlight w:val="none"/>
                      <w:lang w:val="en-US" w:eastAsia="zh-CN"/>
                    </w:rPr>
                    <w:t>语文课程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3022">
                  <w:pPr>
                    <w:rPr>
                      <w:rFonts w:hint="eastAsia"/>
                      <w:color w:val="auto"/>
                      <w:highlight w:val="none"/>
                    </w:rPr>
                  </w:pPr>
                  <w:r>
                    <w:rPr>
                      <w:rFonts w:hint="eastAsia"/>
                      <w:color w:val="auto"/>
                      <w:highlight w:val="none"/>
                      <w:lang w:val="en-US" w:eastAsia="zh-CN"/>
                    </w:rPr>
                    <w:t>1.提供不少于12小时线上高中语文课程，课程内容需包含议论文的立意、议论文的谋篇布局、语言文字运用之成语运用、修辞手法和语言文字运用之近义词辨析、修改语病、语义衔接等核心模块；</w:t>
                  </w:r>
                  <w:r>
                    <w:rPr>
                      <w:rFonts w:hint="eastAsia"/>
                      <w:color w:val="auto"/>
                      <w:highlight w:val="none"/>
                      <w:lang w:val="en-US" w:eastAsia="zh-CN"/>
                    </w:rPr>
                    <w:br w:type="textWrapping"/>
                  </w:r>
                  <w:r>
                    <w:rPr>
                      <w:rFonts w:hint="eastAsia"/>
                      <w:color w:val="auto"/>
                      <w:highlight w:val="none"/>
                      <w:lang w:val="en-US" w:eastAsia="zh-CN"/>
                    </w:rPr>
                    <w:t>2.提供不少于12小时线下定制化语文课程内容，课程内容由双方根据学情进行协商。</w:t>
                  </w:r>
                </w:p>
              </w:tc>
            </w:tr>
            <w:tr w14:paraId="095C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8AFB">
                  <w:pPr>
                    <w:rPr>
                      <w:rFonts w:hint="eastAsia"/>
                      <w:color w:val="auto"/>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2773">
                  <w:pPr>
                    <w:rPr>
                      <w:rFonts w:hint="eastAsia"/>
                      <w:color w:val="auto"/>
                      <w:highlight w:val="none"/>
                    </w:rPr>
                  </w:pPr>
                  <w:r>
                    <w:rPr>
                      <w:rFonts w:hint="eastAsia"/>
                      <w:color w:val="auto"/>
                      <w:highlight w:val="none"/>
                      <w:lang w:val="en-US" w:eastAsia="zh-CN"/>
                    </w:rPr>
                    <w:t>英语课程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E2A9">
                  <w:pPr>
                    <w:rPr>
                      <w:rFonts w:hint="eastAsia"/>
                      <w:color w:val="auto"/>
                      <w:highlight w:val="none"/>
                    </w:rPr>
                  </w:pPr>
                  <w:r>
                    <w:rPr>
                      <w:rFonts w:hint="eastAsia"/>
                      <w:color w:val="auto"/>
                      <w:highlight w:val="none"/>
                      <w:lang w:val="en-US" w:eastAsia="zh-CN"/>
                    </w:rPr>
                    <w:t>提供不少于12小时线下定制化英语课程内容，课程内容由双方根据学情进行协商。</w:t>
                  </w:r>
                </w:p>
              </w:tc>
            </w:tr>
            <w:tr w14:paraId="4261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2FF9">
                  <w:pPr>
                    <w:rPr>
                      <w:rFonts w:hint="eastAsia"/>
                      <w:color w:val="auto"/>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D7D1">
                  <w:pPr>
                    <w:rPr>
                      <w:rFonts w:hint="eastAsia"/>
                      <w:color w:val="auto"/>
                      <w:highlight w:val="none"/>
                    </w:rPr>
                  </w:pPr>
                  <w:r>
                    <w:rPr>
                      <w:rFonts w:hint="eastAsia"/>
                      <w:color w:val="auto"/>
                      <w:highlight w:val="none"/>
                      <w:lang w:val="en-US" w:eastAsia="zh-CN"/>
                    </w:rPr>
                    <w:t>个性化辅导</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407B">
                  <w:pPr>
                    <w:rPr>
                      <w:rFonts w:hint="eastAsia"/>
                      <w:color w:val="auto"/>
                      <w:highlight w:val="none"/>
                    </w:rPr>
                  </w:pPr>
                  <w:r>
                    <w:rPr>
                      <w:rFonts w:hint="eastAsia"/>
                      <w:color w:val="auto"/>
                      <w:highlight w:val="none"/>
                      <w:lang w:val="en-US" w:eastAsia="zh-CN"/>
                    </w:rPr>
                    <w:t>提供不少于15小时个性化辅导服务，系统性地帮助学员梳理学科内容体系，避免存在漏洞；辅导学科、时间等根据学员情况双方协商。</w:t>
                  </w:r>
                </w:p>
              </w:tc>
            </w:tr>
            <w:tr w14:paraId="3EEE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8FD2">
                  <w:pPr>
                    <w:rPr>
                      <w:rFonts w:hint="eastAsia"/>
                      <w:color w:val="auto"/>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F8A0">
                  <w:pPr>
                    <w:rPr>
                      <w:rFonts w:hint="eastAsia"/>
                      <w:color w:val="auto"/>
                      <w:highlight w:val="none"/>
                      <w:lang w:val="en-US"/>
                    </w:rPr>
                  </w:pPr>
                  <w:r>
                    <w:rPr>
                      <w:rFonts w:hint="eastAsia"/>
                      <w:color w:val="auto"/>
                      <w:highlight w:val="none"/>
                      <w:lang w:val="en-US" w:eastAsia="zh-CN"/>
                    </w:rPr>
                    <w:t>冲刺模拟测试卷</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AB05">
                  <w:pPr>
                    <w:rPr>
                      <w:rFonts w:hint="eastAsia"/>
                      <w:color w:val="auto"/>
                      <w:highlight w:val="none"/>
                    </w:rPr>
                  </w:pPr>
                  <w:r>
                    <w:rPr>
                      <w:rFonts w:hint="eastAsia"/>
                      <w:color w:val="auto"/>
                      <w:highlight w:val="none"/>
                      <w:lang w:val="en-US" w:eastAsia="zh-CN"/>
                    </w:rPr>
                    <w:t>提供数学和物理冲刺模拟测试卷各3套。测试卷严格依据最新课程标准与命题趋势设计，涵盖高频考点与创新题型，旨在通过模拟实战提升考生的解题能力与应试技巧。提供纸质档各50份。</w:t>
                  </w:r>
                </w:p>
              </w:tc>
            </w:tr>
            <w:tr w14:paraId="76C3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2C2E">
                  <w:pPr>
                    <w:rPr>
                      <w:rFonts w:hint="eastAsia"/>
                      <w:color w:val="auto"/>
                      <w:highlight w:val="none"/>
                    </w:rPr>
                  </w:pPr>
                  <w:r>
                    <w:rPr>
                      <w:rFonts w:hint="eastAsia"/>
                      <w:color w:val="auto"/>
                      <w:highlight w:val="none"/>
                      <w:lang w:val="en-US" w:eastAsia="zh-CN"/>
                    </w:rPr>
                    <w:t>高二年级</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7800">
                  <w:pPr>
                    <w:rPr>
                      <w:rFonts w:hint="eastAsia"/>
                      <w:color w:val="auto"/>
                      <w:highlight w:val="none"/>
                    </w:rPr>
                  </w:pPr>
                  <w:r>
                    <w:rPr>
                      <w:rFonts w:hint="eastAsia"/>
                      <w:color w:val="auto"/>
                      <w:highlight w:val="none"/>
                      <w:lang w:val="en-US" w:eastAsia="zh-CN"/>
                    </w:rPr>
                    <w:t>数学课程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3D14">
                  <w:pPr>
                    <w:rPr>
                      <w:rFonts w:hint="eastAsia"/>
                      <w:color w:val="auto"/>
                      <w:highlight w:val="none"/>
                    </w:rPr>
                  </w:pPr>
                  <w:r>
                    <w:rPr>
                      <w:rFonts w:hint="eastAsia"/>
                      <w:color w:val="auto"/>
                      <w:highlight w:val="none"/>
                      <w:lang w:val="en-US" w:eastAsia="zh-CN"/>
                    </w:rPr>
                    <w:t>1.提供不少于4次线上直播课，每次课不少于3小时；</w:t>
                  </w:r>
                  <w:r>
                    <w:rPr>
                      <w:rFonts w:hint="eastAsia"/>
                      <w:color w:val="auto"/>
                      <w:highlight w:val="none"/>
                      <w:lang w:val="en-US" w:eastAsia="zh-CN"/>
                    </w:rPr>
                    <w:br w:type="textWrapping"/>
                  </w:r>
                  <w:r>
                    <w:rPr>
                      <w:rFonts w:hint="eastAsia"/>
                      <w:color w:val="auto"/>
                      <w:highlight w:val="none"/>
                      <w:lang w:val="en-US" w:eastAsia="zh-CN"/>
                    </w:rPr>
                    <w:t>2.提供不少于3次线下定制课程，每次课不少于3小时。</w:t>
                  </w:r>
                </w:p>
              </w:tc>
            </w:tr>
            <w:tr w14:paraId="41E7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7ADB">
                  <w:pPr>
                    <w:rPr>
                      <w:rFonts w:hint="eastAsia"/>
                      <w:color w:val="auto"/>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7967">
                  <w:pPr>
                    <w:rPr>
                      <w:rFonts w:hint="eastAsia"/>
                      <w:color w:val="auto"/>
                      <w:highlight w:val="none"/>
                    </w:rPr>
                  </w:pPr>
                  <w:r>
                    <w:rPr>
                      <w:rFonts w:hint="eastAsia"/>
                      <w:color w:val="auto"/>
                      <w:highlight w:val="none"/>
                      <w:lang w:val="en-US" w:eastAsia="zh-CN"/>
                    </w:rPr>
                    <w:t>物理课程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7C1D">
                  <w:pPr>
                    <w:rPr>
                      <w:rFonts w:hint="eastAsia"/>
                      <w:color w:val="auto"/>
                      <w:highlight w:val="none"/>
                    </w:rPr>
                  </w:pPr>
                  <w:r>
                    <w:rPr>
                      <w:rFonts w:hint="eastAsia"/>
                      <w:color w:val="auto"/>
                      <w:highlight w:val="none"/>
                      <w:lang w:val="en-US" w:eastAsia="zh-CN"/>
                    </w:rPr>
                    <w:t>1.提供不少于4次线上直播课，每次课不少于3小时；</w:t>
                  </w:r>
                  <w:r>
                    <w:rPr>
                      <w:rFonts w:hint="eastAsia"/>
                      <w:color w:val="auto"/>
                      <w:highlight w:val="none"/>
                      <w:lang w:val="en-US" w:eastAsia="zh-CN"/>
                    </w:rPr>
                    <w:br w:type="textWrapping"/>
                  </w:r>
                  <w:r>
                    <w:rPr>
                      <w:rFonts w:hint="eastAsia"/>
                      <w:color w:val="auto"/>
                      <w:highlight w:val="none"/>
                      <w:lang w:val="en-US" w:eastAsia="zh-CN"/>
                    </w:rPr>
                    <w:t>2.提供不少于2次线下定制课程，每次课不少于3小时。</w:t>
                  </w:r>
                </w:p>
              </w:tc>
            </w:tr>
            <w:tr w14:paraId="015C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E48B">
                  <w:pPr>
                    <w:rPr>
                      <w:rFonts w:hint="eastAsia"/>
                      <w:color w:val="auto"/>
                      <w:highlight w:val="none"/>
                    </w:rPr>
                  </w:pPr>
                  <w:r>
                    <w:rPr>
                      <w:rFonts w:hint="eastAsia"/>
                      <w:color w:val="auto"/>
                      <w:highlight w:val="none"/>
                      <w:lang w:val="en-US" w:eastAsia="zh-CN"/>
                    </w:rPr>
                    <w:t>高一年级</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6BB2">
                  <w:pPr>
                    <w:rPr>
                      <w:rFonts w:hint="eastAsia"/>
                      <w:color w:val="auto"/>
                      <w:highlight w:val="none"/>
                    </w:rPr>
                  </w:pPr>
                  <w:r>
                    <w:rPr>
                      <w:rFonts w:hint="eastAsia"/>
                      <w:color w:val="auto"/>
                      <w:highlight w:val="none"/>
                      <w:lang w:val="en-US" w:eastAsia="zh-CN"/>
                    </w:rPr>
                    <w:t>数学课程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3AE5">
                  <w:pPr>
                    <w:rPr>
                      <w:rFonts w:hint="eastAsia"/>
                      <w:color w:val="auto"/>
                      <w:highlight w:val="none"/>
                    </w:rPr>
                  </w:pPr>
                  <w:r>
                    <w:rPr>
                      <w:rFonts w:hint="eastAsia"/>
                      <w:color w:val="auto"/>
                      <w:highlight w:val="none"/>
                      <w:lang w:val="en-US" w:eastAsia="zh-CN"/>
                    </w:rPr>
                    <w:t>1.提供不少于4次线上直播课，每次课不少于3小时；</w:t>
                  </w:r>
                  <w:r>
                    <w:rPr>
                      <w:rFonts w:hint="eastAsia"/>
                      <w:color w:val="auto"/>
                      <w:highlight w:val="none"/>
                      <w:lang w:val="en-US" w:eastAsia="zh-CN"/>
                    </w:rPr>
                    <w:br w:type="textWrapping"/>
                  </w:r>
                  <w:r>
                    <w:rPr>
                      <w:rFonts w:hint="eastAsia"/>
                      <w:color w:val="auto"/>
                      <w:highlight w:val="none"/>
                      <w:lang w:val="en-US" w:eastAsia="zh-CN"/>
                    </w:rPr>
                    <w:t>2.提供不少于3次线下定制课程，每次课不少于3小时。</w:t>
                  </w:r>
                </w:p>
              </w:tc>
            </w:tr>
            <w:tr w14:paraId="2612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49DF">
                  <w:pPr>
                    <w:rPr>
                      <w:rFonts w:hint="eastAsia"/>
                      <w:color w:val="auto"/>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5914">
                  <w:pPr>
                    <w:rPr>
                      <w:rFonts w:hint="eastAsia"/>
                      <w:color w:val="auto"/>
                      <w:highlight w:val="none"/>
                    </w:rPr>
                  </w:pPr>
                  <w:r>
                    <w:rPr>
                      <w:rFonts w:hint="eastAsia"/>
                      <w:color w:val="auto"/>
                      <w:highlight w:val="none"/>
                      <w:lang w:val="en-US" w:eastAsia="zh-CN"/>
                    </w:rPr>
                    <w:t>物理课程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1E74">
                  <w:pPr>
                    <w:rPr>
                      <w:rFonts w:hint="eastAsia"/>
                      <w:color w:val="auto"/>
                      <w:highlight w:val="none"/>
                    </w:rPr>
                  </w:pPr>
                  <w:r>
                    <w:rPr>
                      <w:rFonts w:hint="eastAsia"/>
                      <w:color w:val="auto"/>
                      <w:highlight w:val="none"/>
                      <w:lang w:val="en-US" w:eastAsia="zh-CN"/>
                    </w:rPr>
                    <w:t>1.提供不少于4次线上直播课，每次课不少于3小时；</w:t>
                  </w:r>
                  <w:r>
                    <w:rPr>
                      <w:rFonts w:hint="eastAsia"/>
                      <w:color w:val="auto"/>
                      <w:highlight w:val="none"/>
                      <w:lang w:val="en-US" w:eastAsia="zh-CN"/>
                    </w:rPr>
                    <w:br w:type="textWrapping"/>
                  </w:r>
                  <w:r>
                    <w:rPr>
                      <w:rFonts w:hint="eastAsia"/>
                      <w:color w:val="auto"/>
                      <w:highlight w:val="none"/>
                      <w:lang w:val="en-US" w:eastAsia="zh-CN"/>
                    </w:rPr>
                    <w:t>2.提供不少于2次线下定制课程，每次课不少于3小时。</w:t>
                  </w:r>
                </w:p>
              </w:tc>
            </w:tr>
            <w:tr w14:paraId="6013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8429">
                  <w:pPr>
                    <w:rPr>
                      <w:rFonts w:hint="eastAsia"/>
                      <w:color w:val="auto"/>
                      <w:highlight w:val="none"/>
                    </w:rPr>
                  </w:pPr>
                  <w:r>
                    <w:rPr>
                      <w:rFonts w:hint="eastAsia"/>
                      <w:color w:val="auto"/>
                      <w:highlight w:val="none"/>
                      <w:lang w:val="en-US" w:eastAsia="zh-CN"/>
                    </w:rPr>
                    <w:t>初三年级</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8944">
                  <w:pPr>
                    <w:rPr>
                      <w:rFonts w:hint="eastAsia"/>
                      <w:color w:val="auto"/>
                      <w:highlight w:val="none"/>
                    </w:rPr>
                  </w:pPr>
                  <w:r>
                    <w:rPr>
                      <w:rFonts w:hint="eastAsia"/>
                      <w:color w:val="auto"/>
                      <w:highlight w:val="none"/>
                      <w:lang w:val="en-US" w:eastAsia="zh-CN"/>
                    </w:rPr>
                    <w:t>数学课程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D716">
                  <w:pPr>
                    <w:rPr>
                      <w:rFonts w:hint="eastAsia"/>
                      <w:color w:val="auto"/>
                      <w:highlight w:val="none"/>
                    </w:rPr>
                  </w:pPr>
                  <w:r>
                    <w:rPr>
                      <w:rFonts w:hint="eastAsia"/>
                      <w:color w:val="auto"/>
                      <w:highlight w:val="none"/>
                      <w:lang w:val="en-US" w:eastAsia="zh-CN"/>
                    </w:rPr>
                    <w:t>1.提供不少于4次线上直播课，每次课不少于2小时；</w:t>
                  </w:r>
                  <w:r>
                    <w:rPr>
                      <w:rFonts w:hint="eastAsia"/>
                      <w:color w:val="auto"/>
                      <w:highlight w:val="none"/>
                      <w:lang w:val="en-US" w:eastAsia="zh-CN"/>
                    </w:rPr>
                    <w:br w:type="textWrapping"/>
                  </w:r>
                  <w:r>
                    <w:rPr>
                      <w:rFonts w:hint="eastAsia"/>
                      <w:color w:val="auto"/>
                      <w:highlight w:val="none"/>
                      <w:lang w:val="en-US" w:eastAsia="zh-CN"/>
                    </w:rPr>
                    <w:t>2.提供不少于2次线下定制课程，每次课不少于3小时。</w:t>
                  </w:r>
                </w:p>
              </w:tc>
            </w:tr>
            <w:tr w14:paraId="03EA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98EF">
                  <w:pPr>
                    <w:rPr>
                      <w:rFonts w:hint="eastAsia"/>
                      <w:color w:val="auto"/>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9185">
                  <w:pPr>
                    <w:rPr>
                      <w:rFonts w:hint="eastAsia"/>
                      <w:color w:val="auto"/>
                      <w:highlight w:val="none"/>
                    </w:rPr>
                  </w:pPr>
                  <w:r>
                    <w:rPr>
                      <w:rFonts w:hint="eastAsia"/>
                      <w:color w:val="auto"/>
                      <w:highlight w:val="none"/>
                      <w:lang w:val="en-US" w:eastAsia="zh-CN"/>
                    </w:rPr>
                    <w:t>物理课程</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AB27">
                  <w:pPr>
                    <w:rPr>
                      <w:rFonts w:hint="eastAsia"/>
                      <w:color w:val="auto"/>
                      <w:highlight w:val="none"/>
                    </w:rPr>
                  </w:pPr>
                  <w:r>
                    <w:rPr>
                      <w:rFonts w:hint="eastAsia"/>
                      <w:color w:val="auto"/>
                      <w:highlight w:val="none"/>
                      <w:lang w:val="en-US" w:eastAsia="zh-CN"/>
                    </w:rPr>
                    <w:t>1.提供不少于4次线上直播课，每次课不少于2小时；</w:t>
                  </w:r>
                  <w:r>
                    <w:rPr>
                      <w:rFonts w:hint="eastAsia"/>
                      <w:color w:val="auto"/>
                      <w:highlight w:val="none"/>
                      <w:lang w:val="en-US" w:eastAsia="zh-CN"/>
                    </w:rPr>
                    <w:br w:type="textWrapping"/>
                  </w:r>
                  <w:r>
                    <w:rPr>
                      <w:rFonts w:hint="eastAsia"/>
                      <w:color w:val="auto"/>
                      <w:highlight w:val="none"/>
                      <w:lang w:val="en-US" w:eastAsia="zh-CN"/>
                    </w:rPr>
                    <w:t>2.提供不少于2次线下定制课程，每次课不少于2小时。</w:t>
                  </w:r>
                </w:p>
              </w:tc>
            </w:tr>
          </w:tbl>
          <w:p w14:paraId="28ACF565">
            <w:pPr>
              <w:rPr>
                <w:rFonts w:hint="eastAsia"/>
                <w:color w:val="auto"/>
                <w:highlight w:val="none"/>
                <w:lang w:val="en-US" w:eastAsia="zh-CN"/>
              </w:rPr>
            </w:pPr>
          </w:p>
          <w:p w14:paraId="41F18B97">
            <w:pPr>
              <w:rPr>
                <w:rFonts w:hint="eastAsia"/>
                <w:color w:val="auto"/>
                <w:highlight w:val="none"/>
                <w:lang w:val="en-US" w:eastAsia="zh-CN"/>
              </w:rPr>
            </w:pPr>
            <w:r>
              <w:rPr>
                <w:rFonts w:hint="eastAsia"/>
                <w:color w:val="auto"/>
                <w:highlight w:val="none"/>
                <w:lang w:val="en-US" w:eastAsia="zh-CN"/>
              </w:rPr>
              <w:t>2.培训服务要求</w:t>
            </w:r>
          </w:p>
          <w:p w14:paraId="3495EFCE">
            <w:pPr>
              <w:rPr>
                <w:rFonts w:hint="eastAsia"/>
                <w:color w:val="auto"/>
                <w:highlight w:val="none"/>
                <w:lang w:val="en-US" w:eastAsia="zh-CN"/>
              </w:rPr>
            </w:pPr>
            <w:r>
              <w:rPr>
                <w:rFonts w:hint="eastAsia"/>
                <w:color w:val="auto"/>
                <w:highlight w:val="none"/>
                <w:lang w:val="en-US" w:eastAsia="zh-CN"/>
              </w:rPr>
              <w:t>（1）制定培训计划。供应商应根据采购人指定的下达的培训任务类别、学科和任务数量，精心编制培训计划，按计划实施，确保培训人数、培训时间、培训内容落到实处。针对不同特质学员，制定针对性强的培养计划，包含但不限于个性化升学规划、专属答疑、考前辅导、阶段性成绩的分析及建议等，须为学员分别建档编排，以便对应实施培训计划，确保优质服务、优质教学。</w:t>
            </w:r>
          </w:p>
          <w:p w14:paraId="2694D82E">
            <w:pPr>
              <w:rPr>
                <w:rFonts w:hint="eastAsia"/>
                <w:color w:val="auto"/>
                <w:highlight w:val="none"/>
              </w:rPr>
            </w:pPr>
            <w:r>
              <w:rPr>
                <w:rFonts w:hint="eastAsia"/>
                <w:color w:val="auto"/>
                <w:highlight w:val="none"/>
                <w:lang w:val="en-US" w:eastAsia="zh-CN"/>
              </w:rPr>
              <w:t>（2）研发专属课程。</w:t>
            </w:r>
            <w:r>
              <w:rPr>
                <w:rFonts w:hint="eastAsia"/>
                <w:color w:val="auto"/>
                <w:highlight w:val="none"/>
              </w:rPr>
              <w:t>投标人须为每位参与课程服务的学员提供结合</w:t>
            </w:r>
            <w:r>
              <w:rPr>
                <w:rFonts w:hint="eastAsia"/>
                <w:color w:val="auto"/>
                <w:highlight w:val="none"/>
                <w:lang w:eastAsia="zh-CN"/>
              </w:rPr>
              <w:t>学员</w:t>
            </w:r>
            <w:r>
              <w:rPr>
                <w:rFonts w:hint="eastAsia"/>
                <w:color w:val="auto"/>
                <w:highlight w:val="none"/>
              </w:rPr>
              <w:t>实际学情的定制教学讲义和测试卷，中标人需在签订合同后3天内根据采购人需求定制开发完成专属于采购人需求的拔尖人才培养教材，教材需提供完整的课程内容目录、课程讲义、配套的练习题、测试卷等,并获得采购人评审通过,如审核2次不通过导致采购人无法完成本次采购的任务，造成的后果由中标人承担，采购人有权上报采购监督部门，追究相关法律责任，对造成的损失采购人保留索赔的权利。</w:t>
            </w:r>
          </w:p>
          <w:p w14:paraId="5098C4A3">
            <w:pPr>
              <w:rPr>
                <w:rFonts w:hint="eastAsia"/>
                <w:color w:val="auto"/>
                <w:highlight w:val="none"/>
              </w:rPr>
            </w:pPr>
            <w:r>
              <w:rPr>
                <w:rFonts w:hint="eastAsia"/>
                <w:color w:val="auto"/>
                <w:highlight w:val="none"/>
                <w:lang w:val="en-US" w:eastAsia="zh-CN"/>
              </w:rPr>
              <w:t>（3）精准实施教学。</w:t>
            </w:r>
            <w:r>
              <w:rPr>
                <w:rFonts w:hint="eastAsia"/>
                <w:color w:val="auto"/>
                <w:highlight w:val="none"/>
              </w:rPr>
              <w:t>供应商需接受</w:t>
            </w:r>
            <w:r>
              <w:rPr>
                <w:rFonts w:hint="eastAsia"/>
                <w:color w:val="auto"/>
                <w:highlight w:val="none"/>
                <w:lang w:val="en-US" w:eastAsia="zh-CN"/>
              </w:rPr>
              <w:t>采购人</w:t>
            </w:r>
            <w:r>
              <w:rPr>
                <w:rFonts w:hint="eastAsia"/>
                <w:color w:val="auto"/>
                <w:highlight w:val="none"/>
              </w:rPr>
              <w:t>委托，负责对所选拔出的</w:t>
            </w:r>
            <w:r>
              <w:rPr>
                <w:rFonts w:hint="eastAsia"/>
                <w:color w:val="auto"/>
                <w:highlight w:val="none"/>
                <w:lang w:eastAsia="zh-CN"/>
              </w:rPr>
              <w:t>学员</w:t>
            </w:r>
            <w:r>
              <w:rPr>
                <w:rFonts w:hint="eastAsia"/>
                <w:color w:val="auto"/>
                <w:highlight w:val="none"/>
              </w:rPr>
              <w:t>按计划组织实施培训</w:t>
            </w:r>
            <w:r>
              <w:rPr>
                <w:rFonts w:hint="eastAsia"/>
                <w:color w:val="auto"/>
                <w:highlight w:val="none"/>
                <w:lang w:eastAsia="zh-CN"/>
              </w:rPr>
              <w:t>、</w:t>
            </w:r>
            <w:r>
              <w:rPr>
                <w:rFonts w:hint="eastAsia"/>
                <w:color w:val="auto"/>
                <w:highlight w:val="none"/>
              </w:rPr>
              <w:t>分类开展教学。在课程实施过程中</w:t>
            </w:r>
            <w:r>
              <w:rPr>
                <w:rFonts w:hint="eastAsia"/>
                <w:color w:val="auto"/>
                <w:highlight w:val="none"/>
                <w:lang w:eastAsia="zh-CN"/>
              </w:rPr>
              <w:t>，必</w:t>
            </w:r>
            <w:r>
              <w:rPr>
                <w:rFonts w:hint="eastAsia"/>
                <w:color w:val="auto"/>
                <w:highlight w:val="none"/>
              </w:rPr>
              <w:t>须利用信息技术手段，提供可视化数据报告以及阶段性运营报告，保障项目落地过程适合</w:t>
            </w:r>
            <w:r>
              <w:rPr>
                <w:rFonts w:hint="eastAsia"/>
                <w:color w:val="auto"/>
                <w:highlight w:val="none"/>
                <w:lang w:eastAsia="zh-CN"/>
              </w:rPr>
              <w:t>学员</w:t>
            </w:r>
            <w:r>
              <w:rPr>
                <w:rFonts w:hint="eastAsia"/>
                <w:color w:val="auto"/>
                <w:highlight w:val="none"/>
              </w:rPr>
              <w:t>的需求和特点，做到精准教学，优质服务。</w:t>
            </w:r>
          </w:p>
          <w:p w14:paraId="6EC1A370">
            <w:pPr>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接受过程评估。整个培训服务期间，供应商须接受采购人对本项目实施情况的调研跟踪与服务质量督查评估，采购人发放课程效果满意度问卷调查，满意度不达标时，采购人有权要求成交供应商 整改，如出现</w:t>
            </w:r>
            <w:r>
              <w:rPr>
                <w:rFonts w:hint="eastAsia"/>
                <w:color w:val="auto"/>
                <w:highlight w:val="none"/>
                <w:lang w:val="en-US" w:eastAsia="zh-CN"/>
              </w:rPr>
              <w:t>2</w:t>
            </w:r>
            <w:r>
              <w:rPr>
                <w:rFonts w:hint="eastAsia"/>
                <w:color w:val="auto"/>
                <w:highlight w:val="none"/>
              </w:rPr>
              <w:t>次及以上不达标时，视为成交供应商无法完成本次采购任务，后果由成交供应商承担，采购人有权上报采购监督部门，追究相关法律责任，对造成的损失采购人保留索赔的权利。</w:t>
            </w:r>
          </w:p>
          <w:p w14:paraId="133A6AC5">
            <w:pPr>
              <w:rPr>
                <w:rFonts w:hint="eastAsia"/>
                <w:color w:val="auto"/>
                <w:highlight w:val="none"/>
              </w:rPr>
            </w:pPr>
            <w:r>
              <w:rPr>
                <w:rFonts w:hint="eastAsia"/>
                <w:color w:val="auto"/>
                <w:highlight w:val="none"/>
                <w:lang w:val="en-US" w:eastAsia="zh-CN"/>
              </w:rPr>
              <w:t>（5）</w:t>
            </w:r>
            <w:r>
              <w:rPr>
                <w:rFonts w:hint="eastAsia"/>
                <w:color w:val="auto"/>
                <w:highlight w:val="none"/>
              </w:rPr>
              <w:t>培训结束后10个工作日内向采购人提交完整的培训过程材料，包括：课程讲义、习题册及答案解析、授课笔记、参训学员签到表等，协助学校建档流程，配合学校搭建培优体系搭建。</w:t>
            </w:r>
          </w:p>
          <w:p w14:paraId="30CB867E">
            <w:pPr>
              <w:rPr>
                <w:rFonts w:hint="eastAsia"/>
                <w:color w:val="auto"/>
                <w:highlight w:val="none"/>
              </w:rPr>
            </w:pPr>
            <w:r>
              <w:rPr>
                <w:rFonts w:hint="eastAsia"/>
                <w:color w:val="auto"/>
                <w:highlight w:val="none"/>
                <w:lang w:val="en-US" w:eastAsia="zh-CN"/>
              </w:rPr>
              <w:t>四</w:t>
            </w:r>
            <w:r>
              <w:rPr>
                <w:rFonts w:hint="eastAsia"/>
                <w:color w:val="auto"/>
                <w:highlight w:val="none"/>
              </w:rPr>
              <w:t>、培训师资要求</w:t>
            </w:r>
          </w:p>
          <w:p w14:paraId="0AF35204">
            <w:pPr>
              <w:rPr>
                <w:rFonts w:hint="eastAsia"/>
                <w:color w:val="auto"/>
                <w:highlight w:val="none"/>
              </w:rPr>
            </w:pPr>
            <w:r>
              <w:rPr>
                <w:rFonts w:hint="eastAsia"/>
                <w:color w:val="auto"/>
                <w:highlight w:val="none"/>
              </w:rPr>
              <w:t>1.</w:t>
            </w:r>
            <w:r>
              <w:rPr>
                <w:rFonts w:hint="eastAsia"/>
                <w:color w:val="auto"/>
                <w:highlight w:val="none"/>
                <w:lang w:eastAsia="zh-CN"/>
              </w:rPr>
              <w:t>中标供应商</w:t>
            </w:r>
            <w:r>
              <w:rPr>
                <w:rFonts w:hint="eastAsia"/>
                <w:color w:val="auto"/>
                <w:highlight w:val="none"/>
              </w:rPr>
              <w:t>需根据培训目标提供名师资源或者由采购人提出教师人选，</w:t>
            </w:r>
            <w:r>
              <w:rPr>
                <w:rFonts w:hint="eastAsia"/>
                <w:color w:val="auto"/>
                <w:highlight w:val="none"/>
                <w:lang w:eastAsia="zh-CN"/>
              </w:rPr>
              <w:t>中标供应商</w:t>
            </w:r>
            <w:r>
              <w:rPr>
                <w:rFonts w:hint="eastAsia"/>
                <w:color w:val="auto"/>
                <w:highlight w:val="none"/>
              </w:rPr>
              <w:t>负责邀请相应老师入校教学，相关费用由</w:t>
            </w:r>
            <w:r>
              <w:rPr>
                <w:rFonts w:hint="eastAsia"/>
                <w:color w:val="auto"/>
                <w:highlight w:val="none"/>
                <w:lang w:eastAsia="zh-CN"/>
              </w:rPr>
              <w:t>中标供应商</w:t>
            </w:r>
            <w:r>
              <w:rPr>
                <w:rFonts w:hint="eastAsia"/>
                <w:color w:val="auto"/>
                <w:highlight w:val="none"/>
              </w:rPr>
              <w:t>负责。</w:t>
            </w:r>
          </w:p>
          <w:p w14:paraId="5C371410">
            <w:pPr>
              <w:rPr>
                <w:rFonts w:hint="eastAsia"/>
                <w:color w:val="auto"/>
                <w:highlight w:val="none"/>
                <w:lang w:val="en-US" w:eastAsia="zh-CN"/>
              </w:rPr>
            </w:pPr>
            <w:r>
              <w:rPr>
                <w:rFonts w:hint="eastAsia"/>
                <w:color w:val="auto"/>
                <w:highlight w:val="none"/>
              </w:rPr>
              <w:t>2.</w:t>
            </w:r>
            <w:r>
              <w:rPr>
                <w:rFonts w:hint="eastAsia"/>
                <w:color w:val="auto"/>
                <w:highlight w:val="none"/>
                <w:lang w:eastAsia="zh-CN"/>
              </w:rPr>
              <w:t>中标供应商</w:t>
            </w:r>
            <w:r>
              <w:rPr>
                <w:rFonts w:hint="eastAsia"/>
                <w:color w:val="auto"/>
                <w:highlight w:val="none"/>
              </w:rPr>
              <w:t>在签订合同后</w:t>
            </w:r>
            <w:r>
              <w:rPr>
                <w:rFonts w:hint="eastAsia"/>
                <w:color w:val="auto"/>
                <w:highlight w:val="none"/>
                <w:lang w:val="en-US" w:eastAsia="zh-CN"/>
              </w:rPr>
              <w:t>2</w:t>
            </w:r>
            <w:r>
              <w:rPr>
                <w:rFonts w:hint="eastAsia"/>
                <w:color w:val="auto"/>
                <w:highlight w:val="none"/>
              </w:rPr>
              <w:t>天内，</w:t>
            </w:r>
            <w:r>
              <w:rPr>
                <w:rFonts w:hint="eastAsia"/>
                <w:color w:val="auto"/>
                <w:highlight w:val="none"/>
                <w:lang w:val="en-US" w:eastAsia="zh-CN"/>
              </w:rPr>
              <w:t>数学、英语、语文和物理等4个学科各安排</w:t>
            </w:r>
            <w:r>
              <w:rPr>
                <w:rFonts w:hint="eastAsia"/>
                <w:color w:val="auto"/>
                <w:highlight w:val="none"/>
              </w:rPr>
              <w:t>至少</w:t>
            </w:r>
            <w:r>
              <w:rPr>
                <w:rFonts w:hint="eastAsia"/>
                <w:color w:val="auto"/>
                <w:highlight w:val="none"/>
                <w:lang w:val="en-US" w:eastAsia="zh-CN"/>
              </w:rPr>
              <w:t>1</w:t>
            </w:r>
            <w:r>
              <w:rPr>
                <w:rFonts w:hint="eastAsia"/>
                <w:color w:val="auto"/>
                <w:highlight w:val="none"/>
              </w:rPr>
              <w:t>名</w:t>
            </w:r>
            <w:r>
              <w:rPr>
                <w:rFonts w:hint="eastAsia"/>
                <w:color w:val="auto"/>
                <w:highlight w:val="none"/>
                <w:lang w:val="en-US" w:eastAsia="zh-CN"/>
              </w:rPr>
              <w:t>授课专家到采购人指定地点</w:t>
            </w:r>
            <w:r>
              <w:rPr>
                <w:rFonts w:hint="eastAsia"/>
                <w:color w:val="auto"/>
                <w:highlight w:val="none"/>
              </w:rPr>
              <w:t>进行试讲，由采购人</w:t>
            </w:r>
            <w:r>
              <w:rPr>
                <w:rFonts w:hint="eastAsia"/>
                <w:color w:val="auto"/>
                <w:highlight w:val="none"/>
                <w:lang w:val="en-US" w:eastAsia="zh-CN"/>
              </w:rPr>
              <w:t>指定授课内容并</w:t>
            </w:r>
            <w:r>
              <w:rPr>
                <w:rFonts w:hint="eastAsia"/>
                <w:color w:val="auto"/>
                <w:highlight w:val="none"/>
              </w:rPr>
              <w:t>对教学质量进行综合评审</w:t>
            </w:r>
            <w:r>
              <w:rPr>
                <w:rFonts w:hint="eastAsia"/>
                <w:color w:val="auto"/>
                <w:highlight w:val="none"/>
                <w:lang w:eastAsia="zh-CN"/>
              </w:rPr>
              <w:t>。</w:t>
            </w:r>
            <w:r>
              <w:rPr>
                <w:rFonts w:hint="eastAsia"/>
                <w:color w:val="auto"/>
                <w:highlight w:val="none"/>
              </w:rPr>
              <w:t>如评审未通过，导致采购人无法完成本次采购的任务，造成的后果由</w:t>
            </w:r>
            <w:r>
              <w:rPr>
                <w:rFonts w:hint="eastAsia"/>
                <w:color w:val="auto"/>
                <w:highlight w:val="none"/>
                <w:lang w:eastAsia="zh-CN"/>
              </w:rPr>
              <w:t>中标供应商</w:t>
            </w:r>
            <w:r>
              <w:rPr>
                <w:rFonts w:hint="eastAsia"/>
                <w:color w:val="auto"/>
                <w:highlight w:val="none"/>
              </w:rPr>
              <w:t>承担，采购人有权上报采购监督部门，追究相关法律责任，对造成的损失采购人保留索赔的权利。</w:t>
            </w:r>
          </w:p>
        </w:tc>
        <w:tc>
          <w:tcPr>
            <w:tcW w:w="649" w:type="pct"/>
            <w:vAlign w:val="center"/>
          </w:tcPr>
          <w:p w14:paraId="38E7382C">
            <w:pPr>
              <w:rPr>
                <w:rFonts w:hint="default"/>
                <w:color w:val="auto"/>
                <w:highlight w:val="none"/>
                <w:lang w:val="en-US" w:eastAsia="zh-CN"/>
              </w:rPr>
            </w:pPr>
            <w:r>
              <w:rPr>
                <w:rFonts w:hint="eastAsia"/>
                <w:color w:val="auto"/>
                <w:highlight w:val="none"/>
                <w:lang w:val="en-US" w:eastAsia="zh-CN"/>
              </w:rPr>
              <w:t>1000000.00</w:t>
            </w:r>
          </w:p>
        </w:tc>
      </w:tr>
      <w:tr w14:paraId="3C0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3FB5E08B">
            <w:pPr>
              <w:rPr>
                <w:rFonts w:hint="eastAsia"/>
                <w:color w:val="auto"/>
                <w:highlight w:val="none"/>
                <w:lang w:val="en-US" w:eastAsia="zh-CN"/>
              </w:rPr>
            </w:pPr>
            <w:r>
              <w:rPr>
                <w:rFonts w:hint="eastAsia"/>
                <w:color w:val="auto"/>
                <w:highlight w:val="none"/>
                <w:lang w:val="en-US" w:eastAsia="zh-CN"/>
              </w:rPr>
              <w:t>商务要求</w:t>
            </w:r>
          </w:p>
        </w:tc>
      </w:tr>
      <w:tr w14:paraId="3CC7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14:paraId="1AF7A390">
            <w:pPr>
              <w:rPr>
                <w:rFonts w:hint="eastAsia"/>
                <w:color w:val="auto"/>
                <w:highlight w:val="none"/>
              </w:rPr>
            </w:pPr>
            <w:r>
              <w:rPr>
                <w:rFonts w:hint="eastAsia"/>
                <w:color w:val="auto"/>
                <w:highlight w:val="none"/>
                <w:lang w:val="en-US" w:eastAsia="zh-CN"/>
              </w:rPr>
              <w:t>服务时间及地点</w:t>
            </w:r>
          </w:p>
        </w:tc>
        <w:tc>
          <w:tcPr>
            <w:tcW w:w="4035" w:type="pct"/>
            <w:gridSpan w:val="4"/>
            <w:vAlign w:val="center"/>
          </w:tcPr>
          <w:p w14:paraId="04E15B3F">
            <w:pPr>
              <w:rPr>
                <w:rFonts w:hint="eastAsia"/>
                <w:color w:val="auto"/>
                <w:highlight w:val="none"/>
              </w:rPr>
            </w:pPr>
            <w:r>
              <w:rPr>
                <w:rFonts w:hint="eastAsia"/>
                <w:color w:val="auto"/>
                <w:highlight w:val="none"/>
                <w:lang w:val="en-US" w:eastAsia="zh-CN"/>
              </w:rPr>
              <w:t>（1）</w:t>
            </w:r>
            <w:r>
              <w:rPr>
                <w:rFonts w:hint="eastAsia"/>
                <w:color w:val="auto"/>
                <w:highlight w:val="none"/>
              </w:rPr>
              <w:t>服务时间：合同</w:t>
            </w:r>
            <w:r>
              <w:rPr>
                <w:rFonts w:hint="eastAsia"/>
                <w:color w:val="auto"/>
                <w:highlight w:val="none"/>
                <w:lang w:eastAsia="zh-CN"/>
              </w:rPr>
              <w:t>签订</w:t>
            </w:r>
            <w:r>
              <w:rPr>
                <w:rFonts w:hint="eastAsia"/>
                <w:color w:val="auto"/>
                <w:highlight w:val="none"/>
              </w:rPr>
              <w:t>之日起至 202</w:t>
            </w:r>
            <w:r>
              <w:rPr>
                <w:rFonts w:hint="eastAsia"/>
                <w:color w:val="auto"/>
                <w:highlight w:val="none"/>
                <w:lang w:val="en-US" w:eastAsia="zh-CN"/>
              </w:rPr>
              <w:t>6</w:t>
            </w:r>
            <w:r>
              <w:rPr>
                <w:rFonts w:hint="eastAsia"/>
                <w:color w:val="auto"/>
                <w:highlight w:val="none"/>
              </w:rPr>
              <w:t xml:space="preserve"> 年 07 月 </w:t>
            </w:r>
            <w:r>
              <w:rPr>
                <w:rFonts w:hint="eastAsia"/>
                <w:color w:val="auto"/>
                <w:highlight w:val="none"/>
                <w:lang w:val="en-US" w:eastAsia="zh-CN"/>
              </w:rPr>
              <w:t>01</w:t>
            </w:r>
            <w:r>
              <w:rPr>
                <w:rFonts w:hint="eastAsia"/>
                <w:color w:val="auto"/>
                <w:highlight w:val="none"/>
              </w:rPr>
              <w:t>日。</w:t>
            </w:r>
          </w:p>
          <w:p w14:paraId="7F64AE58">
            <w:pPr>
              <w:rPr>
                <w:rFonts w:hint="eastAsia"/>
                <w:color w:val="auto"/>
                <w:highlight w:val="none"/>
              </w:rPr>
            </w:pPr>
            <w:r>
              <w:rPr>
                <w:rFonts w:hint="eastAsia"/>
                <w:color w:val="auto"/>
                <w:highlight w:val="none"/>
                <w:lang w:val="en-US" w:eastAsia="zh-CN"/>
              </w:rPr>
              <w:t>（2）</w:t>
            </w:r>
            <w:r>
              <w:rPr>
                <w:rFonts w:hint="eastAsia"/>
                <w:color w:val="auto"/>
                <w:highlight w:val="none"/>
              </w:rPr>
              <w:t>服务地点：采购人指定地点。</w:t>
            </w:r>
          </w:p>
        </w:tc>
      </w:tr>
      <w:tr w14:paraId="25DD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14:paraId="766C2B16">
            <w:pPr>
              <w:rPr>
                <w:rFonts w:hint="eastAsia"/>
                <w:color w:val="auto"/>
                <w:highlight w:val="none"/>
                <w:lang w:val="en-US" w:eastAsia="zh-CN"/>
              </w:rPr>
            </w:pPr>
            <w:r>
              <w:rPr>
                <w:rFonts w:hint="eastAsia"/>
                <w:color w:val="auto"/>
                <w:highlight w:val="none"/>
                <w:lang w:val="en-US" w:eastAsia="zh-CN"/>
              </w:rPr>
              <w:t>竞标报价要求</w:t>
            </w:r>
          </w:p>
        </w:tc>
        <w:tc>
          <w:tcPr>
            <w:tcW w:w="4035" w:type="pct"/>
            <w:gridSpan w:val="4"/>
            <w:vAlign w:val="center"/>
          </w:tcPr>
          <w:p w14:paraId="3E76AD38">
            <w:pPr>
              <w:rPr>
                <w:rFonts w:hint="eastAsia"/>
                <w:color w:val="auto"/>
                <w:highlight w:val="none"/>
                <w:lang w:val="en-US" w:eastAsia="zh-CN"/>
              </w:rPr>
            </w:pPr>
            <w:r>
              <w:rPr>
                <w:rFonts w:hint="eastAsia"/>
                <w:color w:val="auto"/>
                <w:highlight w:val="none"/>
                <w:lang w:val="en-US" w:eastAsia="zh-CN"/>
              </w:rPr>
              <w:t>报价必须含以下部分，包括：</w:t>
            </w:r>
          </w:p>
          <w:p w14:paraId="40A9F54C">
            <w:pPr>
              <w:rPr>
                <w:rFonts w:hint="eastAsia"/>
                <w:color w:val="auto"/>
                <w:highlight w:val="none"/>
              </w:rPr>
            </w:pPr>
            <w:r>
              <w:rPr>
                <w:rFonts w:hint="eastAsia"/>
                <w:color w:val="auto"/>
                <w:highlight w:val="none"/>
                <w:lang w:val="en-US" w:eastAsia="zh-CN"/>
              </w:rPr>
              <w:t>（1）</w:t>
            </w:r>
            <w:r>
              <w:rPr>
                <w:rFonts w:hint="eastAsia"/>
                <w:color w:val="auto"/>
                <w:highlight w:val="none"/>
              </w:rPr>
              <w:t>供应商的首次报价或最后报价高于采购预算金额或最高限价的，其报价做无效处理。</w:t>
            </w:r>
          </w:p>
          <w:p w14:paraId="38A29839">
            <w:pPr>
              <w:rPr>
                <w:rFonts w:hint="eastAsia"/>
                <w:color w:val="auto"/>
                <w:highlight w:val="none"/>
              </w:rPr>
            </w:pPr>
            <w:r>
              <w:rPr>
                <w:rFonts w:hint="eastAsia"/>
                <w:color w:val="auto"/>
                <w:highlight w:val="none"/>
                <w:lang w:val="en-US" w:eastAsia="zh-CN"/>
              </w:rPr>
              <w:t>（2）</w:t>
            </w:r>
            <w:r>
              <w:rPr>
                <w:rFonts w:hint="eastAsia"/>
                <w:color w:val="auto"/>
                <w:highlight w:val="none"/>
                <w:lang w:eastAsia="zh-CN"/>
              </w:rPr>
              <w:t>供应商的报价为履行合同的最终价格，</w:t>
            </w:r>
            <w:r>
              <w:rPr>
                <w:rFonts w:hint="eastAsia"/>
                <w:color w:val="auto"/>
                <w:highlight w:val="none"/>
                <w:lang w:val="en-US" w:eastAsia="zh-CN"/>
              </w:rPr>
              <w:t>必须包含满足本次竞标全部采购需求所应提供的服务，以及伴随的货物和工程（如有）的价格；包含投标服务、货物、工程的成本、运输（含保险）、安装（如有）、调试、检验、技术服务、培训、税费等所有费用。</w:t>
            </w:r>
          </w:p>
        </w:tc>
      </w:tr>
      <w:tr w14:paraId="105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14:paraId="472C9BC9">
            <w:pPr>
              <w:rPr>
                <w:rFonts w:hint="eastAsia"/>
                <w:color w:val="auto"/>
                <w:highlight w:val="none"/>
                <w:lang w:val="en-US" w:eastAsia="zh-CN"/>
              </w:rPr>
            </w:pPr>
            <w:r>
              <w:rPr>
                <w:rFonts w:hint="eastAsia"/>
                <w:color w:val="auto"/>
                <w:highlight w:val="none"/>
                <w:lang w:val="en-US" w:eastAsia="zh-CN"/>
              </w:rPr>
              <w:t>合同签订期</w:t>
            </w:r>
          </w:p>
        </w:tc>
        <w:tc>
          <w:tcPr>
            <w:tcW w:w="4035" w:type="pct"/>
            <w:gridSpan w:val="4"/>
            <w:vAlign w:val="center"/>
          </w:tcPr>
          <w:p w14:paraId="60B923B3">
            <w:pPr>
              <w:rPr>
                <w:rFonts w:hint="eastAsia"/>
                <w:color w:val="auto"/>
                <w:highlight w:val="none"/>
              </w:rPr>
            </w:pPr>
            <w:r>
              <w:rPr>
                <w:rFonts w:hint="eastAsia"/>
                <w:color w:val="auto"/>
                <w:highlight w:val="none"/>
              </w:rPr>
              <w:t>成交通知书发出后25个日历日内。</w:t>
            </w:r>
          </w:p>
        </w:tc>
      </w:tr>
      <w:tr w14:paraId="034C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14:paraId="0CA3593E">
            <w:pPr>
              <w:rPr>
                <w:rFonts w:hint="eastAsia"/>
                <w:color w:val="auto"/>
                <w:highlight w:val="none"/>
                <w:lang w:val="en-US" w:eastAsia="zh-CN"/>
              </w:rPr>
            </w:pPr>
            <w:r>
              <w:rPr>
                <w:rFonts w:hint="eastAsia"/>
                <w:color w:val="auto"/>
                <w:highlight w:val="none"/>
                <w:lang w:val="en-US" w:eastAsia="zh-CN"/>
              </w:rPr>
              <w:t>售后服务要求</w:t>
            </w:r>
          </w:p>
        </w:tc>
        <w:tc>
          <w:tcPr>
            <w:tcW w:w="4035" w:type="pct"/>
            <w:gridSpan w:val="4"/>
            <w:vAlign w:val="center"/>
          </w:tcPr>
          <w:p w14:paraId="7B9E033C">
            <w:pPr>
              <w:rPr>
                <w:rFonts w:hint="eastAsia"/>
                <w:color w:val="auto"/>
                <w:highlight w:val="none"/>
                <w:lang w:val="en-US" w:eastAsia="zh-CN"/>
              </w:rPr>
            </w:pPr>
            <w:r>
              <w:rPr>
                <w:rFonts w:hint="eastAsia"/>
                <w:color w:val="auto"/>
                <w:highlight w:val="none"/>
                <w:lang w:val="en-US" w:eastAsia="zh-CN"/>
              </w:rPr>
              <w:t>（1）处理问题响应时间：成交人接到问题通知后在 1 小时内响应，5 小时内到达采购人指定现场。</w:t>
            </w:r>
          </w:p>
          <w:p w14:paraId="5D718C08">
            <w:pPr>
              <w:rPr>
                <w:rFonts w:hint="eastAsia"/>
                <w:color w:val="auto"/>
                <w:highlight w:val="none"/>
              </w:rPr>
            </w:pPr>
            <w:r>
              <w:rPr>
                <w:rFonts w:hint="eastAsia"/>
                <w:color w:val="auto"/>
                <w:highlight w:val="none"/>
                <w:lang w:val="en-US" w:eastAsia="zh-CN"/>
              </w:rPr>
              <w:t>（2）有完善的培训计划及实施方案，有相关的课程管理制度等。</w:t>
            </w:r>
          </w:p>
        </w:tc>
      </w:tr>
      <w:tr w14:paraId="437D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14:paraId="4CA9825A">
            <w:pPr>
              <w:rPr>
                <w:rFonts w:hint="eastAsia"/>
                <w:color w:val="auto"/>
                <w:highlight w:val="none"/>
                <w:lang w:val="en-US" w:eastAsia="zh-CN"/>
              </w:rPr>
            </w:pPr>
            <w:r>
              <w:rPr>
                <w:rFonts w:hint="eastAsia"/>
                <w:color w:val="auto"/>
                <w:highlight w:val="none"/>
                <w:lang w:val="en-US" w:eastAsia="zh-CN"/>
              </w:rPr>
              <w:t>付款条件</w:t>
            </w:r>
          </w:p>
        </w:tc>
        <w:tc>
          <w:tcPr>
            <w:tcW w:w="4035" w:type="pct"/>
            <w:gridSpan w:val="4"/>
            <w:vAlign w:val="center"/>
          </w:tcPr>
          <w:p w14:paraId="3AEA5AB3">
            <w:pPr>
              <w:pStyle w:val="12"/>
              <w:rPr>
                <w:rFonts w:hint="eastAsia"/>
                <w:color w:val="auto"/>
                <w:highlight w:val="none"/>
              </w:rPr>
            </w:pPr>
            <w:r>
              <w:rPr>
                <w:rFonts w:hint="default"/>
                <w:color w:val="auto"/>
                <w:lang w:val="en-US" w:eastAsia="zh-CN"/>
              </w:rPr>
              <w:t>签订合同后，双方确认课程执行方案后的15个工作日内，在收到供应商正规发票后10个工作日内支付成交培训项目经费的30%，2026年</w:t>
            </w:r>
            <w:r>
              <w:rPr>
                <w:rFonts w:hint="eastAsia"/>
                <w:color w:val="auto"/>
                <w:lang w:val="en-US" w:eastAsia="zh-CN"/>
              </w:rPr>
              <w:t>6</w:t>
            </w:r>
            <w:r>
              <w:rPr>
                <w:rFonts w:hint="default"/>
                <w:color w:val="auto"/>
                <w:lang w:val="en-US" w:eastAsia="zh-CN"/>
              </w:rPr>
              <w:t>月</w:t>
            </w:r>
            <w:r>
              <w:rPr>
                <w:rFonts w:hint="eastAsia"/>
                <w:color w:val="auto"/>
                <w:lang w:val="en-US" w:eastAsia="zh-CN"/>
              </w:rPr>
              <w:t>初</w:t>
            </w:r>
            <w:r>
              <w:rPr>
                <w:rFonts w:hint="default"/>
                <w:color w:val="auto"/>
                <w:lang w:val="en-US" w:eastAsia="zh-CN"/>
              </w:rPr>
              <w:t>在收到供应商发票后10个工作日内支付成交培训项目经费的30%，2026年6月</w:t>
            </w:r>
            <w:r>
              <w:rPr>
                <w:rFonts w:hint="eastAsia"/>
                <w:color w:val="auto"/>
                <w:lang w:val="en-US" w:eastAsia="zh-CN"/>
              </w:rPr>
              <w:t>下</w:t>
            </w:r>
            <w:r>
              <w:rPr>
                <w:rFonts w:hint="default"/>
                <w:color w:val="auto"/>
                <w:lang w:val="en-US" w:eastAsia="zh-CN"/>
              </w:rPr>
              <w:t>旬在收到供应商发票后10个工作日内支付成交培训项目经费的30%，余下部分成交人经采购人验收合格并完成项目所需要提交的相关资料后，在收到成交人发票后10个工作日再支付剩余成交培训项目经费的10%。（每次支付之前成交人须按照采购人财务规定出具正式发票。）</w:t>
            </w:r>
          </w:p>
        </w:tc>
      </w:tr>
      <w:tr w14:paraId="4404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gridSpan w:val="2"/>
            <w:vAlign w:val="center"/>
          </w:tcPr>
          <w:p w14:paraId="715294FE">
            <w:pPr>
              <w:rPr>
                <w:rFonts w:hint="eastAsia"/>
                <w:color w:val="auto"/>
                <w:highlight w:val="none"/>
                <w:lang w:val="en-US" w:eastAsia="zh-CN"/>
              </w:rPr>
            </w:pPr>
            <w:r>
              <w:rPr>
                <w:rFonts w:hint="eastAsia"/>
                <w:color w:val="auto"/>
                <w:highlight w:val="none"/>
                <w:lang w:val="en-US" w:eastAsia="zh-CN"/>
              </w:rPr>
              <w:t>验收标准</w:t>
            </w:r>
          </w:p>
        </w:tc>
        <w:tc>
          <w:tcPr>
            <w:tcW w:w="4035" w:type="pct"/>
            <w:gridSpan w:val="4"/>
            <w:vAlign w:val="center"/>
          </w:tcPr>
          <w:p w14:paraId="6BE77FD2">
            <w:pPr>
              <w:rPr>
                <w:rFonts w:hint="eastAsia"/>
                <w:color w:val="auto"/>
                <w:highlight w:val="none"/>
                <w:lang w:val="en-US" w:eastAsia="zh-CN"/>
              </w:rPr>
            </w:pPr>
            <w:r>
              <w:rPr>
                <w:rFonts w:hint="eastAsia"/>
                <w:color w:val="auto"/>
                <w:highlight w:val="none"/>
                <w:lang w:val="en-US" w:eastAsia="zh-CN"/>
              </w:rPr>
              <w:t>（1）成交人按要求提供足额、高品质的课程服务，师资和服务满足服务质量要求。</w:t>
            </w:r>
          </w:p>
          <w:p w14:paraId="5B4E0F32">
            <w:pPr>
              <w:rPr>
                <w:rFonts w:hint="eastAsia"/>
                <w:color w:val="auto"/>
                <w:highlight w:val="none"/>
                <w:lang w:val="en-US" w:eastAsia="zh-CN"/>
              </w:rPr>
            </w:pPr>
            <w:r>
              <w:rPr>
                <w:rFonts w:hint="eastAsia"/>
                <w:color w:val="auto"/>
                <w:highlight w:val="none"/>
                <w:lang w:val="en-US" w:eastAsia="zh-CN"/>
              </w:rPr>
              <w:t>（2）验收过程中所产生的一切费用均由成交人承担。报价时应考虑相关费用。</w:t>
            </w:r>
          </w:p>
          <w:p w14:paraId="0B5CCF6F">
            <w:pPr>
              <w:rPr>
                <w:rFonts w:hint="eastAsia"/>
                <w:color w:val="auto"/>
                <w:highlight w:val="none"/>
                <w:lang w:val="en-US" w:eastAsia="zh-CN"/>
              </w:rPr>
            </w:pPr>
            <w:r>
              <w:rPr>
                <w:rFonts w:hint="eastAsia"/>
                <w:color w:val="auto"/>
                <w:highlight w:val="none"/>
                <w:lang w:val="en-US" w:eastAsia="zh-CN"/>
              </w:rPr>
              <w:t>（3）成交人在服务验收时由采购人按照采购文件、响应文件响应的服务要求全面核对检验，对所有要求出具的证明文件的原件进行核查，如不符合采购文件的服务需求及要求以及提供虚假结论或承诺的，按相关规定违约处理，成交人承担所有责任和费用，采购人保留进一步追究责任的权利。</w:t>
            </w:r>
          </w:p>
          <w:p w14:paraId="3EDECBE3">
            <w:pPr>
              <w:rPr>
                <w:rFonts w:hint="eastAsia"/>
                <w:color w:val="auto"/>
                <w:highlight w:val="none"/>
                <w:lang w:val="en-US" w:eastAsia="zh-CN"/>
              </w:rPr>
            </w:pPr>
            <w:r>
              <w:rPr>
                <w:rFonts w:hint="eastAsia"/>
                <w:color w:val="auto"/>
                <w:highlight w:val="none"/>
                <w:lang w:val="en-US" w:eastAsia="zh-CN"/>
              </w:rPr>
              <w:t>（4）采购人在项目完成且收到供应商验收申请后5个工作日内组织开展履约验收。</w:t>
            </w:r>
          </w:p>
        </w:tc>
      </w:tr>
    </w:tbl>
    <w:p w14:paraId="3CCEF859">
      <w:pPr>
        <w:rPr>
          <w:rFonts w:hint="eastAsia"/>
          <w:color w:val="auto"/>
          <w:highlight w:val="none"/>
        </w:rPr>
      </w:pPr>
    </w:p>
    <w:p w14:paraId="6E78E1F1">
      <w:pPr>
        <w:rPr>
          <w:rFonts w:hint="eastAsia"/>
          <w:color w:val="auto"/>
          <w:highlight w:val="none"/>
        </w:rPr>
      </w:pPr>
    </w:p>
    <w:p w14:paraId="4035FCC1">
      <w:pPr>
        <w:rPr>
          <w:rFonts w:hint="eastAsia"/>
          <w:color w:val="auto"/>
          <w:highlight w:val="none"/>
        </w:rPr>
      </w:pPr>
    </w:p>
    <w:p w14:paraId="5254461A">
      <w:pPr>
        <w:rPr>
          <w:rFonts w:hint="eastAsia"/>
          <w:color w:val="auto"/>
          <w:highlight w:val="none"/>
        </w:rPr>
      </w:pPr>
    </w:p>
    <w:p w14:paraId="49BD18EA">
      <w:pPr>
        <w:rPr>
          <w:rFonts w:hint="eastAsia"/>
          <w:color w:val="auto"/>
          <w:highlight w:val="none"/>
        </w:rPr>
      </w:pPr>
    </w:p>
    <w:p w14:paraId="7F61BC3F">
      <w:pPr>
        <w:rPr>
          <w:rFonts w:hint="eastAsia"/>
          <w:color w:val="auto"/>
          <w:highlight w:val="none"/>
        </w:rPr>
      </w:pPr>
    </w:p>
    <w:p w14:paraId="1DE97D9D">
      <w:pPr>
        <w:rPr>
          <w:rFonts w:hint="eastAsia"/>
          <w:color w:val="auto"/>
          <w:highlight w:val="none"/>
        </w:rPr>
      </w:pPr>
    </w:p>
    <w:p w14:paraId="42C716C3">
      <w:pPr>
        <w:rPr>
          <w:rFonts w:hint="eastAsia"/>
          <w:color w:val="auto"/>
          <w:highlight w:val="none"/>
        </w:rPr>
      </w:pPr>
    </w:p>
    <w:p w14:paraId="1823828A">
      <w:pPr>
        <w:rPr>
          <w:rFonts w:hint="eastAsia"/>
          <w:color w:val="auto"/>
          <w:highlight w:val="none"/>
        </w:rPr>
      </w:pPr>
    </w:p>
    <w:p w14:paraId="584958F1">
      <w:pPr>
        <w:rPr>
          <w:rFonts w:hint="eastAsia"/>
          <w:color w:val="auto"/>
          <w:highlight w:val="none"/>
        </w:rPr>
      </w:pPr>
    </w:p>
    <w:p w14:paraId="16BC23B1">
      <w:pPr>
        <w:rPr>
          <w:rFonts w:hint="eastAsia"/>
          <w:color w:val="auto"/>
          <w:highlight w:val="none"/>
        </w:rPr>
      </w:pPr>
    </w:p>
    <w:p w14:paraId="4B6D6A3C">
      <w:pPr>
        <w:rPr>
          <w:rFonts w:hint="eastAsia"/>
          <w:color w:val="auto"/>
          <w:highlight w:val="none"/>
        </w:rPr>
      </w:pPr>
    </w:p>
    <w:p w14:paraId="7E0A65D8">
      <w:pPr>
        <w:rPr>
          <w:rFonts w:hint="eastAsia"/>
          <w:color w:val="auto"/>
          <w:highlight w:val="none"/>
        </w:rPr>
      </w:pPr>
    </w:p>
    <w:p w14:paraId="0D93ECEB">
      <w:pPr>
        <w:rPr>
          <w:rFonts w:hint="eastAsia"/>
          <w:color w:val="auto"/>
          <w:highlight w:val="none"/>
        </w:rPr>
      </w:pPr>
    </w:p>
    <w:p w14:paraId="18B89579">
      <w:pPr>
        <w:rPr>
          <w:rFonts w:hint="eastAsia"/>
          <w:color w:val="auto"/>
          <w:highlight w:val="none"/>
        </w:rPr>
      </w:pPr>
    </w:p>
    <w:p w14:paraId="6096E818">
      <w:pPr>
        <w:rPr>
          <w:rFonts w:hint="eastAsia"/>
          <w:color w:val="auto"/>
          <w:highlight w:val="none"/>
        </w:rPr>
      </w:pPr>
    </w:p>
    <w:p w14:paraId="070D3B6A">
      <w:pPr>
        <w:rPr>
          <w:rFonts w:hint="eastAsia"/>
          <w:color w:val="auto"/>
          <w:highlight w:val="none"/>
        </w:rPr>
      </w:pPr>
    </w:p>
    <w:p w14:paraId="412E8A73">
      <w:pPr>
        <w:rPr>
          <w:rFonts w:hint="eastAsia"/>
          <w:color w:val="auto"/>
          <w:highlight w:val="none"/>
        </w:rPr>
      </w:pPr>
    </w:p>
    <w:p w14:paraId="2DCD37CD">
      <w:pPr>
        <w:rPr>
          <w:rFonts w:hint="eastAsia"/>
          <w:color w:val="auto"/>
          <w:highlight w:val="none"/>
        </w:rPr>
      </w:pPr>
    </w:p>
    <w:p w14:paraId="5C63944C">
      <w:pPr>
        <w:rPr>
          <w:rFonts w:hint="eastAsia"/>
          <w:color w:val="auto"/>
          <w:highlight w:val="none"/>
        </w:rPr>
      </w:pPr>
    </w:p>
    <w:p w14:paraId="058C6CCC">
      <w:pPr>
        <w:rPr>
          <w:rFonts w:hint="eastAsia"/>
          <w:color w:val="auto"/>
          <w:highlight w:val="none"/>
        </w:rPr>
      </w:pPr>
    </w:p>
    <w:p w14:paraId="63822858">
      <w:pPr>
        <w:rPr>
          <w:rFonts w:hint="eastAsia"/>
          <w:color w:val="auto"/>
          <w:highlight w:val="none"/>
        </w:rPr>
      </w:pPr>
    </w:p>
    <w:p w14:paraId="1E72F49D">
      <w:pPr>
        <w:rPr>
          <w:rFonts w:hint="eastAsia"/>
          <w:color w:val="auto"/>
          <w:highlight w:val="none"/>
        </w:rPr>
      </w:pPr>
    </w:p>
    <w:p w14:paraId="6C49AE5E">
      <w:pPr>
        <w:rPr>
          <w:rFonts w:hint="eastAsia"/>
          <w:color w:val="auto"/>
          <w:highlight w:val="none"/>
        </w:rPr>
      </w:pPr>
    </w:p>
    <w:p w14:paraId="3F62AFD0">
      <w:pPr>
        <w:rPr>
          <w:rFonts w:hint="eastAsia"/>
          <w:color w:val="auto"/>
          <w:highlight w:val="none"/>
        </w:rPr>
      </w:pPr>
    </w:p>
    <w:p w14:paraId="7CBDC0A5">
      <w:pPr>
        <w:rPr>
          <w:rFonts w:hint="eastAsia"/>
          <w:color w:val="auto"/>
          <w:highlight w:val="none"/>
        </w:rPr>
      </w:pPr>
    </w:p>
    <w:p w14:paraId="173A8A79">
      <w:pPr>
        <w:rPr>
          <w:rFonts w:hint="eastAsia"/>
          <w:color w:val="auto"/>
          <w:highlight w:val="none"/>
        </w:rPr>
      </w:pPr>
    </w:p>
    <w:p w14:paraId="301497F1">
      <w:pPr>
        <w:rPr>
          <w:rFonts w:hint="eastAsia"/>
          <w:color w:val="auto"/>
          <w:highlight w:val="none"/>
        </w:rPr>
      </w:pPr>
    </w:p>
    <w:p w14:paraId="5ECDB54C">
      <w:pPr>
        <w:rPr>
          <w:rFonts w:hint="eastAsia"/>
          <w:color w:val="auto"/>
          <w:highlight w:val="none"/>
        </w:rPr>
      </w:pPr>
    </w:p>
    <w:p w14:paraId="41ACBED8">
      <w:pPr>
        <w:rPr>
          <w:rFonts w:hint="eastAsia"/>
          <w:color w:val="auto"/>
          <w:highlight w:val="none"/>
        </w:rPr>
      </w:pPr>
    </w:p>
    <w:p w14:paraId="7ABBB7CF">
      <w:pPr>
        <w:rPr>
          <w:rFonts w:hint="eastAsia"/>
          <w:color w:val="auto"/>
          <w:highlight w:val="none"/>
        </w:rPr>
      </w:pPr>
    </w:p>
    <w:p w14:paraId="44EC23DE">
      <w:pPr>
        <w:rPr>
          <w:rFonts w:hint="eastAsia"/>
          <w:color w:val="auto"/>
          <w:highlight w:val="none"/>
        </w:rPr>
      </w:pPr>
    </w:p>
    <w:p w14:paraId="32C2B082">
      <w:pPr>
        <w:pStyle w:val="2"/>
        <w:keepNext w:val="0"/>
        <w:keepLines w:val="0"/>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color w:val="auto"/>
          <w:highlight w:val="none"/>
        </w:rPr>
      </w:pPr>
      <w:r>
        <w:rPr>
          <w:rFonts w:hint="eastAsia"/>
          <w:color w:val="auto"/>
          <w:highlight w:val="none"/>
        </w:rPr>
        <w:t>第四章  评审程序、评审方法和评审标准</w:t>
      </w:r>
      <w:bookmarkEnd w:id="40"/>
      <w:bookmarkEnd w:id="41"/>
    </w:p>
    <w:p w14:paraId="5ACD4BAD">
      <w:pPr>
        <w:spacing w:line="360" w:lineRule="auto"/>
        <w:jc w:val="center"/>
        <w:outlineLvl w:val="1"/>
        <w:rPr>
          <w:rFonts w:hint="eastAsia" w:ascii="宋体" w:hAnsi="宋体"/>
          <w:b/>
          <w:color w:val="auto"/>
          <w:sz w:val="32"/>
          <w:szCs w:val="32"/>
          <w:highlight w:val="none"/>
        </w:rPr>
      </w:pPr>
      <w:bookmarkStart w:id="42" w:name="_Toc23534"/>
      <w:r>
        <w:rPr>
          <w:rFonts w:hint="eastAsia" w:ascii="宋体" w:hAnsi="宋体"/>
          <w:b/>
          <w:color w:val="auto"/>
          <w:sz w:val="32"/>
          <w:szCs w:val="32"/>
          <w:highlight w:val="none"/>
        </w:rPr>
        <w:t>一、评审程序和评审方法</w:t>
      </w:r>
      <w:bookmarkEnd w:id="42"/>
    </w:p>
    <w:p w14:paraId="11E7890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1827E6D">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1E25ACC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3971E99F">
      <w:pPr>
        <w:snapToGrid w:val="0"/>
        <w:spacing w:line="360" w:lineRule="auto"/>
        <w:ind w:firstLine="420" w:firstLineChars="200"/>
        <w:jc w:val="left"/>
        <w:outlineLvl w:val="2"/>
        <w:rPr>
          <w:rFonts w:hint="eastAsia" w:ascii="宋体" w:hAnsi="宋体" w:cs="宋体"/>
          <w:color w:val="auto"/>
          <w:szCs w:val="21"/>
          <w:highlight w:val="none"/>
        </w:rPr>
      </w:pPr>
      <w:bookmarkStart w:id="43" w:name="_Toc24767"/>
      <w:r>
        <w:rPr>
          <w:rFonts w:hint="eastAsia" w:ascii="宋体" w:hAnsi="宋体" w:cs="宋体"/>
          <w:color w:val="auto"/>
          <w:szCs w:val="21"/>
          <w:highlight w:val="none"/>
        </w:rPr>
        <w:t>（1）查询渠道：通过网上查询。</w:t>
      </w:r>
      <w:bookmarkEnd w:id="43"/>
      <w:r>
        <w:rPr>
          <w:rFonts w:hint="eastAsia" w:ascii="宋体" w:hAnsi="宋体" w:cs="宋体"/>
          <w:color w:val="auto"/>
          <w:szCs w:val="21"/>
          <w:highlight w:val="none"/>
        </w:rPr>
        <w:t xml:space="preserve"> </w:t>
      </w:r>
    </w:p>
    <w:p w14:paraId="08B1528A">
      <w:pPr>
        <w:snapToGrid w:val="0"/>
        <w:spacing w:line="360" w:lineRule="auto"/>
        <w:ind w:firstLine="420" w:firstLineChars="200"/>
        <w:jc w:val="left"/>
        <w:outlineLvl w:val="2"/>
        <w:rPr>
          <w:rFonts w:hint="eastAsia" w:ascii="宋体" w:hAnsi="宋体" w:cs="宋体"/>
          <w:color w:val="auto"/>
          <w:szCs w:val="21"/>
          <w:highlight w:val="none"/>
        </w:rPr>
      </w:pPr>
      <w:bookmarkStart w:id="44" w:name="_Toc29457"/>
      <w:r>
        <w:rPr>
          <w:rFonts w:hint="eastAsia" w:ascii="宋体" w:hAnsi="宋体" w:cs="宋体"/>
          <w:color w:val="auto"/>
          <w:szCs w:val="21"/>
          <w:highlight w:val="none"/>
        </w:rPr>
        <w:t>（2）信用查询截止时点：资格审查结束前。</w:t>
      </w:r>
      <w:bookmarkEnd w:id="44"/>
      <w:r>
        <w:rPr>
          <w:rFonts w:hint="eastAsia" w:ascii="宋体" w:hAnsi="宋体" w:cs="宋体"/>
          <w:color w:val="auto"/>
          <w:szCs w:val="21"/>
          <w:highlight w:val="none"/>
        </w:rPr>
        <w:t xml:space="preserve"> </w:t>
      </w:r>
    </w:p>
    <w:p w14:paraId="66DA6E6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查询记录和证据留存方式：网上打印留存 </w:t>
      </w:r>
    </w:p>
    <w:p w14:paraId="7373A03D">
      <w:pPr>
        <w:snapToGrid w:val="0"/>
        <w:spacing w:line="360" w:lineRule="auto"/>
        <w:ind w:firstLine="420" w:firstLineChars="200"/>
        <w:jc w:val="left"/>
        <w:outlineLvl w:val="2"/>
        <w:rPr>
          <w:rFonts w:hint="eastAsia" w:ascii="宋体" w:hAnsi="宋体" w:cs="宋体"/>
          <w:color w:val="auto"/>
          <w:szCs w:val="21"/>
          <w:highlight w:val="none"/>
        </w:rPr>
      </w:pPr>
      <w:bookmarkStart w:id="45" w:name="_Toc29816"/>
      <w:r>
        <w:rPr>
          <w:rFonts w:hint="eastAsia" w:ascii="宋体" w:hAnsi="宋体" w:cs="宋体"/>
          <w:color w:val="auto"/>
          <w:szCs w:val="21"/>
          <w:highlight w:val="none"/>
        </w:rPr>
        <w:t>（3）信用信息使用规则：</w:t>
      </w:r>
      <w:bookmarkEnd w:id="45"/>
      <w:r>
        <w:rPr>
          <w:rFonts w:hint="eastAsia" w:ascii="宋体" w:hAnsi="宋体" w:cs="宋体"/>
          <w:color w:val="auto"/>
          <w:szCs w:val="21"/>
          <w:highlight w:val="none"/>
        </w:rPr>
        <w:t xml:space="preserve"> </w:t>
      </w:r>
    </w:p>
    <w:p w14:paraId="17585CA1">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1222C6C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10ED6A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0217C8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067EB9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33921E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56CA8A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70AB848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7AA9FEE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64C47CED">
      <w:pPr>
        <w:spacing w:line="360" w:lineRule="auto"/>
        <w:ind w:firstLine="420" w:firstLineChars="200"/>
        <w:rPr>
          <w:rFonts w:hint="eastAsia" w:ascii="宋体" w:hAnsi="宋体" w:cs="宋体"/>
          <w:color w:val="auto"/>
          <w:szCs w:val="21"/>
          <w:highlight w:val="none"/>
        </w:rPr>
      </w:pPr>
      <w:bookmarkStart w:id="46"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46"/>
    <w:p w14:paraId="635968E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4F0A44">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若委托代理人不是响应文件中授权的委托代理人时，必须同时出示有效的授权委托书原件</w:t>
      </w:r>
      <w:r>
        <w:rPr>
          <w:rFonts w:hint="eastAsia" w:ascii="宋体" w:hAnsi="宋体" w:cs="宋体"/>
          <w:color w:val="auto"/>
          <w:spacing w:val="-6"/>
          <w:szCs w:val="21"/>
          <w:highlight w:val="none"/>
        </w:rPr>
        <w:t>。供应商为自然人的，必须由本人签字并附身份证明。</w:t>
      </w:r>
    </w:p>
    <w:p w14:paraId="6955F491">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31EAB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4FB55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153F4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7196D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80A1E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D3274B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B1C0F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6EAC9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19CFB6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F7AFC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2855ED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34BCF5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16A4C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0970FC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4FF38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5E22B0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759879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606003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37FBC64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1）技术要求允许负偏离的条款数超过“供应商须知前附表”规定项数；</w:t>
      </w:r>
    </w:p>
    <w:p w14:paraId="44B3D84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318E854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47"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47"/>
    </w:p>
    <w:p w14:paraId="0CD6FE8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459BEBC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）未响应磋商文件实质性要求；</w:t>
      </w:r>
    </w:p>
    <w:p w14:paraId="61431B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）法律、法规和磋商文件规定的其他无效情形。</w:t>
      </w:r>
    </w:p>
    <w:p w14:paraId="389AE4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066E5A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报价商务技术文件中规定的“竞标报价表”；</w:t>
      </w:r>
    </w:p>
    <w:p w14:paraId="3BD31F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492BFF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9E236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48" w:name="_Hlk42596405"/>
      <w:r>
        <w:rPr>
          <w:rFonts w:hint="eastAsia" w:ascii="宋体" w:hAnsi="宋体" w:cs="宋体"/>
          <w:color w:val="auto"/>
          <w:szCs w:val="21"/>
          <w:highlight w:val="none"/>
        </w:rPr>
        <w:t xml:space="preserve"> </w:t>
      </w:r>
      <w:bookmarkEnd w:id="48"/>
    </w:p>
    <w:p w14:paraId="6F12CC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64801E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响应文件响应的标的数量及单位与竞争性磋商文件要求实质性不一致的。</w:t>
      </w:r>
    </w:p>
    <w:p w14:paraId="03FE74B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A5BE37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2801BD3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A02D778">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w:t>
      </w:r>
    </w:p>
    <w:p w14:paraId="7F5CEB1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7F1BF7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对磋商文件作出的实质性变动是磋商文件的有效组成部分，由磋商小组及时以书面形式同时通知所有参加磋商的供应商。</w:t>
      </w:r>
    </w:p>
    <w:p w14:paraId="1FC2BBD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。供应商为自然人的，必须由本人签字并附身份证明。参加磋商的供应商未在规定时间内重新提交响应文件的，视同退出磋商。</w:t>
      </w:r>
    </w:p>
    <w:p w14:paraId="53DE715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227C77A9">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采购代理机构对磋商过程和重要磋商内容进行记录，磋商双方在记录上签字确认。</w:t>
      </w:r>
    </w:p>
    <w:p w14:paraId="3054E741">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3.7</w:t>
      </w:r>
      <w:r>
        <w:rPr>
          <w:rFonts w:hint="eastAsia" w:ascii="宋体" w:hAnsi="宋体" w:cs="宋体"/>
          <w:color w:val="auto"/>
          <w:szCs w:val="21"/>
          <w:highlight w:val="none"/>
        </w:rPr>
        <w:t>磋商过程中重新提交的响应文件，供应商可以在开启前补充、修改。</w:t>
      </w:r>
    </w:p>
    <w:p w14:paraId="4AFC1F5E">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.8</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0FDD505">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3.9</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392AC03D">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74194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285D31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E6375A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本章第3.8条情形的，</w:t>
      </w:r>
      <w:r>
        <w:rPr>
          <w:rFonts w:hint="eastAsia" w:ascii="宋体" w:hAnsi="宋体" w:cs="宋体"/>
          <w:color w:val="auto"/>
          <w:szCs w:val="21"/>
          <w:highlight w:val="none"/>
        </w:rPr>
        <w:t>提交最后报价的供应商可以为2家。</w:t>
      </w:r>
    </w:p>
    <w:p w14:paraId="4634A83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6F991F2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0EFE6B5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063DDC9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DD58CE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经供应商确认修正后的最后报价作为评审及签订合同的依据。</w:t>
      </w:r>
    </w:p>
    <w:p w14:paraId="7E3247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9</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46757D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.10</w:t>
      </w:r>
      <w:r>
        <w:rPr>
          <w:rFonts w:hint="eastAsia" w:ascii="宋体" w:hAnsi="宋体" w:cs="宋体"/>
          <w:color w:val="auto"/>
          <w:szCs w:val="21"/>
          <w:highlight w:val="none"/>
        </w:rPr>
        <w:t>最后报价结束后，磋商小组不得再与供应商进行任何形式的商谈。</w:t>
      </w:r>
    </w:p>
    <w:p w14:paraId="2669A89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2AF9F78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815631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6BED102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087C82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28F10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9983B4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6465295">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467FFEDE">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77E8C5">
      <w:pPr>
        <w:spacing w:line="360" w:lineRule="auto"/>
        <w:jc w:val="center"/>
        <w:outlineLvl w:val="1"/>
        <w:rPr>
          <w:rFonts w:ascii="宋体" w:hAnsi="宋体"/>
          <w:b/>
          <w:color w:val="auto"/>
          <w:sz w:val="32"/>
          <w:szCs w:val="32"/>
          <w:highlight w:val="none"/>
        </w:rPr>
      </w:pPr>
      <w:bookmarkStart w:id="49" w:name="_Toc14114"/>
      <w:r>
        <w:rPr>
          <w:rFonts w:hint="eastAsia" w:ascii="宋体" w:hAnsi="宋体"/>
          <w:b/>
          <w:color w:val="auto"/>
          <w:sz w:val="32"/>
          <w:szCs w:val="32"/>
          <w:highlight w:val="none"/>
        </w:rPr>
        <w:t>二、评审标准</w:t>
      </w:r>
      <w:bookmarkEnd w:id="49"/>
    </w:p>
    <w:p w14:paraId="377E3A3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31"/>
        <w:tblpPr w:leftFromText="180" w:rightFromText="180" w:vertAnchor="text" w:horzAnchor="page" w:tblpXSpec="center" w:tblpY="945"/>
        <w:tblOverlap w:val="never"/>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97"/>
        <w:gridCol w:w="5889"/>
        <w:gridCol w:w="1514"/>
      </w:tblGrid>
      <w:tr w14:paraId="51E1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3DEDA9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序号</w:t>
            </w:r>
          </w:p>
        </w:tc>
        <w:tc>
          <w:tcPr>
            <w:tcW w:w="1297" w:type="dxa"/>
            <w:tcBorders>
              <w:top w:val="single" w:color="auto" w:sz="4" w:space="0"/>
              <w:left w:val="single" w:color="auto" w:sz="4" w:space="0"/>
              <w:bottom w:val="single" w:color="auto" w:sz="4" w:space="0"/>
              <w:right w:val="single" w:color="auto" w:sz="4" w:space="0"/>
            </w:tcBorders>
            <w:vAlign w:val="center"/>
          </w:tcPr>
          <w:p w14:paraId="7E4811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评审因素</w:t>
            </w:r>
          </w:p>
        </w:tc>
        <w:tc>
          <w:tcPr>
            <w:tcW w:w="5889" w:type="dxa"/>
            <w:tcBorders>
              <w:top w:val="single" w:color="auto" w:sz="4" w:space="0"/>
              <w:left w:val="single" w:color="auto" w:sz="4" w:space="0"/>
              <w:bottom w:val="single" w:color="auto" w:sz="4" w:space="0"/>
              <w:right w:val="single" w:color="auto" w:sz="4" w:space="0"/>
            </w:tcBorders>
            <w:vAlign w:val="center"/>
          </w:tcPr>
          <w:p w14:paraId="711325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评审</w:t>
            </w:r>
            <w:r>
              <w:rPr>
                <w:rFonts w:hint="eastAsia" w:ascii="宋体" w:hAnsi="宋体"/>
                <w:bCs/>
                <w:color w:val="auto"/>
                <w:szCs w:val="21"/>
                <w:highlight w:val="none"/>
              </w:rPr>
              <w:t>标准</w:t>
            </w:r>
          </w:p>
        </w:tc>
        <w:tc>
          <w:tcPr>
            <w:tcW w:w="1514" w:type="dxa"/>
            <w:tcBorders>
              <w:top w:val="single" w:color="auto" w:sz="4" w:space="0"/>
              <w:left w:val="single" w:color="auto" w:sz="4" w:space="0"/>
              <w:bottom w:val="single" w:color="auto" w:sz="4" w:space="0"/>
              <w:right w:val="single" w:color="auto" w:sz="4" w:space="0"/>
            </w:tcBorders>
            <w:vAlign w:val="center"/>
          </w:tcPr>
          <w:p w14:paraId="638945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分值</w:t>
            </w:r>
          </w:p>
        </w:tc>
      </w:tr>
      <w:tr w14:paraId="2E05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572C67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1</w:t>
            </w:r>
          </w:p>
        </w:tc>
        <w:tc>
          <w:tcPr>
            <w:tcW w:w="1297" w:type="dxa"/>
            <w:tcBorders>
              <w:top w:val="single" w:color="auto" w:sz="4" w:space="0"/>
              <w:left w:val="single" w:color="auto" w:sz="4" w:space="0"/>
              <w:bottom w:val="single" w:color="auto" w:sz="4" w:space="0"/>
              <w:right w:val="single" w:color="auto" w:sz="4" w:space="0"/>
            </w:tcBorders>
            <w:vAlign w:val="center"/>
          </w:tcPr>
          <w:p w14:paraId="1E4933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报价分</w:t>
            </w:r>
          </w:p>
        </w:tc>
        <w:tc>
          <w:tcPr>
            <w:tcW w:w="5889" w:type="dxa"/>
            <w:tcBorders>
              <w:top w:val="single" w:color="auto" w:sz="4" w:space="0"/>
              <w:left w:val="single" w:color="auto" w:sz="4" w:space="0"/>
              <w:bottom w:val="single" w:color="auto" w:sz="4" w:space="0"/>
              <w:right w:val="single" w:color="auto" w:sz="4" w:space="0"/>
            </w:tcBorders>
            <w:vAlign w:val="center"/>
          </w:tcPr>
          <w:p w14:paraId="1109A98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w:t>
            </w:r>
            <w:r>
              <w:rPr>
                <w:rFonts w:hint="eastAsia" w:ascii="宋体" w:hAnsi="宋体"/>
                <w:bCs/>
                <w:color w:val="auto"/>
                <w:szCs w:val="21"/>
                <w:highlight w:val="none"/>
                <w:lang w:eastAsia="zh-CN"/>
              </w:rPr>
              <w:t>）</w:t>
            </w:r>
            <w:r>
              <w:rPr>
                <w:rFonts w:hint="eastAsia" w:ascii="宋体" w:hAnsi="宋体"/>
                <w:bCs/>
                <w:color w:val="auto"/>
                <w:szCs w:val="21"/>
                <w:highlight w:val="none"/>
              </w:rPr>
              <w:t>评标价为供应商的投标报价进行政策性扣除后的价格，评标价只是作为评标时使用。最终成交人的成交金额＝最终报价。</w:t>
            </w:r>
          </w:p>
          <w:p w14:paraId="0E1668B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2</w:t>
            </w:r>
            <w:r>
              <w:rPr>
                <w:rFonts w:hint="eastAsia" w:ascii="宋体" w:hAnsi="宋体"/>
                <w:bCs/>
                <w:color w:val="auto"/>
                <w:szCs w:val="21"/>
                <w:highlight w:val="none"/>
                <w:lang w:eastAsia="zh-CN"/>
              </w:rPr>
              <w:t>）</w:t>
            </w:r>
            <w:r>
              <w:rPr>
                <w:rFonts w:hint="eastAsia" w:ascii="宋体" w:hAnsi="宋体"/>
                <w:bCs/>
                <w:color w:val="auto"/>
                <w:szCs w:val="21"/>
                <w:highlight w:val="none"/>
              </w:rPr>
              <w:t>按照桂财采〔2022〕31号 广西壮族自治区财政厅关于贯彻落实政府采购支持中小企业发展政策的通知，供应商为小型或微型企业，并在其响应文件中提供《中小企业声明函》，对其投标价格给予</w:t>
            </w:r>
            <w:r>
              <w:rPr>
                <w:rFonts w:hint="eastAsia" w:ascii="宋体" w:hAnsi="宋体"/>
                <w:bCs/>
                <w:color w:val="auto"/>
                <w:szCs w:val="21"/>
                <w:highlight w:val="none"/>
                <w:lang w:val="en-US" w:eastAsia="zh-CN"/>
              </w:rPr>
              <w:t>10</w:t>
            </w:r>
            <w:r>
              <w:rPr>
                <w:rFonts w:hint="eastAsia" w:ascii="宋体" w:hAnsi="宋体"/>
                <w:bCs/>
                <w:color w:val="auto"/>
                <w:szCs w:val="21"/>
                <w:highlight w:val="none"/>
              </w:rPr>
              <w:t>%的扣除。</w:t>
            </w:r>
          </w:p>
          <w:p w14:paraId="48667F5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1834B01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B044C9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（5）政策性扣除计算方法。</w:t>
            </w:r>
          </w:p>
          <w:p w14:paraId="1A9E90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Cs/>
                <w:color w:val="auto"/>
                <w:szCs w:val="21"/>
                <w:highlight w:val="none"/>
              </w:rPr>
            </w:pPr>
            <w:r>
              <w:rPr>
                <w:rFonts w:hint="eastAsia" w:ascii="宋体" w:hAnsi="宋体"/>
                <w:bCs/>
                <w:color w:val="auto"/>
                <w:szCs w:val="21"/>
                <w:highlight w:val="none"/>
              </w:rPr>
              <w:t>供应商被评定为监狱企业或残疾人福利性单位或小型或微型企业的，该供应商的投标报价给予</w:t>
            </w:r>
            <w:r>
              <w:rPr>
                <w:rFonts w:hint="eastAsia" w:ascii="宋体" w:hAnsi="宋体"/>
                <w:bCs/>
                <w:color w:val="auto"/>
                <w:szCs w:val="21"/>
                <w:highlight w:val="none"/>
                <w:lang w:val="en-US" w:eastAsia="zh-CN"/>
              </w:rPr>
              <w:t>10</w:t>
            </w:r>
            <w:r>
              <w:rPr>
                <w:rFonts w:hint="eastAsia" w:ascii="宋体" w:hAnsi="宋体"/>
                <w:bCs/>
                <w:color w:val="auto"/>
                <w:szCs w:val="21"/>
                <w:highlight w:val="none"/>
              </w:rPr>
              <w:t>%的扣除，扣除后的价格为评标报价，即该评标报价=该投标报价×（1-</w:t>
            </w:r>
            <w:r>
              <w:rPr>
                <w:rFonts w:hint="eastAsia" w:ascii="宋体" w:hAnsi="宋体"/>
                <w:bCs/>
                <w:color w:val="auto"/>
                <w:szCs w:val="21"/>
                <w:highlight w:val="none"/>
                <w:lang w:val="en-US" w:eastAsia="zh-CN"/>
              </w:rPr>
              <w:t>10</w:t>
            </w:r>
            <w:r>
              <w:rPr>
                <w:rFonts w:hint="eastAsia" w:ascii="宋体" w:hAnsi="宋体"/>
                <w:bCs/>
                <w:color w:val="auto"/>
                <w:szCs w:val="21"/>
                <w:highlight w:val="none"/>
              </w:rPr>
              <w:t>%）；大中型企业和其他自然人、法人或者其他组织与小型、微型企业组成联合体投标，且联合体协议中约定小型、微型企业的协议合同金额占到联合体协议合同总金额40%以上的，联合体投标价给予6%的扣除，扣除后的价格为评标价，即该评标报价=该投标报价×（1-6%）；除上述情况外，评标报价=投标报价。</w:t>
            </w:r>
          </w:p>
          <w:p w14:paraId="013120E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（6）以进入综合评分环节的最低的评标报价为基准价，基准价报价得分为</w:t>
            </w:r>
            <w:r>
              <w:rPr>
                <w:rFonts w:hint="eastAsia" w:ascii="宋体" w:hAnsi="宋体"/>
                <w:bCs/>
                <w:color w:val="auto"/>
                <w:szCs w:val="21"/>
                <w:highlight w:val="none"/>
                <w:lang w:val="en-US" w:eastAsia="zh-CN"/>
              </w:rPr>
              <w:t>1</w:t>
            </w:r>
            <w:r>
              <w:rPr>
                <w:rFonts w:hint="eastAsia" w:ascii="宋体" w:hAnsi="宋体"/>
                <w:bCs/>
                <w:color w:val="auto"/>
                <w:szCs w:val="21"/>
                <w:highlight w:val="none"/>
              </w:rPr>
              <w:t>0分。</w:t>
            </w:r>
          </w:p>
          <w:p w14:paraId="3452378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（7）价格分计算公式：某供应商价格分=基准价/某供应商评标报价金额×</w:t>
            </w:r>
            <w:r>
              <w:rPr>
                <w:rFonts w:hint="eastAsia" w:ascii="宋体" w:hAnsi="宋体"/>
                <w:bCs/>
                <w:color w:val="auto"/>
                <w:szCs w:val="21"/>
                <w:highlight w:val="none"/>
                <w:lang w:val="en-US" w:eastAsia="zh-CN"/>
              </w:rPr>
              <w:t>1</w:t>
            </w:r>
            <w:r>
              <w:rPr>
                <w:rFonts w:hint="eastAsia" w:ascii="宋体" w:hAnsi="宋体"/>
                <w:bCs/>
                <w:color w:val="auto"/>
                <w:szCs w:val="21"/>
                <w:highlight w:val="none"/>
              </w:rPr>
              <w:t>0分。</w:t>
            </w:r>
          </w:p>
          <w:p w14:paraId="71C61F4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（8）异常低价审</w:t>
            </w:r>
            <w:r>
              <w:rPr>
                <w:rFonts w:hint="eastAsia" w:ascii="宋体" w:hAnsi="宋体"/>
                <w:bCs/>
                <w:color w:val="auto"/>
                <w:szCs w:val="21"/>
                <w:highlight w:val="none"/>
              </w:rPr>
              <w:t>查：启用条件①低于平均价50%；②低于次低价50%；③低于最高限价45%；④评委专业判断。审查不通过的投标作无效处理。</w:t>
            </w:r>
          </w:p>
          <w:p w14:paraId="43FFEDA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9</w:t>
            </w:r>
            <w:r>
              <w:rPr>
                <w:rFonts w:hint="eastAsia" w:ascii="宋体" w:hAnsi="宋体"/>
                <w:bCs/>
                <w:color w:val="auto"/>
                <w:szCs w:val="21"/>
                <w:highlight w:val="none"/>
              </w:rPr>
              <w:t>）根据《关于推动解决政府采购异常低价问题的通知》（财库〔2026〕2号）要求，被启动审查的供应商须在评标现场30分钟内提交书面说明及证明材料，包括但不限于成本构成明细、同类项目历史成交价格、财务状况说明、履约能力保障措施等。评审委员会根据供应商书面说明及证明材料，认定报价是否合理。未按要求提交或说明不充分的，投标作无效处理。</w:t>
            </w:r>
          </w:p>
        </w:tc>
        <w:tc>
          <w:tcPr>
            <w:tcW w:w="1514" w:type="dxa"/>
            <w:tcBorders>
              <w:top w:val="single" w:color="auto" w:sz="4" w:space="0"/>
              <w:left w:val="single" w:color="auto" w:sz="4" w:space="0"/>
              <w:bottom w:val="single" w:color="auto" w:sz="4" w:space="0"/>
              <w:right w:val="single" w:color="auto" w:sz="4" w:space="0"/>
            </w:tcBorders>
            <w:vAlign w:val="center"/>
          </w:tcPr>
          <w:p w14:paraId="0F6572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分值（10分）</w:t>
            </w:r>
          </w:p>
        </w:tc>
      </w:tr>
      <w:tr w14:paraId="4603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right w:val="single" w:color="auto" w:sz="4" w:space="0"/>
            </w:tcBorders>
            <w:vAlign w:val="center"/>
          </w:tcPr>
          <w:p w14:paraId="1B1D76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2</w:t>
            </w:r>
          </w:p>
        </w:tc>
        <w:tc>
          <w:tcPr>
            <w:tcW w:w="1297" w:type="dxa"/>
            <w:tcBorders>
              <w:top w:val="single" w:color="auto" w:sz="4" w:space="0"/>
              <w:left w:val="single" w:color="auto" w:sz="4" w:space="0"/>
              <w:bottom w:val="single" w:color="auto" w:sz="4" w:space="0"/>
              <w:right w:val="single" w:color="auto" w:sz="4" w:space="0"/>
            </w:tcBorders>
            <w:vAlign w:val="center"/>
          </w:tcPr>
          <w:p w14:paraId="5470F9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技术</w:t>
            </w:r>
            <w:r>
              <w:rPr>
                <w:rFonts w:hint="eastAsia" w:ascii="宋体" w:hAnsi="宋体"/>
                <w:bCs/>
                <w:color w:val="auto"/>
                <w:szCs w:val="21"/>
                <w:highlight w:val="none"/>
                <w:lang w:val="en-US" w:eastAsia="zh-CN"/>
              </w:rPr>
              <w:t>服务</w:t>
            </w:r>
            <w:r>
              <w:rPr>
                <w:rFonts w:hint="eastAsia" w:ascii="宋体" w:hAnsi="宋体"/>
                <w:bCs/>
                <w:color w:val="auto"/>
                <w:szCs w:val="21"/>
                <w:highlight w:val="none"/>
              </w:rPr>
              <w:t>分</w:t>
            </w:r>
          </w:p>
        </w:tc>
        <w:tc>
          <w:tcPr>
            <w:tcW w:w="5889" w:type="dxa"/>
            <w:tcBorders>
              <w:top w:val="single" w:color="auto" w:sz="4" w:space="0"/>
              <w:left w:val="single" w:color="auto" w:sz="4" w:space="0"/>
              <w:bottom w:val="single" w:color="auto" w:sz="4" w:space="0"/>
              <w:right w:val="single" w:color="auto" w:sz="4" w:space="0"/>
            </w:tcBorders>
            <w:vAlign w:val="center"/>
          </w:tcPr>
          <w:p w14:paraId="4857F6C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评审因素</w:t>
            </w:r>
          </w:p>
        </w:tc>
        <w:tc>
          <w:tcPr>
            <w:tcW w:w="1514" w:type="dxa"/>
            <w:tcBorders>
              <w:top w:val="single" w:color="auto" w:sz="4" w:space="0"/>
              <w:left w:val="single" w:color="auto" w:sz="4" w:space="0"/>
              <w:bottom w:val="single" w:color="auto" w:sz="4" w:space="0"/>
              <w:right w:val="single" w:color="auto" w:sz="4" w:space="0"/>
            </w:tcBorders>
            <w:vAlign w:val="center"/>
          </w:tcPr>
          <w:p w14:paraId="5ED345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eastAsia="zh-CN"/>
              </w:rPr>
            </w:pPr>
            <w:r>
              <w:rPr>
                <w:rFonts w:hint="eastAsia" w:ascii="宋体" w:hAnsi="宋体"/>
                <w:bCs/>
                <w:color w:val="auto"/>
                <w:szCs w:val="21"/>
                <w:highlight w:val="none"/>
              </w:rPr>
              <w:t>分值</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75分</w:t>
            </w:r>
            <w:r>
              <w:rPr>
                <w:rFonts w:hint="eastAsia" w:ascii="宋体" w:hAnsi="宋体"/>
                <w:bCs/>
                <w:color w:val="auto"/>
                <w:szCs w:val="21"/>
                <w:highlight w:val="none"/>
                <w:lang w:eastAsia="zh-CN"/>
              </w:rPr>
              <w:t>）</w:t>
            </w:r>
          </w:p>
        </w:tc>
      </w:tr>
      <w:tr w14:paraId="083C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left w:val="single" w:color="auto" w:sz="4" w:space="0"/>
              <w:right w:val="single" w:color="auto" w:sz="4" w:space="0"/>
            </w:tcBorders>
            <w:vAlign w:val="center"/>
          </w:tcPr>
          <w:p w14:paraId="41FB4F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2.1</w:t>
            </w:r>
          </w:p>
        </w:tc>
        <w:tc>
          <w:tcPr>
            <w:tcW w:w="1297" w:type="dxa"/>
            <w:tcBorders>
              <w:top w:val="single" w:color="auto" w:sz="4" w:space="0"/>
              <w:left w:val="single" w:color="auto" w:sz="4" w:space="0"/>
              <w:bottom w:val="single" w:color="auto" w:sz="4" w:space="0"/>
              <w:right w:val="single" w:color="auto" w:sz="4" w:space="0"/>
            </w:tcBorders>
            <w:vAlign w:val="center"/>
          </w:tcPr>
          <w:p w14:paraId="6FDD2F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培训内容服务方案</w:t>
            </w:r>
          </w:p>
        </w:tc>
        <w:tc>
          <w:tcPr>
            <w:tcW w:w="5889" w:type="dxa"/>
            <w:tcBorders>
              <w:top w:val="single" w:color="auto" w:sz="4" w:space="0"/>
              <w:left w:val="single" w:color="auto" w:sz="4" w:space="0"/>
              <w:bottom w:val="single" w:color="auto" w:sz="4" w:space="0"/>
              <w:right w:val="single" w:color="auto" w:sz="4" w:space="0"/>
            </w:tcBorders>
            <w:vAlign w:val="center"/>
          </w:tcPr>
          <w:p w14:paraId="456A702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一档（8分）：培训内容方案内容完整，基本涵盖培训目标与核心内容；各模块设置合理，具备基础可行性。</w:t>
            </w:r>
          </w:p>
          <w:p w14:paraId="1E69E6F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二档（15分）：培训目标定位准确，符合本项目实际需求；培训内容体系完整，模块设置科学；各环节逻辑清晰，针对采购人的需求制定实施方案。</w:t>
            </w:r>
          </w:p>
          <w:p w14:paraId="4E81A58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三档（22分）：培训内容方案课程目标定位精准，具有前瞻性；课程内容针对性强、有深度，根据服务需求一览表中的培训内容及要求，提供本项目中每学科</w:t>
            </w:r>
            <w:r>
              <w:rPr>
                <w:rFonts w:hint="eastAsia" w:ascii="宋体" w:hAnsi="宋体"/>
                <w:bCs/>
                <w:color w:val="auto"/>
                <w:szCs w:val="21"/>
                <w:highlight w:val="none"/>
                <w:lang w:eastAsia="zh-CN"/>
              </w:rPr>
              <w:t>（</w:t>
            </w:r>
            <w:r>
              <w:rPr>
                <w:rFonts w:hint="eastAsia"/>
                <w:color w:val="auto"/>
                <w:lang w:val="en-US" w:eastAsia="zh-CN"/>
              </w:rPr>
              <w:t>数学、物理、英语、语文</w:t>
            </w:r>
            <w:r>
              <w:rPr>
                <w:rFonts w:hint="eastAsia" w:ascii="宋体" w:hAnsi="宋体"/>
                <w:bCs/>
                <w:color w:val="auto"/>
                <w:szCs w:val="21"/>
                <w:highlight w:val="none"/>
                <w:lang w:eastAsia="zh-CN"/>
              </w:rPr>
              <w:t>）</w:t>
            </w:r>
            <w:r>
              <w:rPr>
                <w:rFonts w:hint="eastAsia" w:ascii="宋体" w:hAnsi="宋体"/>
                <w:bCs/>
                <w:color w:val="auto"/>
                <w:szCs w:val="21"/>
                <w:highlight w:val="none"/>
              </w:rPr>
              <w:t>至少4个专题的课程讲义和授课笔记审查内容质量；针对本项目制定有课程运营实施方案和质量保障体系。</w:t>
            </w:r>
          </w:p>
          <w:p w14:paraId="792044A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注：不提供或不满足一档要求不得分。</w:t>
            </w:r>
          </w:p>
        </w:tc>
        <w:tc>
          <w:tcPr>
            <w:tcW w:w="1514" w:type="dxa"/>
            <w:tcBorders>
              <w:top w:val="single" w:color="auto" w:sz="4" w:space="0"/>
              <w:left w:val="single" w:color="auto" w:sz="4" w:space="0"/>
              <w:bottom w:val="single" w:color="auto" w:sz="4" w:space="0"/>
              <w:right w:val="single" w:color="auto" w:sz="4" w:space="0"/>
            </w:tcBorders>
            <w:vAlign w:val="center"/>
          </w:tcPr>
          <w:p w14:paraId="50A7FD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0</w:t>
            </w:r>
            <w:r>
              <w:rPr>
                <w:rFonts w:hint="eastAsia" w:ascii="宋体" w:hAnsi="宋体" w:eastAsia="宋体" w:cs="宋体"/>
                <w:bCs/>
                <w:color w:val="auto"/>
                <w:szCs w:val="21"/>
                <w:highlight w:val="none"/>
              </w:rPr>
              <w:t>～</w:t>
            </w:r>
            <w:r>
              <w:rPr>
                <w:rFonts w:hint="eastAsia" w:ascii="宋体" w:hAnsi="宋体"/>
                <w:bCs/>
                <w:color w:val="auto"/>
                <w:szCs w:val="21"/>
                <w:highlight w:val="none"/>
              </w:rPr>
              <w:t>22分</w:t>
            </w:r>
          </w:p>
        </w:tc>
      </w:tr>
      <w:tr w14:paraId="7285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left w:val="single" w:color="auto" w:sz="4" w:space="0"/>
              <w:right w:val="single" w:color="auto" w:sz="4" w:space="0"/>
            </w:tcBorders>
            <w:vAlign w:val="center"/>
          </w:tcPr>
          <w:p w14:paraId="1CDE84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2.2</w:t>
            </w:r>
          </w:p>
        </w:tc>
        <w:tc>
          <w:tcPr>
            <w:tcW w:w="1297" w:type="dxa"/>
            <w:tcBorders>
              <w:top w:val="single" w:color="auto" w:sz="4" w:space="0"/>
              <w:left w:val="single" w:color="auto" w:sz="4" w:space="0"/>
              <w:bottom w:val="single" w:color="auto" w:sz="4" w:space="0"/>
              <w:right w:val="single" w:color="auto" w:sz="4" w:space="0"/>
            </w:tcBorders>
            <w:vAlign w:val="center"/>
          </w:tcPr>
          <w:p w14:paraId="0ADB4B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培训管理和措施</w:t>
            </w:r>
            <w:r>
              <w:rPr>
                <w:rFonts w:hint="eastAsia" w:ascii="宋体" w:hAnsi="宋体"/>
                <w:bCs/>
                <w:color w:val="auto"/>
                <w:szCs w:val="21"/>
                <w:highlight w:val="none"/>
                <w:lang w:val="en-US" w:eastAsia="zh-CN"/>
              </w:rPr>
              <w:t>方案</w:t>
            </w:r>
          </w:p>
        </w:tc>
        <w:tc>
          <w:tcPr>
            <w:tcW w:w="5889" w:type="dxa"/>
            <w:tcBorders>
              <w:top w:val="single" w:color="auto" w:sz="4" w:space="0"/>
              <w:left w:val="single" w:color="auto" w:sz="4" w:space="0"/>
              <w:bottom w:val="single" w:color="auto" w:sz="4" w:space="0"/>
              <w:right w:val="single" w:color="auto" w:sz="4" w:space="0"/>
            </w:tcBorders>
            <w:vAlign w:val="center"/>
          </w:tcPr>
          <w:p w14:paraId="69C0FE5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一档（8分）：针对本项目的培训任务，培训管理</w:t>
            </w:r>
            <w:r>
              <w:rPr>
                <w:rFonts w:hint="eastAsia" w:ascii="宋体" w:hAnsi="宋体"/>
                <w:bCs/>
                <w:color w:val="auto"/>
                <w:szCs w:val="21"/>
                <w:highlight w:val="none"/>
                <w:lang w:val="zh-CN"/>
              </w:rPr>
              <w:t>方案内容不完整，科学性、合理性、操作性不强，</w:t>
            </w:r>
            <w:r>
              <w:rPr>
                <w:rFonts w:hint="eastAsia" w:ascii="宋体" w:hAnsi="宋体"/>
                <w:bCs/>
                <w:color w:val="auto"/>
                <w:szCs w:val="21"/>
                <w:highlight w:val="none"/>
              </w:rPr>
              <w:t>能配备3人的管理团队，管理人员分工明确。有培训组织管理措施。</w:t>
            </w:r>
          </w:p>
          <w:p w14:paraId="5E8D2B8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二档（12分）：针对本项目的培训任务，培训管理</w:t>
            </w:r>
            <w:r>
              <w:rPr>
                <w:rFonts w:hint="eastAsia" w:ascii="宋体" w:hAnsi="宋体"/>
                <w:bCs/>
                <w:color w:val="auto"/>
                <w:szCs w:val="21"/>
                <w:highlight w:val="none"/>
                <w:lang w:val="zh-CN"/>
              </w:rPr>
              <w:t>方案内容较为完整详实，</w:t>
            </w:r>
            <w:r>
              <w:rPr>
                <w:rFonts w:hint="eastAsia" w:ascii="宋体" w:hAnsi="宋体"/>
                <w:bCs/>
                <w:color w:val="auto"/>
                <w:szCs w:val="21"/>
                <w:highlight w:val="none"/>
              </w:rPr>
              <w:t>有相关培训管理制度、培训组织管理措施，</w:t>
            </w:r>
            <w:r>
              <w:rPr>
                <w:rFonts w:hint="eastAsia" w:ascii="宋体" w:hAnsi="宋体"/>
                <w:bCs/>
                <w:color w:val="auto"/>
                <w:szCs w:val="21"/>
                <w:highlight w:val="none"/>
                <w:lang w:val="zh-CN"/>
              </w:rPr>
              <w:t>可操作性一般，</w:t>
            </w:r>
            <w:r>
              <w:rPr>
                <w:rFonts w:hint="eastAsia" w:ascii="宋体" w:hAnsi="宋体"/>
                <w:bCs/>
                <w:color w:val="auto"/>
                <w:szCs w:val="21"/>
                <w:highlight w:val="none"/>
              </w:rPr>
              <w:t>基本能</w:t>
            </w:r>
            <w:r>
              <w:rPr>
                <w:rFonts w:hint="eastAsia" w:ascii="宋体" w:hAnsi="宋体"/>
                <w:bCs/>
                <w:color w:val="auto"/>
                <w:szCs w:val="21"/>
                <w:highlight w:val="none"/>
                <w:lang w:val="zh-CN"/>
              </w:rPr>
              <w:t>满足项目需求，</w:t>
            </w:r>
            <w:r>
              <w:rPr>
                <w:rFonts w:hint="eastAsia" w:ascii="宋体" w:hAnsi="宋体"/>
                <w:bCs/>
                <w:color w:val="auto"/>
                <w:szCs w:val="21"/>
                <w:highlight w:val="none"/>
              </w:rPr>
              <w:t>能配备4人的管理团队，管理人员分工明确。</w:t>
            </w:r>
          </w:p>
          <w:p w14:paraId="7D64438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三档（18分）：针对本项目的培训任务，方</w:t>
            </w:r>
            <w:r>
              <w:rPr>
                <w:rFonts w:hint="eastAsia" w:ascii="宋体" w:hAnsi="宋体"/>
                <w:bCs/>
                <w:color w:val="auto"/>
                <w:szCs w:val="21"/>
                <w:highlight w:val="none"/>
                <w:lang w:val="zh-CN"/>
              </w:rPr>
              <w:t>案内容完整、详实、科学、合理，</w:t>
            </w:r>
            <w:r>
              <w:rPr>
                <w:rFonts w:hint="eastAsia" w:ascii="宋体" w:hAnsi="宋体"/>
                <w:bCs/>
                <w:color w:val="auto"/>
                <w:szCs w:val="21"/>
                <w:highlight w:val="none"/>
              </w:rPr>
              <w:t>有完善的项目组织、实施等整个工作流程，包括详细的课程组织方案、教务管理流程，有具体的时间规划、质量和进度控制；配备</w:t>
            </w:r>
            <w:r>
              <w:rPr>
                <w:rFonts w:hint="eastAsia" w:ascii="宋体" w:hAnsi="宋体"/>
                <w:bCs/>
                <w:color w:val="auto"/>
                <w:szCs w:val="21"/>
                <w:highlight w:val="none"/>
                <w:lang w:val="en-US" w:eastAsia="zh-CN"/>
              </w:rPr>
              <w:t>至少</w:t>
            </w:r>
            <w:r>
              <w:rPr>
                <w:rFonts w:hint="eastAsia" w:ascii="宋体" w:hAnsi="宋体"/>
                <w:bCs/>
                <w:color w:val="auto"/>
                <w:szCs w:val="21"/>
                <w:highlight w:val="none"/>
              </w:rPr>
              <w:t>5人的管理团队，管理人员分工明确。</w:t>
            </w:r>
          </w:p>
          <w:p w14:paraId="3454614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注：不提供或不满足一档要求不得分。</w:t>
            </w:r>
          </w:p>
        </w:tc>
        <w:tc>
          <w:tcPr>
            <w:tcW w:w="1514" w:type="dxa"/>
            <w:tcBorders>
              <w:top w:val="single" w:color="auto" w:sz="4" w:space="0"/>
              <w:left w:val="single" w:color="auto" w:sz="4" w:space="0"/>
              <w:bottom w:val="single" w:color="auto" w:sz="4" w:space="0"/>
              <w:right w:val="single" w:color="auto" w:sz="4" w:space="0"/>
            </w:tcBorders>
            <w:vAlign w:val="center"/>
          </w:tcPr>
          <w:p w14:paraId="66A9F1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0</w:t>
            </w:r>
            <w:r>
              <w:rPr>
                <w:rFonts w:hint="eastAsia" w:ascii="宋体" w:hAnsi="宋体" w:eastAsia="宋体" w:cs="宋体"/>
                <w:bCs/>
                <w:color w:val="auto"/>
                <w:szCs w:val="21"/>
                <w:highlight w:val="none"/>
              </w:rPr>
              <w:t>～</w:t>
            </w:r>
            <w:r>
              <w:rPr>
                <w:rFonts w:hint="eastAsia" w:ascii="宋体" w:hAnsi="宋体"/>
                <w:bCs/>
                <w:color w:val="auto"/>
                <w:szCs w:val="21"/>
                <w:highlight w:val="none"/>
                <w:lang w:val="en-US" w:eastAsia="zh-CN"/>
              </w:rPr>
              <w:t>18</w:t>
            </w:r>
            <w:r>
              <w:rPr>
                <w:rFonts w:hint="eastAsia" w:ascii="宋体" w:hAnsi="宋体"/>
                <w:bCs/>
                <w:color w:val="auto"/>
                <w:szCs w:val="21"/>
                <w:highlight w:val="none"/>
              </w:rPr>
              <w:t>分</w:t>
            </w:r>
          </w:p>
        </w:tc>
      </w:tr>
      <w:tr w14:paraId="3A1D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5" w:type="dxa"/>
            <w:tcBorders>
              <w:left w:val="single" w:color="auto" w:sz="4" w:space="0"/>
              <w:right w:val="single" w:color="auto" w:sz="4" w:space="0"/>
            </w:tcBorders>
            <w:vAlign w:val="center"/>
          </w:tcPr>
          <w:p w14:paraId="569730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2.3</w:t>
            </w:r>
          </w:p>
        </w:tc>
        <w:tc>
          <w:tcPr>
            <w:tcW w:w="1297" w:type="dxa"/>
            <w:tcBorders>
              <w:top w:val="single" w:color="auto" w:sz="4" w:space="0"/>
              <w:left w:val="single" w:color="auto" w:sz="4" w:space="0"/>
              <w:bottom w:val="single" w:color="auto" w:sz="4" w:space="0"/>
              <w:right w:val="single" w:color="auto" w:sz="4" w:space="0"/>
            </w:tcBorders>
            <w:vAlign w:val="center"/>
          </w:tcPr>
          <w:p w14:paraId="7BCF30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售后服务和应急措施方案</w:t>
            </w:r>
          </w:p>
          <w:p w14:paraId="5016E41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p>
        </w:tc>
        <w:tc>
          <w:tcPr>
            <w:tcW w:w="5889" w:type="dxa"/>
            <w:tcBorders>
              <w:top w:val="single" w:color="auto" w:sz="4" w:space="0"/>
              <w:left w:val="single" w:color="auto" w:sz="4" w:space="0"/>
              <w:bottom w:val="single" w:color="auto" w:sz="4" w:space="0"/>
              <w:right w:val="single" w:color="auto" w:sz="4" w:space="0"/>
            </w:tcBorders>
            <w:vAlign w:val="center"/>
          </w:tcPr>
          <w:p w14:paraId="04B3109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一档（8分）：</w:t>
            </w:r>
            <w:r>
              <w:rPr>
                <w:rFonts w:hint="eastAsia" w:ascii="宋体" w:hAnsi="宋体"/>
                <w:bCs/>
                <w:color w:val="auto"/>
                <w:szCs w:val="21"/>
                <w:highlight w:val="none"/>
                <w:lang w:val="zh-CN"/>
              </w:rPr>
              <w:t>方案内容不完整，科学性、合理性、操作性不强，</w:t>
            </w:r>
            <w:r>
              <w:rPr>
                <w:rFonts w:hint="eastAsia" w:ascii="宋体" w:hAnsi="宋体"/>
                <w:bCs/>
                <w:color w:val="auto"/>
                <w:szCs w:val="21"/>
                <w:highlight w:val="none"/>
              </w:rPr>
              <w:t>需求响应不全，能承诺接到采购人通知后1小时内响应，</w:t>
            </w:r>
            <w:r>
              <w:rPr>
                <w:rFonts w:hint="eastAsia" w:ascii="宋体" w:hAnsi="宋体"/>
                <w:bCs/>
                <w:color w:val="auto"/>
                <w:szCs w:val="21"/>
                <w:highlight w:val="none"/>
                <w:lang w:val="en-US" w:eastAsia="zh-CN"/>
              </w:rPr>
              <w:t>1</w:t>
            </w:r>
            <w:r>
              <w:rPr>
                <w:rFonts w:hint="eastAsia" w:ascii="宋体" w:hAnsi="宋体"/>
                <w:bCs/>
                <w:color w:val="auto"/>
                <w:szCs w:val="21"/>
                <w:highlight w:val="none"/>
              </w:rPr>
              <w:t>小时内处理好问题，如采购人提出到达现场需求能响应并能在</w:t>
            </w:r>
            <w:r>
              <w:rPr>
                <w:rFonts w:hint="eastAsia" w:ascii="宋体" w:hAnsi="宋体"/>
                <w:bCs/>
                <w:color w:val="auto"/>
                <w:szCs w:val="21"/>
                <w:highlight w:val="none"/>
                <w:lang w:val="en-US" w:eastAsia="zh-CN"/>
              </w:rPr>
              <w:t>5</w:t>
            </w:r>
            <w:r>
              <w:rPr>
                <w:rFonts w:hint="eastAsia" w:ascii="宋体" w:hAnsi="宋体"/>
                <w:bCs/>
                <w:color w:val="auto"/>
                <w:szCs w:val="21"/>
                <w:highlight w:val="none"/>
              </w:rPr>
              <w:t>小时内到达采购人指定现场。</w:t>
            </w:r>
          </w:p>
          <w:p w14:paraId="0F0D874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二档（12分）：</w:t>
            </w:r>
            <w:r>
              <w:rPr>
                <w:rFonts w:hint="eastAsia" w:ascii="宋体" w:hAnsi="宋体"/>
                <w:bCs/>
                <w:color w:val="auto"/>
                <w:szCs w:val="21"/>
                <w:highlight w:val="none"/>
                <w:lang w:val="zh-CN"/>
              </w:rPr>
              <w:t>方案内容较为完整详实，可操作性一般，</w:t>
            </w:r>
            <w:r>
              <w:rPr>
                <w:rFonts w:hint="eastAsia" w:ascii="宋体" w:hAnsi="宋体"/>
                <w:bCs/>
                <w:color w:val="auto"/>
                <w:szCs w:val="21"/>
                <w:highlight w:val="none"/>
              </w:rPr>
              <w:t>基本能</w:t>
            </w:r>
            <w:r>
              <w:rPr>
                <w:rFonts w:hint="eastAsia" w:ascii="宋体" w:hAnsi="宋体"/>
                <w:bCs/>
                <w:color w:val="auto"/>
                <w:szCs w:val="21"/>
                <w:highlight w:val="none"/>
                <w:lang w:val="zh-CN"/>
              </w:rPr>
              <w:t>满足项目需求，</w:t>
            </w:r>
            <w:r>
              <w:rPr>
                <w:rFonts w:hint="eastAsia" w:ascii="宋体" w:hAnsi="宋体"/>
                <w:bCs/>
                <w:color w:val="auto"/>
                <w:szCs w:val="21"/>
                <w:highlight w:val="none"/>
              </w:rPr>
              <w:t>能承诺接到采购人通知后0.5小时内响应，</w:t>
            </w:r>
            <w:r>
              <w:rPr>
                <w:rFonts w:hint="eastAsia" w:ascii="宋体" w:hAnsi="宋体"/>
                <w:bCs/>
                <w:color w:val="auto"/>
                <w:szCs w:val="21"/>
                <w:highlight w:val="none"/>
                <w:lang w:val="en-US" w:eastAsia="zh-CN"/>
              </w:rPr>
              <w:t>1</w:t>
            </w:r>
            <w:r>
              <w:rPr>
                <w:rFonts w:hint="eastAsia" w:ascii="宋体" w:hAnsi="宋体"/>
                <w:bCs/>
                <w:color w:val="auto"/>
                <w:szCs w:val="21"/>
                <w:highlight w:val="none"/>
              </w:rPr>
              <w:t>小时内处理好问题，如采购人提出到达现场需求能响应并能在</w:t>
            </w:r>
            <w:r>
              <w:rPr>
                <w:rFonts w:hint="eastAsia" w:ascii="宋体" w:hAnsi="宋体"/>
                <w:bCs/>
                <w:color w:val="auto"/>
                <w:szCs w:val="21"/>
                <w:highlight w:val="none"/>
                <w:lang w:val="en-US" w:eastAsia="zh-CN"/>
              </w:rPr>
              <w:t>4</w:t>
            </w:r>
            <w:r>
              <w:rPr>
                <w:rFonts w:hint="eastAsia" w:ascii="宋体" w:hAnsi="宋体"/>
                <w:bCs/>
                <w:color w:val="auto"/>
                <w:szCs w:val="21"/>
                <w:highlight w:val="none"/>
              </w:rPr>
              <w:t>小时内到达采购人指定现场。</w:t>
            </w:r>
          </w:p>
          <w:p w14:paraId="6089872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三档（1</w:t>
            </w:r>
            <w:r>
              <w:rPr>
                <w:rFonts w:hint="eastAsia" w:ascii="宋体" w:hAnsi="宋体"/>
                <w:bCs/>
                <w:color w:val="auto"/>
                <w:szCs w:val="21"/>
                <w:highlight w:val="none"/>
                <w:lang w:val="en-US" w:eastAsia="zh-CN"/>
              </w:rPr>
              <w:t>5</w:t>
            </w:r>
            <w:r>
              <w:rPr>
                <w:rFonts w:hint="eastAsia" w:ascii="宋体" w:hAnsi="宋体"/>
                <w:bCs/>
                <w:color w:val="auto"/>
                <w:szCs w:val="21"/>
                <w:highlight w:val="none"/>
              </w:rPr>
              <w:t>分）：方</w:t>
            </w:r>
            <w:r>
              <w:rPr>
                <w:rFonts w:hint="eastAsia" w:ascii="宋体" w:hAnsi="宋体"/>
                <w:bCs/>
                <w:color w:val="auto"/>
                <w:szCs w:val="21"/>
                <w:highlight w:val="none"/>
                <w:lang w:val="zh-CN"/>
              </w:rPr>
              <w:t>案内容完整、详实、科学、合理，可操作性强，</w:t>
            </w:r>
            <w:r>
              <w:rPr>
                <w:rFonts w:hint="eastAsia" w:ascii="宋体" w:hAnsi="宋体"/>
                <w:bCs/>
                <w:color w:val="auto"/>
                <w:szCs w:val="21"/>
                <w:highlight w:val="none"/>
                <w:lang w:val="en-US" w:eastAsia="zh-CN"/>
              </w:rPr>
              <w:t>完全或优于项目需求，</w:t>
            </w:r>
            <w:r>
              <w:rPr>
                <w:rFonts w:hint="eastAsia" w:ascii="宋体" w:hAnsi="宋体"/>
                <w:bCs/>
                <w:color w:val="auto"/>
                <w:szCs w:val="21"/>
                <w:highlight w:val="none"/>
              </w:rPr>
              <w:t>能充分</w:t>
            </w:r>
            <w:r>
              <w:rPr>
                <w:rFonts w:hint="eastAsia" w:ascii="宋体" w:hAnsi="宋体"/>
                <w:bCs/>
                <w:color w:val="auto"/>
                <w:szCs w:val="21"/>
                <w:highlight w:val="none"/>
                <w:lang w:val="en-US" w:eastAsia="zh-CN"/>
              </w:rPr>
              <w:t>识别项目实施</w:t>
            </w:r>
            <w:r>
              <w:rPr>
                <w:rFonts w:hint="eastAsia" w:ascii="宋体" w:hAnsi="宋体"/>
                <w:bCs/>
                <w:color w:val="auto"/>
                <w:szCs w:val="21"/>
                <w:highlight w:val="none"/>
              </w:rPr>
              <w:t>过程中可能会发生的问题，并能提供详细、可实施的处理措施</w:t>
            </w:r>
            <w:r>
              <w:rPr>
                <w:rFonts w:hint="eastAsia" w:ascii="宋体" w:hAnsi="宋体"/>
                <w:bCs/>
                <w:color w:val="auto"/>
                <w:szCs w:val="21"/>
                <w:highlight w:val="none"/>
                <w:lang w:eastAsia="zh-CN"/>
              </w:rPr>
              <w:t>；</w:t>
            </w:r>
            <w:r>
              <w:rPr>
                <w:rFonts w:hint="eastAsia" w:ascii="宋体" w:hAnsi="宋体"/>
                <w:bCs/>
                <w:color w:val="auto"/>
                <w:szCs w:val="21"/>
                <w:highlight w:val="none"/>
              </w:rPr>
              <w:t>承诺接到采购人通知后15分钟内响应，</w:t>
            </w:r>
            <w:r>
              <w:rPr>
                <w:rFonts w:hint="eastAsia" w:ascii="宋体" w:hAnsi="宋体"/>
                <w:bCs/>
                <w:color w:val="auto"/>
                <w:szCs w:val="21"/>
                <w:highlight w:val="none"/>
                <w:lang w:val="en-US" w:eastAsia="zh-CN"/>
              </w:rPr>
              <w:t>0.5</w:t>
            </w:r>
            <w:r>
              <w:rPr>
                <w:rFonts w:hint="eastAsia" w:ascii="宋体" w:hAnsi="宋体"/>
                <w:bCs/>
                <w:color w:val="auto"/>
                <w:szCs w:val="21"/>
                <w:highlight w:val="none"/>
              </w:rPr>
              <w:t>小时内处理好问题，如采购人提出到达现场需求能响应并能在</w:t>
            </w:r>
            <w:r>
              <w:rPr>
                <w:rFonts w:hint="eastAsia" w:ascii="宋体" w:hAnsi="宋体"/>
                <w:bCs/>
                <w:color w:val="auto"/>
                <w:szCs w:val="21"/>
                <w:highlight w:val="none"/>
                <w:lang w:val="en-US" w:eastAsia="zh-CN"/>
              </w:rPr>
              <w:t>2</w:t>
            </w:r>
            <w:r>
              <w:rPr>
                <w:rFonts w:hint="eastAsia" w:ascii="宋体" w:hAnsi="宋体"/>
                <w:bCs/>
                <w:color w:val="auto"/>
                <w:szCs w:val="21"/>
                <w:highlight w:val="none"/>
              </w:rPr>
              <w:t>小时内到达采购人指定现场。</w:t>
            </w:r>
          </w:p>
          <w:p w14:paraId="1E7BC2F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注：不提供或不满足一档要求不得分。</w:t>
            </w:r>
          </w:p>
        </w:tc>
        <w:tc>
          <w:tcPr>
            <w:tcW w:w="1514" w:type="dxa"/>
            <w:tcBorders>
              <w:top w:val="single" w:color="auto" w:sz="4" w:space="0"/>
              <w:left w:val="single" w:color="auto" w:sz="4" w:space="0"/>
              <w:bottom w:val="single" w:color="auto" w:sz="4" w:space="0"/>
              <w:right w:val="single" w:color="auto" w:sz="4" w:space="0"/>
            </w:tcBorders>
            <w:vAlign w:val="center"/>
          </w:tcPr>
          <w:p w14:paraId="164FAF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0</w:t>
            </w:r>
            <w:r>
              <w:rPr>
                <w:rFonts w:hint="eastAsia" w:ascii="宋体" w:hAnsi="宋体" w:eastAsia="宋体" w:cs="宋体"/>
                <w:bCs/>
                <w:color w:val="auto"/>
                <w:szCs w:val="21"/>
                <w:highlight w:val="none"/>
              </w:rPr>
              <w:t>～</w:t>
            </w:r>
            <w:r>
              <w:rPr>
                <w:rFonts w:hint="eastAsia" w:ascii="宋体" w:hAnsi="宋体"/>
                <w:bCs/>
                <w:color w:val="auto"/>
                <w:szCs w:val="21"/>
                <w:highlight w:val="none"/>
              </w:rPr>
              <w:t>1</w:t>
            </w:r>
            <w:r>
              <w:rPr>
                <w:rFonts w:hint="eastAsia" w:ascii="宋体" w:hAnsi="宋体"/>
                <w:bCs/>
                <w:color w:val="auto"/>
                <w:szCs w:val="21"/>
                <w:highlight w:val="none"/>
                <w:lang w:val="en-US" w:eastAsia="zh-CN"/>
              </w:rPr>
              <w:t>5</w:t>
            </w:r>
            <w:r>
              <w:rPr>
                <w:rFonts w:hint="eastAsia" w:ascii="宋体" w:hAnsi="宋体"/>
                <w:bCs/>
                <w:color w:val="auto"/>
                <w:szCs w:val="21"/>
                <w:highlight w:val="none"/>
              </w:rPr>
              <w:t>分</w:t>
            </w:r>
          </w:p>
        </w:tc>
      </w:tr>
      <w:tr w14:paraId="2531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5" w:type="dxa"/>
            <w:tcBorders>
              <w:left w:val="single" w:color="auto" w:sz="4" w:space="0"/>
              <w:right w:val="single" w:color="auto" w:sz="4" w:space="0"/>
            </w:tcBorders>
            <w:vAlign w:val="center"/>
          </w:tcPr>
          <w:p w14:paraId="1D0BFD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2.4</w:t>
            </w:r>
          </w:p>
        </w:tc>
        <w:tc>
          <w:tcPr>
            <w:tcW w:w="1297" w:type="dxa"/>
            <w:tcBorders>
              <w:top w:val="single" w:color="auto" w:sz="4" w:space="0"/>
              <w:left w:val="single" w:color="auto" w:sz="4" w:space="0"/>
              <w:bottom w:val="single" w:color="auto" w:sz="4" w:space="0"/>
              <w:right w:val="single" w:color="auto" w:sz="4" w:space="0"/>
            </w:tcBorders>
            <w:vAlign w:val="center"/>
          </w:tcPr>
          <w:p w14:paraId="02C38D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培训</w:t>
            </w:r>
            <w:r>
              <w:rPr>
                <w:rFonts w:hint="eastAsia" w:ascii="宋体" w:hAnsi="宋体"/>
                <w:bCs/>
                <w:color w:val="auto"/>
                <w:szCs w:val="21"/>
                <w:highlight w:val="none"/>
                <w:lang w:val="en-US" w:eastAsia="zh-CN"/>
              </w:rPr>
              <w:t>师资方案</w:t>
            </w:r>
          </w:p>
        </w:tc>
        <w:tc>
          <w:tcPr>
            <w:tcW w:w="5889" w:type="dxa"/>
            <w:tcBorders>
              <w:top w:val="single" w:color="auto" w:sz="4" w:space="0"/>
              <w:left w:val="single" w:color="auto" w:sz="4" w:space="0"/>
              <w:bottom w:val="single" w:color="auto" w:sz="4" w:space="0"/>
              <w:right w:val="single" w:color="auto" w:sz="4" w:space="0"/>
            </w:tcBorders>
            <w:vAlign w:val="center"/>
          </w:tcPr>
          <w:p w14:paraId="6E935C5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分）：项目目标和培训内容配备培训专家团队，</w:t>
            </w:r>
            <w:r>
              <w:rPr>
                <w:rFonts w:hint="eastAsia" w:ascii="宋体" w:hAnsi="宋体"/>
                <w:bCs/>
                <w:color w:val="auto"/>
                <w:szCs w:val="21"/>
                <w:highlight w:val="none"/>
                <w:lang w:val="en-US" w:eastAsia="zh-CN"/>
              </w:rPr>
              <w:t>基本满足服务需求</w:t>
            </w:r>
            <w:r>
              <w:rPr>
                <w:rFonts w:hint="eastAsia" w:ascii="宋体" w:hAnsi="宋体"/>
                <w:bCs/>
                <w:color w:val="auto"/>
                <w:szCs w:val="21"/>
                <w:highlight w:val="none"/>
              </w:rPr>
              <w:t>。</w:t>
            </w:r>
          </w:p>
          <w:p w14:paraId="47EFFF1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二</w:t>
            </w:r>
            <w:r>
              <w:rPr>
                <w:rFonts w:hint="eastAsia" w:ascii="宋体" w:hAnsi="宋体"/>
                <w:bCs/>
                <w:color w:val="auto"/>
                <w:szCs w:val="21"/>
                <w:highlight w:val="none"/>
              </w:rPr>
              <w:t>档（</w:t>
            </w:r>
            <w:r>
              <w:rPr>
                <w:rFonts w:hint="eastAsia" w:ascii="宋体" w:hAnsi="宋体"/>
                <w:bCs/>
                <w:color w:val="auto"/>
                <w:szCs w:val="21"/>
                <w:highlight w:val="none"/>
                <w:lang w:val="en-US" w:eastAsia="zh-CN"/>
              </w:rPr>
              <w:t>15</w:t>
            </w:r>
            <w:r>
              <w:rPr>
                <w:rFonts w:hint="eastAsia" w:ascii="宋体" w:hAnsi="宋体"/>
                <w:bCs/>
                <w:color w:val="auto"/>
                <w:szCs w:val="21"/>
                <w:highlight w:val="none"/>
              </w:rPr>
              <w:t xml:space="preserve">分）：按项目目标和培训内容配备不少于 </w:t>
            </w:r>
            <w:r>
              <w:rPr>
                <w:rFonts w:hint="eastAsia" w:ascii="宋体" w:hAnsi="宋体"/>
                <w:bCs/>
                <w:color w:val="auto"/>
                <w:szCs w:val="21"/>
                <w:highlight w:val="none"/>
                <w:lang w:val="en-US" w:eastAsia="zh-CN"/>
              </w:rPr>
              <w:t>8</w:t>
            </w:r>
            <w:r>
              <w:rPr>
                <w:rFonts w:hint="eastAsia" w:ascii="宋体" w:hAnsi="宋体"/>
                <w:bCs/>
                <w:color w:val="auto"/>
                <w:szCs w:val="21"/>
                <w:highlight w:val="none"/>
              </w:rPr>
              <w:t xml:space="preserve"> 名专家团队，本项目的</w:t>
            </w:r>
            <w:r>
              <w:rPr>
                <w:rFonts w:hint="eastAsia"/>
                <w:color w:val="auto"/>
                <w:lang w:val="en-US" w:eastAsia="zh-CN"/>
              </w:rPr>
              <w:t>语文、数学、英语、物理</w:t>
            </w:r>
            <w:r>
              <w:rPr>
                <w:rFonts w:hint="eastAsia" w:ascii="宋体" w:hAnsi="宋体"/>
                <w:bCs/>
                <w:color w:val="auto"/>
                <w:szCs w:val="21"/>
                <w:highlight w:val="none"/>
              </w:rPr>
              <w:t>每个学科至少包含 1 名高级教师（含副教授）职称级别以上的教师，高级职称（含副教授）</w:t>
            </w:r>
            <w:r>
              <w:rPr>
                <w:rFonts w:hint="eastAsia" w:ascii="宋体" w:hAnsi="宋体"/>
                <w:bCs/>
                <w:color w:val="auto"/>
                <w:szCs w:val="21"/>
                <w:highlight w:val="none"/>
                <w:lang w:val="en-US" w:eastAsia="zh-CN"/>
              </w:rPr>
              <w:t>总人数不少于6人</w:t>
            </w:r>
            <w:r>
              <w:rPr>
                <w:rFonts w:hint="eastAsia" w:ascii="宋体" w:hAnsi="宋体"/>
                <w:bCs/>
                <w:color w:val="auto"/>
                <w:szCs w:val="21"/>
                <w:highlight w:val="none"/>
              </w:rPr>
              <w:t>；专家团队结构合理</w:t>
            </w:r>
            <w:r>
              <w:rPr>
                <w:rFonts w:hint="eastAsia" w:ascii="宋体" w:hAnsi="宋体"/>
                <w:bCs/>
                <w:color w:val="auto"/>
                <w:szCs w:val="21"/>
                <w:highlight w:val="none"/>
                <w:lang w:eastAsia="zh-CN"/>
              </w:rPr>
              <w:t>，</w:t>
            </w:r>
            <w:r>
              <w:rPr>
                <w:rFonts w:hint="eastAsia" w:ascii="宋体" w:hAnsi="宋体"/>
                <w:bCs/>
                <w:color w:val="auto"/>
                <w:szCs w:val="21"/>
                <w:highlight w:val="none"/>
              </w:rPr>
              <w:t>专家团队成员有明确的分工安排</w:t>
            </w:r>
            <w:r>
              <w:rPr>
                <w:rFonts w:hint="eastAsia" w:ascii="宋体" w:hAnsi="宋体"/>
                <w:bCs/>
                <w:color w:val="auto"/>
                <w:szCs w:val="21"/>
                <w:highlight w:val="none"/>
                <w:lang w:eastAsia="zh-CN"/>
              </w:rPr>
              <w:t>。</w:t>
            </w:r>
          </w:p>
          <w:p w14:paraId="17F8F20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lang w:eastAsia="zh-CN"/>
              </w:rPr>
            </w:pPr>
            <w:r>
              <w:rPr>
                <w:rFonts w:hint="eastAsia" w:ascii="宋体" w:hAnsi="宋体"/>
                <w:bCs/>
                <w:color w:val="auto"/>
                <w:szCs w:val="21"/>
                <w:highlight w:val="none"/>
                <w:lang w:val="en-US" w:eastAsia="zh-CN"/>
              </w:rPr>
              <w:t>三</w:t>
            </w:r>
            <w:r>
              <w:rPr>
                <w:rFonts w:hint="eastAsia" w:ascii="宋体" w:hAnsi="宋体"/>
                <w:bCs/>
                <w:color w:val="auto"/>
                <w:szCs w:val="21"/>
                <w:highlight w:val="none"/>
              </w:rPr>
              <w:t>档（</w:t>
            </w:r>
            <w:r>
              <w:rPr>
                <w:rFonts w:hint="eastAsia" w:ascii="宋体" w:hAnsi="宋体"/>
                <w:bCs/>
                <w:color w:val="auto"/>
                <w:szCs w:val="21"/>
                <w:highlight w:val="none"/>
                <w:lang w:val="en-US" w:eastAsia="zh-CN"/>
              </w:rPr>
              <w:t>20</w:t>
            </w:r>
            <w:r>
              <w:rPr>
                <w:rFonts w:hint="eastAsia" w:ascii="宋体" w:hAnsi="宋体"/>
                <w:bCs/>
                <w:color w:val="auto"/>
                <w:szCs w:val="21"/>
                <w:highlight w:val="none"/>
              </w:rPr>
              <w:t>分）：按项目目标和培训内容配备不少于 10名专家团队，本项目的语文、数学、英语、物理每个学科至少包含1名正高级教师（含教授）职称级别以上的教师，正高级职称（含教授）</w:t>
            </w:r>
            <w:r>
              <w:rPr>
                <w:rFonts w:hint="eastAsia" w:ascii="宋体" w:hAnsi="宋体"/>
                <w:bCs/>
                <w:color w:val="auto"/>
                <w:szCs w:val="21"/>
                <w:highlight w:val="none"/>
                <w:lang w:val="en-US" w:eastAsia="zh-CN"/>
              </w:rPr>
              <w:t>总人数不少于8人</w:t>
            </w:r>
            <w:r>
              <w:rPr>
                <w:rFonts w:hint="eastAsia" w:ascii="宋体" w:hAnsi="宋体"/>
                <w:bCs/>
                <w:color w:val="auto"/>
                <w:szCs w:val="21"/>
                <w:highlight w:val="none"/>
              </w:rPr>
              <w:t>；专家团队结构合理</w:t>
            </w:r>
            <w:r>
              <w:rPr>
                <w:rFonts w:hint="eastAsia" w:ascii="宋体" w:hAnsi="宋体"/>
                <w:bCs/>
                <w:color w:val="auto"/>
                <w:szCs w:val="21"/>
                <w:highlight w:val="none"/>
                <w:lang w:eastAsia="zh-CN"/>
              </w:rPr>
              <w:t>，</w:t>
            </w:r>
            <w:r>
              <w:rPr>
                <w:rFonts w:hint="eastAsia" w:ascii="宋体" w:hAnsi="宋体"/>
                <w:bCs/>
                <w:color w:val="auto"/>
                <w:szCs w:val="21"/>
                <w:highlight w:val="none"/>
              </w:rPr>
              <w:t>专家团队成员有明确的分工安排；有详细可执行的教师团队组织管理计划</w:t>
            </w:r>
            <w:r>
              <w:rPr>
                <w:rFonts w:hint="eastAsia" w:ascii="宋体" w:hAnsi="宋体"/>
                <w:bCs/>
                <w:color w:val="auto"/>
                <w:szCs w:val="21"/>
                <w:highlight w:val="none"/>
                <w:lang w:eastAsia="zh-CN"/>
              </w:rPr>
              <w:t>。</w:t>
            </w:r>
          </w:p>
          <w:p w14:paraId="16BBCFE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注:未提供方案或未满足一档要求或不提供职称证件复印件且加盖投标人公章的不得分。</w:t>
            </w:r>
          </w:p>
        </w:tc>
        <w:tc>
          <w:tcPr>
            <w:tcW w:w="1514" w:type="dxa"/>
            <w:tcBorders>
              <w:top w:val="single" w:color="auto" w:sz="4" w:space="0"/>
              <w:left w:val="single" w:color="auto" w:sz="4" w:space="0"/>
              <w:bottom w:val="single" w:color="auto" w:sz="4" w:space="0"/>
              <w:right w:val="single" w:color="auto" w:sz="4" w:space="0"/>
            </w:tcBorders>
            <w:vAlign w:val="center"/>
          </w:tcPr>
          <w:p w14:paraId="07359F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0</w:t>
            </w:r>
            <w:r>
              <w:rPr>
                <w:rFonts w:hint="eastAsia" w:ascii="宋体" w:hAnsi="宋体" w:eastAsia="宋体" w:cs="宋体"/>
                <w:bCs/>
                <w:color w:val="auto"/>
                <w:szCs w:val="21"/>
                <w:highlight w:val="none"/>
              </w:rPr>
              <w:t>～</w:t>
            </w:r>
            <w:r>
              <w:rPr>
                <w:rFonts w:hint="eastAsia" w:ascii="宋体" w:hAnsi="宋体"/>
                <w:bCs/>
                <w:color w:val="auto"/>
                <w:szCs w:val="21"/>
                <w:highlight w:val="none"/>
                <w:lang w:val="en-US" w:eastAsia="zh-CN"/>
              </w:rPr>
              <w:t>20</w:t>
            </w:r>
            <w:r>
              <w:rPr>
                <w:rFonts w:hint="eastAsia" w:ascii="宋体" w:hAnsi="宋体"/>
                <w:bCs/>
                <w:color w:val="auto"/>
                <w:szCs w:val="21"/>
                <w:highlight w:val="none"/>
              </w:rPr>
              <w:t>分</w:t>
            </w:r>
          </w:p>
        </w:tc>
      </w:tr>
      <w:tr w14:paraId="6F54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right w:val="single" w:color="auto" w:sz="4" w:space="0"/>
            </w:tcBorders>
            <w:vAlign w:val="center"/>
          </w:tcPr>
          <w:p w14:paraId="00C01A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3</w:t>
            </w:r>
          </w:p>
        </w:tc>
        <w:tc>
          <w:tcPr>
            <w:tcW w:w="1297" w:type="dxa"/>
            <w:tcBorders>
              <w:top w:val="single" w:color="auto" w:sz="4" w:space="0"/>
              <w:left w:val="single" w:color="auto" w:sz="4" w:space="0"/>
              <w:bottom w:val="single" w:color="auto" w:sz="4" w:space="0"/>
              <w:right w:val="single" w:color="auto" w:sz="4" w:space="0"/>
            </w:tcBorders>
            <w:vAlign w:val="center"/>
          </w:tcPr>
          <w:p w14:paraId="4D765E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商务分</w:t>
            </w:r>
          </w:p>
        </w:tc>
        <w:tc>
          <w:tcPr>
            <w:tcW w:w="5889" w:type="dxa"/>
            <w:tcBorders>
              <w:top w:val="single" w:color="auto" w:sz="4" w:space="0"/>
              <w:left w:val="single" w:color="auto" w:sz="4" w:space="0"/>
              <w:bottom w:val="single" w:color="auto" w:sz="4" w:space="0"/>
              <w:right w:val="single" w:color="auto" w:sz="4" w:space="0"/>
            </w:tcBorders>
            <w:vAlign w:val="center"/>
          </w:tcPr>
          <w:p w14:paraId="4E35A58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评审因素</w:t>
            </w:r>
          </w:p>
        </w:tc>
        <w:tc>
          <w:tcPr>
            <w:tcW w:w="1514" w:type="dxa"/>
            <w:tcBorders>
              <w:top w:val="single" w:color="auto" w:sz="4" w:space="0"/>
              <w:left w:val="single" w:color="auto" w:sz="4" w:space="0"/>
              <w:bottom w:val="single" w:color="auto" w:sz="4" w:space="0"/>
              <w:right w:val="single" w:color="auto" w:sz="4" w:space="0"/>
            </w:tcBorders>
            <w:vAlign w:val="center"/>
          </w:tcPr>
          <w:p w14:paraId="059EEF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eastAsia="zh-CN"/>
              </w:rPr>
            </w:pPr>
            <w:r>
              <w:rPr>
                <w:rFonts w:hint="eastAsia" w:ascii="宋体" w:hAnsi="宋体"/>
                <w:bCs/>
                <w:color w:val="auto"/>
                <w:szCs w:val="21"/>
                <w:highlight w:val="none"/>
              </w:rPr>
              <w:t>分值</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15分</w:t>
            </w:r>
            <w:r>
              <w:rPr>
                <w:rFonts w:hint="eastAsia" w:ascii="宋体" w:hAnsi="宋体"/>
                <w:bCs/>
                <w:color w:val="auto"/>
                <w:szCs w:val="21"/>
                <w:highlight w:val="none"/>
                <w:lang w:eastAsia="zh-CN"/>
              </w:rPr>
              <w:t>）</w:t>
            </w:r>
          </w:p>
        </w:tc>
      </w:tr>
      <w:tr w14:paraId="1652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left w:val="single" w:color="auto" w:sz="4" w:space="0"/>
              <w:right w:val="single" w:color="auto" w:sz="4" w:space="0"/>
            </w:tcBorders>
            <w:vAlign w:val="center"/>
          </w:tcPr>
          <w:p w14:paraId="04E816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3.1</w:t>
            </w:r>
          </w:p>
        </w:tc>
        <w:tc>
          <w:tcPr>
            <w:tcW w:w="1297" w:type="dxa"/>
            <w:tcBorders>
              <w:top w:val="single" w:color="auto" w:sz="4" w:space="0"/>
              <w:left w:val="single" w:color="auto" w:sz="4" w:space="0"/>
              <w:bottom w:val="single" w:color="auto" w:sz="4" w:space="0"/>
              <w:right w:val="single" w:color="auto" w:sz="4" w:space="0"/>
            </w:tcBorders>
            <w:vAlign w:val="center"/>
          </w:tcPr>
          <w:p w14:paraId="23614F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业绩分</w:t>
            </w:r>
          </w:p>
        </w:tc>
        <w:tc>
          <w:tcPr>
            <w:tcW w:w="5889" w:type="dxa"/>
            <w:tcBorders>
              <w:top w:val="single" w:color="auto" w:sz="4" w:space="0"/>
              <w:left w:val="single" w:color="auto" w:sz="4" w:space="0"/>
              <w:bottom w:val="single" w:color="auto" w:sz="4" w:space="0"/>
              <w:right w:val="single" w:color="auto" w:sz="4" w:space="0"/>
            </w:tcBorders>
            <w:vAlign w:val="center"/>
          </w:tcPr>
          <w:p w14:paraId="684B4AA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投标人自2022年1月1日（以合同签订时间为准）至今承担过与本项目类似业绩，（类似业绩指中学拔尖创新人才培养/拔尖创新人才培养/高考培优/学科培优等相关类似业绩，合同须体现相关服务内容，由评标委员会认定）每提供一个得2分,本项最高得6分。</w:t>
            </w:r>
          </w:p>
          <w:p w14:paraId="17DA499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注：</w:t>
            </w:r>
            <w:r>
              <w:rPr>
                <w:rFonts w:hint="eastAsia" w:ascii="宋体" w:hAnsi="宋体"/>
                <w:bCs/>
                <w:color w:val="auto"/>
                <w:szCs w:val="21"/>
                <w:highlight w:val="none"/>
              </w:rPr>
              <w:t>业绩证明材料需提供业绩合同原件扫描件并加盖投标人公章，不提供证明材料或提供证明材料不全者都不得分</w:t>
            </w:r>
            <w:r>
              <w:rPr>
                <w:rFonts w:hint="eastAsia" w:ascii="宋体" w:hAnsi="宋体"/>
                <w:bCs/>
                <w:color w:val="auto"/>
                <w:szCs w:val="21"/>
                <w:highlight w:val="none"/>
                <w:lang w:eastAsia="zh-CN"/>
              </w:rPr>
              <w:t>。</w:t>
            </w:r>
          </w:p>
        </w:tc>
        <w:tc>
          <w:tcPr>
            <w:tcW w:w="1514" w:type="dxa"/>
            <w:tcBorders>
              <w:top w:val="single" w:color="auto" w:sz="4" w:space="0"/>
              <w:left w:val="single" w:color="auto" w:sz="4" w:space="0"/>
              <w:bottom w:val="single" w:color="auto" w:sz="4" w:space="0"/>
              <w:right w:val="single" w:color="auto" w:sz="4" w:space="0"/>
            </w:tcBorders>
            <w:vAlign w:val="center"/>
          </w:tcPr>
          <w:p w14:paraId="4CDADD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0</w:t>
            </w:r>
            <w:r>
              <w:rPr>
                <w:rFonts w:hint="eastAsia" w:ascii="宋体" w:hAnsi="宋体" w:eastAsia="宋体" w:cs="宋体"/>
                <w:bCs/>
                <w:color w:val="auto"/>
                <w:szCs w:val="21"/>
                <w:highlight w:val="none"/>
              </w:rPr>
              <w:t>～</w:t>
            </w:r>
            <w:r>
              <w:rPr>
                <w:rFonts w:hint="eastAsia" w:ascii="宋体" w:hAnsi="宋体"/>
                <w:bCs/>
                <w:color w:val="auto"/>
                <w:szCs w:val="21"/>
                <w:highlight w:val="none"/>
              </w:rPr>
              <w:t>6分</w:t>
            </w:r>
          </w:p>
        </w:tc>
      </w:tr>
      <w:tr w14:paraId="602C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left w:val="single" w:color="auto" w:sz="4" w:space="0"/>
              <w:right w:val="single" w:color="auto" w:sz="4" w:space="0"/>
            </w:tcBorders>
            <w:vAlign w:val="center"/>
          </w:tcPr>
          <w:p w14:paraId="56E0FF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3.2</w:t>
            </w:r>
          </w:p>
        </w:tc>
        <w:tc>
          <w:tcPr>
            <w:tcW w:w="1297" w:type="dxa"/>
            <w:tcBorders>
              <w:top w:val="single" w:color="auto" w:sz="4" w:space="0"/>
              <w:left w:val="single" w:color="auto" w:sz="4" w:space="0"/>
              <w:bottom w:val="single" w:color="auto" w:sz="4" w:space="0"/>
              <w:right w:val="single" w:color="auto" w:sz="4" w:space="0"/>
            </w:tcBorders>
            <w:vAlign w:val="center"/>
          </w:tcPr>
          <w:p w14:paraId="59414D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教师实力分</w:t>
            </w:r>
          </w:p>
        </w:tc>
        <w:tc>
          <w:tcPr>
            <w:tcW w:w="5889" w:type="dxa"/>
            <w:tcBorders>
              <w:top w:val="single" w:color="auto" w:sz="4" w:space="0"/>
              <w:left w:val="single" w:color="auto" w:sz="4" w:space="0"/>
              <w:bottom w:val="single" w:color="auto" w:sz="4" w:space="0"/>
              <w:right w:val="single" w:color="auto" w:sz="4" w:space="0"/>
            </w:tcBorders>
            <w:vAlign w:val="center"/>
          </w:tcPr>
          <w:p w14:paraId="65DF454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①</w:t>
            </w:r>
            <w:r>
              <w:rPr>
                <w:rFonts w:hint="eastAsia" w:ascii="宋体" w:hAnsi="宋体"/>
                <w:bCs/>
                <w:color w:val="auto"/>
                <w:szCs w:val="21"/>
                <w:highlight w:val="none"/>
              </w:rPr>
              <w:t>投标人拟投入教师团队成员有自2022年1月1日以来有作为评委、特聘专家、主讲讲师参与过与本项目相关学科（数学/物理/语文/英语）的拔尖创新人才培养、教学教研和教师培训等相关活动（讲解题大赛、新高考教学设计能力提升、新课程新教材培训、命题分析与技巧等），提供相关证明材料（证书/邀请函/聘用证明等）的，每有一项得2分，满分6分。</w:t>
            </w:r>
          </w:p>
          <w:p w14:paraId="216155F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②</w:t>
            </w:r>
            <w:r>
              <w:rPr>
                <w:rFonts w:hint="eastAsia" w:ascii="宋体" w:hAnsi="宋体"/>
                <w:bCs/>
                <w:color w:val="auto"/>
                <w:szCs w:val="21"/>
                <w:highlight w:val="none"/>
              </w:rPr>
              <w:t>投标人拟投入教师团队成员有自2022年1月1日以来公开发表过与本项目培训内容（数学/物理/英语/语文学科）重点难点试题分析研究、创新大题分析研究等）相关的正式学科出版物（须有刊物出版号、学科刊物名称），提供相关证明材料的，得</w:t>
            </w:r>
            <w:r>
              <w:rPr>
                <w:rFonts w:hint="eastAsia" w:ascii="宋体" w:hAnsi="宋体"/>
                <w:bCs/>
                <w:color w:val="auto"/>
                <w:szCs w:val="21"/>
                <w:highlight w:val="none"/>
                <w:lang w:val="en-US" w:eastAsia="zh-CN"/>
              </w:rPr>
              <w:t>3</w:t>
            </w:r>
            <w:r>
              <w:rPr>
                <w:rFonts w:hint="eastAsia" w:ascii="宋体" w:hAnsi="宋体"/>
                <w:bCs/>
                <w:color w:val="auto"/>
                <w:szCs w:val="21"/>
                <w:highlight w:val="none"/>
              </w:rPr>
              <w:t>分。</w:t>
            </w:r>
          </w:p>
        </w:tc>
        <w:tc>
          <w:tcPr>
            <w:tcW w:w="1514" w:type="dxa"/>
            <w:tcBorders>
              <w:top w:val="single" w:color="auto" w:sz="4" w:space="0"/>
              <w:left w:val="single" w:color="auto" w:sz="4" w:space="0"/>
              <w:bottom w:val="single" w:color="auto" w:sz="4" w:space="0"/>
              <w:right w:val="single" w:color="auto" w:sz="4" w:space="0"/>
            </w:tcBorders>
            <w:vAlign w:val="center"/>
          </w:tcPr>
          <w:p w14:paraId="21E4CE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Cs/>
                <w:color w:val="auto"/>
                <w:szCs w:val="21"/>
                <w:highlight w:val="none"/>
              </w:rPr>
            </w:pPr>
            <w:r>
              <w:rPr>
                <w:rFonts w:hint="eastAsia" w:ascii="宋体" w:hAnsi="宋体"/>
                <w:bCs/>
                <w:color w:val="auto"/>
                <w:szCs w:val="21"/>
                <w:highlight w:val="none"/>
              </w:rPr>
              <w:t>0</w:t>
            </w:r>
            <w:r>
              <w:rPr>
                <w:rFonts w:hint="eastAsia" w:ascii="宋体" w:hAnsi="宋体" w:eastAsia="宋体" w:cs="宋体"/>
                <w:bCs/>
                <w:color w:val="auto"/>
                <w:szCs w:val="21"/>
                <w:highlight w:val="none"/>
              </w:rPr>
              <w:t>～</w:t>
            </w:r>
            <w:r>
              <w:rPr>
                <w:rFonts w:hint="eastAsia" w:ascii="宋体" w:hAnsi="宋体"/>
                <w:bCs/>
                <w:color w:val="auto"/>
                <w:szCs w:val="21"/>
                <w:highlight w:val="none"/>
                <w:lang w:val="en-US" w:eastAsia="zh-CN"/>
              </w:rPr>
              <w:t>9</w:t>
            </w:r>
            <w:r>
              <w:rPr>
                <w:rFonts w:hint="eastAsia" w:ascii="宋体" w:hAnsi="宋体"/>
                <w:bCs/>
                <w:color w:val="auto"/>
                <w:szCs w:val="21"/>
                <w:highlight w:val="none"/>
              </w:rPr>
              <w:t>分</w:t>
            </w:r>
          </w:p>
        </w:tc>
      </w:tr>
      <w:tr w14:paraId="5F5B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5" w:type="dxa"/>
            <w:gridSpan w:val="4"/>
            <w:tcBorders>
              <w:left w:val="single" w:color="auto" w:sz="4" w:space="0"/>
              <w:right w:val="single" w:color="auto" w:sz="4" w:space="0"/>
            </w:tcBorders>
            <w:vAlign w:val="center"/>
          </w:tcPr>
          <w:p w14:paraId="1963D6F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color w:val="auto"/>
                <w:szCs w:val="21"/>
                <w:highlight w:val="none"/>
              </w:rPr>
            </w:pPr>
            <w:r>
              <w:rPr>
                <w:rFonts w:hint="eastAsia" w:ascii="宋体" w:hAnsi="宋体"/>
                <w:bCs/>
                <w:color w:val="auto"/>
                <w:szCs w:val="21"/>
                <w:highlight w:val="none"/>
              </w:rPr>
              <w:t>总得分=价格分+</w:t>
            </w:r>
            <w:r>
              <w:rPr>
                <w:rFonts w:hint="eastAsia" w:ascii="宋体" w:hAnsi="宋体"/>
                <w:bCs/>
                <w:color w:val="auto"/>
                <w:szCs w:val="21"/>
                <w:highlight w:val="none"/>
                <w:lang w:val="en-US" w:eastAsia="zh-CN"/>
              </w:rPr>
              <w:t>技术服务分</w:t>
            </w:r>
            <w:r>
              <w:rPr>
                <w:rFonts w:hint="eastAsia" w:ascii="宋体" w:hAnsi="宋体"/>
                <w:bCs/>
                <w:color w:val="auto"/>
                <w:szCs w:val="21"/>
                <w:highlight w:val="none"/>
              </w:rPr>
              <w:t>+</w:t>
            </w:r>
            <w:r>
              <w:rPr>
                <w:rFonts w:hint="eastAsia" w:ascii="宋体" w:hAnsi="宋体"/>
                <w:bCs/>
                <w:color w:val="auto"/>
                <w:szCs w:val="21"/>
                <w:highlight w:val="none"/>
                <w:lang w:val="en-US" w:eastAsia="zh-CN"/>
              </w:rPr>
              <w:t>商务分</w:t>
            </w:r>
            <w:r>
              <w:rPr>
                <w:rFonts w:hint="eastAsia" w:ascii="宋体" w:hAnsi="宋体"/>
                <w:bCs/>
                <w:color w:val="auto"/>
                <w:szCs w:val="21"/>
                <w:highlight w:val="none"/>
              </w:rPr>
              <w:t>。</w:t>
            </w:r>
          </w:p>
        </w:tc>
      </w:tr>
    </w:tbl>
    <w:p w14:paraId="16815533">
      <w:pPr>
        <w:spacing w:line="360" w:lineRule="auto"/>
        <w:ind w:firstLine="420" w:firstLineChars="200"/>
        <w:rPr>
          <w:rFonts w:hint="eastAsia" w:ascii="宋体" w:hAnsi="宋体"/>
          <w:bCs/>
          <w:color w:val="auto"/>
          <w:szCs w:val="21"/>
          <w:highlight w:val="none"/>
        </w:rPr>
      </w:pPr>
    </w:p>
    <w:p w14:paraId="4A593D8D">
      <w:pPr>
        <w:spacing w:line="400" w:lineRule="exact"/>
        <w:ind w:firstLine="420" w:firstLineChars="200"/>
        <w:rPr>
          <w:rFonts w:hint="eastAsia" w:ascii="宋体" w:hAnsi="宋体" w:cs="宋体"/>
          <w:color w:val="auto"/>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39414210">
      <w:pPr>
        <w:pStyle w:val="3"/>
        <w:rPr>
          <w:color w:val="auto"/>
          <w:highlight w:val="none"/>
        </w:rPr>
      </w:pPr>
    </w:p>
    <w:p w14:paraId="545A6535">
      <w:pPr>
        <w:pStyle w:val="2"/>
        <w:jc w:val="center"/>
        <w:rPr>
          <w:rFonts w:hint="eastAsia"/>
          <w:color w:val="auto"/>
          <w:highlight w:val="none"/>
        </w:rPr>
      </w:pPr>
      <w:r>
        <w:rPr>
          <w:color w:val="auto"/>
          <w:highlight w:val="none"/>
        </w:rPr>
        <w:br w:type="page"/>
      </w:r>
      <w:bookmarkStart w:id="50" w:name="_Toc9923"/>
      <w:bookmarkStart w:id="51" w:name="_Toc2744"/>
      <w:r>
        <w:rPr>
          <w:rFonts w:hint="eastAsia"/>
          <w:color w:val="auto"/>
          <w:highlight w:val="none"/>
        </w:rPr>
        <w:t>第五章 响应文件格式</w:t>
      </w:r>
      <w:bookmarkEnd w:id="50"/>
      <w:bookmarkEnd w:id="51"/>
    </w:p>
    <w:p w14:paraId="0D16E4D4">
      <w:pPr>
        <w:spacing w:line="240" w:lineRule="atLeast"/>
        <w:rPr>
          <w:rFonts w:hint="eastAsia" w:ascii="宋体" w:hAnsi="宋体"/>
          <w:b/>
          <w:color w:val="auto"/>
          <w:sz w:val="32"/>
          <w:szCs w:val="32"/>
          <w:highlight w:val="none"/>
        </w:rPr>
      </w:pPr>
    </w:p>
    <w:p w14:paraId="1A8A4FE3">
      <w:pPr>
        <w:spacing w:line="240" w:lineRule="atLeast"/>
        <w:rPr>
          <w:rFonts w:hint="eastAsia" w:ascii="宋体" w:hAnsi="宋体"/>
          <w:b/>
          <w:color w:val="auto"/>
          <w:sz w:val="32"/>
          <w:szCs w:val="32"/>
          <w:highlight w:val="none"/>
        </w:rPr>
      </w:pPr>
    </w:p>
    <w:p w14:paraId="1614359E">
      <w:pPr>
        <w:spacing w:line="240" w:lineRule="atLeast"/>
        <w:rPr>
          <w:rFonts w:hint="eastAsia" w:ascii="宋体" w:hAnsi="宋体"/>
          <w:b/>
          <w:color w:val="auto"/>
          <w:sz w:val="32"/>
          <w:szCs w:val="32"/>
          <w:highlight w:val="none"/>
        </w:rPr>
      </w:pPr>
    </w:p>
    <w:p w14:paraId="5BB1FF25">
      <w:pPr>
        <w:snapToGrid w:val="0"/>
        <w:spacing w:before="50" w:after="50"/>
        <w:rPr>
          <w:rFonts w:hint="eastAsia" w:ascii="宋体" w:hAnsi="宋体"/>
          <w:b/>
          <w:bCs/>
          <w:color w:val="auto"/>
          <w:sz w:val="24"/>
          <w:highlight w:val="none"/>
        </w:rPr>
      </w:pPr>
    </w:p>
    <w:p w14:paraId="7B34AD6B">
      <w:pPr>
        <w:rPr>
          <w:rFonts w:hint="eastAsia"/>
          <w:b/>
          <w:color w:val="auto"/>
          <w:sz w:val="32"/>
          <w:szCs w:val="32"/>
          <w:highlight w:val="none"/>
        </w:rPr>
      </w:pPr>
      <w:bookmarkStart w:id="52" w:name="_Toc71365924"/>
      <w:bookmarkStart w:id="53" w:name="_Toc44229898"/>
      <w:r>
        <w:rPr>
          <w:rFonts w:hint="eastAsia"/>
          <w:b/>
          <w:color w:val="auto"/>
          <w:sz w:val="32"/>
          <w:szCs w:val="32"/>
          <w:highlight w:val="none"/>
        </w:rPr>
        <w:t>（</w:t>
      </w:r>
      <w:bookmarkStart w:id="54" w:name="_Toc35611515"/>
      <w:bookmarkStart w:id="55" w:name="_Toc35611437"/>
      <w:r>
        <w:rPr>
          <w:rFonts w:hint="eastAsia"/>
          <w:b/>
          <w:color w:val="auto"/>
          <w:sz w:val="32"/>
          <w:szCs w:val="32"/>
          <w:highlight w:val="none"/>
        </w:rPr>
        <w:t>响应文件外层包装封面格式</w:t>
      </w:r>
      <w:bookmarkEnd w:id="54"/>
      <w:bookmarkEnd w:id="55"/>
      <w:r>
        <w:rPr>
          <w:rFonts w:hint="eastAsia"/>
          <w:b/>
          <w:color w:val="auto"/>
          <w:sz w:val="32"/>
          <w:szCs w:val="32"/>
          <w:highlight w:val="none"/>
        </w:rPr>
        <w:t xml:space="preserve"> ）</w:t>
      </w:r>
      <w:bookmarkEnd w:id="52"/>
      <w:bookmarkEnd w:id="53"/>
    </w:p>
    <w:p w14:paraId="7730164C">
      <w:pPr>
        <w:snapToGrid w:val="0"/>
        <w:spacing w:before="156" w:beforeLines="50" w:after="50"/>
        <w:rPr>
          <w:rFonts w:hint="eastAsia" w:ascii="宋体" w:hAnsi="宋体"/>
          <w:color w:val="auto"/>
          <w:sz w:val="24"/>
          <w:szCs w:val="20"/>
          <w:highlight w:val="none"/>
        </w:rPr>
      </w:pPr>
    </w:p>
    <w:p w14:paraId="79600164">
      <w:pPr>
        <w:snapToGrid w:val="0"/>
        <w:spacing w:before="156" w:beforeLines="50" w:after="50"/>
        <w:jc w:val="center"/>
        <w:rPr>
          <w:rFonts w:hint="eastAsia" w:ascii="宋体" w:hAnsi="宋体"/>
          <w:bCs/>
          <w:color w:val="auto"/>
          <w:sz w:val="24"/>
          <w:szCs w:val="20"/>
          <w:highlight w:val="none"/>
        </w:rPr>
      </w:pPr>
    </w:p>
    <w:p w14:paraId="6F57105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1792B8C9">
      <w:pPr>
        <w:snapToGrid w:val="0"/>
        <w:spacing w:before="156" w:beforeLines="50" w:after="50"/>
        <w:rPr>
          <w:rFonts w:hint="eastAsia" w:ascii="宋体" w:hAnsi="宋体"/>
          <w:bCs/>
          <w:color w:val="auto"/>
          <w:sz w:val="24"/>
          <w:szCs w:val="20"/>
          <w:highlight w:val="none"/>
        </w:rPr>
      </w:pPr>
    </w:p>
    <w:p w14:paraId="20EFD0B0">
      <w:pPr>
        <w:snapToGrid w:val="0"/>
        <w:spacing w:before="156" w:beforeLines="50" w:after="50"/>
        <w:rPr>
          <w:rFonts w:hint="eastAsia" w:ascii="宋体" w:hAnsi="宋体"/>
          <w:bCs/>
          <w:color w:val="auto"/>
          <w:sz w:val="24"/>
          <w:szCs w:val="20"/>
          <w:highlight w:val="none"/>
        </w:rPr>
      </w:pPr>
    </w:p>
    <w:p w14:paraId="313F9553">
      <w:pPr>
        <w:snapToGrid w:val="0"/>
        <w:spacing w:before="156" w:beforeLines="50" w:after="50"/>
        <w:rPr>
          <w:rFonts w:hint="eastAsia" w:ascii="仿宋_GB2312" w:hAnsi="仿宋_GB2312" w:eastAsia="仿宋_GB2312" w:cs="仿宋_GB2312"/>
          <w:bCs/>
          <w:color w:val="auto"/>
          <w:sz w:val="32"/>
          <w:szCs w:val="32"/>
          <w:highlight w:val="none"/>
        </w:rPr>
      </w:pPr>
    </w:p>
    <w:p w14:paraId="596E902B">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A12913C">
      <w:pPr>
        <w:snapToGrid w:val="0"/>
        <w:spacing w:before="156" w:beforeLines="50" w:after="50"/>
        <w:ind w:firstLine="480" w:firstLineChars="150"/>
        <w:rPr>
          <w:rFonts w:hint="eastAsia" w:ascii="宋体" w:hAnsi="宋体" w:cs="仿宋_GB2312"/>
          <w:bCs/>
          <w:color w:val="auto"/>
          <w:sz w:val="32"/>
          <w:szCs w:val="32"/>
          <w:highlight w:val="none"/>
        </w:rPr>
      </w:pPr>
    </w:p>
    <w:p w14:paraId="175F6714">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E65741B">
      <w:pPr>
        <w:snapToGrid w:val="0"/>
        <w:spacing w:before="156" w:beforeLines="50" w:after="50"/>
        <w:ind w:firstLine="480" w:firstLineChars="150"/>
        <w:rPr>
          <w:rFonts w:hint="eastAsia" w:ascii="宋体" w:hAnsi="宋体" w:cs="仿宋_GB2312"/>
          <w:bCs/>
          <w:color w:val="auto"/>
          <w:sz w:val="32"/>
          <w:szCs w:val="32"/>
          <w:highlight w:val="none"/>
        </w:rPr>
      </w:pPr>
    </w:p>
    <w:p w14:paraId="5A57915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所竞分标：（若没有则填“无”）</w:t>
      </w:r>
    </w:p>
    <w:p w14:paraId="1F10B7BC">
      <w:pPr>
        <w:snapToGrid w:val="0"/>
        <w:spacing w:before="156" w:beforeLines="50" w:after="50"/>
        <w:rPr>
          <w:rFonts w:hint="eastAsia" w:ascii="宋体" w:hAnsi="宋体" w:cs="仿宋_GB2312"/>
          <w:bCs/>
          <w:color w:val="auto"/>
          <w:sz w:val="32"/>
          <w:szCs w:val="32"/>
          <w:highlight w:val="none"/>
        </w:rPr>
      </w:pPr>
    </w:p>
    <w:p w14:paraId="7DF8F8D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D0BF018">
      <w:pPr>
        <w:snapToGrid w:val="0"/>
        <w:spacing w:before="156" w:beforeLines="50" w:after="50"/>
        <w:rPr>
          <w:rFonts w:hint="eastAsia" w:ascii="宋体" w:hAnsi="宋体" w:cs="仿宋_GB2312"/>
          <w:bCs/>
          <w:color w:val="auto"/>
          <w:sz w:val="32"/>
          <w:szCs w:val="32"/>
          <w:highlight w:val="none"/>
        </w:rPr>
      </w:pPr>
    </w:p>
    <w:p w14:paraId="61C5789B">
      <w:pPr>
        <w:snapToGrid w:val="0"/>
        <w:spacing w:before="156"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响应文件提交截止时间前不得启封</w:t>
      </w:r>
    </w:p>
    <w:p w14:paraId="7C143637">
      <w:pPr>
        <w:snapToGrid w:val="0"/>
        <w:spacing w:before="156" w:beforeLines="50" w:after="50"/>
        <w:ind w:firstLine="5440" w:firstLineChars="1700"/>
        <w:jc w:val="center"/>
        <w:rPr>
          <w:rFonts w:hint="eastAsia" w:ascii="宋体" w:hAnsi="宋体" w:cs="仿宋_GB2312"/>
          <w:bCs/>
          <w:color w:val="auto"/>
          <w:sz w:val="32"/>
          <w:szCs w:val="32"/>
          <w:highlight w:val="none"/>
        </w:rPr>
      </w:pPr>
    </w:p>
    <w:p w14:paraId="1F56EAE1">
      <w:pPr>
        <w:snapToGrid w:val="0"/>
        <w:spacing w:before="156"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51A848E0">
      <w:pPr>
        <w:spacing w:line="240" w:lineRule="atLeast"/>
        <w:rPr>
          <w:rFonts w:ascii="宋体" w:hAnsi="宋体"/>
          <w:b/>
          <w:bCs/>
          <w:color w:val="auto"/>
          <w:sz w:val="32"/>
          <w:szCs w:val="32"/>
          <w:highlight w:val="none"/>
        </w:rPr>
      </w:pPr>
      <w:r>
        <w:rPr>
          <w:rFonts w:ascii="宋体" w:hAnsi="宋体"/>
          <w:bCs/>
          <w:color w:val="auto"/>
          <w:sz w:val="24"/>
          <w:highlight w:val="none"/>
        </w:rPr>
        <w:br w:type="page"/>
      </w:r>
      <w:r>
        <w:rPr>
          <w:rFonts w:hint="eastAsia" w:ascii="宋体" w:hAnsi="宋体"/>
          <w:bCs/>
          <w:color w:val="auto"/>
          <w:sz w:val="24"/>
          <w:highlight w:val="none"/>
        </w:rPr>
        <w:t>.</w:t>
      </w:r>
    </w:p>
    <w:p w14:paraId="354BD188">
      <w:pPr>
        <w:rPr>
          <w:rFonts w:hint="eastAsia"/>
          <w:b/>
          <w:color w:val="auto"/>
          <w:sz w:val="32"/>
          <w:szCs w:val="32"/>
          <w:highlight w:val="none"/>
        </w:rPr>
      </w:pPr>
      <w:bookmarkStart w:id="56" w:name="_Toc31723070"/>
      <w:bookmarkStart w:id="57" w:name="_Toc71365925"/>
      <w:bookmarkStart w:id="58" w:name="_Toc31728084"/>
      <w:bookmarkStart w:id="59" w:name="_Toc44229899"/>
      <w:bookmarkStart w:id="60" w:name="_Toc35611438"/>
      <w:bookmarkStart w:id="61" w:name="_Toc35611516"/>
      <w:r>
        <w:rPr>
          <w:rFonts w:hint="eastAsia"/>
          <w:b/>
          <w:color w:val="auto"/>
          <w:sz w:val="32"/>
          <w:szCs w:val="32"/>
          <w:highlight w:val="none"/>
        </w:rPr>
        <w:t>一、资格证明文件格式</w:t>
      </w:r>
      <w:bookmarkEnd w:id="56"/>
      <w:bookmarkEnd w:id="57"/>
      <w:bookmarkEnd w:id="58"/>
      <w:bookmarkEnd w:id="59"/>
      <w:bookmarkEnd w:id="60"/>
      <w:bookmarkEnd w:id="61"/>
    </w:p>
    <w:p w14:paraId="212FFD19">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6CB89E45">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正本</w:t>
      </w:r>
    </w:p>
    <w:p w14:paraId="722E57FF">
      <w:pPr>
        <w:snapToGrid w:val="0"/>
        <w:spacing w:before="156" w:beforeLines="50" w:after="50"/>
        <w:rPr>
          <w:rFonts w:hint="eastAsia" w:ascii="宋体" w:hAnsi="宋体"/>
          <w:color w:val="auto"/>
          <w:sz w:val="24"/>
          <w:szCs w:val="20"/>
          <w:highlight w:val="none"/>
        </w:rPr>
      </w:pPr>
    </w:p>
    <w:p w14:paraId="4DA357A6">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086E8E07">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p>
    <w:p w14:paraId="69880FE7">
      <w:pPr>
        <w:snapToGrid w:val="0"/>
        <w:spacing w:before="156"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资  格  证  明  文  件</w:t>
      </w:r>
    </w:p>
    <w:p w14:paraId="5598312A">
      <w:pPr>
        <w:snapToGrid w:val="0"/>
        <w:spacing w:before="156" w:beforeLines="50" w:after="50"/>
        <w:rPr>
          <w:rFonts w:hint="eastAsia" w:ascii="宋体" w:hAnsi="宋体"/>
          <w:bCs/>
          <w:color w:val="auto"/>
          <w:sz w:val="24"/>
          <w:szCs w:val="20"/>
          <w:highlight w:val="none"/>
        </w:rPr>
      </w:pPr>
    </w:p>
    <w:p w14:paraId="4E62F4EB">
      <w:pPr>
        <w:snapToGrid w:val="0"/>
        <w:spacing w:before="156" w:beforeLines="50" w:after="50"/>
        <w:rPr>
          <w:rFonts w:hint="eastAsia" w:ascii="宋体" w:hAnsi="宋体"/>
          <w:bCs/>
          <w:color w:val="auto"/>
          <w:sz w:val="24"/>
          <w:szCs w:val="20"/>
          <w:highlight w:val="none"/>
        </w:rPr>
      </w:pPr>
    </w:p>
    <w:p w14:paraId="33E36449">
      <w:pPr>
        <w:snapToGrid w:val="0"/>
        <w:spacing w:before="156" w:beforeLines="50" w:after="50"/>
        <w:rPr>
          <w:rFonts w:hint="eastAsia" w:ascii="宋体" w:hAnsi="宋体"/>
          <w:bCs/>
          <w:color w:val="auto"/>
          <w:sz w:val="24"/>
          <w:szCs w:val="20"/>
          <w:highlight w:val="none"/>
        </w:rPr>
      </w:pPr>
    </w:p>
    <w:p w14:paraId="6E57AAE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18E7363">
      <w:pPr>
        <w:snapToGrid w:val="0"/>
        <w:spacing w:before="156" w:beforeLines="50" w:after="50"/>
        <w:ind w:firstLine="720" w:firstLineChars="225"/>
        <w:rPr>
          <w:rFonts w:hint="eastAsia" w:ascii="宋体" w:hAnsi="宋体" w:cs="仿宋_GB2312"/>
          <w:bCs/>
          <w:color w:val="auto"/>
          <w:sz w:val="32"/>
          <w:szCs w:val="32"/>
          <w:highlight w:val="none"/>
        </w:rPr>
      </w:pPr>
    </w:p>
    <w:p w14:paraId="2C024A52">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C6C3B9E">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3EA7713">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所竞分标：（若没有则填“无”）</w:t>
      </w:r>
    </w:p>
    <w:p w14:paraId="3EF15DB0">
      <w:pPr>
        <w:snapToGrid w:val="0"/>
        <w:spacing w:before="156" w:beforeLines="50" w:after="50"/>
        <w:ind w:firstLine="720" w:firstLineChars="225"/>
        <w:rPr>
          <w:rFonts w:hint="eastAsia" w:ascii="宋体" w:hAnsi="宋体" w:cs="仿宋_GB2312"/>
          <w:bCs/>
          <w:color w:val="auto"/>
          <w:sz w:val="32"/>
          <w:szCs w:val="32"/>
          <w:highlight w:val="none"/>
        </w:rPr>
      </w:pPr>
    </w:p>
    <w:p w14:paraId="7BBA8322">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27EBC78">
      <w:pPr>
        <w:pStyle w:val="7"/>
        <w:snapToGrid w:val="0"/>
        <w:spacing w:before="50" w:after="50"/>
        <w:ind w:firstLine="720" w:firstLineChars="225"/>
        <w:rPr>
          <w:rFonts w:hint="eastAsia" w:ascii="宋体" w:hAnsi="宋体" w:cs="仿宋_GB2312"/>
          <w:bCs/>
          <w:color w:val="auto"/>
          <w:sz w:val="32"/>
          <w:szCs w:val="32"/>
          <w:highlight w:val="none"/>
        </w:rPr>
      </w:pPr>
    </w:p>
    <w:p w14:paraId="14B16045">
      <w:pPr>
        <w:pStyle w:val="7"/>
        <w:snapToGrid w:val="0"/>
        <w:spacing w:before="50" w:after="50"/>
        <w:ind w:firstLine="720" w:firstLineChars="225"/>
        <w:rPr>
          <w:rFonts w:hint="eastAsia" w:ascii="宋体" w:hAnsi="宋体" w:cs="仿宋_GB2312"/>
          <w:bCs/>
          <w:color w:val="auto"/>
          <w:sz w:val="32"/>
          <w:szCs w:val="32"/>
          <w:highlight w:val="none"/>
        </w:rPr>
      </w:pPr>
    </w:p>
    <w:p w14:paraId="7CE40A19">
      <w:pPr>
        <w:pStyle w:val="7"/>
        <w:snapToGrid w:val="0"/>
        <w:spacing w:before="50" w:after="50"/>
        <w:ind w:firstLine="720" w:firstLineChars="225"/>
        <w:rPr>
          <w:rFonts w:hint="eastAsia" w:ascii="宋体" w:hAnsi="宋体" w:cs="仿宋_GB2312"/>
          <w:bCs/>
          <w:color w:val="auto"/>
          <w:sz w:val="32"/>
          <w:szCs w:val="32"/>
          <w:highlight w:val="none"/>
        </w:rPr>
      </w:pPr>
    </w:p>
    <w:p w14:paraId="7D922DFA">
      <w:pPr>
        <w:pStyle w:val="7"/>
        <w:snapToGrid w:val="0"/>
        <w:spacing w:before="50" w:after="50"/>
        <w:ind w:firstLine="1280" w:firstLineChars="400"/>
        <w:rPr>
          <w:rFonts w:hint="eastAsia" w:ascii="宋体" w:hAnsi="宋体" w:cs="仿宋_GB2312"/>
          <w:bCs/>
          <w:color w:val="auto"/>
          <w:sz w:val="32"/>
          <w:szCs w:val="32"/>
          <w:highlight w:val="none"/>
        </w:rPr>
      </w:pPr>
    </w:p>
    <w:p w14:paraId="0D628FCF">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056EB80">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4C95920A">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4897391">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580766BA">
      <w:pPr>
        <w:spacing w:line="300" w:lineRule="auto"/>
        <w:rPr>
          <w:rFonts w:hint="eastAsia" w:ascii="宋体" w:hAnsi="宋体"/>
          <w:color w:val="auto"/>
          <w:szCs w:val="21"/>
          <w:highlight w:val="none"/>
        </w:rPr>
      </w:pPr>
    </w:p>
    <w:p w14:paraId="6A99757F">
      <w:pPr>
        <w:spacing w:line="300" w:lineRule="auto"/>
        <w:rPr>
          <w:rFonts w:hint="eastAsia" w:ascii="宋体" w:hAnsi="宋体"/>
          <w:color w:val="auto"/>
          <w:szCs w:val="21"/>
          <w:highlight w:val="none"/>
        </w:rPr>
      </w:pPr>
    </w:p>
    <w:p w14:paraId="34F27F67">
      <w:pPr>
        <w:spacing w:line="300" w:lineRule="auto"/>
        <w:rPr>
          <w:rFonts w:hint="eastAsia" w:ascii="宋体" w:hAnsi="宋体"/>
          <w:color w:val="auto"/>
          <w:szCs w:val="21"/>
          <w:highlight w:val="none"/>
        </w:rPr>
      </w:pPr>
    </w:p>
    <w:p w14:paraId="5CACD29B">
      <w:pPr>
        <w:spacing w:line="300" w:lineRule="auto"/>
        <w:rPr>
          <w:rFonts w:hint="eastAsia" w:ascii="宋体" w:hAnsi="宋体"/>
          <w:color w:val="auto"/>
          <w:szCs w:val="21"/>
          <w:highlight w:val="none"/>
        </w:rPr>
      </w:pPr>
    </w:p>
    <w:p w14:paraId="110EC7E2">
      <w:pPr>
        <w:spacing w:line="300" w:lineRule="auto"/>
        <w:rPr>
          <w:rFonts w:hint="eastAsia" w:ascii="宋体" w:hAnsi="宋体"/>
          <w:color w:val="auto"/>
          <w:szCs w:val="21"/>
          <w:highlight w:val="none"/>
        </w:rPr>
      </w:pPr>
    </w:p>
    <w:p w14:paraId="60136183">
      <w:pPr>
        <w:spacing w:line="300" w:lineRule="auto"/>
        <w:rPr>
          <w:rFonts w:hint="eastAsia" w:ascii="宋体" w:hAnsi="宋体"/>
          <w:color w:val="auto"/>
          <w:szCs w:val="21"/>
          <w:highlight w:val="none"/>
        </w:rPr>
      </w:pPr>
    </w:p>
    <w:p w14:paraId="0E4CF902">
      <w:pPr>
        <w:spacing w:line="300" w:lineRule="auto"/>
        <w:rPr>
          <w:rFonts w:hint="eastAsia" w:ascii="宋体" w:hAnsi="宋体"/>
          <w:color w:val="auto"/>
          <w:szCs w:val="21"/>
          <w:highlight w:val="none"/>
        </w:rPr>
      </w:pPr>
    </w:p>
    <w:p w14:paraId="3416EC0F">
      <w:pPr>
        <w:spacing w:line="300" w:lineRule="auto"/>
        <w:rPr>
          <w:rFonts w:hint="eastAsia" w:ascii="宋体" w:hAnsi="宋体"/>
          <w:color w:val="auto"/>
          <w:szCs w:val="21"/>
          <w:highlight w:val="none"/>
        </w:rPr>
      </w:pPr>
    </w:p>
    <w:p w14:paraId="735CFFAF">
      <w:pPr>
        <w:spacing w:line="300" w:lineRule="auto"/>
        <w:rPr>
          <w:rFonts w:hint="eastAsia" w:ascii="宋体" w:hAnsi="宋体"/>
          <w:color w:val="auto"/>
          <w:szCs w:val="21"/>
          <w:highlight w:val="none"/>
        </w:rPr>
      </w:pPr>
    </w:p>
    <w:p w14:paraId="0DF18609">
      <w:pPr>
        <w:spacing w:line="300" w:lineRule="auto"/>
        <w:rPr>
          <w:rFonts w:hint="eastAsia" w:ascii="宋体" w:hAnsi="宋体"/>
          <w:color w:val="auto"/>
          <w:szCs w:val="21"/>
          <w:highlight w:val="none"/>
        </w:rPr>
      </w:pPr>
    </w:p>
    <w:p w14:paraId="09B3CC10">
      <w:pPr>
        <w:spacing w:line="300" w:lineRule="auto"/>
        <w:rPr>
          <w:rFonts w:hint="eastAsia" w:ascii="宋体" w:hAnsi="宋体"/>
          <w:color w:val="auto"/>
          <w:szCs w:val="21"/>
          <w:highlight w:val="none"/>
        </w:rPr>
      </w:pPr>
    </w:p>
    <w:p w14:paraId="79CFF19E">
      <w:pPr>
        <w:spacing w:line="300" w:lineRule="auto"/>
        <w:rPr>
          <w:rFonts w:hint="eastAsia" w:ascii="宋体" w:hAnsi="宋体"/>
          <w:color w:val="auto"/>
          <w:szCs w:val="21"/>
          <w:highlight w:val="none"/>
        </w:rPr>
      </w:pPr>
    </w:p>
    <w:p w14:paraId="27393D71">
      <w:pPr>
        <w:spacing w:line="300" w:lineRule="auto"/>
        <w:rPr>
          <w:rFonts w:hint="eastAsia" w:ascii="宋体" w:hAnsi="宋体"/>
          <w:color w:val="auto"/>
          <w:szCs w:val="21"/>
          <w:highlight w:val="none"/>
        </w:rPr>
      </w:pPr>
    </w:p>
    <w:p w14:paraId="128BDB5D">
      <w:pPr>
        <w:spacing w:line="300" w:lineRule="auto"/>
        <w:rPr>
          <w:rFonts w:hint="eastAsia" w:ascii="宋体" w:hAnsi="宋体"/>
          <w:color w:val="auto"/>
          <w:szCs w:val="21"/>
          <w:highlight w:val="none"/>
        </w:rPr>
      </w:pPr>
    </w:p>
    <w:p w14:paraId="114332D3">
      <w:pPr>
        <w:spacing w:line="300" w:lineRule="auto"/>
        <w:rPr>
          <w:rFonts w:hint="eastAsia" w:ascii="宋体" w:hAnsi="宋体"/>
          <w:color w:val="auto"/>
          <w:szCs w:val="21"/>
          <w:highlight w:val="none"/>
        </w:rPr>
      </w:pPr>
    </w:p>
    <w:p w14:paraId="1807703B">
      <w:pPr>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68964D5A">
      <w:pPr>
        <w:wordWrap w:val="0"/>
        <w:spacing w:before="156" w:beforeLines="50" w:after="50" w:line="320" w:lineRule="exact"/>
        <w:ind w:right="482" w:firstLine="210" w:firstLineChars="100"/>
        <w:contextualSpacing/>
        <w:jc w:val="center"/>
        <w:rPr>
          <w:rFonts w:hint="eastAsia" w:ascii="宋体" w:hAnsi="宋体"/>
          <w:color w:val="auto"/>
          <w:szCs w:val="21"/>
          <w:highlight w:val="none"/>
        </w:rPr>
      </w:pPr>
    </w:p>
    <w:p w14:paraId="703E9B49">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1149B551">
      <w:pPr>
        <w:snapToGrid w:val="0"/>
        <w:spacing w:before="156" w:beforeLines="50" w:after="50" w:line="360" w:lineRule="auto"/>
        <w:jc w:val="center"/>
        <w:rPr>
          <w:rFonts w:hint="eastAsia" w:ascii="宋体" w:hAnsi="宋体"/>
          <w:b/>
          <w:color w:val="auto"/>
          <w:sz w:val="24"/>
          <w:highlight w:val="none"/>
        </w:rPr>
      </w:pPr>
    </w:p>
    <w:p w14:paraId="1A15A04D">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BE190B3">
      <w:pPr>
        <w:spacing w:line="360" w:lineRule="auto"/>
        <w:contextualSpacing/>
        <w:jc w:val="center"/>
        <w:rPr>
          <w:rFonts w:hint="eastAsia" w:ascii="宋体" w:hAnsi="宋体"/>
          <w:b/>
          <w:color w:val="auto"/>
          <w:sz w:val="24"/>
          <w:highlight w:val="none"/>
        </w:rPr>
      </w:pPr>
    </w:p>
    <w:tbl>
      <w:tblPr>
        <w:tblStyle w:val="31"/>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71AFF5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B5FEA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0DFAE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0E080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02A99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B2905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BC506C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11249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BE2777">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35648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DDC4EC">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846FFC">
            <w:pPr>
              <w:widowControl/>
              <w:spacing w:line="360" w:lineRule="auto"/>
              <w:contextualSpacing/>
              <w:jc w:val="center"/>
              <w:rPr>
                <w:rFonts w:hint="eastAsia" w:ascii="宋体" w:hAnsi="宋体" w:cs="宋体"/>
                <w:color w:val="auto"/>
                <w:kern w:val="0"/>
                <w:sz w:val="24"/>
                <w:highlight w:val="none"/>
              </w:rPr>
            </w:pPr>
          </w:p>
        </w:tc>
      </w:tr>
      <w:tr w14:paraId="547C292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2352D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55D4E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E4145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0C198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09857B">
            <w:pPr>
              <w:widowControl/>
              <w:spacing w:line="360" w:lineRule="auto"/>
              <w:contextualSpacing/>
              <w:jc w:val="center"/>
              <w:rPr>
                <w:rFonts w:hint="eastAsia" w:ascii="宋体" w:hAnsi="宋体" w:cs="宋体"/>
                <w:color w:val="auto"/>
                <w:kern w:val="0"/>
                <w:sz w:val="24"/>
                <w:highlight w:val="none"/>
              </w:rPr>
            </w:pPr>
          </w:p>
        </w:tc>
      </w:tr>
      <w:tr w14:paraId="30EA12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F174C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92DF4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C9D6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17F1F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2E855F">
            <w:pPr>
              <w:widowControl/>
              <w:spacing w:line="360" w:lineRule="auto"/>
              <w:contextualSpacing/>
              <w:jc w:val="center"/>
              <w:rPr>
                <w:rFonts w:hint="eastAsia" w:ascii="宋体" w:hAnsi="宋体" w:cs="宋体"/>
                <w:color w:val="auto"/>
                <w:kern w:val="0"/>
                <w:sz w:val="24"/>
                <w:highlight w:val="none"/>
              </w:rPr>
            </w:pPr>
          </w:p>
        </w:tc>
      </w:tr>
      <w:tr w14:paraId="0BA1024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3284B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8A207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1B045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972FC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481B91">
            <w:pPr>
              <w:widowControl/>
              <w:spacing w:line="360" w:lineRule="auto"/>
              <w:contextualSpacing/>
              <w:jc w:val="center"/>
              <w:rPr>
                <w:rFonts w:hint="eastAsia" w:ascii="宋体" w:hAnsi="宋体" w:cs="宋体"/>
                <w:color w:val="auto"/>
                <w:kern w:val="0"/>
                <w:sz w:val="24"/>
                <w:highlight w:val="none"/>
              </w:rPr>
            </w:pPr>
          </w:p>
        </w:tc>
      </w:tr>
    </w:tbl>
    <w:p w14:paraId="04943A90">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39F52F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034D40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A9767A4">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40D915EF">
      <w:pPr>
        <w:snapToGrid w:val="0"/>
        <w:spacing w:line="360" w:lineRule="auto"/>
        <w:jc w:val="left"/>
        <w:rPr>
          <w:rFonts w:hint="eastAsia" w:ascii="宋体" w:hAnsi="宋体" w:cs="宋体"/>
          <w:color w:val="auto"/>
          <w:sz w:val="24"/>
          <w:highlight w:val="none"/>
        </w:rPr>
      </w:pPr>
    </w:p>
    <w:p w14:paraId="6C619B59">
      <w:pPr>
        <w:snapToGrid w:val="0"/>
        <w:spacing w:line="360" w:lineRule="auto"/>
        <w:jc w:val="left"/>
        <w:rPr>
          <w:rFonts w:hint="eastAsia" w:ascii="宋体" w:hAnsi="宋体" w:cs="宋体"/>
          <w:color w:val="auto"/>
          <w:sz w:val="24"/>
          <w:highlight w:val="none"/>
        </w:rPr>
      </w:pPr>
    </w:p>
    <w:p w14:paraId="6A7A0BD6">
      <w:pPr>
        <w:snapToGrid w:val="0"/>
        <w:spacing w:line="360" w:lineRule="auto"/>
        <w:jc w:val="left"/>
        <w:rPr>
          <w:rFonts w:hint="eastAsia" w:ascii="宋体" w:hAnsi="宋体" w:cs="宋体"/>
          <w:color w:val="auto"/>
          <w:sz w:val="24"/>
          <w:highlight w:val="none"/>
        </w:rPr>
      </w:pPr>
    </w:p>
    <w:p w14:paraId="61F9784A">
      <w:pPr>
        <w:snapToGrid w:val="0"/>
        <w:spacing w:before="156" w:beforeLines="50" w:line="360" w:lineRule="auto"/>
        <w:ind w:right="480" w:firstLine="1920" w:firstLineChars="80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0BC30E51">
      <w:pPr>
        <w:snapToGrid w:val="0"/>
        <w:spacing w:before="156" w:beforeLines="50" w:after="50" w:line="360" w:lineRule="auto"/>
        <w:ind w:right="480" w:firstLine="3000" w:firstLineChars="1250"/>
        <w:rPr>
          <w:rFonts w:hint="eastAsia" w:ascii="宋体" w:hAnsi="宋体" w:cs="宋体"/>
          <w:color w:val="auto"/>
          <w:sz w:val="24"/>
          <w:highlight w:val="none"/>
          <w:u w:val="single"/>
        </w:rPr>
      </w:pPr>
      <w:r>
        <w:rPr>
          <w:rFonts w:hint="eastAsia" w:ascii="宋体" w:hAnsi="宋体" w:cs="宋体"/>
          <w:color w:val="auto"/>
          <w:sz w:val="24"/>
          <w:highlight w:val="none"/>
        </w:rPr>
        <w:t>供应商（盖公章 ）：</w:t>
      </w:r>
      <w:r>
        <w:rPr>
          <w:rFonts w:hint="eastAsia" w:ascii="宋体" w:hAnsi="宋体" w:cs="宋体"/>
          <w:color w:val="auto"/>
          <w:sz w:val="24"/>
          <w:highlight w:val="none"/>
          <w:u w:val="single"/>
        </w:rPr>
        <w:t xml:space="preserve">                              </w:t>
      </w:r>
    </w:p>
    <w:p w14:paraId="79DFFB9F">
      <w:pPr>
        <w:snapToGrid w:val="0"/>
        <w:spacing w:before="156" w:beforeLines="50" w:after="50" w:line="360" w:lineRule="auto"/>
        <w:ind w:right="480" w:firstLine="5280" w:firstLineChars="2200"/>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69DE1FC2">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1DC6F6B9">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959FEDC">
      <w:pPr>
        <w:snapToGrid w:val="0"/>
        <w:spacing w:line="360" w:lineRule="auto"/>
        <w:jc w:val="center"/>
        <w:rPr>
          <w:rFonts w:hint="eastAsia" w:ascii="宋体" w:hAnsi="宋体"/>
          <w:b/>
          <w:color w:val="auto"/>
          <w:sz w:val="24"/>
          <w:highlight w:val="none"/>
        </w:rPr>
      </w:pPr>
    </w:p>
    <w:tbl>
      <w:tblPr>
        <w:tblStyle w:val="3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856456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6AED1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DD141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6CC3A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9F1D7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ABD98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BE80C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8DEA">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ADEDB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A61CC3">
            <w:pPr>
              <w:widowControl/>
              <w:spacing w:line="360" w:lineRule="auto"/>
              <w:contextualSpacing/>
              <w:jc w:val="center"/>
              <w:rPr>
                <w:rFonts w:ascii="宋体" w:hAnsi="宋体" w:cs="宋体"/>
                <w:color w:val="auto"/>
                <w:kern w:val="0"/>
                <w:sz w:val="24"/>
                <w:highlight w:val="none"/>
              </w:rPr>
            </w:pPr>
          </w:p>
        </w:tc>
      </w:tr>
      <w:tr w14:paraId="251554D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78B98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512A0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FF922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D4889">
            <w:pPr>
              <w:widowControl/>
              <w:spacing w:line="360" w:lineRule="auto"/>
              <w:contextualSpacing/>
              <w:jc w:val="center"/>
              <w:rPr>
                <w:rFonts w:ascii="宋体" w:hAnsi="宋体" w:cs="宋体"/>
                <w:color w:val="auto"/>
                <w:kern w:val="0"/>
                <w:sz w:val="24"/>
                <w:highlight w:val="none"/>
              </w:rPr>
            </w:pPr>
          </w:p>
        </w:tc>
      </w:tr>
      <w:tr w14:paraId="644AC0B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3A1B2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27D75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CD98B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AAE3A8">
            <w:pPr>
              <w:widowControl/>
              <w:spacing w:line="360" w:lineRule="auto"/>
              <w:contextualSpacing/>
              <w:jc w:val="center"/>
              <w:rPr>
                <w:rFonts w:ascii="宋体" w:hAnsi="宋体" w:cs="宋体"/>
                <w:color w:val="auto"/>
                <w:kern w:val="0"/>
                <w:sz w:val="24"/>
                <w:highlight w:val="none"/>
              </w:rPr>
            </w:pPr>
          </w:p>
        </w:tc>
      </w:tr>
      <w:tr w14:paraId="567C36A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372CD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B208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6618C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01B15B">
            <w:pPr>
              <w:widowControl/>
              <w:spacing w:line="360" w:lineRule="auto"/>
              <w:contextualSpacing/>
              <w:jc w:val="center"/>
              <w:rPr>
                <w:rFonts w:ascii="宋体" w:hAnsi="宋体" w:cs="宋体"/>
                <w:color w:val="auto"/>
                <w:kern w:val="0"/>
                <w:sz w:val="24"/>
                <w:highlight w:val="none"/>
              </w:rPr>
            </w:pPr>
          </w:p>
        </w:tc>
      </w:tr>
    </w:tbl>
    <w:p w14:paraId="6F585147">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31BDFC3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AD618C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46396C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28EBD1ED">
      <w:pPr>
        <w:spacing w:line="360" w:lineRule="auto"/>
        <w:contextualSpacing/>
        <w:jc w:val="left"/>
        <w:rPr>
          <w:rFonts w:hint="eastAsia" w:ascii="宋体" w:hAnsi="宋体"/>
          <w:color w:val="auto"/>
          <w:sz w:val="24"/>
          <w:highlight w:val="none"/>
        </w:rPr>
      </w:pPr>
    </w:p>
    <w:p w14:paraId="7A5D0EAF">
      <w:pPr>
        <w:spacing w:line="360" w:lineRule="auto"/>
        <w:contextualSpacing/>
        <w:jc w:val="left"/>
        <w:rPr>
          <w:rFonts w:hint="eastAsia" w:ascii="宋体" w:hAnsi="宋体"/>
          <w:color w:val="auto"/>
          <w:sz w:val="24"/>
          <w:highlight w:val="none"/>
        </w:rPr>
      </w:pPr>
    </w:p>
    <w:p w14:paraId="3B914802">
      <w:pPr>
        <w:spacing w:line="360" w:lineRule="auto"/>
        <w:contextualSpacing/>
        <w:jc w:val="left"/>
        <w:rPr>
          <w:rFonts w:hint="eastAsia"/>
          <w:color w:val="auto"/>
          <w:sz w:val="24"/>
          <w:highlight w:val="none"/>
        </w:rPr>
      </w:pPr>
    </w:p>
    <w:p w14:paraId="6E9B4036">
      <w:pPr>
        <w:spacing w:line="360" w:lineRule="auto"/>
        <w:contextualSpacing/>
        <w:jc w:val="left"/>
        <w:rPr>
          <w:rFonts w:hint="eastAsia"/>
          <w:color w:val="auto"/>
          <w:sz w:val="24"/>
          <w:highlight w:val="none"/>
        </w:rPr>
      </w:pPr>
    </w:p>
    <w:p w14:paraId="5D6D7A0A">
      <w:pPr>
        <w:spacing w:line="360" w:lineRule="auto"/>
        <w:contextualSpacing/>
        <w:jc w:val="left"/>
        <w:rPr>
          <w:rFonts w:hint="eastAsia"/>
          <w:color w:val="auto"/>
          <w:sz w:val="24"/>
          <w:highlight w:val="none"/>
        </w:rPr>
      </w:pPr>
    </w:p>
    <w:p w14:paraId="7966EACC">
      <w:pPr>
        <w:spacing w:line="360" w:lineRule="auto"/>
        <w:contextualSpacing/>
        <w:jc w:val="left"/>
        <w:rPr>
          <w:rFonts w:hint="eastAsia" w:ascii="宋体" w:hAnsi="宋体"/>
          <w:color w:val="auto"/>
          <w:sz w:val="24"/>
          <w:highlight w:val="none"/>
        </w:rPr>
      </w:pPr>
    </w:p>
    <w:p w14:paraId="798D5F9E">
      <w:pPr>
        <w:spacing w:line="360" w:lineRule="auto"/>
        <w:ind w:right="480" w:firstLine="2160" w:firstLineChars="900"/>
        <w:contextualSpacing/>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7A9BA2B1">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供应商（盖公章）：</w:t>
      </w:r>
      <w:r>
        <w:rPr>
          <w:rFonts w:hint="eastAsia" w:ascii="宋体" w:hAnsi="宋体"/>
          <w:color w:val="auto"/>
          <w:sz w:val="24"/>
          <w:highlight w:val="none"/>
          <w:u w:val="single"/>
        </w:rPr>
        <w:t xml:space="preserve">                </w:t>
      </w:r>
    </w:p>
    <w:p w14:paraId="3E2F7B65">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32E1639B">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17C0B760">
      <w:pPr>
        <w:spacing w:line="320" w:lineRule="exact"/>
        <w:jc w:val="center"/>
        <w:rPr>
          <w:rFonts w:hint="eastAsia" w:ascii="宋体" w:hAnsi="宋体"/>
          <w:color w:val="auto"/>
          <w:sz w:val="24"/>
          <w:szCs w:val="20"/>
          <w:highlight w:val="none"/>
        </w:rPr>
      </w:pPr>
    </w:p>
    <w:p w14:paraId="78F85C18">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1ACF6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EB23BE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EE8F35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BD9EAD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091B1CA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CE6699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38ED108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6DD5AE8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3956A0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645E95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05AEE7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B1A2ED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481B1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AA10D0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445A60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CCBED8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98ACE8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584FED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A8B9C9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AF72BC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639F94A">
      <w:pPr>
        <w:pStyle w:val="19"/>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E9A7EE9">
      <w:pPr>
        <w:pStyle w:val="19"/>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DD49BD8">
      <w:pPr>
        <w:pStyle w:val="17"/>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233C1D49">
      <w:pPr>
        <w:pStyle w:val="17"/>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32B7228">
      <w:pPr>
        <w:pStyle w:val="17"/>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2E33F009">
      <w:pPr>
        <w:pStyle w:val="17"/>
        <w:tabs>
          <w:tab w:val="left" w:pos="939"/>
        </w:tabs>
        <w:spacing w:line="360" w:lineRule="auto"/>
        <w:ind w:left="0" w:leftChars="0"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注：如为联合体竞标，盖章处须加盖联合体各方公章并由联合体各方法定代表人签署，否则其响应文件按无效响应处理。</w:t>
      </w:r>
    </w:p>
    <w:p w14:paraId="2E902D4B">
      <w:pPr>
        <w:pStyle w:val="17"/>
        <w:tabs>
          <w:tab w:val="left" w:pos="939"/>
        </w:tabs>
        <w:spacing w:line="360" w:lineRule="auto"/>
        <w:ind w:left="0" w:leftChars="0" w:firstLine="480" w:firstLineChars="200"/>
        <w:rPr>
          <w:rFonts w:hint="eastAsia" w:ascii="宋体" w:hAnsi="宋体" w:cs="宋体"/>
          <w:color w:val="auto"/>
          <w:sz w:val="24"/>
          <w:highlight w:val="none"/>
        </w:rPr>
      </w:pPr>
    </w:p>
    <w:p w14:paraId="03C77350">
      <w:pPr>
        <w:spacing w:line="360" w:lineRule="auto"/>
        <w:ind w:firstLine="4320" w:firstLineChars="1800"/>
        <w:contextualSpacing/>
        <w:rPr>
          <w:rFonts w:hint="eastAsia"/>
          <w:color w:val="auto"/>
          <w:sz w:val="24"/>
          <w:highlight w:val="none"/>
        </w:rPr>
      </w:pPr>
      <w:r>
        <w:rPr>
          <w:rFonts w:hint="eastAsia"/>
          <w:color w:val="auto"/>
          <w:sz w:val="24"/>
          <w:highlight w:val="none"/>
        </w:rPr>
        <w:t>法定代表人（签字或者盖章）：</w:t>
      </w:r>
      <w:r>
        <w:rPr>
          <w:rFonts w:hint="eastAsia"/>
          <w:color w:val="auto"/>
          <w:sz w:val="24"/>
          <w:highlight w:val="none"/>
          <w:u w:val="single"/>
        </w:rPr>
        <w:t xml:space="preserve">                             </w:t>
      </w:r>
      <w:r>
        <w:rPr>
          <w:rFonts w:hint="eastAsia"/>
          <w:color w:val="auto"/>
          <w:sz w:val="24"/>
          <w:highlight w:val="none"/>
        </w:rPr>
        <w:t xml:space="preserve">                                     </w:t>
      </w:r>
    </w:p>
    <w:p w14:paraId="530B18AC">
      <w:pPr>
        <w:spacing w:line="360" w:lineRule="auto"/>
        <w:ind w:firstLine="4320" w:firstLineChars="1800"/>
        <w:contextualSpacing/>
        <w:rPr>
          <w:rFonts w:hint="eastAsia" w:ascii="宋体" w:hAnsi="宋体" w:cs="宋体"/>
          <w:color w:val="auto"/>
          <w:sz w:val="24"/>
          <w:highlight w:val="none"/>
          <w:u w:val="single"/>
        </w:rPr>
      </w:pPr>
      <w:r>
        <w:rPr>
          <w:rFonts w:hint="eastAsia"/>
          <w:color w:val="auto"/>
          <w:sz w:val="24"/>
          <w:highlight w:val="none"/>
        </w:rPr>
        <w:t>供应商（盖公章）：</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11C52737">
      <w:pPr>
        <w:spacing w:line="360" w:lineRule="auto"/>
        <w:ind w:right="480" w:firstLine="240" w:firstLineChars="100"/>
        <w:contextualSpacing/>
        <w:jc w:val="center"/>
        <w:rPr>
          <w:rFonts w:hint="eastAsia"/>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5C65CE3E">
      <w:pPr>
        <w:snapToGrid w:val="0"/>
        <w:spacing w:before="156" w:beforeLines="50" w:after="50" w:line="360" w:lineRule="auto"/>
        <w:ind w:right="480"/>
        <w:rPr>
          <w:rFonts w:hint="eastAsia"/>
          <w:color w:val="auto"/>
          <w:sz w:val="24"/>
          <w:highlight w:val="none"/>
        </w:rPr>
      </w:pPr>
    </w:p>
    <w:p w14:paraId="12B53155">
      <w:pPr>
        <w:autoSpaceDE w:val="0"/>
        <w:autoSpaceDN w:val="0"/>
        <w:spacing w:before="38"/>
        <w:ind w:left="1482" w:right="1677"/>
        <w:jc w:val="center"/>
        <w:rPr>
          <w:rFonts w:hint="eastAsia" w:ascii="宋体" w:hAnsi="宋体" w:cs="宋体"/>
          <w:b/>
          <w:bCs/>
          <w:color w:val="auto"/>
          <w:sz w:val="24"/>
          <w:highlight w:val="none"/>
          <w:lang w:val="zh-CN" w:bidi="zh-CN"/>
        </w:rPr>
      </w:pPr>
      <w:bookmarkStart w:id="62" w:name="_Toc75589797"/>
    </w:p>
    <w:p w14:paraId="729C8A08">
      <w:pPr>
        <w:autoSpaceDE w:val="0"/>
        <w:autoSpaceDN w:val="0"/>
        <w:spacing w:before="38"/>
        <w:ind w:left="1482" w:right="1677"/>
        <w:jc w:val="center"/>
        <w:rPr>
          <w:rFonts w:hint="eastAsia" w:ascii="宋体" w:hAnsi="宋体" w:cs="宋体"/>
          <w:b/>
          <w:bCs/>
          <w:color w:val="auto"/>
          <w:sz w:val="24"/>
          <w:highlight w:val="none"/>
          <w:lang w:val="zh-CN" w:bidi="zh-CN"/>
        </w:rPr>
      </w:pPr>
    </w:p>
    <w:p w14:paraId="7C8E5C1F">
      <w:pPr>
        <w:autoSpaceDE w:val="0"/>
        <w:autoSpaceDN w:val="0"/>
        <w:spacing w:before="38"/>
        <w:ind w:left="1482" w:right="1677"/>
        <w:jc w:val="center"/>
        <w:rPr>
          <w:rFonts w:hint="eastAsia" w:ascii="宋体" w:hAnsi="宋体" w:cs="宋体"/>
          <w:b/>
          <w:bCs/>
          <w:color w:val="auto"/>
          <w:sz w:val="24"/>
          <w:highlight w:val="none"/>
          <w:lang w:val="zh-CN" w:bidi="zh-CN"/>
        </w:rPr>
      </w:pPr>
    </w:p>
    <w:p w14:paraId="30323829">
      <w:pPr>
        <w:autoSpaceDE w:val="0"/>
        <w:autoSpaceDN w:val="0"/>
        <w:spacing w:before="38"/>
        <w:ind w:left="1482" w:right="1677"/>
        <w:jc w:val="center"/>
        <w:rPr>
          <w:rFonts w:hint="eastAsia" w:ascii="宋体" w:hAnsi="宋体" w:cs="宋体"/>
          <w:b/>
          <w:bCs/>
          <w:color w:val="auto"/>
          <w:sz w:val="24"/>
          <w:highlight w:val="none"/>
          <w:lang w:val="zh-CN" w:bidi="zh-CN"/>
        </w:rPr>
      </w:pPr>
    </w:p>
    <w:p w14:paraId="7FDDFBB4">
      <w:pPr>
        <w:autoSpaceDE w:val="0"/>
        <w:autoSpaceDN w:val="0"/>
        <w:spacing w:before="38"/>
        <w:ind w:left="1482" w:right="1677"/>
        <w:jc w:val="center"/>
        <w:rPr>
          <w:rFonts w:hint="eastAsia" w:ascii="宋体" w:hAnsi="宋体" w:cs="宋体"/>
          <w:b/>
          <w:bCs/>
          <w:color w:val="auto"/>
          <w:sz w:val="24"/>
          <w:highlight w:val="none"/>
          <w:lang w:val="zh-CN" w:bidi="zh-CN"/>
        </w:rPr>
      </w:pPr>
    </w:p>
    <w:p w14:paraId="4604AFC7">
      <w:pPr>
        <w:autoSpaceDE w:val="0"/>
        <w:autoSpaceDN w:val="0"/>
        <w:spacing w:before="38"/>
        <w:ind w:left="1482" w:right="1677"/>
        <w:jc w:val="center"/>
        <w:rPr>
          <w:rFonts w:hint="eastAsia" w:ascii="宋体" w:hAnsi="宋体" w:cs="宋体"/>
          <w:b/>
          <w:bCs/>
          <w:color w:val="auto"/>
          <w:sz w:val="24"/>
          <w:highlight w:val="none"/>
          <w:lang w:val="zh-CN" w:bidi="zh-CN"/>
        </w:rPr>
      </w:pPr>
    </w:p>
    <w:p w14:paraId="495CD6EA">
      <w:pPr>
        <w:autoSpaceDE w:val="0"/>
        <w:autoSpaceDN w:val="0"/>
        <w:spacing w:before="38"/>
        <w:ind w:left="1482" w:right="1677"/>
        <w:jc w:val="center"/>
        <w:rPr>
          <w:rFonts w:hint="eastAsia" w:ascii="宋体" w:hAnsi="宋体" w:cs="宋体"/>
          <w:b/>
          <w:bCs/>
          <w:color w:val="auto"/>
          <w:sz w:val="24"/>
          <w:highlight w:val="none"/>
          <w:lang w:val="zh-CN" w:bidi="zh-CN"/>
        </w:rPr>
      </w:pPr>
    </w:p>
    <w:p w14:paraId="4C5E87A1">
      <w:pPr>
        <w:autoSpaceDE w:val="0"/>
        <w:autoSpaceDN w:val="0"/>
        <w:spacing w:before="38"/>
        <w:ind w:left="1482" w:right="1677"/>
        <w:jc w:val="center"/>
        <w:rPr>
          <w:rFonts w:hint="eastAsia" w:ascii="宋体" w:hAnsi="宋体" w:cs="宋体"/>
          <w:b/>
          <w:bCs/>
          <w:color w:val="auto"/>
          <w:sz w:val="24"/>
          <w:highlight w:val="none"/>
          <w:lang w:val="zh-CN" w:bidi="zh-CN"/>
        </w:rPr>
      </w:pPr>
    </w:p>
    <w:p w14:paraId="6D2C948A">
      <w:pPr>
        <w:autoSpaceDE w:val="0"/>
        <w:autoSpaceDN w:val="0"/>
        <w:spacing w:before="38"/>
        <w:ind w:left="1482" w:right="1677"/>
        <w:jc w:val="center"/>
        <w:rPr>
          <w:rFonts w:hint="eastAsia" w:ascii="宋体" w:hAnsi="宋体" w:cs="宋体"/>
          <w:b/>
          <w:bCs/>
          <w:color w:val="auto"/>
          <w:sz w:val="24"/>
          <w:highlight w:val="none"/>
          <w:lang w:val="zh-CN" w:bidi="zh-CN"/>
        </w:rPr>
      </w:pPr>
    </w:p>
    <w:p w14:paraId="29633D44">
      <w:pPr>
        <w:autoSpaceDE w:val="0"/>
        <w:autoSpaceDN w:val="0"/>
        <w:spacing w:before="38"/>
        <w:ind w:left="1482" w:right="1677"/>
        <w:jc w:val="center"/>
        <w:rPr>
          <w:rFonts w:hint="eastAsia" w:ascii="宋体" w:hAnsi="宋体" w:cs="宋体"/>
          <w:b/>
          <w:bCs/>
          <w:color w:val="auto"/>
          <w:sz w:val="24"/>
          <w:highlight w:val="none"/>
          <w:lang w:val="zh-CN" w:bidi="zh-CN"/>
        </w:rPr>
      </w:pPr>
    </w:p>
    <w:p w14:paraId="3BAA45ED">
      <w:pPr>
        <w:autoSpaceDE w:val="0"/>
        <w:autoSpaceDN w:val="0"/>
        <w:spacing w:before="38"/>
        <w:ind w:left="1482" w:right="1677"/>
        <w:jc w:val="center"/>
        <w:rPr>
          <w:rFonts w:hint="eastAsia" w:ascii="宋体" w:hAnsi="宋体" w:cs="宋体"/>
          <w:b/>
          <w:bCs/>
          <w:color w:val="auto"/>
          <w:sz w:val="24"/>
          <w:highlight w:val="none"/>
          <w:lang w:val="zh-CN" w:bidi="zh-CN"/>
        </w:rPr>
      </w:pPr>
    </w:p>
    <w:p w14:paraId="766FBEE0">
      <w:pPr>
        <w:autoSpaceDE w:val="0"/>
        <w:autoSpaceDN w:val="0"/>
        <w:spacing w:before="38"/>
        <w:ind w:left="1482" w:right="1677"/>
        <w:jc w:val="center"/>
        <w:rPr>
          <w:rFonts w:hint="eastAsia" w:ascii="宋体" w:hAnsi="宋体" w:cs="宋体"/>
          <w:b/>
          <w:bCs/>
          <w:color w:val="auto"/>
          <w:sz w:val="24"/>
          <w:highlight w:val="none"/>
          <w:lang w:val="zh-CN" w:bidi="zh-CN"/>
        </w:rPr>
      </w:pPr>
    </w:p>
    <w:p w14:paraId="6AA17089">
      <w:pPr>
        <w:autoSpaceDE w:val="0"/>
        <w:autoSpaceDN w:val="0"/>
        <w:spacing w:before="38"/>
        <w:ind w:left="1482" w:right="1677"/>
        <w:jc w:val="center"/>
        <w:rPr>
          <w:rFonts w:hint="eastAsia" w:ascii="宋体" w:hAnsi="宋体" w:cs="宋体"/>
          <w:b/>
          <w:bCs/>
          <w:color w:val="auto"/>
          <w:sz w:val="24"/>
          <w:highlight w:val="none"/>
          <w:lang w:val="zh-CN" w:bidi="zh-CN"/>
        </w:rPr>
      </w:pPr>
    </w:p>
    <w:p w14:paraId="1FFED6B4">
      <w:pPr>
        <w:autoSpaceDE w:val="0"/>
        <w:autoSpaceDN w:val="0"/>
        <w:spacing w:before="38"/>
        <w:ind w:left="1482" w:right="1677"/>
        <w:jc w:val="center"/>
        <w:rPr>
          <w:rFonts w:hint="eastAsia" w:ascii="宋体" w:hAnsi="宋体" w:cs="宋体"/>
          <w:b/>
          <w:bCs/>
          <w:color w:val="auto"/>
          <w:sz w:val="24"/>
          <w:highlight w:val="none"/>
          <w:lang w:val="zh-CN" w:bidi="zh-CN"/>
        </w:rPr>
      </w:pPr>
    </w:p>
    <w:p w14:paraId="3ABF4EFB">
      <w:pPr>
        <w:autoSpaceDE w:val="0"/>
        <w:autoSpaceDN w:val="0"/>
        <w:spacing w:before="38"/>
        <w:ind w:left="1482" w:right="1677"/>
        <w:jc w:val="center"/>
        <w:rPr>
          <w:rFonts w:hint="eastAsia" w:ascii="宋体" w:hAnsi="宋体" w:cs="宋体"/>
          <w:b/>
          <w:bCs/>
          <w:color w:val="auto"/>
          <w:sz w:val="24"/>
          <w:highlight w:val="none"/>
          <w:lang w:val="zh-CN" w:bidi="zh-CN"/>
        </w:rPr>
      </w:pPr>
    </w:p>
    <w:p w14:paraId="3D74D4E2">
      <w:pPr>
        <w:autoSpaceDE w:val="0"/>
        <w:autoSpaceDN w:val="0"/>
        <w:spacing w:before="38"/>
        <w:ind w:left="1482" w:right="1677"/>
        <w:jc w:val="center"/>
        <w:rPr>
          <w:rFonts w:hint="eastAsia" w:ascii="宋体" w:hAnsi="宋体" w:cs="宋体"/>
          <w:b/>
          <w:bCs/>
          <w:color w:val="auto"/>
          <w:sz w:val="24"/>
          <w:highlight w:val="none"/>
          <w:lang w:val="zh-CN" w:bidi="zh-CN"/>
        </w:rPr>
      </w:pPr>
    </w:p>
    <w:p w14:paraId="2AC2BE7F">
      <w:pPr>
        <w:autoSpaceDE w:val="0"/>
        <w:autoSpaceDN w:val="0"/>
        <w:spacing w:before="38"/>
        <w:ind w:left="1482" w:right="1677"/>
        <w:jc w:val="center"/>
        <w:rPr>
          <w:rFonts w:hint="eastAsia" w:ascii="宋体" w:hAnsi="宋体" w:cs="宋体"/>
          <w:b/>
          <w:bCs/>
          <w:color w:val="auto"/>
          <w:sz w:val="24"/>
          <w:highlight w:val="none"/>
          <w:lang w:val="zh-CN" w:bidi="zh-CN"/>
        </w:rPr>
      </w:pPr>
    </w:p>
    <w:p w14:paraId="599D2163">
      <w:pPr>
        <w:autoSpaceDE w:val="0"/>
        <w:autoSpaceDN w:val="0"/>
        <w:spacing w:before="38"/>
        <w:ind w:left="1482" w:right="1677"/>
        <w:jc w:val="center"/>
        <w:rPr>
          <w:rFonts w:hint="eastAsia" w:ascii="宋体" w:hAnsi="宋体" w:cs="宋体"/>
          <w:b/>
          <w:bCs/>
          <w:color w:val="auto"/>
          <w:sz w:val="24"/>
          <w:highlight w:val="none"/>
          <w:lang w:val="zh-CN" w:bidi="zh-CN"/>
        </w:rPr>
      </w:pPr>
    </w:p>
    <w:p w14:paraId="45523667">
      <w:pPr>
        <w:autoSpaceDE w:val="0"/>
        <w:autoSpaceDN w:val="0"/>
        <w:spacing w:before="38"/>
        <w:ind w:left="1482" w:right="1677"/>
        <w:jc w:val="center"/>
        <w:rPr>
          <w:rFonts w:hint="eastAsia" w:ascii="宋体" w:hAnsi="宋体" w:cs="宋体"/>
          <w:b/>
          <w:bCs/>
          <w:color w:val="auto"/>
          <w:sz w:val="24"/>
          <w:highlight w:val="none"/>
          <w:lang w:val="zh-CN" w:bidi="zh-CN"/>
        </w:rPr>
      </w:pPr>
    </w:p>
    <w:p w14:paraId="3E01126C">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437B65E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E66AF34">
      <w:pPr>
        <w:spacing w:line="520" w:lineRule="exact"/>
        <w:rPr>
          <w:rFonts w:hint="eastAsia" w:ascii="仿宋_GB2312" w:hAnsi="仿宋_GB2312" w:eastAsia="仿宋_GB2312" w:cs="仿宋_GB2312"/>
          <w:color w:val="auto"/>
          <w:sz w:val="32"/>
          <w:szCs w:val="32"/>
          <w:highlight w:val="none"/>
        </w:rPr>
      </w:pPr>
    </w:p>
    <w:p w14:paraId="0EC220D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FE8885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7B8CE3F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28BB9CD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F8D4DF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C49511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64A1C42">
      <w:pPr>
        <w:spacing w:line="360" w:lineRule="auto"/>
        <w:rPr>
          <w:rFonts w:hint="eastAsia" w:ascii="宋体" w:hAnsi="宋体" w:cs="仿宋_GB2312"/>
          <w:color w:val="auto"/>
          <w:sz w:val="24"/>
          <w:highlight w:val="none"/>
        </w:rPr>
      </w:pPr>
    </w:p>
    <w:p w14:paraId="2AA749C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法定代表人（签字或者盖章）：                    </w:t>
      </w:r>
    </w:p>
    <w:p w14:paraId="720E255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083B79F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1F088EB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供应商（盖公章）：                      </w:t>
      </w:r>
    </w:p>
    <w:p w14:paraId="31F2960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04B04604">
      <w:pPr>
        <w:spacing w:line="360" w:lineRule="auto"/>
        <w:rPr>
          <w:rFonts w:hint="eastAsia" w:ascii="宋体" w:hAnsi="宋体" w:cs="仿宋_GB2312"/>
          <w:color w:val="auto"/>
          <w:sz w:val="24"/>
          <w:highlight w:val="none"/>
        </w:rPr>
      </w:pPr>
    </w:p>
    <w:p w14:paraId="3C9A8364">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color w:val="auto"/>
          <w:sz w:val="24"/>
          <w:highlight w:val="none"/>
        </w:rPr>
        <w:t>否则其响应文件按无效响应处理。</w:t>
      </w:r>
    </w:p>
    <w:p w14:paraId="0A218B52">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63" w:name="_Hlk65853109"/>
      <w:bookmarkStart w:id="64" w:name="_Hlk65853542"/>
      <w:r>
        <w:rPr>
          <w:rFonts w:hint="eastAsia" w:ascii="宋体" w:hAnsi="宋体" w:cs="仿宋_GB2312"/>
          <w:color w:val="auto"/>
          <w:sz w:val="24"/>
          <w:highlight w:val="none"/>
        </w:rPr>
        <w:t>法人、其他组织竞标时“我方”是指“我单位”，自然人竞标时“我方”是指“本人”。</w:t>
      </w:r>
      <w:bookmarkEnd w:id="63"/>
    </w:p>
    <w:bookmarkEnd w:id="64"/>
    <w:p w14:paraId="18B407CA">
      <w:pPr>
        <w:autoSpaceDE w:val="0"/>
        <w:autoSpaceDN w:val="0"/>
        <w:spacing w:before="38"/>
        <w:ind w:left="1482" w:right="1677"/>
        <w:jc w:val="center"/>
        <w:rPr>
          <w:rFonts w:hint="eastAsia" w:ascii="宋体" w:hAnsi="宋体" w:cs="宋体"/>
          <w:b/>
          <w:bCs/>
          <w:color w:val="auto"/>
          <w:sz w:val="24"/>
          <w:highlight w:val="none"/>
          <w:lang w:val="zh-CN" w:bidi="zh-CN"/>
        </w:rPr>
      </w:pPr>
    </w:p>
    <w:p w14:paraId="7831F536">
      <w:pPr>
        <w:autoSpaceDE w:val="0"/>
        <w:autoSpaceDN w:val="0"/>
        <w:spacing w:before="38"/>
        <w:ind w:left="1482" w:right="1677"/>
        <w:jc w:val="center"/>
        <w:rPr>
          <w:rFonts w:hint="eastAsia" w:ascii="宋体" w:hAnsi="宋体" w:cs="宋体"/>
          <w:b/>
          <w:bCs/>
          <w:color w:val="auto"/>
          <w:sz w:val="24"/>
          <w:highlight w:val="none"/>
          <w:lang w:val="zh-CN" w:bidi="zh-CN"/>
        </w:rPr>
      </w:pPr>
    </w:p>
    <w:p w14:paraId="63D58006">
      <w:pPr>
        <w:autoSpaceDE w:val="0"/>
        <w:autoSpaceDN w:val="0"/>
        <w:spacing w:before="38"/>
        <w:ind w:left="1482" w:right="1677"/>
        <w:jc w:val="center"/>
        <w:rPr>
          <w:rFonts w:hint="eastAsia" w:ascii="宋体" w:hAnsi="宋体" w:cs="宋体"/>
          <w:b/>
          <w:bCs/>
          <w:color w:val="auto"/>
          <w:sz w:val="24"/>
          <w:highlight w:val="none"/>
          <w:lang w:val="zh-CN" w:bidi="zh-CN"/>
        </w:rPr>
      </w:pPr>
    </w:p>
    <w:p w14:paraId="5AF5B9A0">
      <w:pPr>
        <w:autoSpaceDE w:val="0"/>
        <w:autoSpaceDN w:val="0"/>
        <w:spacing w:before="38"/>
        <w:ind w:left="1482" w:right="1677"/>
        <w:jc w:val="center"/>
        <w:rPr>
          <w:rFonts w:hint="eastAsia" w:ascii="宋体" w:hAnsi="宋体" w:cs="宋体"/>
          <w:b/>
          <w:bCs/>
          <w:color w:val="auto"/>
          <w:sz w:val="24"/>
          <w:highlight w:val="none"/>
          <w:lang w:val="zh-CN" w:bidi="zh-CN"/>
        </w:rPr>
      </w:pPr>
    </w:p>
    <w:p w14:paraId="14DC8A11">
      <w:pPr>
        <w:autoSpaceDE w:val="0"/>
        <w:autoSpaceDN w:val="0"/>
        <w:spacing w:before="38"/>
        <w:ind w:left="1482" w:right="1677"/>
        <w:jc w:val="center"/>
        <w:rPr>
          <w:rFonts w:hint="eastAsia" w:ascii="宋体" w:hAnsi="宋体" w:cs="宋体"/>
          <w:b/>
          <w:bCs/>
          <w:color w:val="auto"/>
          <w:sz w:val="24"/>
          <w:highlight w:val="none"/>
          <w:lang w:val="zh-CN" w:bidi="zh-CN"/>
        </w:rPr>
      </w:pPr>
    </w:p>
    <w:p w14:paraId="637893E6">
      <w:pPr>
        <w:autoSpaceDE w:val="0"/>
        <w:autoSpaceDN w:val="0"/>
        <w:spacing w:before="38"/>
        <w:ind w:left="1482" w:right="1677"/>
        <w:jc w:val="center"/>
        <w:rPr>
          <w:rFonts w:hint="eastAsia" w:ascii="宋体" w:hAnsi="宋体" w:cs="宋体"/>
          <w:b/>
          <w:bCs/>
          <w:color w:val="auto"/>
          <w:sz w:val="24"/>
          <w:highlight w:val="none"/>
          <w:lang w:val="zh-CN" w:bidi="zh-CN"/>
        </w:rPr>
      </w:pPr>
    </w:p>
    <w:p w14:paraId="5537305D">
      <w:pPr>
        <w:autoSpaceDE w:val="0"/>
        <w:autoSpaceDN w:val="0"/>
        <w:spacing w:before="38"/>
        <w:ind w:left="1482" w:right="1677"/>
        <w:jc w:val="center"/>
        <w:rPr>
          <w:rFonts w:hint="eastAsia" w:ascii="宋体" w:hAnsi="宋体" w:cs="宋体"/>
          <w:b/>
          <w:bCs/>
          <w:color w:val="auto"/>
          <w:sz w:val="24"/>
          <w:highlight w:val="none"/>
          <w:lang w:val="zh-CN" w:bidi="zh-CN"/>
        </w:rPr>
      </w:pPr>
    </w:p>
    <w:p w14:paraId="4BC00376">
      <w:pPr>
        <w:autoSpaceDE w:val="0"/>
        <w:autoSpaceDN w:val="0"/>
        <w:spacing w:before="38"/>
        <w:ind w:left="1482" w:right="1677"/>
        <w:jc w:val="center"/>
        <w:rPr>
          <w:rFonts w:hint="eastAsia" w:ascii="宋体" w:hAnsi="宋体" w:cs="宋体"/>
          <w:b/>
          <w:bCs/>
          <w:color w:val="auto"/>
          <w:sz w:val="24"/>
          <w:highlight w:val="none"/>
          <w:lang w:val="zh-CN" w:bidi="zh-CN"/>
        </w:rPr>
      </w:pPr>
    </w:p>
    <w:p w14:paraId="07BC5387">
      <w:pPr>
        <w:autoSpaceDE w:val="0"/>
        <w:autoSpaceDN w:val="0"/>
        <w:spacing w:before="38"/>
        <w:ind w:left="1482" w:right="1677"/>
        <w:jc w:val="center"/>
        <w:rPr>
          <w:rFonts w:hint="eastAsia" w:ascii="宋体" w:hAnsi="宋体" w:cs="宋体"/>
          <w:b/>
          <w:bCs/>
          <w:color w:val="auto"/>
          <w:sz w:val="24"/>
          <w:highlight w:val="none"/>
          <w:lang w:val="zh-CN" w:bidi="zh-CN"/>
        </w:rPr>
      </w:pPr>
    </w:p>
    <w:bookmarkEnd w:id="62"/>
    <w:p w14:paraId="0F00D953">
      <w:pPr>
        <w:snapToGrid w:val="0"/>
        <w:spacing w:before="156" w:beforeLines="50" w:after="50" w:line="360" w:lineRule="auto"/>
        <w:ind w:right="480"/>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报价商务技术文件格式</w:t>
      </w:r>
    </w:p>
    <w:p w14:paraId="23331E2B">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1.报价商务技术文件封面格式</w:t>
      </w:r>
    </w:p>
    <w:p w14:paraId="2A17F7AB">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正本</w:t>
      </w:r>
    </w:p>
    <w:p w14:paraId="464F6703">
      <w:pPr>
        <w:snapToGrid w:val="0"/>
        <w:spacing w:before="156" w:beforeLines="50" w:after="50"/>
        <w:rPr>
          <w:rFonts w:hint="eastAsia" w:ascii="宋体" w:hAnsi="宋体"/>
          <w:color w:val="auto"/>
          <w:sz w:val="24"/>
          <w:szCs w:val="20"/>
          <w:highlight w:val="none"/>
        </w:rPr>
      </w:pPr>
    </w:p>
    <w:p w14:paraId="748391A1">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70553F14">
      <w:pPr>
        <w:snapToGrid w:val="0"/>
        <w:spacing w:before="156" w:beforeLines="50" w:after="50"/>
        <w:rPr>
          <w:rFonts w:hint="eastAsia" w:ascii="宋体" w:hAnsi="宋体"/>
          <w:color w:val="auto"/>
          <w:sz w:val="24"/>
          <w:szCs w:val="20"/>
          <w:highlight w:val="none"/>
        </w:rPr>
      </w:pPr>
    </w:p>
    <w:p w14:paraId="0FF9698F">
      <w:pPr>
        <w:snapToGrid w:val="0"/>
        <w:spacing w:before="156" w:beforeLines="50" w:after="50"/>
        <w:rPr>
          <w:rFonts w:hint="eastAsia" w:ascii="宋体" w:hAnsi="宋体"/>
          <w:color w:val="auto"/>
          <w:sz w:val="24"/>
          <w:szCs w:val="20"/>
          <w:highlight w:val="none"/>
        </w:rPr>
      </w:pPr>
    </w:p>
    <w:p w14:paraId="41B47131">
      <w:pPr>
        <w:snapToGrid w:val="0"/>
        <w:spacing w:before="156"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报  价  商  务  技  术  文  件</w:t>
      </w:r>
    </w:p>
    <w:p w14:paraId="4A3F5E9E">
      <w:pPr>
        <w:snapToGrid w:val="0"/>
        <w:spacing w:before="156" w:beforeLines="50" w:after="50"/>
        <w:rPr>
          <w:rFonts w:hint="eastAsia" w:ascii="宋体" w:hAnsi="宋体"/>
          <w:bCs/>
          <w:color w:val="auto"/>
          <w:sz w:val="24"/>
          <w:szCs w:val="20"/>
          <w:highlight w:val="none"/>
        </w:rPr>
      </w:pPr>
    </w:p>
    <w:p w14:paraId="65A61E6B">
      <w:pPr>
        <w:snapToGrid w:val="0"/>
        <w:spacing w:before="156" w:beforeLines="50" w:after="50"/>
        <w:rPr>
          <w:rFonts w:hint="eastAsia" w:ascii="宋体" w:hAnsi="宋体"/>
          <w:bCs/>
          <w:color w:val="auto"/>
          <w:sz w:val="24"/>
          <w:szCs w:val="20"/>
          <w:highlight w:val="none"/>
        </w:rPr>
      </w:pPr>
    </w:p>
    <w:p w14:paraId="148DD858">
      <w:pPr>
        <w:snapToGrid w:val="0"/>
        <w:spacing w:before="156" w:beforeLines="50" w:after="50"/>
        <w:rPr>
          <w:rFonts w:hint="eastAsia" w:ascii="宋体" w:hAnsi="宋体"/>
          <w:bCs/>
          <w:color w:val="auto"/>
          <w:sz w:val="24"/>
          <w:szCs w:val="20"/>
          <w:highlight w:val="none"/>
        </w:rPr>
      </w:pPr>
    </w:p>
    <w:p w14:paraId="03CD0A4B">
      <w:pPr>
        <w:snapToGrid w:val="0"/>
        <w:spacing w:before="156" w:beforeLines="50" w:after="50"/>
        <w:rPr>
          <w:rFonts w:hint="eastAsia" w:ascii="宋体" w:hAnsi="宋体"/>
          <w:bCs/>
          <w:color w:val="auto"/>
          <w:sz w:val="24"/>
          <w:szCs w:val="20"/>
          <w:highlight w:val="none"/>
        </w:rPr>
      </w:pPr>
    </w:p>
    <w:p w14:paraId="1D93CC51">
      <w:pPr>
        <w:snapToGrid w:val="0"/>
        <w:spacing w:before="156" w:beforeLines="50" w:after="50"/>
        <w:rPr>
          <w:rFonts w:hint="eastAsia" w:ascii="宋体" w:hAnsi="宋体"/>
          <w:bCs/>
          <w:color w:val="auto"/>
          <w:sz w:val="24"/>
          <w:szCs w:val="20"/>
          <w:highlight w:val="none"/>
        </w:rPr>
      </w:pPr>
    </w:p>
    <w:p w14:paraId="1F2F089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518F2D9">
      <w:pPr>
        <w:snapToGrid w:val="0"/>
        <w:spacing w:before="156" w:beforeLines="50" w:after="50"/>
        <w:ind w:firstLine="720" w:firstLineChars="225"/>
        <w:rPr>
          <w:rFonts w:hint="eastAsia" w:ascii="宋体" w:hAnsi="宋体" w:cs="仿宋_GB2312"/>
          <w:bCs/>
          <w:color w:val="auto"/>
          <w:sz w:val="32"/>
          <w:szCs w:val="32"/>
          <w:highlight w:val="none"/>
        </w:rPr>
      </w:pPr>
    </w:p>
    <w:p w14:paraId="3AC4766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304EDA6">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998C00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所竞分标：（若没有则填“无”）</w:t>
      </w:r>
    </w:p>
    <w:p w14:paraId="006748BF">
      <w:pPr>
        <w:snapToGrid w:val="0"/>
        <w:spacing w:before="156" w:beforeLines="50" w:after="50"/>
        <w:ind w:firstLine="720" w:firstLineChars="225"/>
        <w:rPr>
          <w:rFonts w:hint="eastAsia" w:ascii="宋体" w:hAnsi="宋体" w:cs="仿宋_GB2312"/>
          <w:bCs/>
          <w:color w:val="auto"/>
          <w:sz w:val="32"/>
          <w:szCs w:val="32"/>
          <w:highlight w:val="none"/>
        </w:rPr>
      </w:pPr>
    </w:p>
    <w:p w14:paraId="46AF0B22">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0BDF7C8">
      <w:pPr>
        <w:pStyle w:val="7"/>
        <w:snapToGrid w:val="0"/>
        <w:spacing w:before="50" w:after="50"/>
        <w:ind w:firstLine="720" w:firstLineChars="225"/>
        <w:rPr>
          <w:rFonts w:hint="eastAsia" w:ascii="宋体" w:hAnsi="宋体" w:cs="仿宋_GB2312"/>
          <w:bCs/>
          <w:color w:val="auto"/>
          <w:sz w:val="32"/>
          <w:szCs w:val="32"/>
          <w:highlight w:val="none"/>
        </w:rPr>
      </w:pPr>
    </w:p>
    <w:p w14:paraId="3FB0E345">
      <w:pPr>
        <w:pStyle w:val="7"/>
        <w:snapToGrid w:val="0"/>
        <w:spacing w:before="50" w:after="50"/>
        <w:ind w:firstLine="720" w:firstLineChars="225"/>
        <w:rPr>
          <w:rFonts w:hint="eastAsia" w:ascii="宋体" w:hAnsi="宋体" w:cs="仿宋_GB2312"/>
          <w:bCs/>
          <w:color w:val="auto"/>
          <w:sz w:val="32"/>
          <w:szCs w:val="32"/>
          <w:highlight w:val="none"/>
        </w:rPr>
      </w:pPr>
    </w:p>
    <w:p w14:paraId="1CBDF645">
      <w:pPr>
        <w:pStyle w:val="7"/>
        <w:snapToGrid w:val="0"/>
        <w:spacing w:before="50" w:after="50"/>
        <w:ind w:firstLine="1280" w:firstLineChars="400"/>
        <w:rPr>
          <w:rFonts w:hint="eastAsia" w:ascii="宋体" w:hAnsi="宋体" w:cs="仿宋_GB2312"/>
          <w:bCs/>
          <w:color w:val="auto"/>
          <w:sz w:val="32"/>
          <w:szCs w:val="32"/>
          <w:highlight w:val="none"/>
        </w:rPr>
      </w:pPr>
    </w:p>
    <w:p w14:paraId="280CE46B">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900103D">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2.报价商务技术文件目录</w:t>
      </w:r>
    </w:p>
    <w:p w14:paraId="74E93C25">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C4EFEFE">
      <w:pPr>
        <w:spacing w:line="400" w:lineRule="exact"/>
        <w:rPr>
          <w:rFonts w:hint="eastAsia" w:ascii="仿宋_GB2312" w:hAnsi="仿宋_GB2312" w:eastAsia="仿宋_GB2312" w:cs="仿宋_GB2312"/>
          <w:color w:val="auto"/>
          <w:sz w:val="32"/>
          <w:szCs w:val="32"/>
          <w:highlight w:val="none"/>
        </w:rPr>
      </w:pPr>
    </w:p>
    <w:p w14:paraId="7D14B307">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77FCCB1F">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0D8AB00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1D0384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638E26F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167539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B7A00A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22EA464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A6808B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6507ED13">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EB1625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4E7C23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751FAA1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3825923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491D3CE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942650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BBA29F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6E32FDD">
      <w:pPr>
        <w:spacing w:line="360" w:lineRule="auto"/>
        <w:ind w:firstLine="480" w:firstLineChars="200"/>
        <w:contextualSpacing/>
        <w:rPr>
          <w:rFonts w:hint="eastAsia" w:ascii="宋体" w:hAnsi="宋体" w:cs="仿宋_GB2312"/>
          <w:color w:val="auto"/>
          <w:sz w:val="24"/>
          <w:highlight w:val="none"/>
        </w:rPr>
      </w:pPr>
    </w:p>
    <w:p w14:paraId="7C309D1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5D1E624E">
      <w:pPr>
        <w:spacing w:line="360" w:lineRule="auto"/>
        <w:contextualSpacing/>
        <w:rPr>
          <w:rFonts w:hint="eastAsia" w:ascii="宋体" w:hAnsi="宋体" w:cs="仿宋_GB2312"/>
          <w:color w:val="auto"/>
          <w:sz w:val="24"/>
          <w:highlight w:val="none"/>
        </w:rPr>
      </w:pPr>
    </w:p>
    <w:p w14:paraId="11877E17">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供应商（盖公章）：</w:t>
      </w:r>
    </w:p>
    <w:p w14:paraId="6F49CF6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4CB79B9">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4FDFE481">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4DDFE71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686386E">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（如没有则填“无”）</w:t>
      </w:r>
    </w:p>
    <w:p w14:paraId="05BC629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1475EF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1"/>
        <w:tblW w:w="88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000"/>
        <w:gridCol w:w="1909"/>
        <w:gridCol w:w="1073"/>
        <w:gridCol w:w="974"/>
        <w:gridCol w:w="1709"/>
        <w:gridCol w:w="591"/>
      </w:tblGrid>
      <w:tr w14:paraId="24C7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15" w:type="dxa"/>
            <w:noWrap w:val="0"/>
            <w:vAlign w:val="center"/>
          </w:tcPr>
          <w:p w14:paraId="3A68819D">
            <w:pPr>
              <w:snapToGrid w:val="0"/>
              <w:spacing w:before="50" w:after="50" w:line="400" w:lineRule="exact"/>
              <w:jc w:val="center"/>
              <w:rPr>
                <w:rFonts w:hint="eastAsia" w:ascii="宋体" w:hAnsi="宋体" w:cs="宋体"/>
                <w:b/>
                <w:color w:val="auto"/>
                <w:szCs w:val="30"/>
                <w:highlight w:val="none"/>
              </w:rPr>
            </w:pPr>
            <w:r>
              <w:rPr>
                <w:rFonts w:hint="eastAsia" w:ascii="宋体" w:hAnsi="宋体" w:cs="宋体"/>
                <w:b/>
                <w:color w:val="auto"/>
                <w:szCs w:val="30"/>
                <w:highlight w:val="none"/>
              </w:rPr>
              <w:t>项号</w:t>
            </w:r>
          </w:p>
        </w:tc>
        <w:tc>
          <w:tcPr>
            <w:tcW w:w="2000" w:type="dxa"/>
            <w:noWrap w:val="0"/>
            <w:vAlign w:val="center"/>
          </w:tcPr>
          <w:p w14:paraId="1424444B">
            <w:pPr>
              <w:snapToGrid w:val="0"/>
              <w:spacing w:before="50" w:after="50" w:line="400" w:lineRule="exact"/>
              <w:jc w:val="center"/>
              <w:rPr>
                <w:rFonts w:hint="eastAsia" w:ascii="宋体" w:hAnsi="宋体" w:cs="宋体"/>
                <w:b/>
                <w:color w:val="auto"/>
                <w:szCs w:val="30"/>
                <w:highlight w:val="none"/>
              </w:rPr>
            </w:pPr>
            <w:r>
              <w:rPr>
                <w:rFonts w:hint="eastAsia" w:ascii="宋体" w:hAnsi="宋体" w:cs="宋体"/>
                <w:b/>
                <w:color w:val="auto"/>
                <w:szCs w:val="30"/>
                <w:highlight w:val="none"/>
              </w:rPr>
              <w:t>服务名称</w:t>
            </w:r>
          </w:p>
        </w:tc>
        <w:tc>
          <w:tcPr>
            <w:tcW w:w="1909" w:type="dxa"/>
            <w:noWrap w:val="0"/>
            <w:vAlign w:val="center"/>
          </w:tcPr>
          <w:p w14:paraId="43C90E54">
            <w:pPr>
              <w:snapToGrid w:val="0"/>
              <w:spacing w:before="50" w:after="50" w:line="400" w:lineRule="exact"/>
              <w:jc w:val="center"/>
              <w:rPr>
                <w:rFonts w:hint="eastAsia" w:ascii="宋体" w:hAnsi="宋体" w:cs="宋体"/>
                <w:b/>
                <w:color w:val="auto"/>
                <w:szCs w:val="30"/>
                <w:highlight w:val="none"/>
              </w:rPr>
            </w:pPr>
            <w:r>
              <w:rPr>
                <w:rFonts w:hint="eastAsia" w:ascii="宋体" w:hAnsi="宋体" w:cs="宋体"/>
                <w:b/>
                <w:color w:val="auto"/>
                <w:szCs w:val="30"/>
                <w:highlight w:val="none"/>
              </w:rPr>
              <w:t>服务内容</w:t>
            </w:r>
          </w:p>
        </w:tc>
        <w:tc>
          <w:tcPr>
            <w:tcW w:w="1073" w:type="dxa"/>
            <w:noWrap w:val="0"/>
            <w:vAlign w:val="center"/>
          </w:tcPr>
          <w:p w14:paraId="01F87C1D">
            <w:pPr>
              <w:snapToGrid w:val="0"/>
              <w:spacing w:before="50" w:after="50" w:line="400" w:lineRule="exact"/>
              <w:jc w:val="center"/>
              <w:rPr>
                <w:rFonts w:hint="eastAsia" w:ascii="宋体" w:hAnsi="宋体" w:cs="宋体"/>
                <w:b/>
                <w:color w:val="auto"/>
                <w:szCs w:val="30"/>
                <w:highlight w:val="none"/>
              </w:rPr>
            </w:pPr>
            <w:r>
              <w:rPr>
                <w:rFonts w:hint="eastAsia" w:ascii="宋体" w:hAnsi="宋体" w:cs="宋体"/>
                <w:b/>
                <w:color w:val="auto"/>
                <w:szCs w:val="30"/>
                <w:highlight w:val="none"/>
              </w:rPr>
              <w:t>数量</w:t>
            </w:r>
            <w:r>
              <w:rPr>
                <w:rFonts w:eastAsia="仿宋_GB2312"/>
                <w:color w:val="auto"/>
                <w:szCs w:val="21"/>
                <w:highlight w:val="none"/>
              </w:rPr>
              <w:t>①</w:t>
            </w:r>
          </w:p>
        </w:tc>
        <w:tc>
          <w:tcPr>
            <w:tcW w:w="974" w:type="dxa"/>
            <w:noWrap w:val="0"/>
            <w:vAlign w:val="center"/>
          </w:tcPr>
          <w:p w14:paraId="0E1C4802">
            <w:pPr>
              <w:snapToGrid w:val="0"/>
              <w:spacing w:before="50" w:after="50" w:line="400" w:lineRule="exact"/>
              <w:jc w:val="center"/>
              <w:rPr>
                <w:rFonts w:hint="eastAsia" w:ascii="宋体" w:hAnsi="宋体" w:cs="宋体"/>
                <w:b/>
                <w:color w:val="auto"/>
                <w:szCs w:val="30"/>
                <w:highlight w:val="none"/>
              </w:rPr>
            </w:pPr>
            <w:r>
              <w:rPr>
                <w:rFonts w:hint="eastAsia" w:ascii="宋体" w:hAnsi="宋体" w:cs="宋体"/>
                <w:b/>
                <w:color w:val="auto"/>
                <w:szCs w:val="30"/>
                <w:highlight w:val="none"/>
              </w:rPr>
              <w:t>单价(元)②</w:t>
            </w:r>
          </w:p>
        </w:tc>
        <w:tc>
          <w:tcPr>
            <w:tcW w:w="1709" w:type="dxa"/>
            <w:noWrap w:val="0"/>
            <w:vAlign w:val="center"/>
          </w:tcPr>
          <w:p w14:paraId="5ED6A091">
            <w:pPr>
              <w:snapToGrid w:val="0"/>
              <w:spacing w:before="50" w:after="50" w:line="400" w:lineRule="exact"/>
              <w:jc w:val="center"/>
              <w:rPr>
                <w:rFonts w:hint="eastAsia" w:ascii="宋体" w:hAnsi="宋体" w:cs="宋体"/>
                <w:b/>
                <w:color w:val="auto"/>
                <w:szCs w:val="30"/>
                <w:highlight w:val="none"/>
              </w:rPr>
            </w:pPr>
            <w:r>
              <w:rPr>
                <w:rFonts w:hint="eastAsia" w:ascii="宋体" w:hAnsi="宋体" w:cs="宋体"/>
                <w:b/>
                <w:color w:val="auto"/>
                <w:szCs w:val="30"/>
                <w:highlight w:val="none"/>
              </w:rPr>
              <w:t>单项合价（元）</w:t>
            </w:r>
          </w:p>
          <w:p w14:paraId="6C75CC84">
            <w:pPr>
              <w:snapToGrid w:val="0"/>
              <w:spacing w:before="50" w:after="50" w:line="400" w:lineRule="exact"/>
              <w:jc w:val="center"/>
              <w:rPr>
                <w:rFonts w:hint="eastAsia" w:ascii="宋体" w:hAnsi="宋体" w:cs="宋体"/>
                <w:b/>
                <w:color w:val="auto"/>
                <w:szCs w:val="30"/>
                <w:highlight w:val="none"/>
              </w:rPr>
            </w:pPr>
            <w:r>
              <w:rPr>
                <w:rFonts w:hint="eastAsia" w:ascii="宋体" w:hAnsi="宋体" w:cs="宋体"/>
                <w:b/>
                <w:color w:val="auto"/>
                <w:szCs w:val="30"/>
                <w:highlight w:val="none"/>
              </w:rPr>
              <w:t>③＝①×②</w:t>
            </w:r>
          </w:p>
        </w:tc>
        <w:tc>
          <w:tcPr>
            <w:tcW w:w="591" w:type="dxa"/>
            <w:noWrap w:val="0"/>
            <w:vAlign w:val="center"/>
          </w:tcPr>
          <w:p w14:paraId="2AB3D821">
            <w:pPr>
              <w:snapToGrid w:val="0"/>
              <w:spacing w:before="50" w:after="50"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356D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15" w:type="dxa"/>
            <w:noWrap w:val="0"/>
            <w:vAlign w:val="center"/>
          </w:tcPr>
          <w:p w14:paraId="1D93A0F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000" w:type="dxa"/>
            <w:noWrap w:val="0"/>
            <w:vAlign w:val="center"/>
          </w:tcPr>
          <w:p w14:paraId="2D2CB840">
            <w:pPr>
              <w:widowControl/>
              <w:jc w:val="center"/>
              <w:rPr>
                <w:rFonts w:hint="eastAsia" w:ascii="宋体" w:hAnsi="宋体" w:cs="宋体"/>
                <w:bCs/>
                <w:color w:val="auto"/>
                <w:szCs w:val="21"/>
                <w:highlight w:val="none"/>
              </w:rPr>
            </w:pPr>
          </w:p>
        </w:tc>
        <w:tc>
          <w:tcPr>
            <w:tcW w:w="1909" w:type="dxa"/>
            <w:noWrap w:val="0"/>
            <w:vAlign w:val="center"/>
          </w:tcPr>
          <w:p w14:paraId="13C3DFA2">
            <w:pPr>
              <w:widowControl/>
              <w:jc w:val="center"/>
              <w:rPr>
                <w:rFonts w:hint="eastAsia" w:ascii="宋体" w:hAnsi="宋体" w:cs="宋体"/>
                <w:bCs/>
                <w:color w:val="auto"/>
                <w:szCs w:val="21"/>
                <w:highlight w:val="none"/>
              </w:rPr>
            </w:pPr>
          </w:p>
        </w:tc>
        <w:tc>
          <w:tcPr>
            <w:tcW w:w="1073" w:type="dxa"/>
            <w:noWrap w:val="0"/>
            <w:vAlign w:val="center"/>
          </w:tcPr>
          <w:p w14:paraId="25AD1997">
            <w:pPr>
              <w:widowControl/>
              <w:jc w:val="center"/>
              <w:rPr>
                <w:rFonts w:hint="eastAsia" w:ascii="宋体" w:hAnsi="宋体" w:cs="宋体"/>
                <w:bCs/>
                <w:color w:val="auto"/>
                <w:szCs w:val="21"/>
                <w:highlight w:val="none"/>
              </w:rPr>
            </w:pPr>
          </w:p>
        </w:tc>
        <w:tc>
          <w:tcPr>
            <w:tcW w:w="974" w:type="dxa"/>
            <w:noWrap w:val="0"/>
            <w:vAlign w:val="center"/>
          </w:tcPr>
          <w:p w14:paraId="7D15F3C9">
            <w:pPr>
              <w:snapToGrid w:val="0"/>
              <w:spacing w:before="50" w:after="50" w:line="400" w:lineRule="exact"/>
              <w:rPr>
                <w:rFonts w:hint="eastAsia" w:ascii="宋体" w:hAnsi="宋体" w:cs="宋体"/>
                <w:color w:val="auto"/>
                <w:szCs w:val="21"/>
                <w:highlight w:val="none"/>
              </w:rPr>
            </w:pPr>
          </w:p>
        </w:tc>
        <w:tc>
          <w:tcPr>
            <w:tcW w:w="1709" w:type="dxa"/>
            <w:noWrap w:val="0"/>
            <w:vAlign w:val="center"/>
          </w:tcPr>
          <w:p w14:paraId="43569D20">
            <w:pPr>
              <w:snapToGrid w:val="0"/>
              <w:spacing w:before="50" w:after="50" w:line="400" w:lineRule="exact"/>
              <w:rPr>
                <w:rFonts w:hint="eastAsia" w:ascii="宋体" w:hAnsi="宋体" w:cs="宋体"/>
                <w:color w:val="auto"/>
                <w:szCs w:val="21"/>
                <w:highlight w:val="none"/>
              </w:rPr>
            </w:pPr>
          </w:p>
        </w:tc>
        <w:tc>
          <w:tcPr>
            <w:tcW w:w="591" w:type="dxa"/>
            <w:noWrap w:val="0"/>
            <w:vAlign w:val="center"/>
          </w:tcPr>
          <w:p w14:paraId="0CFF5E48">
            <w:pPr>
              <w:snapToGrid w:val="0"/>
              <w:spacing w:before="50" w:after="50" w:line="400" w:lineRule="exact"/>
              <w:rPr>
                <w:rFonts w:hint="eastAsia" w:ascii="宋体" w:hAnsi="宋体" w:cs="宋体"/>
                <w:color w:val="auto"/>
                <w:szCs w:val="21"/>
                <w:highlight w:val="none"/>
              </w:rPr>
            </w:pPr>
          </w:p>
        </w:tc>
      </w:tr>
      <w:tr w14:paraId="2796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15" w:type="dxa"/>
            <w:noWrap w:val="0"/>
            <w:vAlign w:val="center"/>
          </w:tcPr>
          <w:p w14:paraId="0EF9450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000" w:type="dxa"/>
            <w:noWrap w:val="0"/>
            <w:vAlign w:val="center"/>
          </w:tcPr>
          <w:p w14:paraId="134099BF">
            <w:pPr>
              <w:widowControl/>
              <w:jc w:val="center"/>
              <w:rPr>
                <w:rFonts w:hint="eastAsia" w:ascii="宋体" w:hAnsi="宋体" w:cs="宋体"/>
                <w:bCs/>
                <w:color w:val="auto"/>
                <w:szCs w:val="21"/>
                <w:highlight w:val="none"/>
              </w:rPr>
            </w:pPr>
          </w:p>
        </w:tc>
        <w:tc>
          <w:tcPr>
            <w:tcW w:w="1909" w:type="dxa"/>
            <w:noWrap w:val="0"/>
            <w:vAlign w:val="center"/>
          </w:tcPr>
          <w:p w14:paraId="143F6F91">
            <w:pPr>
              <w:widowControl/>
              <w:jc w:val="center"/>
              <w:rPr>
                <w:rFonts w:hint="eastAsia" w:ascii="宋体" w:hAnsi="宋体" w:cs="宋体"/>
                <w:bCs/>
                <w:color w:val="auto"/>
                <w:szCs w:val="21"/>
                <w:highlight w:val="none"/>
              </w:rPr>
            </w:pPr>
          </w:p>
        </w:tc>
        <w:tc>
          <w:tcPr>
            <w:tcW w:w="1073" w:type="dxa"/>
            <w:noWrap w:val="0"/>
            <w:vAlign w:val="center"/>
          </w:tcPr>
          <w:p w14:paraId="24D6D07B">
            <w:pPr>
              <w:widowControl/>
              <w:jc w:val="center"/>
              <w:rPr>
                <w:rFonts w:hint="eastAsia" w:ascii="宋体" w:hAnsi="宋体" w:cs="宋体"/>
                <w:bCs/>
                <w:color w:val="auto"/>
                <w:szCs w:val="21"/>
                <w:highlight w:val="none"/>
              </w:rPr>
            </w:pPr>
          </w:p>
        </w:tc>
        <w:tc>
          <w:tcPr>
            <w:tcW w:w="974" w:type="dxa"/>
            <w:noWrap w:val="0"/>
            <w:vAlign w:val="center"/>
          </w:tcPr>
          <w:p w14:paraId="4B1201F8">
            <w:pPr>
              <w:snapToGrid w:val="0"/>
              <w:spacing w:before="50" w:after="50" w:line="400" w:lineRule="exact"/>
              <w:rPr>
                <w:rFonts w:hint="eastAsia" w:ascii="宋体" w:hAnsi="宋体" w:cs="宋体"/>
                <w:color w:val="auto"/>
                <w:szCs w:val="21"/>
                <w:highlight w:val="none"/>
              </w:rPr>
            </w:pPr>
          </w:p>
        </w:tc>
        <w:tc>
          <w:tcPr>
            <w:tcW w:w="1709" w:type="dxa"/>
            <w:noWrap w:val="0"/>
            <w:vAlign w:val="center"/>
          </w:tcPr>
          <w:p w14:paraId="30FA0C68">
            <w:pPr>
              <w:snapToGrid w:val="0"/>
              <w:spacing w:before="50" w:after="50" w:line="400" w:lineRule="exact"/>
              <w:rPr>
                <w:rFonts w:hint="eastAsia" w:ascii="宋体" w:hAnsi="宋体" w:cs="宋体"/>
                <w:color w:val="auto"/>
                <w:szCs w:val="21"/>
                <w:highlight w:val="none"/>
              </w:rPr>
            </w:pPr>
          </w:p>
        </w:tc>
        <w:tc>
          <w:tcPr>
            <w:tcW w:w="591" w:type="dxa"/>
            <w:noWrap w:val="0"/>
            <w:vAlign w:val="center"/>
          </w:tcPr>
          <w:p w14:paraId="10C76E2D">
            <w:pPr>
              <w:snapToGrid w:val="0"/>
              <w:spacing w:before="50" w:after="50" w:line="400" w:lineRule="exact"/>
              <w:rPr>
                <w:rFonts w:hint="eastAsia" w:ascii="宋体" w:hAnsi="宋体" w:cs="宋体"/>
                <w:color w:val="auto"/>
                <w:szCs w:val="21"/>
                <w:highlight w:val="none"/>
              </w:rPr>
            </w:pPr>
          </w:p>
        </w:tc>
      </w:tr>
      <w:tr w14:paraId="46FB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15" w:type="dxa"/>
            <w:noWrap w:val="0"/>
            <w:vAlign w:val="center"/>
          </w:tcPr>
          <w:p w14:paraId="3C0B2D1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000" w:type="dxa"/>
            <w:noWrap w:val="0"/>
            <w:vAlign w:val="center"/>
          </w:tcPr>
          <w:p w14:paraId="21135DD3">
            <w:pPr>
              <w:widowControl/>
              <w:jc w:val="center"/>
              <w:rPr>
                <w:rFonts w:hint="eastAsia" w:ascii="宋体" w:hAnsi="宋体" w:cs="宋体"/>
                <w:bCs/>
                <w:color w:val="auto"/>
                <w:szCs w:val="21"/>
                <w:highlight w:val="none"/>
              </w:rPr>
            </w:pPr>
          </w:p>
        </w:tc>
        <w:tc>
          <w:tcPr>
            <w:tcW w:w="1909" w:type="dxa"/>
            <w:noWrap w:val="0"/>
            <w:vAlign w:val="center"/>
          </w:tcPr>
          <w:p w14:paraId="157D8157">
            <w:pPr>
              <w:widowControl/>
              <w:jc w:val="center"/>
              <w:rPr>
                <w:rFonts w:hint="eastAsia" w:ascii="宋体" w:hAnsi="宋体" w:cs="宋体"/>
                <w:bCs/>
                <w:color w:val="auto"/>
                <w:szCs w:val="21"/>
                <w:highlight w:val="none"/>
              </w:rPr>
            </w:pPr>
          </w:p>
        </w:tc>
        <w:tc>
          <w:tcPr>
            <w:tcW w:w="1073" w:type="dxa"/>
            <w:noWrap w:val="0"/>
            <w:vAlign w:val="center"/>
          </w:tcPr>
          <w:p w14:paraId="0198190D">
            <w:pPr>
              <w:widowControl/>
              <w:jc w:val="center"/>
              <w:rPr>
                <w:rFonts w:hint="eastAsia" w:ascii="宋体" w:hAnsi="宋体" w:cs="宋体"/>
                <w:bCs/>
                <w:color w:val="auto"/>
                <w:szCs w:val="21"/>
                <w:highlight w:val="none"/>
              </w:rPr>
            </w:pPr>
          </w:p>
        </w:tc>
        <w:tc>
          <w:tcPr>
            <w:tcW w:w="974" w:type="dxa"/>
            <w:noWrap w:val="0"/>
            <w:vAlign w:val="center"/>
          </w:tcPr>
          <w:p w14:paraId="41A03286">
            <w:pPr>
              <w:snapToGrid w:val="0"/>
              <w:spacing w:before="50" w:after="50" w:line="400" w:lineRule="exact"/>
              <w:rPr>
                <w:rFonts w:hint="eastAsia" w:ascii="宋体" w:hAnsi="宋体" w:cs="宋体"/>
                <w:color w:val="auto"/>
                <w:szCs w:val="21"/>
                <w:highlight w:val="none"/>
              </w:rPr>
            </w:pPr>
          </w:p>
        </w:tc>
        <w:tc>
          <w:tcPr>
            <w:tcW w:w="1709" w:type="dxa"/>
            <w:noWrap w:val="0"/>
            <w:vAlign w:val="center"/>
          </w:tcPr>
          <w:p w14:paraId="1DB7AD49">
            <w:pPr>
              <w:snapToGrid w:val="0"/>
              <w:spacing w:before="50" w:after="50" w:line="400" w:lineRule="exact"/>
              <w:rPr>
                <w:rFonts w:hint="eastAsia" w:ascii="宋体" w:hAnsi="宋体" w:cs="宋体"/>
                <w:color w:val="auto"/>
                <w:szCs w:val="21"/>
                <w:highlight w:val="none"/>
              </w:rPr>
            </w:pPr>
          </w:p>
        </w:tc>
        <w:tc>
          <w:tcPr>
            <w:tcW w:w="591" w:type="dxa"/>
            <w:noWrap w:val="0"/>
            <w:vAlign w:val="center"/>
          </w:tcPr>
          <w:p w14:paraId="0F525290">
            <w:pPr>
              <w:snapToGrid w:val="0"/>
              <w:spacing w:before="50" w:after="50" w:line="400" w:lineRule="exact"/>
              <w:rPr>
                <w:rFonts w:hint="eastAsia" w:ascii="宋体" w:hAnsi="宋体" w:cs="宋体"/>
                <w:color w:val="auto"/>
                <w:szCs w:val="21"/>
                <w:highlight w:val="none"/>
              </w:rPr>
            </w:pPr>
          </w:p>
        </w:tc>
      </w:tr>
      <w:tr w14:paraId="0FEA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71" w:type="dxa"/>
            <w:gridSpan w:val="7"/>
            <w:noWrap w:val="0"/>
            <w:vAlign w:val="top"/>
          </w:tcPr>
          <w:p w14:paraId="5AD5D5E8">
            <w:pPr>
              <w:snapToGrid w:val="0"/>
              <w:spacing w:before="50" w:after="50" w:line="400" w:lineRule="exact"/>
              <w:rPr>
                <w:rFonts w:hint="eastAsia" w:ascii="宋体" w:hAnsi="宋体" w:cs="宋体"/>
                <w:b/>
                <w:color w:val="auto"/>
                <w:szCs w:val="21"/>
                <w:highlight w:val="none"/>
              </w:rPr>
            </w:pPr>
            <w:r>
              <w:rPr>
                <w:rFonts w:hint="eastAsia" w:ascii="宋体" w:hAnsi="宋体" w:cs="宋体"/>
                <w:b/>
                <w:color w:val="auto"/>
                <w:szCs w:val="21"/>
                <w:highlight w:val="none"/>
              </w:rPr>
              <w:t>磋商总报价：</w:t>
            </w:r>
            <w:r>
              <w:rPr>
                <w:rFonts w:hint="eastAsia" w:ascii="宋体" w:hAnsi="宋体" w:cs="宋体"/>
                <w:b/>
                <w:color w:val="auto"/>
                <w:szCs w:val="21"/>
                <w:highlight w:val="none"/>
                <w:u w:val="single"/>
              </w:rPr>
              <w:t xml:space="preserve">       （大写）      （￥    小写     ）</w:t>
            </w:r>
          </w:p>
        </w:tc>
      </w:tr>
      <w:tr w14:paraId="7300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871" w:type="dxa"/>
            <w:gridSpan w:val="7"/>
            <w:noWrap w:val="0"/>
            <w:vAlign w:val="top"/>
          </w:tcPr>
          <w:p w14:paraId="2B5BA116">
            <w:pPr>
              <w:snapToGrid w:val="0"/>
              <w:spacing w:before="50" w:after="50" w:line="400" w:lineRule="exac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服务时间</w:t>
            </w:r>
            <w:r>
              <w:rPr>
                <w:rFonts w:hint="eastAsia" w:ascii="宋体" w:hAnsi="宋体" w:cs="宋体"/>
                <w:b/>
                <w:color w:val="auto"/>
                <w:szCs w:val="21"/>
                <w:highlight w:val="none"/>
              </w:rPr>
              <w:t>：</w:t>
            </w:r>
            <w:r>
              <w:rPr>
                <w:rFonts w:hint="eastAsia" w:ascii="宋体" w:hAnsi="宋体" w:cs="宋体"/>
                <w:color w:val="auto"/>
                <w:szCs w:val="21"/>
                <w:highlight w:val="none"/>
                <w:u w:val="single"/>
              </w:rPr>
              <w:t>　　　　　　　　　　　　　　　　　　　　　　　　　　　　　</w:t>
            </w:r>
          </w:p>
        </w:tc>
      </w:tr>
    </w:tbl>
    <w:p w14:paraId="63D2FD59">
      <w:pPr>
        <w:spacing w:line="360" w:lineRule="auto"/>
        <w:contextualSpacing/>
        <w:jc w:val="left"/>
        <w:rPr>
          <w:rFonts w:ascii="宋体" w:hAnsi="宋体" w:cs="仿宋_GB2312"/>
          <w:color w:val="auto"/>
          <w:sz w:val="24"/>
          <w:highlight w:val="none"/>
        </w:rPr>
      </w:pPr>
    </w:p>
    <w:p w14:paraId="1EB6EF5C">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15C9127B">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1.供应商的报价表必须加盖供应商公章并由法定代表人或者委托代理人签字，</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14:paraId="25636A8C">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报价一经涂改，应在涂改处加盖供应商公章或者由法定代表人或者委托代理人签字或者盖章</w:t>
      </w:r>
      <w:r>
        <w:rPr>
          <w:rFonts w:hint="eastAsia" w:ascii="宋体" w:hAnsi="宋体" w:cs="仿宋_GB2312"/>
          <w:b/>
          <w:color w:val="auto"/>
          <w:sz w:val="24"/>
          <w:highlight w:val="none"/>
        </w:rPr>
        <w:t>，否则其响应文件按无效响应处理。</w:t>
      </w:r>
    </w:p>
    <w:p w14:paraId="53177A92">
      <w:pPr>
        <w:spacing w:line="360" w:lineRule="auto"/>
        <w:ind w:right="-817" w:rightChars="-389"/>
        <w:contextualSpacing/>
        <w:rPr>
          <w:rFonts w:hint="eastAsia" w:ascii="宋体" w:hAnsi="宋体" w:cs="仿宋_GB2312"/>
          <w:color w:val="auto"/>
          <w:sz w:val="24"/>
          <w:highlight w:val="none"/>
        </w:rPr>
      </w:pPr>
    </w:p>
    <w:p w14:paraId="54ECB05D">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23A79FFA">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512520E6">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48EB7815">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宋体" w:hAnsi="Courier New"/>
          <w:b/>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237EEDC9">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（注：按采购需求具体条款修改）</w:t>
      </w:r>
    </w:p>
    <w:p w14:paraId="73D84A91">
      <w:pPr>
        <w:spacing w:line="360" w:lineRule="auto"/>
        <w:contextualSpacing/>
        <w:jc w:val="left"/>
        <w:rPr>
          <w:rFonts w:hint="eastAsia" w:ascii="宋体" w:hAnsi="宋体"/>
          <w:color w:val="auto"/>
          <w:sz w:val="24"/>
          <w:highlight w:val="none"/>
        </w:rPr>
      </w:pPr>
    </w:p>
    <w:p w14:paraId="43FA086A">
      <w:pPr>
        <w:pStyle w:val="19"/>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（若没有则填“无”）</w:t>
      </w:r>
    </w:p>
    <w:p w14:paraId="383D8C06">
      <w:pPr>
        <w:spacing w:line="360" w:lineRule="auto"/>
        <w:contextualSpacing/>
        <w:jc w:val="left"/>
        <w:rPr>
          <w:rFonts w:hint="eastAsia" w:ascii="宋体" w:hAnsi="宋体" w:cs="仿宋_GB2312"/>
          <w:color w:val="auto"/>
          <w:sz w:val="24"/>
          <w:highlight w:val="none"/>
          <w:u w:val="single"/>
        </w:rPr>
      </w:pPr>
    </w:p>
    <w:tbl>
      <w:tblPr>
        <w:tblStyle w:val="31"/>
        <w:tblpPr w:leftFromText="180" w:rightFromText="180" w:vertAnchor="text" w:horzAnchor="margin" w:tblpXSpec="center" w:tblpY="9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071"/>
        <w:gridCol w:w="3720"/>
        <w:gridCol w:w="1320"/>
      </w:tblGrid>
      <w:tr w14:paraId="67C6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1CCD6400">
            <w:pPr>
              <w:pStyle w:val="19"/>
              <w:spacing w:line="340" w:lineRule="exact"/>
              <w:jc w:val="center"/>
              <w:rPr>
                <w:rFonts w:hint="eastAsia" w:hAnsi="宋体" w:cs="宋体"/>
                <w:color w:val="auto"/>
                <w:sz w:val="24"/>
                <w:szCs w:val="24"/>
                <w:highlight w:val="none"/>
              </w:rPr>
            </w:pPr>
            <w:r>
              <w:rPr>
                <w:rFonts w:hint="eastAsia" w:hAnsi="宋体" w:cs="宋体"/>
                <w:color w:val="auto"/>
                <w:sz w:val="24"/>
                <w:szCs w:val="24"/>
                <w:highlight w:val="none"/>
              </w:rPr>
              <w:t>项号</w:t>
            </w:r>
          </w:p>
        </w:tc>
        <w:tc>
          <w:tcPr>
            <w:tcW w:w="4071" w:type="dxa"/>
            <w:tcBorders>
              <w:top w:val="single" w:color="auto" w:sz="4" w:space="0"/>
              <w:left w:val="single" w:color="auto" w:sz="4" w:space="0"/>
              <w:bottom w:val="single" w:color="auto" w:sz="4" w:space="0"/>
              <w:right w:val="single" w:color="auto" w:sz="4" w:space="0"/>
            </w:tcBorders>
            <w:noWrap w:val="0"/>
            <w:vAlign w:val="center"/>
          </w:tcPr>
          <w:p w14:paraId="4DAC7F82">
            <w:pPr>
              <w:pStyle w:val="19"/>
              <w:spacing w:line="340" w:lineRule="exact"/>
              <w:jc w:val="center"/>
              <w:rPr>
                <w:rFonts w:hint="eastAsia" w:hAnsi="宋体" w:cs="宋体"/>
                <w:color w:val="auto"/>
                <w:sz w:val="24"/>
                <w:szCs w:val="24"/>
                <w:highlight w:val="none"/>
              </w:rPr>
            </w:pPr>
            <w:r>
              <w:rPr>
                <w:rFonts w:hint="eastAsia" w:hAnsi="宋体" w:cs="宋体"/>
                <w:color w:val="auto"/>
                <w:sz w:val="24"/>
                <w:szCs w:val="24"/>
                <w:highlight w:val="none"/>
              </w:rPr>
              <w:t>采购文件的商务需求</w:t>
            </w:r>
          </w:p>
        </w:tc>
        <w:tc>
          <w:tcPr>
            <w:tcW w:w="3720" w:type="dxa"/>
            <w:tcBorders>
              <w:top w:val="single" w:color="auto" w:sz="4" w:space="0"/>
              <w:left w:val="single" w:color="auto" w:sz="4" w:space="0"/>
              <w:bottom w:val="single" w:color="auto" w:sz="4" w:space="0"/>
              <w:right w:val="single" w:color="auto" w:sz="4" w:space="0"/>
            </w:tcBorders>
            <w:noWrap w:val="0"/>
            <w:vAlign w:val="center"/>
          </w:tcPr>
          <w:p w14:paraId="71D73D78">
            <w:pPr>
              <w:pStyle w:val="19"/>
              <w:spacing w:line="340" w:lineRule="exact"/>
              <w:jc w:val="center"/>
              <w:rPr>
                <w:rFonts w:hint="eastAsia" w:hAnsi="宋体" w:cs="宋体"/>
                <w:color w:val="auto"/>
                <w:sz w:val="24"/>
                <w:szCs w:val="24"/>
                <w:highlight w:val="none"/>
              </w:rPr>
            </w:pPr>
            <w:r>
              <w:rPr>
                <w:rFonts w:hint="eastAsia" w:hAnsi="宋体" w:cs="宋体"/>
                <w:color w:val="auto"/>
                <w:sz w:val="24"/>
                <w:szCs w:val="24"/>
                <w:highlight w:val="none"/>
              </w:rPr>
              <w:t>竞标文件承诺的商务条款</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B10F26">
            <w:pPr>
              <w:pStyle w:val="19"/>
              <w:spacing w:line="340" w:lineRule="exact"/>
              <w:jc w:val="center"/>
              <w:rPr>
                <w:rFonts w:hint="eastAsia" w:hAnsi="宋体" w:cs="宋体"/>
                <w:color w:val="auto"/>
                <w:sz w:val="24"/>
                <w:szCs w:val="24"/>
                <w:highlight w:val="none"/>
              </w:rPr>
            </w:pPr>
            <w:r>
              <w:rPr>
                <w:rFonts w:hint="eastAsia" w:hAnsi="宋体" w:cs="宋体"/>
                <w:color w:val="auto"/>
                <w:sz w:val="24"/>
                <w:szCs w:val="24"/>
                <w:highlight w:val="none"/>
              </w:rPr>
              <w:t>偏离说明</w:t>
            </w:r>
          </w:p>
        </w:tc>
      </w:tr>
      <w:tr w14:paraId="0E66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noWrap w:val="0"/>
            <w:vAlign w:val="top"/>
          </w:tcPr>
          <w:p w14:paraId="7E2679EB">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一</w:t>
            </w:r>
          </w:p>
        </w:tc>
        <w:tc>
          <w:tcPr>
            <w:tcW w:w="4071" w:type="dxa"/>
            <w:tcBorders>
              <w:top w:val="single" w:color="auto" w:sz="4" w:space="0"/>
              <w:left w:val="single" w:color="auto" w:sz="4" w:space="0"/>
              <w:bottom w:val="single" w:color="auto" w:sz="4" w:space="0"/>
              <w:right w:val="single" w:color="auto" w:sz="4" w:space="0"/>
            </w:tcBorders>
            <w:noWrap w:val="0"/>
            <w:vAlign w:val="top"/>
          </w:tcPr>
          <w:p w14:paraId="61406CB4">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415764F7">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489607F5">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49F2EFF2">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w:t>
            </w:r>
          </w:p>
        </w:tc>
        <w:tc>
          <w:tcPr>
            <w:tcW w:w="3720" w:type="dxa"/>
            <w:tcBorders>
              <w:top w:val="single" w:color="auto" w:sz="4" w:space="0"/>
              <w:left w:val="single" w:color="auto" w:sz="4" w:space="0"/>
              <w:bottom w:val="single" w:color="auto" w:sz="4" w:space="0"/>
              <w:right w:val="single" w:color="auto" w:sz="4" w:space="0"/>
            </w:tcBorders>
            <w:noWrap w:val="0"/>
            <w:vAlign w:val="top"/>
          </w:tcPr>
          <w:p w14:paraId="2D5BAC6D">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08B1E6DA">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265D9C1A">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17D80DA1">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w:t>
            </w:r>
          </w:p>
        </w:tc>
        <w:tc>
          <w:tcPr>
            <w:tcW w:w="1320" w:type="dxa"/>
            <w:tcBorders>
              <w:top w:val="single" w:color="auto" w:sz="4" w:space="0"/>
              <w:left w:val="single" w:color="auto" w:sz="4" w:space="0"/>
              <w:bottom w:val="single" w:color="auto" w:sz="4" w:space="0"/>
              <w:right w:val="single" w:color="auto" w:sz="4" w:space="0"/>
            </w:tcBorders>
            <w:noWrap w:val="0"/>
            <w:vAlign w:val="top"/>
          </w:tcPr>
          <w:p w14:paraId="6FF973BF">
            <w:pPr>
              <w:pStyle w:val="19"/>
              <w:spacing w:line="300" w:lineRule="exact"/>
              <w:rPr>
                <w:rFonts w:hint="eastAsia" w:hAnsi="宋体" w:cs="宋体"/>
                <w:color w:val="auto"/>
                <w:sz w:val="24"/>
                <w:szCs w:val="24"/>
                <w:highlight w:val="none"/>
              </w:rPr>
            </w:pPr>
            <w:r>
              <w:rPr>
                <w:rFonts w:hint="eastAsia" w:hAnsi="宋体" w:cs="宋体"/>
                <w:color w:val="auto"/>
                <w:sz w:val="24"/>
                <w:szCs w:val="24"/>
                <w:highlight w:val="none"/>
              </w:rPr>
              <w:t>正偏离（负偏离或无偏离）</w:t>
            </w:r>
          </w:p>
        </w:tc>
      </w:tr>
      <w:tr w14:paraId="1907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noWrap w:val="0"/>
            <w:vAlign w:val="top"/>
          </w:tcPr>
          <w:p w14:paraId="5ECABFCD">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w:t>
            </w:r>
          </w:p>
        </w:tc>
        <w:tc>
          <w:tcPr>
            <w:tcW w:w="4071" w:type="dxa"/>
            <w:tcBorders>
              <w:top w:val="single" w:color="auto" w:sz="4" w:space="0"/>
              <w:left w:val="single" w:color="auto" w:sz="4" w:space="0"/>
              <w:bottom w:val="single" w:color="auto" w:sz="4" w:space="0"/>
              <w:right w:val="single" w:color="auto" w:sz="4" w:space="0"/>
            </w:tcBorders>
            <w:noWrap w:val="0"/>
            <w:vAlign w:val="top"/>
          </w:tcPr>
          <w:p w14:paraId="59F655F9">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52B37A78">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5BE63E86">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39CAA0B8">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w:t>
            </w:r>
          </w:p>
        </w:tc>
        <w:tc>
          <w:tcPr>
            <w:tcW w:w="3720" w:type="dxa"/>
            <w:tcBorders>
              <w:top w:val="single" w:color="auto" w:sz="4" w:space="0"/>
              <w:left w:val="single" w:color="auto" w:sz="4" w:space="0"/>
              <w:bottom w:val="single" w:color="auto" w:sz="4" w:space="0"/>
              <w:right w:val="single" w:color="auto" w:sz="4" w:space="0"/>
            </w:tcBorders>
            <w:noWrap w:val="0"/>
            <w:vAlign w:val="top"/>
          </w:tcPr>
          <w:p w14:paraId="1C161FA0">
            <w:pPr>
              <w:spacing w:line="340" w:lineRule="exact"/>
              <w:rPr>
                <w:rFonts w:hint="eastAsia" w:ascii="宋体" w:hAnsi="宋体" w:cs="宋体"/>
                <w:color w:val="auto"/>
                <w:sz w:val="24"/>
                <w:highlight w:val="none"/>
              </w:rPr>
            </w:pPr>
            <w:r>
              <w:rPr>
                <w:rFonts w:hint="eastAsia" w:ascii="宋体" w:hAnsi="宋体" w:cs="宋体"/>
                <w:color w:val="auto"/>
                <w:sz w:val="24"/>
                <w:highlight w:val="none"/>
              </w:rPr>
              <w:t>1  ……</w:t>
            </w:r>
          </w:p>
          <w:p w14:paraId="4CB0FF04">
            <w:pPr>
              <w:spacing w:line="340" w:lineRule="exact"/>
              <w:rPr>
                <w:rFonts w:hint="eastAsia" w:ascii="宋体" w:hAnsi="宋体" w:cs="宋体"/>
                <w:color w:val="auto"/>
                <w:sz w:val="24"/>
                <w:highlight w:val="none"/>
              </w:rPr>
            </w:pPr>
            <w:r>
              <w:rPr>
                <w:rFonts w:hint="eastAsia" w:ascii="宋体" w:hAnsi="宋体" w:cs="宋体"/>
                <w:color w:val="auto"/>
                <w:sz w:val="24"/>
                <w:highlight w:val="none"/>
              </w:rPr>
              <w:t>2  ……</w:t>
            </w:r>
          </w:p>
          <w:p w14:paraId="30B16D8E">
            <w:pPr>
              <w:spacing w:line="340" w:lineRule="exact"/>
              <w:rPr>
                <w:rFonts w:hint="eastAsia" w:ascii="宋体" w:hAnsi="宋体" w:cs="宋体"/>
                <w:color w:val="auto"/>
                <w:sz w:val="24"/>
                <w:highlight w:val="none"/>
              </w:rPr>
            </w:pPr>
            <w:r>
              <w:rPr>
                <w:rFonts w:hint="eastAsia" w:ascii="宋体" w:hAnsi="宋体" w:cs="宋体"/>
                <w:color w:val="auto"/>
                <w:sz w:val="24"/>
                <w:highlight w:val="none"/>
              </w:rPr>
              <w:t>3  ……</w:t>
            </w:r>
          </w:p>
          <w:p w14:paraId="4F30D7B6">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w:t>
            </w:r>
          </w:p>
        </w:tc>
        <w:tc>
          <w:tcPr>
            <w:tcW w:w="1320" w:type="dxa"/>
            <w:tcBorders>
              <w:top w:val="single" w:color="auto" w:sz="4" w:space="0"/>
              <w:left w:val="single" w:color="auto" w:sz="4" w:space="0"/>
              <w:bottom w:val="single" w:color="auto" w:sz="4" w:space="0"/>
              <w:right w:val="single" w:color="auto" w:sz="4" w:space="0"/>
            </w:tcBorders>
            <w:noWrap w:val="0"/>
            <w:vAlign w:val="top"/>
          </w:tcPr>
          <w:p w14:paraId="74619F34">
            <w:pPr>
              <w:pStyle w:val="19"/>
              <w:spacing w:line="300" w:lineRule="exact"/>
              <w:rPr>
                <w:rFonts w:hint="eastAsia" w:hAnsi="宋体" w:cs="宋体"/>
                <w:color w:val="auto"/>
                <w:sz w:val="24"/>
                <w:szCs w:val="24"/>
                <w:highlight w:val="none"/>
              </w:rPr>
            </w:pPr>
            <w:r>
              <w:rPr>
                <w:rFonts w:hint="eastAsia" w:hAnsi="宋体" w:cs="宋体"/>
                <w:color w:val="auto"/>
                <w:sz w:val="24"/>
                <w:szCs w:val="24"/>
                <w:highlight w:val="none"/>
              </w:rPr>
              <w:t>正偏离（负偏离或无偏离）</w:t>
            </w:r>
          </w:p>
        </w:tc>
      </w:tr>
      <w:tr w14:paraId="0A1E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noWrap w:val="0"/>
            <w:vAlign w:val="top"/>
          </w:tcPr>
          <w:p w14:paraId="719C2CCE">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w:t>
            </w:r>
          </w:p>
        </w:tc>
        <w:tc>
          <w:tcPr>
            <w:tcW w:w="4071" w:type="dxa"/>
            <w:tcBorders>
              <w:top w:val="single" w:color="auto" w:sz="4" w:space="0"/>
              <w:left w:val="single" w:color="auto" w:sz="4" w:space="0"/>
              <w:bottom w:val="single" w:color="auto" w:sz="4" w:space="0"/>
              <w:right w:val="single" w:color="auto" w:sz="4" w:space="0"/>
            </w:tcBorders>
            <w:noWrap w:val="0"/>
            <w:vAlign w:val="top"/>
          </w:tcPr>
          <w:p w14:paraId="0558D8B1">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w:t>
            </w:r>
          </w:p>
        </w:tc>
        <w:tc>
          <w:tcPr>
            <w:tcW w:w="3720" w:type="dxa"/>
            <w:tcBorders>
              <w:top w:val="single" w:color="auto" w:sz="4" w:space="0"/>
              <w:left w:val="single" w:color="auto" w:sz="4" w:space="0"/>
              <w:bottom w:val="single" w:color="auto" w:sz="4" w:space="0"/>
              <w:right w:val="single" w:color="auto" w:sz="4" w:space="0"/>
            </w:tcBorders>
            <w:noWrap w:val="0"/>
            <w:vAlign w:val="top"/>
          </w:tcPr>
          <w:p w14:paraId="25D64A09">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w:t>
            </w:r>
          </w:p>
        </w:tc>
        <w:tc>
          <w:tcPr>
            <w:tcW w:w="1320" w:type="dxa"/>
            <w:tcBorders>
              <w:top w:val="single" w:color="auto" w:sz="4" w:space="0"/>
              <w:left w:val="single" w:color="auto" w:sz="4" w:space="0"/>
              <w:bottom w:val="single" w:color="auto" w:sz="4" w:space="0"/>
              <w:right w:val="single" w:color="auto" w:sz="4" w:space="0"/>
            </w:tcBorders>
            <w:noWrap w:val="0"/>
            <w:vAlign w:val="top"/>
          </w:tcPr>
          <w:p w14:paraId="587439E4">
            <w:pPr>
              <w:pStyle w:val="19"/>
              <w:spacing w:line="300" w:lineRule="exact"/>
              <w:rPr>
                <w:rFonts w:hint="eastAsia" w:hAnsi="宋体" w:cs="宋体"/>
                <w:color w:val="auto"/>
                <w:sz w:val="24"/>
                <w:szCs w:val="24"/>
                <w:highlight w:val="none"/>
              </w:rPr>
            </w:pPr>
            <w:r>
              <w:rPr>
                <w:rFonts w:hint="eastAsia" w:hAnsi="宋体" w:cs="宋体"/>
                <w:color w:val="auto"/>
                <w:sz w:val="24"/>
                <w:szCs w:val="24"/>
                <w:highlight w:val="none"/>
              </w:rPr>
              <w:t>...</w:t>
            </w:r>
          </w:p>
        </w:tc>
      </w:tr>
      <w:tr w14:paraId="0534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828" w:type="dxa"/>
            <w:gridSpan w:val="4"/>
            <w:tcBorders>
              <w:top w:val="single" w:color="auto" w:sz="4" w:space="0"/>
              <w:left w:val="single" w:color="auto" w:sz="4" w:space="0"/>
              <w:bottom w:val="single" w:color="auto" w:sz="4" w:space="0"/>
              <w:right w:val="single" w:color="auto" w:sz="4" w:space="0"/>
            </w:tcBorders>
            <w:noWrap w:val="0"/>
            <w:vAlign w:val="top"/>
          </w:tcPr>
          <w:p w14:paraId="36298F06">
            <w:pPr>
              <w:pStyle w:val="19"/>
              <w:spacing w:line="340" w:lineRule="exact"/>
              <w:rPr>
                <w:rFonts w:hint="eastAsia" w:hAnsi="宋体" w:cs="宋体"/>
                <w:color w:val="auto"/>
                <w:sz w:val="24"/>
                <w:szCs w:val="24"/>
                <w:highlight w:val="none"/>
              </w:rPr>
            </w:pPr>
            <w:r>
              <w:rPr>
                <w:rFonts w:hint="eastAsia" w:hAnsi="宋体" w:cs="宋体"/>
                <w:color w:val="auto"/>
                <w:sz w:val="24"/>
                <w:szCs w:val="24"/>
                <w:highlight w:val="none"/>
              </w:rPr>
              <w:t>供应商（盖单位公章）：</w:t>
            </w:r>
          </w:p>
        </w:tc>
      </w:tr>
      <w:tr w14:paraId="641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28" w:type="dxa"/>
            <w:gridSpan w:val="4"/>
            <w:tcBorders>
              <w:top w:val="single" w:color="auto" w:sz="4" w:space="0"/>
              <w:left w:val="single" w:color="auto" w:sz="4" w:space="0"/>
              <w:bottom w:val="single" w:color="auto" w:sz="4" w:space="0"/>
              <w:right w:val="single" w:color="auto" w:sz="4" w:space="0"/>
            </w:tcBorders>
            <w:noWrap w:val="0"/>
            <w:vAlign w:val="top"/>
          </w:tcPr>
          <w:p w14:paraId="0A66794E">
            <w:pPr>
              <w:pStyle w:val="19"/>
              <w:spacing w:line="360" w:lineRule="exact"/>
              <w:rPr>
                <w:rFonts w:hint="eastAsia" w:hAnsi="宋体" w:cs="宋体"/>
                <w:color w:val="auto"/>
                <w:sz w:val="24"/>
                <w:szCs w:val="24"/>
                <w:highlight w:val="none"/>
              </w:rPr>
            </w:pPr>
            <w:r>
              <w:rPr>
                <w:rFonts w:hint="eastAsia" w:hAnsi="宋体" w:cs="宋体"/>
                <w:color w:val="auto"/>
                <w:sz w:val="24"/>
                <w:szCs w:val="24"/>
                <w:highlight w:val="none"/>
              </w:rPr>
              <w:t>法定代表人或其委托代理人（签字或盖章）：</w:t>
            </w:r>
          </w:p>
        </w:tc>
      </w:tr>
    </w:tbl>
    <w:p w14:paraId="3FFC32F7">
      <w:pPr>
        <w:pStyle w:val="13"/>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67A243E8">
      <w:pPr>
        <w:pStyle w:val="13"/>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3C3C66E7">
      <w:pPr>
        <w:spacing w:line="360" w:lineRule="auto"/>
        <w:contextualSpacing/>
        <w:jc w:val="left"/>
        <w:rPr>
          <w:rFonts w:hint="eastAsia" w:ascii="宋体" w:hAnsi="宋体"/>
          <w:color w:val="auto"/>
          <w:kern w:val="0"/>
          <w:sz w:val="24"/>
          <w:highlight w:val="non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03545046">
      <w:pPr>
        <w:spacing w:line="360" w:lineRule="auto"/>
        <w:contextualSpacing/>
        <w:jc w:val="left"/>
        <w:rPr>
          <w:rFonts w:ascii="宋体" w:hAnsi="宋体"/>
          <w:color w:val="auto"/>
          <w:kern w:val="0"/>
          <w:sz w:val="24"/>
          <w:highlight w:val="none"/>
        </w:rPr>
      </w:pPr>
      <w:r>
        <w:rPr>
          <w:rFonts w:hint="eastAsia" w:ascii="宋体" w:hAnsi="宋体"/>
          <w:color w:val="auto"/>
          <w:kern w:val="0"/>
          <w:sz w:val="24"/>
          <w:highlight w:val="none"/>
        </w:rPr>
        <w:t>3.此表格式可根据实际内容拓展。</w:t>
      </w:r>
    </w:p>
    <w:p w14:paraId="35C87393">
      <w:pPr>
        <w:spacing w:line="360" w:lineRule="auto"/>
        <w:ind w:right="-817" w:rightChars="-389"/>
        <w:contextualSpacing/>
        <w:rPr>
          <w:rFonts w:hint="eastAsia" w:ascii="宋体" w:hAnsi="宋体" w:cs="仿宋_GB2312"/>
          <w:color w:val="auto"/>
          <w:sz w:val="24"/>
          <w:highlight w:val="none"/>
        </w:rPr>
      </w:pPr>
    </w:p>
    <w:p w14:paraId="3B75CAF1">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5DCEF42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34FE0879">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1250D6D5">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27963443">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717A9A70">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10A446F0">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2873153F">
      <w:pPr>
        <w:adjustRightInd w:val="0"/>
        <w:snapToGrid w:val="0"/>
        <w:spacing w:line="300" w:lineRule="auto"/>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 xml:space="preserve">              技术要求偏离表</w:t>
      </w:r>
    </w:p>
    <w:p w14:paraId="51BAB2B7">
      <w:pPr>
        <w:spacing w:line="520" w:lineRule="exact"/>
        <w:rPr>
          <w:rFonts w:hint="eastAsia" w:ascii="仿宋_GB2312" w:hAnsi="仿宋_GB2312" w:eastAsia="仿宋_GB2312" w:cs="仿宋_GB2312"/>
          <w:color w:val="auto"/>
          <w:sz w:val="32"/>
          <w:szCs w:val="32"/>
          <w:highlight w:val="none"/>
        </w:rPr>
      </w:pPr>
    </w:p>
    <w:p w14:paraId="1F63EB7D">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48A02E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3A751738">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31"/>
        <w:tblW w:w="95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6"/>
        <w:gridCol w:w="1893"/>
        <w:gridCol w:w="2826"/>
        <w:gridCol w:w="2641"/>
        <w:gridCol w:w="1378"/>
      </w:tblGrid>
      <w:tr w14:paraId="536EA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76" w:type="dxa"/>
            <w:noWrap w:val="0"/>
            <w:vAlign w:val="center"/>
          </w:tcPr>
          <w:p w14:paraId="22A41983">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65" w:name="_Toc297193185"/>
            <w:bookmarkStart w:id="66" w:name="_Toc373333689"/>
            <w:bookmarkStart w:id="67" w:name="_Toc254970588"/>
            <w:bookmarkStart w:id="68" w:name="_Toc383699906"/>
            <w:bookmarkStart w:id="69" w:name="_Toc301781611"/>
            <w:bookmarkStart w:id="70" w:name="_Toc295404981"/>
            <w:bookmarkStart w:id="71" w:name="_Toc173211900"/>
            <w:bookmarkStart w:id="72" w:name="_Toc254970729"/>
            <w:bookmarkStart w:id="73" w:name="_Toc173066401"/>
            <w:r>
              <w:rPr>
                <w:rFonts w:hint="eastAsia" w:ascii="宋体" w:hAnsi="宋体" w:eastAsia="宋体" w:cs="仿宋_GB2312"/>
                <w:color w:val="auto"/>
                <w:kern w:val="2"/>
                <w:sz w:val="24"/>
                <w:szCs w:val="24"/>
                <w:highlight w:val="none"/>
              </w:rPr>
              <w:t>序号</w:t>
            </w:r>
            <w:bookmarkEnd w:id="65"/>
            <w:bookmarkEnd w:id="66"/>
            <w:bookmarkEnd w:id="67"/>
            <w:bookmarkEnd w:id="68"/>
            <w:bookmarkEnd w:id="69"/>
            <w:bookmarkEnd w:id="70"/>
            <w:bookmarkEnd w:id="71"/>
            <w:bookmarkEnd w:id="72"/>
            <w:bookmarkEnd w:id="73"/>
          </w:p>
        </w:tc>
        <w:tc>
          <w:tcPr>
            <w:tcW w:w="1893" w:type="dxa"/>
            <w:tcBorders>
              <w:right w:val="single" w:color="auto" w:sz="4" w:space="0"/>
            </w:tcBorders>
            <w:noWrap w:val="0"/>
            <w:vAlign w:val="center"/>
          </w:tcPr>
          <w:p w14:paraId="512BA12C">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2826" w:type="dxa"/>
            <w:tcBorders>
              <w:left w:val="single" w:color="auto" w:sz="4" w:space="0"/>
            </w:tcBorders>
            <w:noWrap w:val="0"/>
            <w:vAlign w:val="center"/>
          </w:tcPr>
          <w:p w14:paraId="3885C7A4">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641" w:type="dxa"/>
            <w:noWrap w:val="0"/>
            <w:vAlign w:val="center"/>
          </w:tcPr>
          <w:p w14:paraId="618F4005">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74" w:name="_Toc301781613"/>
            <w:bookmarkStart w:id="75" w:name="_Toc173066403"/>
            <w:bookmarkStart w:id="76" w:name="_Toc297193187"/>
            <w:bookmarkStart w:id="77" w:name="_Toc373333691"/>
            <w:bookmarkStart w:id="78" w:name="_Toc173211902"/>
            <w:bookmarkStart w:id="79" w:name="_Toc254970590"/>
            <w:bookmarkStart w:id="80" w:name="_Toc383699908"/>
            <w:bookmarkStart w:id="81" w:name="_Toc254970731"/>
            <w:bookmarkStart w:id="82" w:name="_Toc295404983"/>
            <w:r>
              <w:rPr>
                <w:rFonts w:hint="eastAsia" w:ascii="宋体" w:hAnsi="宋体" w:eastAsia="宋体" w:cs="仿宋_GB2312"/>
                <w:color w:val="auto"/>
                <w:kern w:val="2"/>
                <w:sz w:val="24"/>
                <w:szCs w:val="24"/>
                <w:highlight w:val="none"/>
              </w:rPr>
              <w:t>竞标响应</w:t>
            </w:r>
            <w:bookmarkEnd w:id="74"/>
            <w:bookmarkEnd w:id="75"/>
            <w:bookmarkEnd w:id="76"/>
            <w:bookmarkEnd w:id="77"/>
            <w:bookmarkEnd w:id="78"/>
            <w:bookmarkEnd w:id="79"/>
            <w:bookmarkEnd w:id="80"/>
            <w:bookmarkEnd w:id="81"/>
            <w:bookmarkEnd w:id="82"/>
          </w:p>
        </w:tc>
        <w:tc>
          <w:tcPr>
            <w:tcW w:w="1378" w:type="dxa"/>
            <w:noWrap w:val="0"/>
            <w:vAlign w:val="center"/>
          </w:tcPr>
          <w:p w14:paraId="3D5270A5">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83" w:name="_Toc383699909"/>
            <w:bookmarkStart w:id="84" w:name="_Toc254970732"/>
            <w:bookmarkStart w:id="85" w:name="_Toc295404984"/>
            <w:bookmarkStart w:id="86" w:name="_Toc301781614"/>
            <w:bookmarkStart w:id="87" w:name="_Toc173211903"/>
            <w:bookmarkStart w:id="88" w:name="_Toc254970591"/>
            <w:bookmarkStart w:id="89" w:name="_Toc173066404"/>
            <w:bookmarkStart w:id="90" w:name="_Toc297193188"/>
            <w:bookmarkStart w:id="91" w:name="_Toc373333692"/>
            <w:r>
              <w:rPr>
                <w:rFonts w:hint="eastAsia" w:ascii="宋体" w:hAnsi="宋体" w:eastAsia="宋体" w:cs="仿宋_GB2312"/>
                <w:color w:val="auto"/>
                <w:kern w:val="2"/>
                <w:sz w:val="24"/>
                <w:szCs w:val="24"/>
                <w:highlight w:val="none"/>
              </w:rPr>
              <w:t>偏离</w:t>
            </w:r>
            <w:bookmarkEnd w:id="83"/>
            <w:bookmarkEnd w:id="84"/>
            <w:bookmarkEnd w:id="85"/>
            <w:bookmarkEnd w:id="86"/>
            <w:bookmarkEnd w:id="87"/>
            <w:bookmarkEnd w:id="88"/>
            <w:bookmarkEnd w:id="89"/>
            <w:bookmarkEnd w:id="90"/>
            <w:bookmarkEnd w:id="91"/>
            <w:bookmarkStart w:id="92" w:name="_Toc173066405"/>
            <w:bookmarkStart w:id="93" w:name="_Toc301781615"/>
            <w:bookmarkStart w:id="94" w:name="_Toc254970592"/>
            <w:bookmarkStart w:id="95" w:name="_Toc295404985"/>
            <w:bookmarkStart w:id="96" w:name="_Toc297193189"/>
            <w:bookmarkStart w:id="97" w:name="_Toc373333693"/>
            <w:bookmarkStart w:id="98" w:name="_Toc383699910"/>
            <w:bookmarkStart w:id="99" w:name="_Toc254970733"/>
            <w:bookmarkStart w:id="100" w:name="_Toc173211904"/>
            <w:r>
              <w:rPr>
                <w:rFonts w:hint="eastAsia" w:ascii="宋体" w:hAnsi="宋体" w:eastAsia="宋体" w:cs="仿宋_GB2312"/>
                <w:color w:val="auto"/>
                <w:kern w:val="2"/>
                <w:sz w:val="24"/>
                <w:szCs w:val="24"/>
                <w:highlight w:val="none"/>
              </w:rPr>
              <w:t>说明</w:t>
            </w:r>
            <w:bookmarkEnd w:id="92"/>
            <w:bookmarkEnd w:id="93"/>
            <w:bookmarkEnd w:id="94"/>
            <w:bookmarkEnd w:id="95"/>
            <w:bookmarkEnd w:id="96"/>
            <w:bookmarkEnd w:id="97"/>
            <w:bookmarkEnd w:id="98"/>
            <w:bookmarkEnd w:id="99"/>
            <w:bookmarkEnd w:id="100"/>
          </w:p>
        </w:tc>
      </w:tr>
      <w:tr w14:paraId="6FD6BF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76" w:type="dxa"/>
            <w:noWrap w:val="0"/>
            <w:vAlign w:val="center"/>
          </w:tcPr>
          <w:p w14:paraId="4E0465C8">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01" w:name="_Toc383699911"/>
            <w:bookmarkStart w:id="102" w:name="_Toc173066406"/>
            <w:bookmarkStart w:id="103" w:name="_Toc373333694"/>
            <w:bookmarkStart w:id="104" w:name="_Toc173211905"/>
            <w:bookmarkStart w:id="105" w:name="_Toc301781616"/>
            <w:bookmarkStart w:id="106" w:name="_Toc297193190"/>
            <w:bookmarkStart w:id="107" w:name="_Toc295404986"/>
            <w:bookmarkStart w:id="108" w:name="_Toc254970734"/>
            <w:bookmarkStart w:id="109" w:name="_Toc254970593"/>
            <w:r>
              <w:rPr>
                <w:rFonts w:hint="eastAsia" w:ascii="宋体" w:hAnsi="宋体" w:eastAsia="宋体" w:cs="仿宋_GB2312"/>
                <w:color w:val="auto"/>
                <w:kern w:val="2"/>
                <w:sz w:val="24"/>
                <w:szCs w:val="24"/>
                <w:highlight w:val="none"/>
              </w:rPr>
              <w:t>1</w:t>
            </w:r>
            <w:bookmarkEnd w:id="101"/>
            <w:bookmarkEnd w:id="102"/>
            <w:bookmarkEnd w:id="103"/>
            <w:bookmarkEnd w:id="104"/>
            <w:bookmarkEnd w:id="105"/>
            <w:bookmarkEnd w:id="106"/>
            <w:bookmarkEnd w:id="107"/>
            <w:bookmarkEnd w:id="108"/>
            <w:bookmarkEnd w:id="109"/>
          </w:p>
        </w:tc>
        <w:tc>
          <w:tcPr>
            <w:tcW w:w="1893" w:type="dxa"/>
            <w:tcBorders>
              <w:right w:val="single" w:color="auto" w:sz="4" w:space="0"/>
            </w:tcBorders>
            <w:noWrap w:val="0"/>
            <w:vAlign w:val="center"/>
          </w:tcPr>
          <w:p w14:paraId="202E9FE1">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26" w:type="dxa"/>
            <w:tcBorders>
              <w:left w:val="single" w:color="auto" w:sz="4" w:space="0"/>
            </w:tcBorders>
            <w:noWrap w:val="0"/>
            <w:vAlign w:val="center"/>
          </w:tcPr>
          <w:p w14:paraId="426A452A">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4A09FA62">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noWrap w:val="0"/>
            <w:vAlign w:val="center"/>
          </w:tcPr>
          <w:p w14:paraId="4382DB2A">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3CBDD8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76" w:type="dxa"/>
            <w:noWrap w:val="0"/>
            <w:vAlign w:val="center"/>
          </w:tcPr>
          <w:p w14:paraId="76CFFE38">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10" w:name="_Toc297193191"/>
            <w:bookmarkStart w:id="111" w:name="_Toc173066407"/>
            <w:bookmarkStart w:id="112" w:name="_Toc254970735"/>
            <w:bookmarkStart w:id="113" w:name="_Toc373333695"/>
            <w:bookmarkStart w:id="114" w:name="_Toc254970594"/>
            <w:bookmarkStart w:id="115" w:name="_Toc301781617"/>
            <w:bookmarkStart w:id="116" w:name="_Toc383699912"/>
            <w:bookmarkStart w:id="117" w:name="_Toc295404987"/>
            <w:bookmarkStart w:id="118" w:name="_Toc173211906"/>
            <w:r>
              <w:rPr>
                <w:rFonts w:hint="eastAsia" w:ascii="宋体" w:hAnsi="宋体" w:eastAsia="宋体" w:cs="仿宋_GB2312"/>
                <w:color w:val="auto"/>
                <w:kern w:val="2"/>
                <w:sz w:val="24"/>
                <w:szCs w:val="24"/>
                <w:highlight w:val="none"/>
              </w:rPr>
              <w:t>2</w:t>
            </w:r>
            <w:bookmarkEnd w:id="110"/>
            <w:bookmarkEnd w:id="111"/>
            <w:bookmarkEnd w:id="112"/>
            <w:bookmarkEnd w:id="113"/>
            <w:bookmarkEnd w:id="114"/>
            <w:bookmarkEnd w:id="115"/>
            <w:bookmarkEnd w:id="116"/>
            <w:bookmarkEnd w:id="117"/>
            <w:bookmarkEnd w:id="118"/>
          </w:p>
        </w:tc>
        <w:tc>
          <w:tcPr>
            <w:tcW w:w="1893" w:type="dxa"/>
            <w:tcBorders>
              <w:right w:val="single" w:color="auto" w:sz="4" w:space="0"/>
            </w:tcBorders>
            <w:noWrap w:val="0"/>
            <w:vAlign w:val="center"/>
          </w:tcPr>
          <w:p w14:paraId="00BDF244">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26" w:type="dxa"/>
            <w:tcBorders>
              <w:left w:val="single" w:color="auto" w:sz="4" w:space="0"/>
            </w:tcBorders>
            <w:noWrap w:val="0"/>
            <w:vAlign w:val="center"/>
          </w:tcPr>
          <w:p w14:paraId="5D28D525">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5845875B">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noWrap w:val="0"/>
            <w:vAlign w:val="center"/>
          </w:tcPr>
          <w:p w14:paraId="3B1CFFE0">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067BB4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76" w:type="dxa"/>
            <w:noWrap w:val="0"/>
            <w:vAlign w:val="center"/>
          </w:tcPr>
          <w:p w14:paraId="319F5502">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19" w:name="_Toc254970736"/>
            <w:bookmarkStart w:id="120" w:name="_Toc297193192"/>
            <w:bookmarkStart w:id="121" w:name="_Toc301781618"/>
            <w:bookmarkStart w:id="122" w:name="_Toc173066408"/>
            <w:bookmarkStart w:id="123" w:name="_Toc173211907"/>
            <w:bookmarkStart w:id="124" w:name="_Toc383699913"/>
            <w:bookmarkStart w:id="125" w:name="_Toc254970595"/>
            <w:bookmarkStart w:id="126" w:name="_Toc373333696"/>
            <w:bookmarkStart w:id="127" w:name="_Toc295404988"/>
            <w:r>
              <w:rPr>
                <w:rFonts w:hint="eastAsia" w:ascii="宋体" w:hAnsi="宋体" w:eastAsia="宋体" w:cs="仿宋_GB2312"/>
                <w:color w:val="auto"/>
                <w:kern w:val="2"/>
                <w:sz w:val="24"/>
                <w:szCs w:val="24"/>
                <w:highlight w:val="none"/>
              </w:rPr>
              <w:t>3</w:t>
            </w:r>
            <w:bookmarkEnd w:id="119"/>
            <w:bookmarkEnd w:id="120"/>
            <w:bookmarkEnd w:id="121"/>
            <w:bookmarkEnd w:id="122"/>
            <w:bookmarkEnd w:id="123"/>
            <w:bookmarkEnd w:id="124"/>
            <w:bookmarkEnd w:id="125"/>
            <w:bookmarkEnd w:id="126"/>
            <w:bookmarkEnd w:id="127"/>
          </w:p>
        </w:tc>
        <w:tc>
          <w:tcPr>
            <w:tcW w:w="1893" w:type="dxa"/>
            <w:tcBorders>
              <w:right w:val="single" w:color="auto" w:sz="4" w:space="0"/>
            </w:tcBorders>
            <w:noWrap w:val="0"/>
            <w:vAlign w:val="center"/>
          </w:tcPr>
          <w:p w14:paraId="1EB87613">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26" w:type="dxa"/>
            <w:tcBorders>
              <w:left w:val="single" w:color="auto" w:sz="4" w:space="0"/>
            </w:tcBorders>
            <w:noWrap w:val="0"/>
            <w:vAlign w:val="center"/>
          </w:tcPr>
          <w:p w14:paraId="38435A16">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340049A5">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noWrap w:val="0"/>
            <w:vAlign w:val="center"/>
          </w:tcPr>
          <w:p w14:paraId="7847F681">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4C94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76" w:type="dxa"/>
            <w:noWrap w:val="0"/>
            <w:vAlign w:val="center"/>
          </w:tcPr>
          <w:p w14:paraId="1F99375C">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28" w:name="_Toc295404989"/>
            <w:bookmarkStart w:id="129" w:name="_Toc373333697"/>
            <w:bookmarkStart w:id="130" w:name="_Toc173211908"/>
            <w:bookmarkStart w:id="131" w:name="_Toc383699914"/>
            <w:bookmarkStart w:id="132" w:name="_Toc254970737"/>
            <w:bookmarkStart w:id="133" w:name="_Toc301781619"/>
            <w:bookmarkStart w:id="134" w:name="_Toc297193193"/>
            <w:bookmarkStart w:id="135" w:name="_Toc254970596"/>
            <w:bookmarkStart w:id="136" w:name="_Toc173066409"/>
            <w:r>
              <w:rPr>
                <w:rFonts w:hint="eastAsia" w:ascii="宋体" w:hAnsi="宋体" w:eastAsia="宋体" w:cs="仿宋_GB2312"/>
                <w:color w:val="auto"/>
                <w:kern w:val="2"/>
                <w:sz w:val="24"/>
                <w:szCs w:val="24"/>
                <w:highlight w:val="none"/>
              </w:rPr>
              <w:t>4</w:t>
            </w:r>
            <w:bookmarkEnd w:id="128"/>
            <w:bookmarkEnd w:id="129"/>
            <w:bookmarkEnd w:id="130"/>
            <w:bookmarkEnd w:id="131"/>
            <w:bookmarkEnd w:id="132"/>
            <w:bookmarkEnd w:id="133"/>
            <w:bookmarkEnd w:id="134"/>
            <w:bookmarkEnd w:id="135"/>
            <w:bookmarkEnd w:id="136"/>
          </w:p>
        </w:tc>
        <w:tc>
          <w:tcPr>
            <w:tcW w:w="1893" w:type="dxa"/>
            <w:tcBorders>
              <w:right w:val="single" w:color="auto" w:sz="4" w:space="0"/>
            </w:tcBorders>
            <w:noWrap w:val="0"/>
            <w:vAlign w:val="center"/>
          </w:tcPr>
          <w:p w14:paraId="7CE99D7C">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26" w:type="dxa"/>
            <w:tcBorders>
              <w:left w:val="single" w:color="auto" w:sz="4" w:space="0"/>
            </w:tcBorders>
            <w:noWrap w:val="0"/>
            <w:vAlign w:val="center"/>
          </w:tcPr>
          <w:p w14:paraId="510D41F4">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4B026C70">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noWrap w:val="0"/>
            <w:vAlign w:val="center"/>
          </w:tcPr>
          <w:p w14:paraId="10AE60A4">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7EB8C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76" w:type="dxa"/>
            <w:noWrap w:val="0"/>
            <w:vAlign w:val="center"/>
          </w:tcPr>
          <w:p w14:paraId="29E88814">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37" w:name="_Toc297193194"/>
            <w:bookmarkStart w:id="138" w:name="_Toc295404990"/>
            <w:bookmarkStart w:id="139" w:name="_Toc254970738"/>
            <w:bookmarkStart w:id="140" w:name="_Toc173066410"/>
            <w:bookmarkStart w:id="141" w:name="_Toc373333698"/>
            <w:bookmarkStart w:id="142" w:name="_Toc173211909"/>
            <w:bookmarkStart w:id="143" w:name="_Toc301781620"/>
            <w:bookmarkStart w:id="144" w:name="_Toc254970597"/>
            <w:bookmarkStart w:id="145" w:name="_Toc383699915"/>
            <w:r>
              <w:rPr>
                <w:rFonts w:hint="eastAsia" w:ascii="宋体" w:hAnsi="宋体" w:eastAsia="宋体" w:cs="仿宋_GB2312"/>
                <w:color w:val="auto"/>
                <w:kern w:val="2"/>
                <w:sz w:val="24"/>
                <w:szCs w:val="24"/>
                <w:highlight w:val="none"/>
              </w:rPr>
              <w:t>5</w:t>
            </w:r>
            <w:bookmarkEnd w:id="137"/>
            <w:bookmarkEnd w:id="138"/>
            <w:bookmarkEnd w:id="139"/>
            <w:bookmarkEnd w:id="140"/>
            <w:bookmarkEnd w:id="141"/>
            <w:bookmarkEnd w:id="142"/>
            <w:bookmarkEnd w:id="143"/>
            <w:bookmarkEnd w:id="144"/>
            <w:bookmarkEnd w:id="145"/>
          </w:p>
        </w:tc>
        <w:tc>
          <w:tcPr>
            <w:tcW w:w="1893" w:type="dxa"/>
            <w:tcBorders>
              <w:right w:val="single" w:color="auto" w:sz="4" w:space="0"/>
            </w:tcBorders>
            <w:noWrap w:val="0"/>
            <w:vAlign w:val="center"/>
          </w:tcPr>
          <w:p w14:paraId="7A4A402B">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26" w:type="dxa"/>
            <w:tcBorders>
              <w:left w:val="single" w:color="auto" w:sz="4" w:space="0"/>
            </w:tcBorders>
            <w:noWrap w:val="0"/>
            <w:vAlign w:val="center"/>
          </w:tcPr>
          <w:p w14:paraId="12B4DCEB">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7A00C51A">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noWrap w:val="0"/>
            <w:vAlign w:val="center"/>
          </w:tcPr>
          <w:p w14:paraId="492B48D6">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64695F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76" w:type="dxa"/>
            <w:noWrap w:val="0"/>
            <w:vAlign w:val="center"/>
          </w:tcPr>
          <w:p w14:paraId="4B4984F3">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6</w:t>
            </w:r>
          </w:p>
        </w:tc>
        <w:tc>
          <w:tcPr>
            <w:tcW w:w="1893" w:type="dxa"/>
            <w:tcBorders>
              <w:right w:val="single" w:color="auto" w:sz="4" w:space="0"/>
            </w:tcBorders>
            <w:noWrap w:val="0"/>
            <w:vAlign w:val="center"/>
          </w:tcPr>
          <w:p w14:paraId="4989BBD3">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26" w:type="dxa"/>
            <w:tcBorders>
              <w:left w:val="single" w:color="auto" w:sz="4" w:space="0"/>
            </w:tcBorders>
            <w:noWrap w:val="0"/>
            <w:vAlign w:val="center"/>
          </w:tcPr>
          <w:p w14:paraId="16753C1E">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63D7CEB7">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tcBorders>
              <w:right w:val="single" w:color="auto" w:sz="4" w:space="0"/>
            </w:tcBorders>
            <w:noWrap w:val="0"/>
            <w:vAlign w:val="center"/>
          </w:tcPr>
          <w:p w14:paraId="449F076E">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7FB9A5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76" w:type="dxa"/>
            <w:noWrap w:val="0"/>
            <w:vAlign w:val="center"/>
          </w:tcPr>
          <w:p w14:paraId="7BE14D6F">
            <w:pPr>
              <w:pStyle w:val="15"/>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7</w:t>
            </w:r>
          </w:p>
        </w:tc>
        <w:tc>
          <w:tcPr>
            <w:tcW w:w="1893" w:type="dxa"/>
            <w:tcBorders>
              <w:right w:val="single" w:color="auto" w:sz="4" w:space="0"/>
            </w:tcBorders>
            <w:noWrap w:val="0"/>
            <w:vAlign w:val="center"/>
          </w:tcPr>
          <w:p w14:paraId="75402C7B">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26" w:type="dxa"/>
            <w:tcBorders>
              <w:left w:val="single" w:color="auto" w:sz="4" w:space="0"/>
            </w:tcBorders>
            <w:noWrap w:val="0"/>
            <w:vAlign w:val="center"/>
          </w:tcPr>
          <w:p w14:paraId="45D25BF2">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2E906B4D">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tcBorders>
              <w:right w:val="single" w:color="auto" w:sz="4" w:space="0"/>
            </w:tcBorders>
            <w:noWrap w:val="0"/>
            <w:vAlign w:val="center"/>
          </w:tcPr>
          <w:p w14:paraId="41E0FAB0">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19BD8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76" w:type="dxa"/>
            <w:noWrap w:val="0"/>
            <w:vAlign w:val="center"/>
          </w:tcPr>
          <w:p w14:paraId="5A2D8392">
            <w:pPr>
              <w:pStyle w:val="15"/>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8</w:t>
            </w:r>
          </w:p>
        </w:tc>
        <w:tc>
          <w:tcPr>
            <w:tcW w:w="1893" w:type="dxa"/>
            <w:tcBorders>
              <w:right w:val="single" w:color="auto" w:sz="4" w:space="0"/>
            </w:tcBorders>
            <w:noWrap w:val="0"/>
            <w:vAlign w:val="center"/>
          </w:tcPr>
          <w:p w14:paraId="37CE7DFF">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26" w:type="dxa"/>
            <w:tcBorders>
              <w:left w:val="single" w:color="auto" w:sz="4" w:space="0"/>
            </w:tcBorders>
            <w:noWrap w:val="0"/>
            <w:vAlign w:val="center"/>
          </w:tcPr>
          <w:p w14:paraId="03935619">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3BDDC82F">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tcBorders>
              <w:right w:val="single" w:color="auto" w:sz="4" w:space="0"/>
            </w:tcBorders>
            <w:noWrap w:val="0"/>
            <w:vAlign w:val="center"/>
          </w:tcPr>
          <w:p w14:paraId="1D68E51E">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4BF7FC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76" w:type="dxa"/>
            <w:noWrap w:val="0"/>
            <w:vAlign w:val="center"/>
          </w:tcPr>
          <w:p w14:paraId="2F856566">
            <w:pPr>
              <w:pStyle w:val="15"/>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9</w:t>
            </w:r>
          </w:p>
        </w:tc>
        <w:tc>
          <w:tcPr>
            <w:tcW w:w="1893" w:type="dxa"/>
            <w:tcBorders>
              <w:right w:val="single" w:color="auto" w:sz="4" w:space="0"/>
            </w:tcBorders>
            <w:noWrap w:val="0"/>
            <w:vAlign w:val="center"/>
          </w:tcPr>
          <w:p w14:paraId="229613CE">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826" w:type="dxa"/>
            <w:tcBorders>
              <w:left w:val="single" w:color="auto" w:sz="4" w:space="0"/>
            </w:tcBorders>
            <w:noWrap w:val="0"/>
            <w:vAlign w:val="center"/>
          </w:tcPr>
          <w:p w14:paraId="7410D8A0">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16514BD6">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tcBorders>
              <w:right w:val="single" w:color="auto" w:sz="4" w:space="0"/>
            </w:tcBorders>
            <w:noWrap w:val="0"/>
            <w:vAlign w:val="center"/>
          </w:tcPr>
          <w:p w14:paraId="32B3EDFF">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0CD294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76" w:type="dxa"/>
            <w:noWrap w:val="0"/>
            <w:vAlign w:val="center"/>
          </w:tcPr>
          <w:p w14:paraId="22B6302B">
            <w:pPr>
              <w:pStyle w:val="15"/>
              <w:spacing w:line="360" w:lineRule="auto"/>
              <w:ind w:firstLine="0" w:firstLineChars="0"/>
              <w:contextualSpacing/>
              <w:jc w:val="center"/>
              <w:rPr>
                <w:rFonts w:ascii="宋体" w:hAnsi="宋体" w:eastAsia="宋体" w:cs="仿宋_GB2312"/>
                <w:color w:val="auto"/>
                <w:kern w:val="2"/>
                <w:sz w:val="24"/>
                <w:szCs w:val="24"/>
                <w:highlight w:val="none"/>
              </w:rPr>
            </w:pPr>
            <w:r>
              <w:rPr>
                <w:rFonts w:ascii="宋体" w:hAnsi="宋体" w:eastAsia="宋体" w:cs="仿宋_GB2312"/>
                <w:color w:val="auto"/>
                <w:kern w:val="2"/>
                <w:sz w:val="24"/>
                <w:szCs w:val="24"/>
                <w:highlight w:val="none"/>
              </w:rPr>
              <w:t>……</w:t>
            </w:r>
          </w:p>
        </w:tc>
        <w:tc>
          <w:tcPr>
            <w:tcW w:w="1893" w:type="dxa"/>
            <w:tcBorders>
              <w:right w:val="single" w:color="auto" w:sz="4" w:space="0"/>
            </w:tcBorders>
            <w:noWrap w:val="0"/>
            <w:vAlign w:val="center"/>
          </w:tcPr>
          <w:p w14:paraId="6ACAD5F9">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ascii="宋体" w:hAnsi="宋体" w:eastAsia="宋体" w:cs="仿宋_GB2312"/>
                <w:color w:val="auto"/>
                <w:kern w:val="2"/>
                <w:sz w:val="24"/>
                <w:szCs w:val="24"/>
                <w:highlight w:val="none"/>
              </w:rPr>
              <w:t>……</w:t>
            </w:r>
          </w:p>
        </w:tc>
        <w:tc>
          <w:tcPr>
            <w:tcW w:w="2826" w:type="dxa"/>
            <w:tcBorders>
              <w:left w:val="single" w:color="auto" w:sz="4" w:space="0"/>
            </w:tcBorders>
            <w:noWrap w:val="0"/>
            <w:vAlign w:val="center"/>
          </w:tcPr>
          <w:p w14:paraId="2C79D3F0">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641" w:type="dxa"/>
            <w:noWrap w:val="0"/>
            <w:vAlign w:val="center"/>
          </w:tcPr>
          <w:p w14:paraId="722F5753">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378" w:type="dxa"/>
            <w:tcBorders>
              <w:right w:val="single" w:color="auto" w:sz="4" w:space="0"/>
            </w:tcBorders>
            <w:noWrap w:val="0"/>
            <w:vAlign w:val="center"/>
          </w:tcPr>
          <w:p w14:paraId="56D885B4">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14:paraId="35EE2FE8">
      <w:pPr>
        <w:adjustRightInd w:val="0"/>
        <w:spacing w:line="360" w:lineRule="auto"/>
        <w:contextualSpacing/>
        <w:rPr>
          <w:rFonts w:hint="eastAsia" w:ascii="宋体" w:hAnsi="宋体" w:cs="仿宋_GB2312"/>
          <w:color w:val="auto"/>
          <w:sz w:val="24"/>
          <w:highlight w:val="none"/>
        </w:rPr>
      </w:pPr>
    </w:p>
    <w:p w14:paraId="6B16D85B">
      <w:pPr>
        <w:pStyle w:val="15"/>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7A5F5BA">
      <w:pPr>
        <w:pStyle w:val="15"/>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10C41913">
      <w:pPr>
        <w:pStyle w:val="15"/>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279C7DA2">
      <w:pPr>
        <w:pStyle w:val="15"/>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3.此表格式可根据实际内容拓展。</w:t>
      </w:r>
    </w:p>
    <w:p w14:paraId="34959519">
      <w:pPr>
        <w:spacing w:line="360" w:lineRule="auto"/>
        <w:ind w:right="-817" w:rightChars="-389"/>
        <w:contextualSpacing/>
        <w:rPr>
          <w:rFonts w:hint="eastAsia" w:ascii="宋体" w:hAnsi="宋体" w:cs="仿宋_GB2312"/>
          <w:color w:val="auto"/>
          <w:sz w:val="24"/>
          <w:highlight w:val="none"/>
        </w:rPr>
      </w:pPr>
    </w:p>
    <w:p w14:paraId="4E96BAA0">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24D9655D">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2860920B">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F3F5FE2">
      <w:pPr>
        <w:snapToGrid w:val="0"/>
        <w:spacing w:before="156"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1F2664B2">
      <w:pPr>
        <w:snapToGrid w:val="0"/>
        <w:spacing w:before="156" w:beforeLines="50" w:after="50"/>
        <w:ind w:left="142"/>
        <w:jc w:val="left"/>
        <w:rPr>
          <w:rFonts w:hint="eastAsia" w:ascii="宋体" w:hAnsi="宋体"/>
          <w:b/>
          <w:color w:val="auto"/>
          <w:sz w:val="24"/>
          <w:highlight w:val="none"/>
        </w:rPr>
      </w:pPr>
    </w:p>
    <w:p w14:paraId="4D0DCEFC">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4396B423">
      <w:pPr>
        <w:pStyle w:val="19"/>
        <w:spacing w:line="360" w:lineRule="auto"/>
        <w:contextualSpacing/>
        <w:rPr>
          <w:rFonts w:hint="eastAsia"/>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分标（若没有则填“无”）</w:t>
      </w:r>
    </w:p>
    <w:tbl>
      <w:tblPr>
        <w:tblStyle w:val="3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92C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1AE7713">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 xml:space="preserve"> </w:t>
            </w:r>
          </w:p>
        </w:tc>
        <w:tc>
          <w:tcPr>
            <w:tcW w:w="709" w:type="dxa"/>
            <w:noWrap w:val="0"/>
            <w:vAlign w:val="center"/>
          </w:tcPr>
          <w:p w14:paraId="79EB6EF0">
            <w:pPr>
              <w:spacing w:line="360" w:lineRule="auto"/>
              <w:contextualSpacing/>
              <w:jc w:val="center"/>
              <w:rPr>
                <w:rFonts w:ascii="宋体" w:hAnsi="宋体"/>
                <w:color w:val="auto"/>
                <w:sz w:val="24"/>
                <w:szCs w:val="20"/>
                <w:highlight w:val="none"/>
              </w:rPr>
            </w:pPr>
          </w:p>
        </w:tc>
        <w:tc>
          <w:tcPr>
            <w:tcW w:w="1701" w:type="dxa"/>
            <w:noWrap w:val="0"/>
            <w:vAlign w:val="center"/>
          </w:tcPr>
          <w:p w14:paraId="4EE61275">
            <w:pPr>
              <w:spacing w:line="360" w:lineRule="auto"/>
              <w:contextualSpacing/>
              <w:jc w:val="center"/>
              <w:rPr>
                <w:rFonts w:ascii="宋体" w:hAnsi="宋体"/>
                <w:color w:val="auto"/>
                <w:sz w:val="24"/>
                <w:szCs w:val="20"/>
                <w:highlight w:val="none"/>
              </w:rPr>
            </w:pPr>
          </w:p>
        </w:tc>
        <w:tc>
          <w:tcPr>
            <w:tcW w:w="1420" w:type="dxa"/>
            <w:noWrap w:val="0"/>
            <w:vAlign w:val="center"/>
          </w:tcPr>
          <w:p w14:paraId="708D9278">
            <w:pPr>
              <w:spacing w:line="360" w:lineRule="auto"/>
              <w:contextualSpacing/>
              <w:jc w:val="center"/>
              <w:rPr>
                <w:rFonts w:ascii="宋体" w:hAnsi="宋体"/>
                <w:color w:val="auto"/>
                <w:sz w:val="24"/>
                <w:szCs w:val="20"/>
                <w:highlight w:val="none"/>
              </w:rPr>
            </w:pPr>
          </w:p>
        </w:tc>
        <w:tc>
          <w:tcPr>
            <w:tcW w:w="1698" w:type="dxa"/>
            <w:noWrap w:val="0"/>
            <w:vAlign w:val="center"/>
          </w:tcPr>
          <w:p w14:paraId="2BE775D5">
            <w:pPr>
              <w:spacing w:line="360" w:lineRule="auto"/>
              <w:contextualSpacing/>
              <w:jc w:val="center"/>
              <w:rPr>
                <w:rFonts w:ascii="宋体" w:hAnsi="宋体"/>
                <w:color w:val="auto"/>
                <w:sz w:val="24"/>
                <w:szCs w:val="20"/>
                <w:highlight w:val="none"/>
              </w:rPr>
            </w:pPr>
          </w:p>
        </w:tc>
        <w:tc>
          <w:tcPr>
            <w:tcW w:w="1843" w:type="dxa"/>
            <w:noWrap w:val="0"/>
            <w:vAlign w:val="center"/>
          </w:tcPr>
          <w:p w14:paraId="15095469">
            <w:pPr>
              <w:spacing w:line="360" w:lineRule="auto"/>
              <w:contextualSpacing/>
              <w:jc w:val="center"/>
              <w:rPr>
                <w:rFonts w:ascii="宋体" w:hAnsi="宋体"/>
                <w:color w:val="auto"/>
                <w:sz w:val="24"/>
                <w:szCs w:val="20"/>
                <w:highlight w:val="none"/>
              </w:rPr>
            </w:pPr>
          </w:p>
        </w:tc>
      </w:tr>
      <w:tr w14:paraId="5BA2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21EE12F">
            <w:pPr>
              <w:spacing w:line="360" w:lineRule="auto"/>
              <w:contextualSpacing/>
              <w:jc w:val="center"/>
              <w:rPr>
                <w:rFonts w:ascii="宋体" w:hAnsi="宋体"/>
                <w:color w:val="auto"/>
                <w:sz w:val="24"/>
                <w:szCs w:val="20"/>
                <w:highlight w:val="none"/>
              </w:rPr>
            </w:pPr>
          </w:p>
        </w:tc>
        <w:tc>
          <w:tcPr>
            <w:tcW w:w="709" w:type="dxa"/>
            <w:noWrap w:val="0"/>
            <w:vAlign w:val="center"/>
          </w:tcPr>
          <w:p w14:paraId="0BF9F000">
            <w:pPr>
              <w:spacing w:line="360" w:lineRule="auto"/>
              <w:contextualSpacing/>
              <w:jc w:val="center"/>
              <w:rPr>
                <w:rFonts w:ascii="宋体" w:hAnsi="宋体"/>
                <w:color w:val="auto"/>
                <w:sz w:val="24"/>
                <w:szCs w:val="20"/>
                <w:highlight w:val="none"/>
              </w:rPr>
            </w:pPr>
          </w:p>
        </w:tc>
        <w:tc>
          <w:tcPr>
            <w:tcW w:w="1701" w:type="dxa"/>
            <w:noWrap w:val="0"/>
            <w:vAlign w:val="center"/>
          </w:tcPr>
          <w:p w14:paraId="667CA820">
            <w:pPr>
              <w:spacing w:line="360" w:lineRule="auto"/>
              <w:contextualSpacing/>
              <w:jc w:val="center"/>
              <w:rPr>
                <w:rFonts w:ascii="宋体" w:hAnsi="宋体"/>
                <w:color w:val="auto"/>
                <w:sz w:val="24"/>
                <w:szCs w:val="20"/>
                <w:highlight w:val="none"/>
              </w:rPr>
            </w:pPr>
          </w:p>
        </w:tc>
        <w:tc>
          <w:tcPr>
            <w:tcW w:w="1420" w:type="dxa"/>
            <w:noWrap w:val="0"/>
            <w:vAlign w:val="center"/>
          </w:tcPr>
          <w:p w14:paraId="2260F507">
            <w:pPr>
              <w:spacing w:line="360" w:lineRule="auto"/>
              <w:contextualSpacing/>
              <w:jc w:val="center"/>
              <w:rPr>
                <w:rFonts w:ascii="宋体" w:hAnsi="宋体"/>
                <w:color w:val="auto"/>
                <w:sz w:val="24"/>
                <w:szCs w:val="20"/>
                <w:highlight w:val="none"/>
              </w:rPr>
            </w:pPr>
          </w:p>
        </w:tc>
        <w:tc>
          <w:tcPr>
            <w:tcW w:w="1698" w:type="dxa"/>
            <w:noWrap w:val="0"/>
            <w:vAlign w:val="center"/>
          </w:tcPr>
          <w:p w14:paraId="1E42B61D">
            <w:pPr>
              <w:spacing w:line="360" w:lineRule="auto"/>
              <w:contextualSpacing/>
              <w:jc w:val="center"/>
              <w:rPr>
                <w:rFonts w:ascii="宋体" w:hAnsi="宋体"/>
                <w:color w:val="auto"/>
                <w:sz w:val="24"/>
                <w:szCs w:val="20"/>
                <w:highlight w:val="none"/>
              </w:rPr>
            </w:pPr>
          </w:p>
        </w:tc>
        <w:tc>
          <w:tcPr>
            <w:tcW w:w="1843" w:type="dxa"/>
            <w:noWrap w:val="0"/>
            <w:vAlign w:val="center"/>
          </w:tcPr>
          <w:p w14:paraId="2E333BC6">
            <w:pPr>
              <w:spacing w:line="360" w:lineRule="auto"/>
              <w:contextualSpacing/>
              <w:jc w:val="center"/>
              <w:rPr>
                <w:rFonts w:ascii="宋体" w:hAnsi="宋体"/>
                <w:color w:val="auto"/>
                <w:sz w:val="24"/>
                <w:szCs w:val="20"/>
                <w:highlight w:val="none"/>
              </w:rPr>
            </w:pPr>
          </w:p>
        </w:tc>
      </w:tr>
      <w:tr w14:paraId="0E38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A634E5D">
            <w:pPr>
              <w:spacing w:line="360" w:lineRule="auto"/>
              <w:contextualSpacing/>
              <w:jc w:val="center"/>
              <w:rPr>
                <w:rFonts w:ascii="宋体" w:hAnsi="宋体"/>
                <w:color w:val="auto"/>
                <w:sz w:val="24"/>
                <w:szCs w:val="20"/>
                <w:highlight w:val="none"/>
              </w:rPr>
            </w:pPr>
          </w:p>
        </w:tc>
        <w:tc>
          <w:tcPr>
            <w:tcW w:w="709" w:type="dxa"/>
            <w:noWrap w:val="0"/>
            <w:vAlign w:val="center"/>
          </w:tcPr>
          <w:p w14:paraId="170B35F6">
            <w:pPr>
              <w:spacing w:line="360" w:lineRule="auto"/>
              <w:contextualSpacing/>
              <w:jc w:val="center"/>
              <w:rPr>
                <w:rFonts w:ascii="宋体" w:hAnsi="宋体"/>
                <w:color w:val="auto"/>
                <w:sz w:val="24"/>
                <w:szCs w:val="20"/>
                <w:highlight w:val="none"/>
              </w:rPr>
            </w:pPr>
          </w:p>
        </w:tc>
        <w:tc>
          <w:tcPr>
            <w:tcW w:w="1701" w:type="dxa"/>
            <w:noWrap w:val="0"/>
            <w:vAlign w:val="center"/>
          </w:tcPr>
          <w:p w14:paraId="4D881A9A">
            <w:pPr>
              <w:spacing w:line="360" w:lineRule="auto"/>
              <w:contextualSpacing/>
              <w:jc w:val="center"/>
              <w:rPr>
                <w:rFonts w:ascii="宋体" w:hAnsi="宋体"/>
                <w:color w:val="auto"/>
                <w:sz w:val="24"/>
                <w:szCs w:val="20"/>
                <w:highlight w:val="none"/>
              </w:rPr>
            </w:pPr>
          </w:p>
        </w:tc>
        <w:tc>
          <w:tcPr>
            <w:tcW w:w="1420" w:type="dxa"/>
            <w:noWrap w:val="0"/>
            <w:vAlign w:val="center"/>
          </w:tcPr>
          <w:p w14:paraId="1D203CC0">
            <w:pPr>
              <w:spacing w:line="360" w:lineRule="auto"/>
              <w:contextualSpacing/>
              <w:jc w:val="center"/>
              <w:rPr>
                <w:rFonts w:ascii="宋体" w:hAnsi="宋体"/>
                <w:color w:val="auto"/>
                <w:sz w:val="24"/>
                <w:szCs w:val="20"/>
                <w:highlight w:val="none"/>
              </w:rPr>
            </w:pPr>
          </w:p>
        </w:tc>
        <w:tc>
          <w:tcPr>
            <w:tcW w:w="1698" w:type="dxa"/>
            <w:noWrap w:val="0"/>
            <w:vAlign w:val="center"/>
          </w:tcPr>
          <w:p w14:paraId="37EBC69C">
            <w:pPr>
              <w:spacing w:line="360" w:lineRule="auto"/>
              <w:contextualSpacing/>
              <w:jc w:val="center"/>
              <w:rPr>
                <w:rFonts w:ascii="宋体" w:hAnsi="宋体"/>
                <w:color w:val="auto"/>
                <w:sz w:val="24"/>
                <w:szCs w:val="20"/>
                <w:highlight w:val="none"/>
              </w:rPr>
            </w:pPr>
          </w:p>
        </w:tc>
        <w:tc>
          <w:tcPr>
            <w:tcW w:w="1843" w:type="dxa"/>
            <w:noWrap w:val="0"/>
            <w:vAlign w:val="center"/>
          </w:tcPr>
          <w:p w14:paraId="62D0FC49">
            <w:pPr>
              <w:spacing w:line="360" w:lineRule="auto"/>
              <w:contextualSpacing/>
              <w:jc w:val="center"/>
              <w:rPr>
                <w:rFonts w:ascii="宋体" w:hAnsi="宋体"/>
                <w:color w:val="auto"/>
                <w:sz w:val="24"/>
                <w:szCs w:val="20"/>
                <w:highlight w:val="none"/>
              </w:rPr>
            </w:pPr>
          </w:p>
        </w:tc>
      </w:tr>
      <w:tr w14:paraId="311B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CBA6CBA">
            <w:pPr>
              <w:spacing w:line="360" w:lineRule="auto"/>
              <w:contextualSpacing/>
              <w:jc w:val="center"/>
              <w:rPr>
                <w:rFonts w:ascii="宋体" w:hAnsi="宋体"/>
                <w:color w:val="auto"/>
                <w:sz w:val="24"/>
                <w:szCs w:val="20"/>
                <w:highlight w:val="none"/>
              </w:rPr>
            </w:pPr>
          </w:p>
        </w:tc>
        <w:tc>
          <w:tcPr>
            <w:tcW w:w="709" w:type="dxa"/>
            <w:noWrap w:val="0"/>
            <w:vAlign w:val="center"/>
          </w:tcPr>
          <w:p w14:paraId="1C8D8D66">
            <w:pPr>
              <w:spacing w:line="360" w:lineRule="auto"/>
              <w:contextualSpacing/>
              <w:jc w:val="center"/>
              <w:rPr>
                <w:rFonts w:ascii="宋体" w:hAnsi="宋体"/>
                <w:color w:val="auto"/>
                <w:sz w:val="24"/>
                <w:szCs w:val="20"/>
                <w:highlight w:val="none"/>
              </w:rPr>
            </w:pPr>
          </w:p>
        </w:tc>
        <w:tc>
          <w:tcPr>
            <w:tcW w:w="1701" w:type="dxa"/>
            <w:noWrap w:val="0"/>
            <w:vAlign w:val="center"/>
          </w:tcPr>
          <w:p w14:paraId="76290BD3">
            <w:pPr>
              <w:spacing w:line="360" w:lineRule="auto"/>
              <w:contextualSpacing/>
              <w:jc w:val="center"/>
              <w:rPr>
                <w:rFonts w:ascii="宋体" w:hAnsi="宋体"/>
                <w:color w:val="auto"/>
                <w:sz w:val="24"/>
                <w:szCs w:val="20"/>
                <w:highlight w:val="none"/>
              </w:rPr>
            </w:pPr>
          </w:p>
        </w:tc>
        <w:tc>
          <w:tcPr>
            <w:tcW w:w="1420" w:type="dxa"/>
            <w:noWrap w:val="0"/>
            <w:vAlign w:val="center"/>
          </w:tcPr>
          <w:p w14:paraId="414F0A32">
            <w:pPr>
              <w:spacing w:line="360" w:lineRule="auto"/>
              <w:contextualSpacing/>
              <w:jc w:val="center"/>
              <w:rPr>
                <w:rFonts w:ascii="宋体" w:hAnsi="宋体"/>
                <w:color w:val="auto"/>
                <w:sz w:val="24"/>
                <w:szCs w:val="20"/>
                <w:highlight w:val="none"/>
              </w:rPr>
            </w:pPr>
          </w:p>
        </w:tc>
        <w:tc>
          <w:tcPr>
            <w:tcW w:w="1698" w:type="dxa"/>
            <w:noWrap w:val="0"/>
            <w:vAlign w:val="center"/>
          </w:tcPr>
          <w:p w14:paraId="78AED44B">
            <w:pPr>
              <w:spacing w:line="360" w:lineRule="auto"/>
              <w:contextualSpacing/>
              <w:jc w:val="center"/>
              <w:rPr>
                <w:rFonts w:ascii="宋体" w:hAnsi="宋体"/>
                <w:color w:val="auto"/>
                <w:sz w:val="24"/>
                <w:szCs w:val="20"/>
                <w:highlight w:val="none"/>
              </w:rPr>
            </w:pPr>
          </w:p>
        </w:tc>
        <w:tc>
          <w:tcPr>
            <w:tcW w:w="1843" w:type="dxa"/>
            <w:noWrap w:val="0"/>
            <w:vAlign w:val="center"/>
          </w:tcPr>
          <w:p w14:paraId="46F11310">
            <w:pPr>
              <w:spacing w:line="360" w:lineRule="auto"/>
              <w:contextualSpacing/>
              <w:jc w:val="center"/>
              <w:rPr>
                <w:rFonts w:ascii="宋体" w:hAnsi="宋体"/>
                <w:color w:val="auto"/>
                <w:sz w:val="24"/>
                <w:szCs w:val="20"/>
                <w:highlight w:val="none"/>
              </w:rPr>
            </w:pPr>
          </w:p>
        </w:tc>
      </w:tr>
    </w:tbl>
    <w:p w14:paraId="79A9A8D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11229F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5D20254C">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供应商应当附本表所列证书的复印件并加盖供应商公章。</w:t>
      </w:r>
    </w:p>
    <w:p w14:paraId="5055E2DB">
      <w:pPr>
        <w:spacing w:line="360" w:lineRule="auto"/>
        <w:contextualSpacing/>
        <w:rPr>
          <w:rFonts w:hint="eastAsia" w:ascii="宋体" w:hAnsi="宋体"/>
          <w:color w:val="auto"/>
          <w:sz w:val="24"/>
          <w:highlight w:val="none"/>
        </w:rPr>
      </w:pPr>
    </w:p>
    <w:p w14:paraId="11977748">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0C625D7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465B03C2">
      <w:pPr>
        <w:snapToGrid w:val="0"/>
        <w:spacing w:before="50" w:after="156" w:afterLines="50"/>
        <w:jc w:val="left"/>
        <w:rPr>
          <w:rFonts w:hint="eastAsia" w:ascii="宋体" w:hAnsi="宋体"/>
          <w:color w:val="auto"/>
          <w:sz w:val="24"/>
          <w:szCs w:val="20"/>
          <w:highlight w:val="none"/>
        </w:rPr>
      </w:pPr>
    </w:p>
    <w:p w14:paraId="648C8493">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67A7E4EB">
      <w:pPr>
        <w:spacing w:line="300" w:lineRule="auto"/>
        <w:rPr>
          <w:rFonts w:hint="eastAsia"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66FE6FB2">
      <w:pPr>
        <w:jc w:val="center"/>
        <w:rPr>
          <w:rFonts w:hint="eastAsia" w:ascii="方正小标宋简体" w:hAnsi="方正小标宋简体" w:eastAsia="方正小标宋简体" w:cs="方正小标宋简体"/>
          <w:color w:val="auto"/>
          <w:sz w:val="44"/>
          <w:szCs w:val="44"/>
          <w:highlight w:val="none"/>
        </w:rPr>
      </w:pPr>
      <w:bookmarkStart w:id="146" w:name="_Toc71365926"/>
      <w:r>
        <w:rPr>
          <w:rFonts w:hint="eastAsia" w:ascii="方正小标宋简体" w:hAnsi="方正小标宋简体" w:eastAsia="方正小标宋简体" w:cs="方正小标宋简体"/>
          <w:color w:val="auto"/>
          <w:sz w:val="44"/>
          <w:szCs w:val="44"/>
          <w:highlight w:val="none"/>
        </w:rPr>
        <w:t>中小企业声明函（服务）</w:t>
      </w:r>
      <w:bookmarkEnd w:id="146"/>
    </w:p>
    <w:p w14:paraId="1142CCCA">
      <w:pPr>
        <w:spacing w:before="2" w:line="500" w:lineRule="exact"/>
        <w:ind w:firstLine="708" w:firstLineChars="294"/>
        <w:rPr>
          <w:rFonts w:ascii="宋体" w:hAnsi="宋体" w:cs="宋体"/>
          <w:b/>
          <w:bCs/>
          <w:color w:val="auto"/>
          <w:sz w:val="24"/>
          <w:highlight w:val="none"/>
        </w:rPr>
      </w:pPr>
    </w:p>
    <w:p w14:paraId="6D0DC2B6">
      <w:pPr>
        <w:pStyle w:val="14"/>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08627333">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9572DD9">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A8B5B25">
      <w:pPr>
        <w:pStyle w:val="14"/>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3F20C75C">
      <w:pPr>
        <w:pStyle w:val="14"/>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257C737C">
      <w:pPr>
        <w:pStyle w:val="14"/>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94CDE11">
      <w:pPr>
        <w:pStyle w:val="14"/>
        <w:spacing w:before="56" w:line="500" w:lineRule="exact"/>
        <w:ind w:right="1808" w:firstLine="705" w:firstLineChars="294"/>
        <w:rPr>
          <w:rFonts w:hint="eastAsia" w:ascii="宋体" w:hAnsi="宋体"/>
          <w:color w:val="auto"/>
          <w:sz w:val="24"/>
          <w:highlight w:val="none"/>
        </w:rPr>
      </w:pPr>
    </w:p>
    <w:p w14:paraId="15CD2010">
      <w:pPr>
        <w:pStyle w:val="14"/>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3EC2535C">
      <w:pPr>
        <w:pStyle w:val="14"/>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097446D3">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4689035">
      <w:pPr>
        <w:spacing w:before="120" w:beforeLines="50" w:after="120" w:afterLines="50" w:line="400" w:lineRule="exact"/>
        <w:jc w:val="both"/>
        <w:rPr>
          <w:rFonts w:hint="eastAsia"/>
          <w:b/>
          <w:bCs/>
          <w:color w:val="auto"/>
          <w:highlight w:val="none"/>
        </w:rPr>
      </w:pPr>
    </w:p>
    <w:p w14:paraId="1995B815">
      <w:pPr>
        <w:spacing w:before="120" w:beforeLines="50" w:after="120" w:afterLines="50" w:line="400" w:lineRule="exact"/>
        <w:jc w:val="both"/>
        <w:rPr>
          <w:rFonts w:eastAsia="宋体"/>
          <w:b/>
          <w:bCs/>
          <w:color w:val="auto"/>
          <w:highlight w:val="none"/>
        </w:rPr>
      </w:pPr>
      <w:r>
        <w:rPr>
          <w:rFonts w:hint="eastAsia"/>
          <w:b/>
          <w:bCs/>
          <w:color w:val="auto"/>
          <w:highlight w:val="none"/>
        </w:rPr>
        <w:t>附表</w:t>
      </w:r>
      <w:r>
        <w:rPr>
          <w:rFonts w:hint="eastAsia" w:eastAsia="宋体"/>
          <w:b/>
          <w:bCs/>
          <w:color w:val="auto"/>
          <w:highlight w:val="none"/>
        </w:rPr>
        <w:t xml:space="preserve"> </w:t>
      </w:r>
    </w:p>
    <w:p w14:paraId="59E06620">
      <w:pPr>
        <w:spacing w:before="120" w:beforeLines="50" w:after="120" w:afterLines="50" w:line="40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统计上大中小微型企业划分标准</w:t>
      </w:r>
    </w:p>
    <w:tbl>
      <w:tblPr>
        <w:tblStyle w:val="31"/>
        <w:tblpPr w:leftFromText="180" w:rightFromText="180" w:vertAnchor="text" w:horzAnchor="page" w:tblpX="1261" w:tblpY="4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1451"/>
        <w:gridCol w:w="750"/>
        <w:gridCol w:w="1191"/>
        <w:gridCol w:w="1803"/>
        <w:gridCol w:w="1511"/>
        <w:gridCol w:w="1049"/>
      </w:tblGrid>
      <w:tr w14:paraId="5F65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9" w:type="dxa"/>
            <w:shd w:val="clear" w:color="auto" w:fill="8DB3E2"/>
            <w:noWrap/>
            <w:vAlign w:val="center"/>
          </w:tcPr>
          <w:p w14:paraId="7DF46128">
            <w:pPr>
              <w:spacing w:line="240" w:lineRule="exact"/>
              <w:jc w:val="center"/>
              <w:rPr>
                <w:rFonts w:hAnsi="宋体" w:cs="宋体"/>
                <w:b/>
                <w:bCs/>
                <w:color w:val="auto"/>
                <w:sz w:val="18"/>
                <w:highlight w:val="none"/>
              </w:rPr>
            </w:pPr>
            <w:bookmarkStart w:id="147" w:name="_Toc28361_WPSOffice_Level2"/>
            <w:r>
              <w:rPr>
                <w:rFonts w:hint="eastAsia" w:hAnsi="宋体" w:cs="宋体"/>
                <w:b/>
                <w:bCs/>
                <w:color w:val="auto"/>
                <w:sz w:val="18"/>
                <w:highlight w:val="none"/>
              </w:rPr>
              <w:t>行业名称</w:t>
            </w:r>
          </w:p>
        </w:tc>
        <w:tc>
          <w:tcPr>
            <w:tcW w:w="1451" w:type="dxa"/>
            <w:shd w:val="clear" w:color="auto" w:fill="8DB3E2"/>
            <w:noWrap/>
            <w:vAlign w:val="center"/>
          </w:tcPr>
          <w:p w14:paraId="66458887">
            <w:pPr>
              <w:jc w:val="center"/>
              <w:rPr>
                <w:rFonts w:hAnsi="宋体" w:cs="宋体"/>
                <w:b/>
                <w:bCs/>
                <w:color w:val="auto"/>
                <w:sz w:val="18"/>
                <w:szCs w:val="18"/>
                <w:highlight w:val="none"/>
              </w:rPr>
            </w:pPr>
            <w:r>
              <w:rPr>
                <w:rFonts w:hint="eastAsia" w:hAnsi="宋体" w:cs="宋体"/>
                <w:b/>
                <w:bCs/>
                <w:color w:val="auto"/>
                <w:sz w:val="18"/>
                <w:szCs w:val="18"/>
                <w:highlight w:val="none"/>
              </w:rPr>
              <w:t>指标名称</w:t>
            </w:r>
          </w:p>
        </w:tc>
        <w:tc>
          <w:tcPr>
            <w:tcW w:w="750" w:type="dxa"/>
            <w:shd w:val="clear" w:color="auto" w:fill="8DB3E2"/>
            <w:noWrap/>
            <w:vAlign w:val="center"/>
          </w:tcPr>
          <w:p w14:paraId="0AA0EA2C">
            <w:pPr>
              <w:jc w:val="center"/>
              <w:rPr>
                <w:rFonts w:hAnsi="宋体" w:eastAsia="宋体" w:cs="宋体"/>
                <w:b/>
                <w:bCs/>
                <w:color w:val="auto"/>
                <w:sz w:val="18"/>
                <w:szCs w:val="18"/>
                <w:highlight w:val="none"/>
              </w:rPr>
            </w:pPr>
            <w:r>
              <w:rPr>
                <w:rFonts w:hint="eastAsia" w:hAnsi="宋体" w:cs="宋体"/>
                <w:b/>
                <w:bCs/>
                <w:color w:val="auto"/>
                <w:sz w:val="18"/>
                <w:szCs w:val="18"/>
                <w:highlight w:val="none"/>
              </w:rPr>
              <w:t>计量</w:t>
            </w:r>
          </w:p>
          <w:p w14:paraId="41A4430A">
            <w:pPr>
              <w:jc w:val="center"/>
              <w:rPr>
                <w:rFonts w:hAnsi="宋体" w:cs="宋体"/>
                <w:b/>
                <w:bCs/>
                <w:color w:val="auto"/>
                <w:sz w:val="18"/>
                <w:szCs w:val="18"/>
                <w:highlight w:val="none"/>
              </w:rPr>
            </w:pPr>
            <w:r>
              <w:rPr>
                <w:rFonts w:hint="eastAsia" w:hAnsi="宋体" w:cs="宋体"/>
                <w:b/>
                <w:bCs/>
                <w:color w:val="auto"/>
                <w:sz w:val="18"/>
                <w:szCs w:val="18"/>
                <w:highlight w:val="none"/>
              </w:rPr>
              <w:t>单位</w:t>
            </w:r>
          </w:p>
        </w:tc>
        <w:tc>
          <w:tcPr>
            <w:tcW w:w="1191" w:type="dxa"/>
            <w:shd w:val="clear" w:color="auto" w:fill="8DB3E2"/>
            <w:noWrap/>
            <w:vAlign w:val="center"/>
          </w:tcPr>
          <w:p w14:paraId="18156C88">
            <w:pPr>
              <w:jc w:val="center"/>
              <w:rPr>
                <w:rFonts w:hAnsi="宋体" w:cs="宋体"/>
                <w:b/>
                <w:bCs/>
                <w:color w:val="auto"/>
                <w:sz w:val="18"/>
                <w:szCs w:val="18"/>
                <w:highlight w:val="none"/>
              </w:rPr>
            </w:pPr>
            <w:r>
              <w:rPr>
                <w:rFonts w:hint="eastAsia" w:hAnsi="宋体" w:cs="宋体"/>
                <w:b/>
                <w:bCs/>
                <w:color w:val="auto"/>
                <w:sz w:val="18"/>
                <w:szCs w:val="18"/>
                <w:highlight w:val="none"/>
              </w:rPr>
              <w:t>大型</w:t>
            </w:r>
          </w:p>
        </w:tc>
        <w:tc>
          <w:tcPr>
            <w:tcW w:w="1803" w:type="dxa"/>
            <w:shd w:val="clear" w:color="auto" w:fill="8DB3E2"/>
            <w:noWrap/>
            <w:vAlign w:val="center"/>
          </w:tcPr>
          <w:p w14:paraId="366E780D">
            <w:pPr>
              <w:jc w:val="center"/>
              <w:rPr>
                <w:rFonts w:hAnsi="宋体" w:cs="宋体"/>
                <w:b/>
                <w:bCs/>
                <w:color w:val="auto"/>
                <w:sz w:val="18"/>
                <w:szCs w:val="18"/>
                <w:highlight w:val="none"/>
              </w:rPr>
            </w:pPr>
            <w:r>
              <w:rPr>
                <w:rFonts w:hint="eastAsia" w:hAnsi="宋体" w:cs="宋体"/>
                <w:b/>
                <w:bCs/>
                <w:color w:val="auto"/>
                <w:sz w:val="18"/>
                <w:szCs w:val="18"/>
                <w:highlight w:val="none"/>
              </w:rPr>
              <w:t>中型</w:t>
            </w:r>
          </w:p>
        </w:tc>
        <w:tc>
          <w:tcPr>
            <w:tcW w:w="1511" w:type="dxa"/>
            <w:shd w:val="clear" w:color="auto" w:fill="8DB3E2"/>
            <w:noWrap/>
            <w:vAlign w:val="center"/>
          </w:tcPr>
          <w:p w14:paraId="11F48B0C">
            <w:pPr>
              <w:jc w:val="center"/>
              <w:rPr>
                <w:rFonts w:hAnsi="宋体" w:cs="宋体"/>
                <w:b/>
                <w:bCs/>
                <w:color w:val="auto"/>
                <w:sz w:val="18"/>
                <w:szCs w:val="18"/>
                <w:highlight w:val="none"/>
              </w:rPr>
            </w:pPr>
            <w:r>
              <w:rPr>
                <w:rFonts w:hint="eastAsia" w:hAnsi="宋体" w:cs="宋体"/>
                <w:b/>
                <w:bCs/>
                <w:color w:val="auto"/>
                <w:sz w:val="18"/>
                <w:szCs w:val="18"/>
                <w:highlight w:val="none"/>
              </w:rPr>
              <w:t>小型</w:t>
            </w:r>
          </w:p>
        </w:tc>
        <w:tc>
          <w:tcPr>
            <w:tcW w:w="1049" w:type="dxa"/>
            <w:shd w:val="clear" w:color="auto" w:fill="8DB3E2"/>
            <w:noWrap/>
            <w:vAlign w:val="center"/>
          </w:tcPr>
          <w:p w14:paraId="44FEF973">
            <w:pPr>
              <w:jc w:val="center"/>
              <w:rPr>
                <w:rFonts w:hAnsi="宋体" w:cs="宋体"/>
                <w:b/>
                <w:bCs/>
                <w:color w:val="auto"/>
                <w:sz w:val="18"/>
                <w:szCs w:val="18"/>
                <w:highlight w:val="none"/>
              </w:rPr>
            </w:pPr>
            <w:r>
              <w:rPr>
                <w:rFonts w:hint="eastAsia" w:hAnsi="宋体" w:cs="宋体"/>
                <w:b/>
                <w:bCs/>
                <w:color w:val="auto"/>
                <w:sz w:val="18"/>
                <w:szCs w:val="18"/>
                <w:highlight w:val="none"/>
              </w:rPr>
              <w:t>微型</w:t>
            </w:r>
          </w:p>
        </w:tc>
      </w:tr>
      <w:tr w14:paraId="726E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noWrap/>
            <w:vAlign w:val="center"/>
          </w:tcPr>
          <w:p w14:paraId="6624C7FB">
            <w:pPr>
              <w:spacing w:line="240" w:lineRule="exact"/>
              <w:rPr>
                <w:rFonts w:hAnsi="宋体" w:cs="宋体"/>
                <w:color w:val="auto"/>
                <w:sz w:val="18"/>
                <w:szCs w:val="18"/>
                <w:highlight w:val="none"/>
              </w:rPr>
            </w:pPr>
            <w:r>
              <w:rPr>
                <w:rFonts w:hint="eastAsia" w:hAnsi="宋体" w:cs="宋体"/>
                <w:color w:val="auto"/>
                <w:sz w:val="18"/>
                <w:szCs w:val="18"/>
                <w:highlight w:val="none"/>
              </w:rPr>
              <w:t>农、林、牧、渔业</w:t>
            </w:r>
          </w:p>
        </w:tc>
        <w:tc>
          <w:tcPr>
            <w:tcW w:w="1451" w:type="dxa"/>
            <w:noWrap/>
            <w:vAlign w:val="center"/>
          </w:tcPr>
          <w:p w14:paraId="23178A6A">
            <w:pPr>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35FA1DF1">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5569AF17">
            <w:pPr>
              <w:jc w:val="center"/>
              <w:rPr>
                <w:rFonts w:hAnsi="宋体" w:cs="宋体"/>
                <w:color w:val="auto"/>
                <w:sz w:val="18"/>
                <w:szCs w:val="18"/>
                <w:highlight w:val="none"/>
              </w:rPr>
            </w:pPr>
            <w:r>
              <w:rPr>
                <w:rFonts w:hint="eastAsia" w:hAnsi="宋体" w:cs="宋体"/>
                <w:color w:val="auto"/>
                <w:sz w:val="18"/>
                <w:szCs w:val="18"/>
                <w:highlight w:val="none"/>
              </w:rPr>
              <w:t>Y≥20000</w:t>
            </w:r>
          </w:p>
        </w:tc>
        <w:tc>
          <w:tcPr>
            <w:tcW w:w="1803" w:type="dxa"/>
            <w:noWrap/>
            <w:vAlign w:val="center"/>
          </w:tcPr>
          <w:p w14:paraId="66AF1E62">
            <w:pPr>
              <w:jc w:val="center"/>
              <w:rPr>
                <w:rFonts w:hAnsi="宋体" w:cs="宋体"/>
                <w:color w:val="auto"/>
                <w:sz w:val="18"/>
                <w:szCs w:val="18"/>
                <w:highlight w:val="none"/>
              </w:rPr>
            </w:pPr>
            <w:r>
              <w:rPr>
                <w:rFonts w:hint="eastAsia" w:hAnsi="宋体" w:cs="宋体"/>
                <w:color w:val="auto"/>
                <w:sz w:val="18"/>
                <w:szCs w:val="18"/>
                <w:highlight w:val="none"/>
              </w:rPr>
              <w:t>500≤Y＜20000</w:t>
            </w:r>
          </w:p>
        </w:tc>
        <w:tc>
          <w:tcPr>
            <w:tcW w:w="1511" w:type="dxa"/>
            <w:noWrap/>
            <w:vAlign w:val="center"/>
          </w:tcPr>
          <w:p w14:paraId="2541219F">
            <w:pPr>
              <w:jc w:val="center"/>
              <w:rPr>
                <w:rFonts w:hAnsi="宋体" w:cs="宋体"/>
                <w:color w:val="auto"/>
                <w:sz w:val="18"/>
                <w:szCs w:val="18"/>
                <w:highlight w:val="none"/>
              </w:rPr>
            </w:pPr>
            <w:r>
              <w:rPr>
                <w:rFonts w:hint="eastAsia" w:hAnsi="宋体" w:cs="宋体"/>
                <w:color w:val="auto"/>
                <w:sz w:val="18"/>
                <w:szCs w:val="18"/>
                <w:highlight w:val="none"/>
              </w:rPr>
              <w:t>50≤Y＜500</w:t>
            </w:r>
          </w:p>
        </w:tc>
        <w:tc>
          <w:tcPr>
            <w:tcW w:w="1049" w:type="dxa"/>
            <w:noWrap/>
            <w:vAlign w:val="center"/>
          </w:tcPr>
          <w:p w14:paraId="75A37DB5">
            <w:pPr>
              <w:jc w:val="center"/>
              <w:rPr>
                <w:rFonts w:hAnsi="宋体" w:cs="宋体"/>
                <w:color w:val="auto"/>
                <w:sz w:val="18"/>
                <w:szCs w:val="18"/>
                <w:highlight w:val="none"/>
              </w:rPr>
            </w:pPr>
            <w:r>
              <w:rPr>
                <w:rFonts w:hint="eastAsia" w:hAnsi="宋体" w:cs="宋体"/>
                <w:color w:val="auto"/>
                <w:sz w:val="18"/>
                <w:szCs w:val="18"/>
                <w:highlight w:val="none"/>
              </w:rPr>
              <w:t>Y＜50</w:t>
            </w:r>
          </w:p>
        </w:tc>
      </w:tr>
      <w:tr w14:paraId="1FF3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5E713193">
            <w:pPr>
              <w:spacing w:line="240" w:lineRule="exact"/>
              <w:rPr>
                <w:rFonts w:hAnsi="宋体" w:cs="宋体"/>
                <w:color w:val="auto"/>
                <w:sz w:val="18"/>
                <w:szCs w:val="18"/>
                <w:highlight w:val="none"/>
              </w:rPr>
            </w:pPr>
            <w:r>
              <w:rPr>
                <w:rFonts w:hint="eastAsia" w:hAnsi="宋体" w:cs="宋体"/>
                <w:color w:val="auto"/>
                <w:sz w:val="18"/>
                <w:szCs w:val="18"/>
                <w:highlight w:val="none"/>
              </w:rPr>
              <w:t>工业 *</w:t>
            </w:r>
          </w:p>
        </w:tc>
        <w:tc>
          <w:tcPr>
            <w:tcW w:w="1451" w:type="dxa"/>
            <w:noWrap/>
            <w:vAlign w:val="center"/>
          </w:tcPr>
          <w:p w14:paraId="6154CDC1">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756D4655">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1CC18D03">
            <w:pPr>
              <w:jc w:val="center"/>
              <w:rPr>
                <w:rFonts w:hAnsi="宋体" w:cs="宋体"/>
                <w:color w:val="auto"/>
                <w:sz w:val="18"/>
                <w:szCs w:val="18"/>
                <w:highlight w:val="none"/>
              </w:rPr>
            </w:pPr>
            <w:r>
              <w:rPr>
                <w:rFonts w:hint="eastAsia" w:hAnsi="宋体" w:cs="宋体"/>
                <w:color w:val="auto"/>
                <w:sz w:val="18"/>
                <w:szCs w:val="18"/>
                <w:highlight w:val="none"/>
              </w:rPr>
              <w:t>X≥1000</w:t>
            </w:r>
          </w:p>
        </w:tc>
        <w:tc>
          <w:tcPr>
            <w:tcW w:w="1803" w:type="dxa"/>
            <w:noWrap/>
            <w:vAlign w:val="center"/>
          </w:tcPr>
          <w:p w14:paraId="644BB76A">
            <w:pPr>
              <w:jc w:val="center"/>
              <w:rPr>
                <w:rFonts w:hAnsi="宋体" w:cs="宋体"/>
                <w:color w:val="auto"/>
                <w:sz w:val="18"/>
                <w:szCs w:val="18"/>
                <w:highlight w:val="none"/>
              </w:rPr>
            </w:pPr>
            <w:r>
              <w:rPr>
                <w:rFonts w:hint="eastAsia" w:hAnsi="宋体" w:cs="宋体"/>
                <w:color w:val="auto"/>
                <w:sz w:val="18"/>
                <w:szCs w:val="18"/>
                <w:highlight w:val="none"/>
              </w:rPr>
              <w:t>300≤X＜1000</w:t>
            </w:r>
          </w:p>
        </w:tc>
        <w:tc>
          <w:tcPr>
            <w:tcW w:w="1511" w:type="dxa"/>
            <w:noWrap/>
            <w:vAlign w:val="center"/>
          </w:tcPr>
          <w:p w14:paraId="47825236">
            <w:pPr>
              <w:jc w:val="center"/>
              <w:rPr>
                <w:rFonts w:hAnsi="宋体" w:cs="宋体"/>
                <w:color w:val="auto"/>
                <w:sz w:val="18"/>
                <w:szCs w:val="18"/>
                <w:highlight w:val="none"/>
              </w:rPr>
            </w:pPr>
            <w:r>
              <w:rPr>
                <w:rFonts w:hint="eastAsia" w:hAnsi="宋体" w:cs="宋体"/>
                <w:color w:val="auto"/>
                <w:sz w:val="18"/>
                <w:szCs w:val="18"/>
                <w:highlight w:val="none"/>
              </w:rPr>
              <w:t>20≤X＜300</w:t>
            </w:r>
          </w:p>
        </w:tc>
        <w:tc>
          <w:tcPr>
            <w:tcW w:w="1049" w:type="dxa"/>
            <w:noWrap/>
            <w:vAlign w:val="center"/>
          </w:tcPr>
          <w:p w14:paraId="19C2F2FF">
            <w:pPr>
              <w:jc w:val="center"/>
              <w:rPr>
                <w:rFonts w:hAnsi="宋体" w:cs="宋体"/>
                <w:color w:val="auto"/>
                <w:sz w:val="18"/>
                <w:szCs w:val="18"/>
                <w:highlight w:val="none"/>
              </w:rPr>
            </w:pPr>
            <w:r>
              <w:rPr>
                <w:rFonts w:hint="eastAsia" w:hAnsi="宋体" w:cs="宋体"/>
                <w:color w:val="auto"/>
                <w:sz w:val="18"/>
                <w:szCs w:val="18"/>
                <w:highlight w:val="none"/>
              </w:rPr>
              <w:t>X＜20</w:t>
            </w:r>
          </w:p>
        </w:tc>
      </w:tr>
      <w:tr w14:paraId="30CA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7E1BF8DB">
            <w:pPr>
              <w:rPr>
                <w:rFonts w:hAnsi="宋体" w:cs="宋体"/>
                <w:color w:val="auto"/>
                <w:sz w:val="18"/>
                <w:szCs w:val="18"/>
                <w:highlight w:val="none"/>
              </w:rPr>
            </w:pPr>
          </w:p>
        </w:tc>
        <w:tc>
          <w:tcPr>
            <w:tcW w:w="1451" w:type="dxa"/>
            <w:noWrap/>
            <w:vAlign w:val="center"/>
          </w:tcPr>
          <w:p w14:paraId="0626661C">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24E1F66A">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236F6B32">
            <w:pPr>
              <w:jc w:val="center"/>
              <w:rPr>
                <w:rFonts w:hAnsi="宋体" w:cs="宋体"/>
                <w:color w:val="auto"/>
                <w:sz w:val="18"/>
                <w:szCs w:val="18"/>
                <w:highlight w:val="none"/>
              </w:rPr>
            </w:pPr>
            <w:r>
              <w:rPr>
                <w:rFonts w:hint="eastAsia" w:hAnsi="宋体" w:cs="宋体"/>
                <w:color w:val="auto"/>
                <w:sz w:val="18"/>
                <w:szCs w:val="18"/>
                <w:highlight w:val="none"/>
              </w:rPr>
              <w:t>Y≥40000</w:t>
            </w:r>
          </w:p>
        </w:tc>
        <w:tc>
          <w:tcPr>
            <w:tcW w:w="1803" w:type="dxa"/>
            <w:noWrap/>
            <w:vAlign w:val="center"/>
          </w:tcPr>
          <w:p w14:paraId="715B5A11">
            <w:pPr>
              <w:jc w:val="center"/>
              <w:rPr>
                <w:rFonts w:hAnsi="宋体" w:cs="宋体"/>
                <w:color w:val="auto"/>
                <w:sz w:val="18"/>
                <w:szCs w:val="18"/>
                <w:highlight w:val="none"/>
              </w:rPr>
            </w:pPr>
            <w:r>
              <w:rPr>
                <w:rFonts w:hint="eastAsia" w:hAnsi="宋体" w:cs="宋体"/>
                <w:color w:val="auto"/>
                <w:sz w:val="18"/>
                <w:szCs w:val="18"/>
                <w:highlight w:val="none"/>
              </w:rPr>
              <w:t>2000≤Y＜40000</w:t>
            </w:r>
          </w:p>
        </w:tc>
        <w:tc>
          <w:tcPr>
            <w:tcW w:w="1511" w:type="dxa"/>
            <w:noWrap/>
            <w:vAlign w:val="center"/>
          </w:tcPr>
          <w:p w14:paraId="3B4CBFF7">
            <w:pPr>
              <w:jc w:val="center"/>
              <w:rPr>
                <w:rFonts w:hAnsi="宋体" w:cs="宋体"/>
                <w:color w:val="auto"/>
                <w:sz w:val="18"/>
                <w:szCs w:val="18"/>
                <w:highlight w:val="none"/>
              </w:rPr>
            </w:pPr>
            <w:r>
              <w:rPr>
                <w:rFonts w:hint="eastAsia" w:hAnsi="宋体" w:cs="宋体"/>
                <w:color w:val="auto"/>
                <w:sz w:val="18"/>
                <w:szCs w:val="18"/>
                <w:highlight w:val="none"/>
              </w:rPr>
              <w:t>300≤Y＜2000</w:t>
            </w:r>
          </w:p>
        </w:tc>
        <w:tc>
          <w:tcPr>
            <w:tcW w:w="1049" w:type="dxa"/>
            <w:noWrap/>
            <w:vAlign w:val="center"/>
          </w:tcPr>
          <w:p w14:paraId="7589E842">
            <w:pPr>
              <w:jc w:val="center"/>
              <w:rPr>
                <w:rFonts w:hAnsi="宋体" w:cs="宋体"/>
                <w:color w:val="auto"/>
                <w:sz w:val="18"/>
                <w:szCs w:val="18"/>
                <w:highlight w:val="none"/>
              </w:rPr>
            </w:pPr>
            <w:r>
              <w:rPr>
                <w:rFonts w:hint="eastAsia" w:hAnsi="宋体" w:cs="宋体"/>
                <w:color w:val="auto"/>
                <w:sz w:val="18"/>
                <w:szCs w:val="18"/>
                <w:highlight w:val="none"/>
              </w:rPr>
              <w:t>Y＜300</w:t>
            </w:r>
          </w:p>
        </w:tc>
      </w:tr>
      <w:tr w14:paraId="41AF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32709FE1">
            <w:pPr>
              <w:spacing w:line="240" w:lineRule="exact"/>
              <w:rPr>
                <w:rFonts w:hAnsi="宋体" w:cs="宋体"/>
                <w:color w:val="auto"/>
                <w:sz w:val="18"/>
                <w:szCs w:val="18"/>
                <w:highlight w:val="none"/>
              </w:rPr>
            </w:pPr>
            <w:r>
              <w:rPr>
                <w:rFonts w:hint="eastAsia" w:hAnsi="宋体" w:cs="宋体"/>
                <w:color w:val="auto"/>
                <w:sz w:val="18"/>
                <w:szCs w:val="18"/>
                <w:highlight w:val="none"/>
              </w:rPr>
              <w:t>建筑业</w:t>
            </w:r>
          </w:p>
        </w:tc>
        <w:tc>
          <w:tcPr>
            <w:tcW w:w="1451" w:type="dxa"/>
            <w:noWrap/>
            <w:vAlign w:val="center"/>
          </w:tcPr>
          <w:p w14:paraId="76D67F64">
            <w:pPr>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00058A03">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2FDCF8DF">
            <w:pPr>
              <w:jc w:val="center"/>
              <w:rPr>
                <w:rFonts w:hAnsi="宋体" w:cs="宋体"/>
                <w:color w:val="auto"/>
                <w:sz w:val="18"/>
                <w:szCs w:val="18"/>
                <w:highlight w:val="none"/>
              </w:rPr>
            </w:pPr>
            <w:r>
              <w:rPr>
                <w:rFonts w:hint="eastAsia" w:hAnsi="宋体" w:cs="宋体"/>
                <w:color w:val="auto"/>
                <w:sz w:val="18"/>
                <w:szCs w:val="18"/>
                <w:highlight w:val="none"/>
              </w:rPr>
              <w:t>Y≥80000</w:t>
            </w:r>
          </w:p>
        </w:tc>
        <w:tc>
          <w:tcPr>
            <w:tcW w:w="1803" w:type="dxa"/>
            <w:noWrap/>
            <w:vAlign w:val="center"/>
          </w:tcPr>
          <w:p w14:paraId="19C368F1">
            <w:pPr>
              <w:jc w:val="center"/>
              <w:rPr>
                <w:rFonts w:hAnsi="宋体" w:cs="宋体"/>
                <w:color w:val="auto"/>
                <w:sz w:val="18"/>
                <w:szCs w:val="18"/>
                <w:highlight w:val="none"/>
              </w:rPr>
            </w:pPr>
            <w:r>
              <w:rPr>
                <w:rFonts w:hint="eastAsia" w:hAnsi="宋体" w:cs="宋体"/>
                <w:color w:val="auto"/>
                <w:sz w:val="18"/>
                <w:szCs w:val="18"/>
                <w:highlight w:val="none"/>
              </w:rPr>
              <w:t>6000≤Y＜80000</w:t>
            </w:r>
          </w:p>
        </w:tc>
        <w:tc>
          <w:tcPr>
            <w:tcW w:w="1511" w:type="dxa"/>
            <w:noWrap/>
            <w:vAlign w:val="center"/>
          </w:tcPr>
          <w:p w14:paraId="08AC70A4">
            <w:pPr>
              <w:jc w:val="center"/>
              <w:rPr>
                <w:rFonts w:hAnsi="宋体" w:cs="宋体"/>
                <w:color w:val="auto"/>
                <w:sz w:val="18"/>
                <w:szCs w:val="18"/>
                <w:highlight w:val="none"/>
              </w:rPr>
            </w:pPr>
            <w:r>
              <w:rPr>
                <w:rFonts w:hint="eastAsia" w:hAnsi="宋体" w:cs="宋体"/>
                <w:color w:val="auto"/>
                <w:sz w:val="18"/>
                <w:szCs w:val="18"/>
                <w:highlight w:val="none"/>
              </w:rPr>
              <w:t>300≤Y＜6000</w:t>
            </w:r>
          </w:p>
        </w:tc>
        <w:tc>
          <w:tcPr>
            <w:tcW w:w="1049" w:type="dxa"/>
            <w:noWrap/>
            <w:vAlign w:val="center"/>
          </w:tcPr>
          <w:p w14:paraId="5072B9A1">
            <w:pPr>
              <w:jc w:val="center"/>
              <w:rPr>
                <w:rFonts w:hAnsi="宋体" w:cs="宋体"/>
                <w:color w:val="auto"/>
                <w:sz w:val="18"/>
                <w:szCs w:val="18"/>
                <w:highlight w:val="none"/>
              </w:rPr>
            </w:pPr>
            <w:r>
              <w:rPr>
                <w:rFonts w:hint="eastAsia" w:hAnsi="宋体" w:cs="宋体"/>
                <w:color w:val="auto"/>
                <w:sz w:val="18"/>
                <w:szCs w:val="18"/>
                <w:highlight w:val="none"/>
              </w:rPr>
              <w:t>Y＜300</w:t>
            </w:r>
          </w:p>
        </w:tc>
      </w:tr>
      <w:tr w14:paraId="7E93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151996A5">
            <w:pPr>
              <w:rPr>
                <w:rFonts w:hAnsi="宋体" w:cs="宋体"/>
                <w:color w:val="auto"/>
                <w:sz w:val="18"/>
                <w:szCs w:val="18"/>
                <w:highlight w:val="none"/>
              </w:rPr>
            </w:pPr>
          </w:p>
        </w:tc>
        <w:tc>
          <w:tcPr>
            <w:tcW w:w="1451" w:type="dxa"/>
            <w:noWrap/>
            <w:vAlign w:val="center"/>
          </w:tcPr>
          <w:p w14:paraId="5DC0ECD0">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资产总额(Z)</w:t>
            </w:r>
          </w:p>
        </w:tc>
        <w:tc>
          <w:tcPr>
            <w:tcW w:w="750" w:type="dxa"/>
            <w:noWrap/>
            <w:vAlign w:val="center"/>
          </w:tcPr>
          <w:p w14:paraId="67AEB770">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050016B7">
            <w:pPr>
              <w:jc w:val="center"/>
              <w:rPr>
                <w:rFonts w:hAnsi="宋体" w:cs="宋体"/>
                <w:color w:val="auto"/>
                <w:sz w:val="18"/>
                <w:szCs w:val="18"/>
                <w:highlight w:val="none"/>
              </w:rPr>
            </w:pPr>
            <w:r>
              <w:rPr>
                <w:rFonts w:hint="eastAsia" w:hAnsi="宋体" w:cs="宋体"/>
                <w:color w:val="auto"/>
                <w:sz w:val="18"/>
                <w:szCs w:val="18"/>
                <w:highlight w:val="none"/>
              </w:rPr>
              <w:t>Z≥80000</w:t>
            </w:r>
          </w:p>
        </w:tc>
        <w:tc>
          <w:tcPr>
            <w:tcW w:w="1803" w:type="dxa"/>
            <w:noWrap/>
            <w:vAlign w:val="center"/>
          </w:tcPr>
          <w:p w14:paraId="36A1B076">
            <w:pPr>
              <w:jc w:val="center"/>
              <w:rPr>
                <w:rFonts w:hAnsi="宋体" w:cs="宋体"/>
                <w:color w:val="auto"/>
                <w:sz w:val="18"/>
                <w:szCs w:val="18"/>
                <w:highlight w:val="none"/>
              </w:rPr>
            </w:pPr>
            <w:r>
              <w:rPr>
                <w:rFonts w:hint="eastAsia" w:hAnsi="宋体" w:cs="宋体"/>
                <w:color w:val="auto"/>
                <w:sz w:val="18"/>
                <w:szCs w:val="18"/>
                <w:highlight w:val="none"/>
              </w:rPr>
              <w:t>5000≤Z＜80000</w:t>
            </w:r>
          </w:p>
        </w:tc>
        <w:tc>
          <w:tcPr>
            <w:tcW w:w="1511" w:type="dxa"/>
            <w:noWrap/>
            <w:vAlign w:val="center"/>
          </w:tcPr>
          <w:p w14:paraId="2187749E">
            <w:pPr>
              <w:jc w:val="center"/>
              <w:rPr>
                <w:rFonts w:hAnsi="宋体" w:cs="宋体"/>
                <w:color w:val="auto"/>
                <w:sz w:val="18"/>
                <w:szCs w:val="18"/>
                <w:highlight w:val="none"/>
              </w:rPr>
            </w:pPr>
            <w:r>
              <w:rPr>
                <w:rFonts w:hint="eastAsia" w:hAnsi="宋体" w:cs="宋体"/>
                <w:color w:val="auto"/>
                <w:sz w:val="18"/>
                <w:szCs w:val="18"/>
                <w:highlight w:val="none"/>
              </w:rPr>
              <w:t>300≤Z＜5000</w:t>
            </w:r>
          </w:p>
        </w:tc>
        <w:tc>
          <w:tcPr>
            <w:tcW w:w="1049" w:type="dxa"/>
            <w:noWrap/>
            <w:vAlign w:val="center"/>
          </w:tcPr>
          <w:p w14:paraId="4A14CF82">
            <w:pPr>
              <w:jc w:val="center"/>
              <w:rPr>
                <w:rFonts w:hAnsi="宋体" w:cs="宋体"/>
                <w:color w:val="auto"/>
                <w:sz w:val="18"/>
                <w:szCs w:val="18"/>
                <w:highlight w:val="none"/>
              </w:rPr>
            </w:pPr>
            <w:r>
              <w:rPr>
                <w:rFonts w:hint="eastAsia" w:hAnsi="宋体" w:cs="宋体"/>
                <w:color w:val="auto"/>
                <w:sz w:val="18"/>
                <w:szCs w:val="18"/>
                <w:highlight w:val="none"/>
              </w:rPr>
              <w:t>Z＜300</w:t>
            </w:r>
          </w:p>
        </w:tc>
      </w:tr>
      <w:tr w14:paraId="6710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33F1BCE3">
            <w:pPr>
              <w:spacing w:line="240" w:lineRule="exact"/>
              <w:rPr>
                <w:rFonts w:hAnsi="宋体" w:cs="宋体"/>
                <w:color w:val="auto"/>
                <w:sz w:val="18"/>
                <w:szCs w:val="18"/>
                <w:highlight w:val="none"/>
              </w:rPr>
            </w:pPr>
            <w:r>
              <w:rPr>
                <w:rFonts w:hint="eastAsia" w:hAnsi="宋体" w:cs="宋体"/>
                <w:color w:val="auto"/>
                <w:sz w:val="18"/>
                <w:szCs w:val="18"/>
                <w:highlight w:val="none"/>
              </w:rPr>
              <w:t>批发业</w:t>
            </w:r>
          </w:p>
        </w:tc>
        <w:tc>
          <w:tcPr>
            <w:tcW w:w="1451" w:type="dxa"/>
            <w:noWrap/>
            <w:vAlign w:val="center"/>
          </w:tcPr>
          <w:p w14:paraId="3A7D7793">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6BFB021D">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0EDC4DF1">
            <w:pPr>
              <w:jc w:val="center"/>
              <w:rPr>
                <w:rFonts w:hAnsi="宋体" w:cs="宋体"/>
                <w:color w:val="auto"/>
                <w:sz w:val="18"/>
                <w:szCs w:val="18"/>
                <w:highlight w:val="none"/>
              </w:rPr>
            </w:pPr>
            <w:r>
              <w:rPr>
                <w:rFonts w:hint="eastAsia" w:hAnsi="宋体" w:cs="宋体"/>
                <w:color w:val="auto"/>
                <w:sz w:val="18"/>
                <w:szCs w:val="18"/>
                <w:highlight w:val="none"/>
              </w:rPr>
              <w:t>X≥200</w:t>
            </w:r>
          </w:p>
        </w:tc>
        <w:tc>
          <w:tcPr>
            <w:tcW w:w="1803" w:type="dxa"/>
            <w:noWrap/>
            <w:vAlign w:val="center"/>
          </w:tcPr>
          <w:p w14:paraId="3F423B0D">
            <w:pPr>
              <w:jc w:val="center"/>
              <w:rPr>
                <w:rFonts w:hAnsi="宋体" w:cs="宋体"/>
                <w:color w:val="auto"/>
                <w:sz w:val="18"/>
                <w:szCs w:val="18"/>
                <w:highlight w:val="none"/>
              </w:rPr>
            </w:pPr>
            <w:r>
              <w:rPr>
                <w:rFonts w:hint="eastAsia" w:hAnsi="宋体" w:cs="宋体"/>
                <w:color w:val="auto"/>
                <w:sz w:val="18"/>
                <w:szCs w:val="18"/>
                <w:highlight w:val="none"/>
              </w:rPr>
              <w:t>20≤X＜200</w:t>
            </w:r>
          </w:p>
        </w:tc>
        <w:tc>
          <w:tcPr>
            <w:tcW w:w="1511" w:type="dxa"/>
            <w:noWrap/>
            <w:vAlign w:val="center"/>
          </w:tcPr>
          <w:p w14:paraId="5B5F6A4B">
            <w:pPr>
              <w:jc w:val="center"/>
              <w:rPr>
                <w:rFonts w:hAnsi="宋体" w:cs="宋体"/>
                <w:color w:val="auto"/>
                <w:sz w:val="18"/>
                <w:szCs w:val="18"/>
                <w:highlight w:val="none"/>
              </w:rPr>
            </w:pPr>
            <w:r>
              <w:rPr>
                <w:rFonts w:hint="eastAsia" w:hAnsi="宋体" w:cs="宋体"/>
                <w:color w:val="auto"/>
                <w:sz w:val="18"/>
                <w:szCs w:val="18"/>
                <w:highlight w:val="none"/>
              </w:rPr>
              <w:t>5≤X＜20</w:t>
            </w:r>
          </w:p>
        </w:tc>
        <w:tc>
          <w:tcPr>
            <w:tcW w:w="1049" w:type="dxa"/>
            <w:noWrap/>
            <w:vAlign w:val="center"/>
          </w:tcPr>
          <w:p w14:paraId="148CEC48">
            <w:pPr>
              <w:jc w:val="center"/>
              <w:rPr>
                <w:rFonts w:hAnsi="宋体" w:cs="宋体"/>
                <w:color w:val="auto"/>
                <w:sz w:val="18"/>
                <w:szCs w:val="18"/>
                <w:highlight w:val="none"/>
              </w:rPr>
            </w:pPr>
            <w:r>
              <w:rPr>
                <w:rFonts w:hint="eastAsia" w:hAnsi="宋体" w:cs="宋体"/>
                <w:color w:val="auto"/>
                <w:sz w:val="18"/>
                <w:szCs w:val="18"/>
                <w:highlight w:val="none"/>
              </w:rPr>
              <w:t>X＜5</w:t>
            </w:r>
          </w:p>
        </w:tc>
      </w:tr>
      <w:tr w14:paraId="6757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7EDC8ED0">
            <w:pPr>
              <w:rPr>
                <w:rFonts w:hAnsi="宋体" w:cs="宋体"/>
                <w:color w:val="auto"/>
                <w:sz w:val="18"/>
                <w:szCs w:val="18"/>
                <w:highlight w:val="none"/>
              </w:rPr>
            </w:pPr>
          </w:p>
        </w:tc>
        <w:tc>
          <w:tcPr>
            <w:tcW w:w="1451" w:type="dxa"/>
            <w:noWrap/>
            <w:vAlign w:val="center"/>
          </w:tcPr>
          <w:p w14:paraId="5873AF0F">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063E63FA">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24D01EE1">
            <w:pPr>
              <w:jc w:val="center"/>
              <w:rPr>
                <w:rFonts w:hAnsi="宋体" w:cs="宋体"/>
                <w:color w:val="auto"/>
                <w:sz w:val="18"/>
                <w:szCs w:val="18"/>
                <w:highlight w:val="none"/>
              </w:rPr>
            </w:pPr>
            <w:r>
              <w:rPr>
                <w:rFonts w:hint="eastAsia" w:hAnsi="宋体" w:cs="宋体"/>
                <w:color w:val="auto"/>
                <w:sz w:val="18"/>
                <w:szCs w:val="18"/>
                <w:highlight w:val="none"/>
              </w:rPr>
              <w:t>Y≥40000</w:t>
            </w:r>
          </w:p>
        </w:tc>
        <w:tc>
          <w:tcPr>
            <w:tcW w:w="1803" w:type="dxa"/>
            <w:noWrap/>
            <w:vAlign w:val="center"/>
          </w:tcPr>
          <w:p w14:paraId="1F1E828A">
            <w:pPr>
              <w:jc w:val="center"/>
              <w:rPr>
                <w:rFonts w:hAnsi="宋体" w:cs="宋体"/>
                <w:color w:val="auto"/>
                <w:sz w:val="18"/>
                <w:szCs w:val="18"/>
                <w:highlight w:val="none"/>
              </w:rPr>
            </w:pPr>
            <w:r>
              <w:rPr>
                <w:rFonts w:hint="eastAsia" w:hAnsi="宋体" w:cs="宋体"/>
                <w:color w:val="auto"/>
                <w:sz w:val="18"/>
                <w:szCs w:val="18"/>
                <w:highlight w:val="none"/>
              </w:rPr>
              <w:t>5000≤Y＜40000</w:t>
            </w:r>
          </w:p>
        </w:tc>
        <w:tc>
          <w:tcPr>
            <w:tcW w:w="1511" w:type="dxa"/>
            <w:noWrap/>
            <w:vAlign w:val="center"/>
          </w:tcPr>
          <w:p w14:paraId="4AD4BCF7">
            <w:pPr>
              <w:ind w:left="-1" w:leftChars="-1" w:hanging="1"/>
              <w:jc w:val="center"/>
              <w:rPr>
                <w:rFonts w:hAnsi="宋体" w:cs="宋体"/>
                <w:color w:val="auto"/>
                <w:sz w:val="18"/>
                <w:szCs w:val="18"/>
                <w:highlight w:val="none"/>
              </w:rPr>
            </w:pPr>
            <w:r>
              <w:rPr>
                <w:rFonts w:hint="eastAsia" w:hAnsi="宋体" w:cs="宋体"/>
                <w:color w:val="auto"/>
                <w:sz w:val="18"/>
                <w:szCs w:val="18"/>
                <w:highlight w:val="none"/>
              </w:rPr>
              <w:t>1000≤Y＜5000</w:t>
            </w:r>
          </w:p>
        </w:tc>
        <w:tc>
          <w:tcPr>
            <w:tcW w:w="1049" w:type="dxa"/>
            <w:noWrap/>
            <w:vAlign w:val="center"/>
          </w:tcPr>
          <w:p w14:paraId="433FA4AD">
            <w:pPr>
              <w:jc w:val="center"/>
              <w:rPr>
                <w:rFonts w:hAnsi="宋体" w:cs="宋体"/>
                <w:color w:val="auto"/>
                <w:sz w:val="18"/>
                <w:szCs w:val="18"/>
                <w:highlight w:val="none"/>
              </w:rPr>
            </w:pPr>
            <w:r>
              <w:rPr>
                <w:rFonts w:hint="eastAsia" w:hAnsi="宋体" w:cs="宋体"/>
                <w:color w:val="auto"/>
                <w:sz w:val="18"/>
                <w:szCs w:val="18"/>
                <w:highlight w:val="none"/>
              </w:rPr>
              <w:t>Y＜1000</w:t>
            </w:r>
          </w:p>
        </w:tc>
      </w:tr>
      <w:tr w14:paraId="43EE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344BB4A7">
            <w:pPr>
              <w:spacing w:line="240" w:lineRule="exact"/>
              <w:rPr>
                <w:rFonts w:hAnsi="宋体" w:cs="宋体"/>
                <w:color w:val="auto"/>
                <w:sz w:val="18"/>
                <w:szCs w:val="18"/>
                <w:highlight w:val="none"/>
              </w:rPr>
            </w:pPr>
            <w:r>
              <w:rPr>
                <w:rFonts w:hint="eastAsia" w:hAnsi="宋体" w:cs="宋体"/>
                <w:color w:val="auto"/>
                <w:sz w:val="18"/>
                <w:szCs w:val="18"/>
                <w:highlight w:val="none"/>
              </w:rPr>
              <w:t>零售业</w:t>
            </w:r>
          </w:p>
        </w:tc>
        <w:tc>
          <w:tcPr>
            <w:tcW w:w="1451" w:type="dxa"/>
            <w:noWrap/>
            <w:vAlign w:val="center"/>
          </w:tcPr>
          <w:p w14:paraId="2FC9D71A">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5173DA2A">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0DA0A6F5">
            <w:pPr>
              <w:jc w:val="center"/>
              <w:rPr>
                <w:rFonts w:hAnsi="宋体" w:cs="宋体"/>
                <w:color w:val="auto"/>
                <w:sz w:val="18"/>
                <w:szCs w:val="18"/>
                <w:highlight w:val="none"/>
              </w:rPr>
            </w:pPr>
            <w:r>
              <w:rPr>
                <w:rFonts w:hint="eastAsia" w:hAnsi="宋体" w:cs="宋体"/>
                <w:color w:val="auto"/>
                <w:sz w:val="18"/>
                <w:szCs w:val="18"/>
                <w:highlight w:val="none"/>
              </w:rPr>
              <w:t>X≥300</w:t>
            </w:r>
          </w:p>
        </w:tc>
        <w:tc>
          <w:tcPr>
            <w:tcW w:w="1803" w:type="dxa"/>
            <w:noWrap/>
            <w:vAlign w:val="center"/>
          </w:tcPr>
          <w:p w14:paraId="4EEB3EAC">
            <w:pPr>
              <w:jc w:val="center"/>
              <w:rPr>
                <w:rFonts w:hAnsi="宋体" w:cs="宋体"/>
                <w:color w:val="auto"/>
                <w:sz w:val="18"/>
                <w:szCs w:val="18"/>
                <w:highlight w:val="none"/>
              </w:rPr>
            </w:pPr>
            <w:r>
              <w:rPr>
                <w:rFonts w:hint="eastAsia" w:hAnsi="宋体" w:cs="宋体"/>
                <w:color w:val="auto"/>
                <w:sz w:val="18"/>
                <w:szCs w:val="18"/>
                <w:highlight w:val="none"/>
              </w:rPr>
              <w:t>50≤X＜300</w:t>
            </w:r>
          </w:p>
        </w:tc>
        <w:tc>
          <w:tcPr>
            <w:tcW w:w="1511" w:type="dxa"/>
            <w:noWrap/>
            <w:vAlign w:val="center"/>
          </w:tcPr>
          <w:p w14:paraId="327F4E1D">
            <w:pPr>
              <w:ind w:left="-1" w:leftChars="-1" w:hanging="1"/>
              <w:jc w:val="center"/>
              <w:rPr>
                <w:rFonts w:hAnsi="宋体" w:cs="宋体"/>
                <w:color w:val="auto"/>
                <w:sz w:val="18"/>
                <w:szCs w:val="18"/>
                <w:highlight w:val="none"/>
              </w:rPr>
            </w:pPr>
            <w:r>
              <w:rPr>
                <w:rFonts w:hint="eastAsia" w:hAnsi="宋体" w:cs="宋体"/>
                <w:color w:val="auto"/>
                <w:sz w:val="18"/>
                <w:szCs w:val="18"/>
                <w:highlight w:val="none"/>
              </w:rPr>
              <w:t xml:space="preserve">10≤X＜50 </w:t>
            </w:r>
          </w:p>
        </w:tc>
        <w:tc>
          <w:tcPr>
            <w:tcW w:w="1049" w:type="dxa"/>
            <w:noWrap/>
            <w:vAlign w:val="center"/>
          </w:tcPr>
          <w:p w14:paraId="54A14EC3">
            <w:pPr>
              <w:jc w:val="center"/>
              <w:rPr>
                <w:rFonts w:hAnsi="宋体" w:cs="宋体"/>
                <w:color w:val="auto"/>
                <w:sz w:val="18"/>
                <w:szCs w:val="18"/>
                <w:highlight w:val="none"/>
              </w:rPr>
            </w:pPr>
            <w:r>
              <w:rPr>
                <w:rFonts w:hint="eastAsia" w:hAnsi="宋体" w:cs="宋体"/>
                <w:color w:val="auto"/>
                <w:sz w:val="18"/>
                <w:szCs w:val="18"/>
                <w:highlight w:val="none"/>
              </w:rPr>
              <w:t>X＜10</w:t>
            </w:r>
          </w:p>
        </w:tc>
      </w:tr>
      <w:tr w14:paraId="3136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3C7D16E3">
            <w:pPr>
              <w:rPr>
                <w:rFonts w:hAnsi="宋体" w:cs="宋体"/>
                <w:color w:val="auto"/>
                <w:sz w:val="18"/>
                <w:szCs w:val="18"/>
                <w:highlight w:val="none"/>
              </w:rPr>
            </w:pPr>
          </w:p>
        </w:tc>
        <w:tc>
          <w:tcPr>
            <w:tcW w:w="1451" w:type="dxa"/>
            <w:noWrap/>
            <w:vAlign w:val="center"/>
          </w:tcPr>
          <w:p w14:paraId="53C6069D">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3EC546CB">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3FFE6765">
            <w:pPr>
              <w:jc w:val="center"/>
              <w:rPr>
                <w:rFonts w:hAnsi="宋体" w:cs="宋体"/>
                <w:color w:val="auto"/>
                <w:sz w:val="18"/>
                <w:szCs w:val="18"/>
                <w:highlight w:val="none"/>
              </w:rPr>
            </w:pPr>
            <w:r>
              <w:rPr>
                <w:rFonts w:hint="eastAsia" w:hAnsi="宋体" w:cs="宋体"/>
                <w:color w:val="auto"/>
                <w:sz w:val="18"/>
                <w:szCs w:val="18"/>
                <w:highlight w:val="none"/>
              </w:rPr>
              <w:t>Y≥20000</w:t>
            </w:r>
          </w:p>
        </w:tc>
        <w:tc>
          <w:tcPr>
            <w:tcW w:w="1803" w:type="dxa"/>
            <w:noWrap/>
            <w:vAlign w:val="center"/>
          </w:tcPr>
          <w:p w14:paraId="249A19BC">
            <w:pPr>
              <w:jc w:val="center"/>
              <w:rPr>
                <w:rFonts w:hAnsi="宋体" w:cs="宋体"/>
                <w:color w:val="auto"/>
                <w:sz w:val="18"/>
                <w:szCs w:val="18"/>
                <w:highlight w:val="none"/>
              </w:rPr>
            </w:pPr>
            <w:r>
              <w:rPr>
                <w:rFonts w:hint="eastAsia" w:hAnsi="宋体" w:cs="宋体"/>
                <w:color w:val="auto"/>
                <w:sz w:val="18"/>
                <w:szCs w:val="18"/>
                <w:highlight w:val="none"/>
              </w:rPr>
              <w:t>500≤Y＜20000</w:t>
            </w:r>
          </w:p>
        </w:tc>
        <w:tc>
          <w:tcPr>
            <w:tcW w:w="1511" w:type="dxa"/>
            <w:noWrap/>
            <w:vAlign w:val="center"/>
          </w:tcPr>
          <w:p w14:paraId="3EB438A6">
            <w:pPr>
              <w:ind w:left="-1" w:leftChars="-1" w:hanging="1"/>
              <w:jc w:val="center"/>
              <w:rPr>
                <w:rFonts w:hAnsi="宋体" w:cs="宋体"/>
                <w:color w:val="auto"/>
                <w:sz w:val="18"/>
                <w:szCs w:val="18"/>
                <w:highlight w:val="none"/>
              </w:rPr>
            </w:pPr>
            <w:r>
              <w:rPr>
                <w:rFonts w:hint="eastAsia" w:hAnsi="宋体" w:cs="宋体"/>
                <w:color w:val="auto"/>
                <w:sz w:val="18"/>
                <w:szCs w:val="18"/>
                <w:highlight w:val="none"/>
              </w:rPr>
              <w:t>100≤Y＜500</w:t>
            </w:r>
          </w:p>
        </w:tc>
        <w:tc>
          <w:tcPr>
            <w:tcW w:w="1049" w:type="dxa"/>
            <w:noWrap/>
            <w:vAlign w:val="center"/>
          </w:tcPr>
          <w:p w14:paraId="4BCF1D7F">
            <w:pPr>
              <w:jc w:val="center"/>
              <w:rPr>
                <w:rFonts w:hAnsi="宋体" w:cs="宋体"/>
                <w:color w:val="auto"/>
                <w:sz w:val="18"/>
                <w:szCs w:val="18"/>
                <w:highlight w:val="none"/>
              </w:rPr>
            </w:pPr>
            <w:r>
              <w:rPr>
                <w:rFonts w:hint="eastAsia" w:hAnsi="宋体" w:cs="宋体"/>
                <w:color w:val="auto"/>
                <w:sz w:val="18"/>
                <w:szCs w:val="18"/>
                <w:highlight w:val="none"/>
              </w:rPr>
              <w:t>Y＜100</w:t>
            </w:r>
          </w:p>
        </w:tc>
      </w:tr>
      <w:tr w14:paraId="341E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230906B2">
            <w:pPr>
              <w:spacing w:line="240" w:lineRule="exact"/>
              <w:rPr>
                <w:rFonts w:hAnsi="宋体" w:cs="宋体"/>
                <w:color w:val="auto"/>
                <w:sz w:val="18"/>
                <w:szCs w:val="18"/>
                <w:highlight w:val="none"/>
              </w:rPr>
            </w:pPr>
            <w:r>
              <w:rPr>
                <w:rFonts w:hint="eastAsia" w:hAnsi="宋体" w:cs="宋体"/>
                <w:color w:val="auto"/>
                <w:sz w:val="18"/>
                <w:szCs w:val="18"/>
                <w:highlight w:val="none"/>
              </w:rPr>
              <w:t>交通运输业 *</w:t>
            </w:r>
          </w:p>
        </w:tc>
        <w:tc>
          <w:tcPr>
            <w:tcW w:w="1451" w:type="dxa"/>
            <w:noWrap/>
            <w:vAlign w:val="center"/>
          </w:tcPr>
          <w:p w14:paraId="10FC02EF">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296C00C4">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20377424">
            <w:pPr>
              <w:jc w:val="center"/>
              <w:rPr>
                <w:rFonts w:hAnsi="宋体" w:cs="宋体"/>
                <w:color w:val="auto"/>
                <w:sz w:val="18"/>
                <w:szCs w:val="18"/>
                <w:highlight w:val="none"/>
              </w:rPr>
            </w:pPr>
            <w:r>
              <w:rPr>
                <w:rFonts w:hint="eastAsia" w:hAnsi="宋体" w:cs="宋体"/>
                <w:color w:val="auto"/>
                <w:sz w:val="18"/>
                <w:szCs w:val="18"/>
                <w:highlight w:val="none"/>
              </w:rPr>
              <w:t>X≥1000</w:t>
            </w:r>
          </w:p>
        </w:tc>
        <w:tc>
          <w:tcPr>
            <w:tcW w:w="1803" w:type="dxa"/>
            <w:noWrap/>
            <w:vAlign w:val="center"/>
          </w:tcPr>
          <w:p w14:paraId="2CFE3F70">
            <w:pPr>
              <w:jc w:val="center"/>
              <w:rPr>
                <w:rFonts w:hAnsi="宋体" w:cs="宋体"/>
                <w:color w:val="auto"/>
                <w:sz w:val="18"/>
                <w:szCs w:val="18"/>
                <w:highlight w:val="none"/>
              </w:rPr>
            </w:pPr>
            <w:r>
              <w:rPr>
                <w:rFonts w:hint="eastAsia" w:hAnsi="宋体" w:cs="宋体"/>
                <w:color w:val="auto"/>
                <w:sz w:val="18"/>
                <w:szCs w:val="18"/>
                <w:highlight w:val="none"/>
              </w:rPr>
              <w:t>300≤X＜1000</w:t>
            </w:r>
          </w:p>
        </w:tc>
        <w:tc>
          <w:tcPr>
            <w:tcW w:w="1511" w:type="dxa"/>
            <w:noWrap/>
            <w:vAlign w:val="center"/>
          </w:tcPr>
          <w:p w14:paraId="317ECB44">
            <w:pPr>
              <w:jc w:val="center"/>
              <w:rPr>
                <w:rFonts w:hAnsi="宋体" w:cs="宋体"/>
                <w:color w:val="auto"/>
                <w:sz w:val="18"/>
                <w:szCs w:val="18"/>
                <w:highlight w:val="none"/>
              </w:rPr>
            </w:pPr>
            <w:r>
              <w:rPr>
                <w:rFonts w:hint="eastAsia" w:hAnsi="宋体" w:cs="宋体"/>
                <w:color w:val="auto"/>
                <w:sz w:val="18"/>
                <w:szCs w:val="18"/>
                <w:highlight w:val="none"/>
              </w:rPr>
              <w:t>20≤X＜300</w:t>
            </w:r>
          </w:p>
        </w:tc>
        <w:tc>
          <w:tcPr>
            <w:tcW w:w="1049" w:type="dxa"/>
            <w:noWrap/>
            <w:vAlign w:val="center"/>
          </w:tcPr>
          <w:p w14:paraId="4C8BD24A">
            <w:pPr>
              <w:jc w:val="center"/>
              <w:rPr>
                <w:rFonts w:hAnsi="宋体" w:cs="宋体"/>
                <w:color w:val="auto"/>
                <w:sz w:val="18"/>
                <w:szCs w:val="18"/>
                <w:highlight w:val="none"/>
              </w:rPr>
            </w:pPr>
            <w:r>
              <w:rPr>
                <w:rFonts w:hint="eastAsia" w:hAnsi="宋体" w:cs="宋体"/>
                <w:color w:val="auto"/>
                <w:sz w:val="18"/>
                <w:szCs w:val="18"/>
                <w:highlight w:val="none"/>
              </w:rPr>
              <w:t>X＜20</w:t>
            </w:r>
          </w:p>
        </w:tc>
      </w:tr>
      <w:tr w14:paraId="25F3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5C967FFB">
            <w:pPr>
              <w:rPr>
                <w:rFonts w:hAnsi="宋体" w:cs="宋体"/>
                <w:color w:val="auto"/>
                <w:sz w:val="18"/>
                <w:szCs w:val="18"/>
                <w:highlight w:val="none"/>
              </w:rPr>
            </w:pPr>
          </w:p>
        </w:tc>
        <w:tc>
          <w:tcPr>
            <w:tcW w:w="1451" w:type="dxa"/>
            <w:noWrap/>
            <w:vAlign w:val="center"/>
          </w:tcPr>
          <w:p w14:paraId="14F9A14D">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5D1E725B">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342345B5">
            <w:pPr>
              <w:jc w:val="center"/>
              <w:rPr>
                <w:rFonts w:hAnsi="宋体" w:cs="宋体"/>
                <w:color w:val="auto"/>
                <w:sz w:val="18"/>
                <w:szCs w:val="18"/>
                <w:highlight w:val="none"/>
              </w:rPr>
            </w:pPr>
            <w:r>
              <w:rPr>
                <w:rFonts w:hint="eastAsia" w:hAnsi="宋体" w:cs="宋体"/>
                <w:color w:val="auto"/>
                <w:sz w:val="18"/>
                <w:szCs w:val="18"/>
                <w:highlight w:val="none"/>
              </w:rPr>
              <w:t>Y≥30000</w:t>
            </w:r>
          </w:p>
        </w:tc>
        <w:tc>
          <w:tcPr>
            <w:tcW w:w="1803" w:type="dxa"/>
            <w:noWrap/>
            <w:vAlign w:val="center"/>
          </w:tcPr>
          <w:p w14:paraId="5D63E27A">
            <w:pPr>
              <w:jc w:val="center"/>
              <w:rPr>
                <w:rFonts w:hAnsi="宋体" w:cs="宋体"/>
                <w:color w:val="auto"/>
                <w:sz w:val="18"/>
                <w:szCs w:val="18"/>
                <w:highlight w:val="none"/>
              </w:rPr>
            </w:pPr>
            <w:r>
              <w:rPr>
                <w:rFonts w:hint="eastAsia" w:hAnsi="宋体" w:cs="宋体"/>
                <w:color w:val="auto"/>
                <w:sz w:val="18"/>
                <w:szCs w:val="18"/>
                <w:highlight w:val="none"/>
              </w:rPr>
              <w:t>3000≤Y＜30000</w:t>
            </w:r>
          </w:p>
        </w:tc>
        <w:tc>
          <w:tcPr>
            <w:tcW w:w="1511" w:type="dxa"/>
            <w:noWrap/>
            <w:vAlign w:val="center"/>
          </w:tcPr>
          <w:p w14:paraId="7DA6BDC9">
            <w:pPr>
              <w:jc w:val="center"/>
              <w:rPr>
                <w:rFonts w:hAnsi="宋体" w:cs="宋体"/>
                <w:color w:val="auto"/>
                <w:sz w:val="18"/>
                <w:szCs w:val="18"/>
                <w:highlight w:val="none"/>
              </w:rPr>
            </w:pPr>
            <w:r>
              <w:rPr>
                <w:rFonts w:hint="eastAsia" w:hAnsi="宋体" w:cs="宋体"/>
                <w:color w:val="auto"/>
                <w:sz w:val="18"/>
                <w:szCs w:val="18"/>
                <w:highlight w:val="none"/>
              </w:rPr>
              <w:t>200≤Y＜3000</w:t>
            </w:r>
          </w:p>
        </w:tc>
        <w:tc>
          <w:tcPr>
            <w:tcW w:w="1049" w:type="dxa"/>
            <w:noWrap/>
            <w:vAlign w:val="center"/>
          </w:tcPr>
          <w:p w14:paraId="08351738">
            <w:pPr>
              <w:jc w:val="center"/>
              <w:rPr>
                <w:rFonts w:hAnsi="宋体" w:cs="宋体"/>
                <w:color w:val="auto"/>
                <w:sz w:val="18"/>
                <w:szCs w:val="18"/>
                <w:highlight w:val="none"/>
              </w:rPr>
            </w:pPr>
            <w:r>
              <w:rPr>
                <w:rFonts w:hint="eastAsia" w:hAnsi="宋体" w:cs="宋体"/>
                <w:color w:val="auto"/>
                <w:sz w:val="18"/>
                <w:szCs w:val="18"/>
                <w:highlight w:val="none"/>
              </w:rPr>
              <w:t>Y＜200</w:t>
            </w:r>
          </w:p>
        </w:tc>
      </w:tr>
      <w:tr w14:paraId="691B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681B0D35">
            <w:pPr>
              <w:spacing w:line="240" w:lineRule="exact"/>
              <w:rPr>
                <w:rFonts w:hAnsi="宋体" w:cs="宋体"/>
                <w:color w:val="auto"/>
                <w:sz w:val="18"/>
                <w:szCs w:val="18"/>
                <w:highlight w:val="none"/>
              </w:rPr>
            </w:pPr>
            <w:r>
              <w:rPr>
                <w:rFonts w:hint="eastAsia" w:hAnsi="宋体" w:cs="宋体"/>
                <w:color w:val="auto"/>
                <w:sz w:val="18"/>
                <w:szCs w:val="18"/>
                <w:highlight w:val="none"/>
              </w:rPr>
              <w:t>仓储业*</w:t>
            </w:r>
          </w:p>
        </w:tc>
        <w:tc>
          <w:tcPr>
            <w:tcW w:w="1451" w:type="dxa"/>
            <w:noWrap/>
            <w:vAlign w:val="center"/>
          </w:tcPr>
          <w:p w14:paraId="3A70C30D">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205F975F">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361B2F8F">
            <w:pPr>
              <w:jc w:val="center"/>
              <w:rPr>
                <w:rFonts w:hAnsi="宋体" w:cs="宋体"/>
                <w:color w:val="auto"/>
                <w:sz w:val="18"/>
                <w:szCs w:val="18"/>
                <w:highlight w:val="none"/>
              </w:rPr>
            </w:pPr>
            <w:r>
              <w:rPr>
                <w:rFonts w:hint="eastAsia" w:hAnsi="宋体" w:cs="宋体"/>
                <w:color w:val="auto"/>
                <w:sz w:val="18"/>
                <w:szCs w:val="18"/>
                <w:highlight w:val="none"/>
              </w:rPr>
              <w:t>X≥200</w:t>
            </w:r>
          </w:p>
        </w:tc>
        <w:tc>
          <w:tcPr>
            <w:tcW w:w="1803" w:type="dxa"/>
            <w:noWrap/>
            <w:vAlign w:val="center"/>
          </w:tcPr>
          <w:p w14:paraId="477EBD31">
            <w:pPr>
              <w:ind w:left="1" w:leftChars="-51" w:hanging="108" w:hangingChars="60"/>
              <w:jc w:val="center"/>
              <w:rPr>
                <w:rFonts w:hAnsi="宋体" w:cs="宋体"/>
                <w:color w:val="auto"/>
                <w:sz w:val="18"/>
                <w:szCs w:val="18"/>
                <w:highlight w:val="none"/>
              </w:rPr>
            </w:pPr>
            <w:r>
              <w:rPr>
                <w:rFonts w:hint="eastAsia" w:hAnsi="宋体" w:cs="宋体"/>
                <w:color w:val="auto"/>
                <w:sz w:val="18"/>
                <w:szCs w:val="18"/>
                <w:highlight w:val="none"/>
              </w:rPr>
              <w:t>100≤X＜200</w:t>
            </w:r>
          </w:p>
        </w:tc>
        <w:tc>
          <w:tcPr>
            <w:tcW w:w="1511" w:type="dxa"/>
            <w:noWrap/>
            <w:vAlign w:val="center"/>
          </w:tcPr>
          <w:p w14:paraId="4CB104A5">
            <w:pPr>
              <w:jc w:val="center"/>
              <w:rPr>
                <w:rFonts w:hAnsi="宋体" w:cs="宋体"/>
                <w:color w:val="auto"/>
                <w:sz w:val="18"/>
                <w:szCs w:val="18"/>
                <w:highlight w:val="none"/>
              </w:rPr>
            </w:pPr>
            <w:r>
              <w:rPr>
                <w:rFonts w:hint="eastAsia" w:hAnsi="宋体" w:cs="宋体"/>
                <w:color w:val="auto"/>
                <w:sz w:val="18"/>
                <w:szCs w:val="18"/>
                <w:highlight w:val="none"/>
              </w:rPr>
              <w:t>20≤X＜100</w:t>
            </w:r>
          </w:p>
        </w:tc>
        <w:tc>
          <w:tcPr>
            <w:tcW w:w="1049" w:type="dxa"/>
            <w:noWrap/>
            <w:vAlign w:val="center"/>
          </w:tcPr>
          <w:p w14:paraId="19B8E21C">
            <w:pPr>
              <w:jc w:val="center"/>
              <w:rPr>
                <w:rFonts w:hAnsi="宋体" w:cs="宋体"/>
                <w:color w:val="auto"/>
                <w:sz w:val="18"/>
                <w:szCs w:val="18"/>
                <w:highlight w:val="none"/>
              </w:rPr>
            </w:pPr>
            <w:r>
              <w:rPr>
                <w:rFonts w:hint="eastAsia" w:hAnsi="宋体" w:cs="宋体"/>
                <w:color w:val="auto"/>
                <w:sz w:val="18"/>
                <w:szCs w:val="18"/>
                <w:highlight w:val="none"/>
              </w:rPr>
              <w:t>X＜20</w:t>
            </w:r>
          </w:p>
        </w:tc>
      </w:tr>
      <w:tr w14:paraId="0649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1BEDA400">
            <w:pPr>
              <w:rPr>
                <w:rFonts w:hAnsi="宋体" w:cs="宋体"/>
                <w:color w:val="auto"/>
                <w:sz w:val="18"/>
                <w:szCs w:val="18"/>
                <w:highlight w:val="none"/>
              </w:rPr>
            </w:pPr>
          </w:p>
        </w:tc>
        <w:tc>
          <w:tcPr>
            <w:tcW w:w="1451" w:type="dxa"/>
            <w:noWrap/>
            <w:vAlign w:val="center"/>
          </w:tcPr>
          <w:p w14:paraId="5EFCB22B">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5FF2E20C">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79BBA5D2">
            <w:pPr>
              <w:jc w:val="center"/>
              <w:rPr>
                <w:rFonts w:hAnsi="宋体" w:cs="宋体"/>
                <w:color w:val="auto"/>
                <w:sz w:val="18"/>
                <w:szCs w:val="18"/>
                <w:highlight w:val="none"/>
              </w:rPr>
            </w:pPr>
            <w:r>
              <w:rPr>
                <w:rFonts w:hint="eastAsia" w:hAnsi="宋体" w:cs="宋体"/>
                <w:color w:val="auto"/>
                <w:sz w:val="18"/>
                <w:szCs w:val="18"/>
                <w:highlight w:val="none"/>
              </w:rPr>
              <w:t>Y≥30000</w:t>
            </w:r>
          </w:p>
        </w:tc>
        <w:tc>
          <w:tcPr>
            <w:tcW w:w="1803" w:type="dxa"/>
            <w:noWrap/>
            <w:vAlign w:val="center"/>
          </w:tcPr>
          <w:p w14:paraId="006C0226">
            <w:pPr>
              <w:jc w:val="center"/>
              <w:rPr>
                <w:rFonts w:hAnsi="宋体" w:cs="宋体"/>
                <w:color w:val="auto"/>
                <w:sz w:val="18"/>
                <w:szCs w:val="18"/>
                <w:highlight w:val="none"/>
              </w:rPr>
            </w:pPr>
            <w:r>
              <w:rPr>
                <w:rFonts w:hint="eastAsia" w:hAnsi="宋体" w:cs="宋体"/>
                <w:color w:val="auto"/>
                <w:sz w:val="18"/>
                <w:szCs w:val="18"/>
                <w:highlight w:val="none"/>
              </w:rPr>
              <w:t>1000≤Y＜30000</w:t>
            </w:r>
          </w:p>
        </w:tc>
        <w:tc>
          <w:tcPr>
            <w:tcW w:w="1511" w:type="dxa"/>
            <w:noWrap/>
            <w:vAlign w:val="center"/>
          </w:tcPr>
          <w:p w14:paraId="4CB9AD02">
            <w:pPr>
              <w:jc w:val="center"/>
              <w:rPr>
                <w:rFonts w:hAnsi="宋体" w:cs="宋体"/>
                <w:color w:val="auto"/>
                <w:sz w:val="18"/>
                <w:szCs w:val="18"/>
                <w:highlight w:val="none"/>
              </w:rPr>
            </w:pPr>
            <w:r>
              <w:rPr>
                <w:rFonts w:hint="eastAsia" w:hAnsi="宋体" w:cs="宋体"/>
                <w:color w:val="auto"/>
                <w:sz w:val="18"/>
                <w:szCs w:val="18"/>
                <w:highlight w:val="none"/>
              </w:rPr>
              <w:t>100≤Y＜1000</w:t>
            </w:r>
          </w:p>
        </w:tc>
        <w:tc>
          <w:tcPr>
            <w:tcW w:w="1049" w:type="dxa"/>
            <w:noWrap/>
            <w:vAlign w:val="center"/>
          </w:tcPr>
          <w:p w14:paraId="1AD4D173">
            <w:pPr>
              <w:jc w:val="center"/>
              <w:rPr>
                <w:rFonts w:hAnsi="宋体" w:cs="宋体"/>
                <w:color w:val="auto"/>
                <w:sz w:val="18"/>
                <w:szCs w:val="18"/>
                <w:highlight w:val="none"/>
              </w:rPr>
            </w:pPr>
            <w:r>
              <w:rPr>
                <w:rFonts w:hint="eastAsia" w:hAnsi="宋体" w:cs="宋体"/>
                <w:color w:val="auto"/>
                <w:sz w:val="18"/>
                <w:szCs w:val="18"/>
                <w:highlight w:val="none"/>
              </w:rPr>
              <w:t>Y＜100</w:t>
            </w:r>
          </w:p>
        </w:tc>
      </w:tr>
      <w:tr w14:paraId="1A22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102DF4A1">
            <w:pPr>
              <w:spacing w:line="240" w:lineRule="exact"/>
              <w:rPr>
                <w:rFonts w:hAnsi="宋体" w:cs="宋体"/>
                <w:color w:val="auto"/>
                <w:sz w:val="18"/>
                <w:szCs w:val="18"/>
                <w:highlight w:val="none"/>
              </w:rPr>
            </w:pPr>
            <w:r>
              <w:rPr>
                <w:rFonts w:hint="eastAsia" w:hAnsi="宋体" w:cs="宋体"/>
                <w:color w:val="auto"/>
                <w:sz w:val="18"/>
                <w:szCs w:val="18"/>
                <w:highlight w:val="none"/>
              </w:rPr>
              <w:t>邮政业</w:t>
            </w:r>
          </w:p>
        </w:tc>
        <w:tc>
          <w:tcPr>
            <w:tcW w:w="1451" w:type="dxa"/>
            <w:noWrap/>
            <w:vAlign w:val="center"/>
          </w:tcPr>
          <w:p w14:paraId="45EC45D7">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243CADF6">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64EA57D2">
            <w:pPr>
              <w:jc w:val="center"/>
              <w:rPr>
                <w:rFonts w:hAnsi="宋体" w:cs="宋体"/>
                <w:color w:val="auto"/>
                <w:sz w:val="18"/>
                <w:szCs w:val="18"/>
                <w:highlight w:val="none"/>
              </w:rPr>
            </w:pPr>
            <w:r>
              <w:rPr>
                <w:rFonts w:hint="eastAsia" w:hAnsi="宋体" w:cs="宋体"/>
                <w:color w:val="auto"/>
                <w:sz w:val="18"/>
                <w:szCs w:val="18"/>
                <w:highlight w:val="none"/>
              </w:rPr>
              <w:t>X≥1000</w:t>
            </w:r>
          </w:p>
        </w:tc>
        <w:tc>
          <w:tcPr>
            <w:tcW w:w="1803" w:type="dxa"/>
            <w:noWrap/>
            <w:vAlign w:val="center"/>
          </w:tcPr>
          <w:p w14:paraId="2256F7CC">
            <w:pPr>
              <w:jc w:val="center"/>
              <w:rPr>
                <w:rFonts w:hAnsi="宋体" w:cs="宋体"/>
                <w:color w:val="auto"/>
                <w:sz w:val="18"/>
                <w:szCs w:val="18"/>
                <w:highlight w:val="none"/>
              </w:rPr>
            </w:pPr>
            <w:r>
              <w:rPr>
                <w:rFonts w:hint="eastAsia" w:hAnsi="宋体" w:cs="宋体"/>
                <w:color w:val="auto"/>
                <w:sz w:val="18"/>
                <w:szCs w:val="18"/>
                <w:highlight w:val="none"/>
              </w:rPr>
              <w:t>300≤X＜1000</w:t>
            </w:r>
          </w:p>
        </w:tc>
        <w:tc>
          <w:tcPr>
            <w:tcW w:w="1511" w:type="dxa"/>
            <w:noWrap/>
            <w:vAlign w:val="center"/>
          </w:tcPr>
          <w:p w14:paraId="38FCAAE9">
            <w:pPr>
              <w:jc w:val="center"/>
              <w:rPr>
                <w:rFonts w:hAnsi="宋体" w:cs="宋体"/>
                <w:color w:val="auto"/>
                <w:sz w:val="18"/>
                <w:szCs w:val="18"/>
                <w:highlight w:val="none"/>
              </w:rPr>
            </w:pPr>
            <w:r>
              <w:rPr>
                <w:rFonts w:hint="eastAsia" w:hAnsi="宋体" w:cs="宋体"/>
                <w:color w:val="auto"/>
                <w:sz w:val="18"/>
                <w:szCs w:val="18"/>
                <w:highlight w:val="none"/>
              </w:rPr>
              <w:t>20≤X＜300</w:t>
            </w:r>
          </w:p>
        </w:tc>
        <w:tc>
          <w:tcPr>
            <w:tcW w:w="1049" w:type="dxa"/>
            <w:noWrap/>
            <w:vAlign w:val="center"/>
          </w:tcPr>
          <w:p w14:paraId="4DFD87AD">
            <w:pPr>
              <w:jc w:val="center"/>
              <w:rPr>
                <w:rFonts w:hAnsi="宋体" w:cs="宋体"/>
                <w:color w:val="auto"/>
                <w:sz w:val="18"/>
                <w:szCs w:val="18"/>
                <w:highlight w:val="none"/>
              </w:rPr>
            </w:pPr>
            <w:r>
              <w:rPr>
                <w:rFonts w:hint="eastAsia" w:hAnsi="宋体" w:cs="宋体"/>
                <w:color w:val="auto"/>
                <w:sz w:val="18"/>
                <w:szCs w:val="18"/>
                <w:highlight w:val="none"/>
              </w:rPr>
              <w:t>X＜20</w:t>
            </w:r>
          </w:p>
        </w:tc>
      </w:tr>
      <w:tr w14:paraId="7DD6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0A87E0AB">
            <w:pPr>
              <w:rPr>
                <w:rFonts w:hAnsi="宋体" w:cs="宋体"/>
                <w:color w:val="auto"/>
                <w:sz w:val="18"/>
                <w:szCs w:val="18"/>
                <w:highlight w:val="none"/>
              </w:rPr>
            </w:pPr>
          </w:p>
        </w:tc>
        <w:tc>
          <w:tcPr>
            <w:tcW w:w="1451" w:type="dxa"/>
            <w:noWrap/>
            <w:vAlign w:val="center"/>
          </w:tcPr>
          <w:p w14:paraId="5909E99C">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0F707B3D">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1D8E1D5C">
            <w:pPr>
              <w:jc w:val="center"/>
              <w:rPr>
                <w:rFonts w:hAnsi="宋体" w:cs="宋体"/>
                <w:color w:val="auto"/>
                <w:sz w:val="18"/>
                <w:szCs w:val="18"/>
                <w:highlight w:val="none"/>
              </w:rPr>
            </w:pPr>
            <w:r>
              <w:rPr>
                <w:rFonts w:hint="eastAsia" w:hAnsi="宋体" w:cs="宋体"/>
                <w:color w:val="auto"/>
                <w:sz w:val="18"/>
                <w:szCs w:val="18"/>
                <w:highlight w:val="none"/>
              </w:rPr>
              <w:t>Y≥30000</w:t>
            </w:r>
          </w:p>
        </w:tc>
        <w:tc>
          <w:tcPr>
            <w:tcW w:w="1803" w:type="dxa"/>
            <w:noWrap/>
            <w:vAlign w:val="center"/>
          </w:tcPr>
          <w:p w14:paraId="694DD586">
            <w:pPr>
              <w:jc w:val="center"/>
              <w:rPr>
                <w:rFonts w:hAnsi="宋体" w:cs="宋体"/>
                <w:color w:val="auto"/>
                <w:sz w:val="18"/>
                <w:szCs w:val="18"/>
                <w:highlight w:val="none"/>
              </w:rPr>
            </w:pPr>
            <w:r>
              <w:rPr>
                <w:rFonts w:hint="eastAsia" w:hAnsi="宋体" w:cs="宋体"/>
                <w:color w:val="auto"/>
                <w:sz w:val="18"/>
                <w:szCs w:val="18"/>
                <w:highlight w:val="none"/>
              </w:rPr>
              <w:t>2000≤Y＜30000</w:t>
            </w:r>
          </w:p>
        </w:tc>
        <w:tc>
          <w:tcPr>
            <w:tcW w:w="1511" w:type="dxa"/>
            <w:noWrap/>
            <w:vAlign w:val="center"/>
          </w:tcPr>
          <w:p w14:paraId="53D35519">
            <w:pPr>
              <w:jc w:val="center"/>
              <w:rPr>
                <w:rFonts w:hAnsi="宋体" w:cs="宋体"/>
                <w:color w:val="auto"/>
                <w:sz w:val="18"/>
                <w:szCs w:val="18"/>
                <w:highlight w:val="none"/>
              </w:rPr>
            </w:pPr>
            <w:r>
              <w:rPr>
                <w:rFonts w:hint="eastAsia" w:hAnsi="宋体" w:cs="宋体"/>
                <w:color w:val="auto"/>
                <w:sz w:val="18"/>
                <w:szCs w:val="18"/>
                <w:highlight w:val="none"/>
              </w:rPr>
              <w:t>100≤Y＜2000</w:t>
            </w:r>
          </w:p>
        </w:tc>
        <w:tc>
          <w:tcPr>
            <w:tcW w:w="1049" w:type="dxa"/>
            <w:noWrap/>
            <w:vAlign w:val="center"/>
          </w:tcPr>
          <w:p w14:paraId="14C9A381">
            <w:pPr>
              <w:jc w:val="center"/>
              <w:rPr>
                <w:rFonts w:hAnsi="宋体" w:cs="宋体"/>
                <w:color w:val="auto"/>
                <w:sz w:val="18"/>
                <w:szCs w:val="18"/>
                <w:highlight w:val="none"/>
              </w:rPr>
            </w:pPr>
            <w:r>
              <w:rPr>
                <w:rFonts w:hint="eastAsia" w:hAnsi="宋体" w:cs="宋体"/>
                <w:color w:val="auto"/>
                <w:sz w:val="18"/>
                <w:szCs w:val="18"/>
                <w:highlight w:val="none"/>
              </w:rPr>
              <w:t>Y＜100</w:t>
            </w:r>
          </w:p>
        </w:tc>
      </w:tr>
      <w:tr w14:paraId="04A1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5C3AA1F5">
            <w:pPr>
              <w:spacing w:line="240" w:lineRule="exact"/>
              <w:rPr>
                <w:rFonts w:hAnsi="宋体" w:cs="宋体"/>
                <w:color w:val="auto"/>
                <w:sz w:val="18"/>
                <w:szCs w:val="18"/>
                <w:highlight w:val="none"/>
              </w:rPr>
            </w:pPr>
            <w:r>
              <w:rPr>
                <w:rFonts w:hint="eastAsia" w:hAnsi="宋体" w:cs="宋体"/>
                <w:color w:val="auto"/>
                <w:sz w:val="18"/>
                <w:szCs w:val="18"/>
                <w:highlight w:val="none"/>
              </w:rPr>
              <w:t>住宿业</w:t>
            </w:r>
          </w:p>
        </w:tc>
        <w:tc>
          <w:tcPr>
            <w:tcW w:w="1451" w:type="dxa"/>
            <w:noWrap/>
            <w:vAlign w:val="center"/>
          </w:tcPr>
          <w:p w14:paraId="5D1E776F">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00F49489">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4F98FCB0">
            <w:pPr>
              <w:jc w:val="center"/>
              <w:rPr>
                <w:rFonts w:hAnsi="宋体" w:cs="宋体"/>
                <w:color w:val="auto"/>
                <w:sz w:val="18"/>
                <w:szCs w:val="18"/>
                <w:highlight w:val="none"/>
              </w:rPr>
            </w:pPr>
            <w:r>
              <w:rPr>
                <w:rFonts w:hint="eastAsia" w:hAnsi="宋体" w:cs="宋体"/>
                <w:color w:val="auto"/>
                <w:sz w:val="18"/>
                <w:szCs w:val="18"/>
                <w:highlight w:val="none"/>
              </w:rPr>
              <w:t>X≥300</w:t>
            </w:r>
          </w:p>
        </w:tc>
        <w:tc>
          <w:tcPr>
            <w:tcW w:w="1803" w:type="dxa"/>
            <w:noWrap/>
            <w:vAlign w:val="center"/>
          </w:tcPr>
          <w:p w14:paraId="4C596A8B">
            <w:pPr>
              <w:ind w:left="1" w:leftChars="-51" w:hanging="108" w:hangingChars="60"/>
              <w:jc w:val="center"/>
              <w:rPr>
                <w:rFonts w:hAnsi="宋体" w:cs="宋体"/>
                <w:color w:val="auto"/>
                <w:sz w:val="18"/>
                <w:szCs w:val="18"/>
                <w:highlight w:val="none"/>
              </w:rPr>
            </w:pPr>
            <w:r>
              <w:rPr>
                <w:rFonts w:hint="eastAsia" w:hAnsi="宋体" w:cs="宋体"/>
                <w:color w:val="auto"/>
                <w:sz w:val="18"/>
                <w:szCs w:val="18"/>
                <w:highlight w:val="none"/>
              </w:rPr>
              <w:t>100≤X＜300</w:t>
            </w:r>
          </w:p>
        </w:tc>
        <w:tc>
          <w:tcPr>
            <w:tcW w:w="1511" w:type="dxa"/>
            <w:noWrap/>
            <w:vAlign w:val="center"/>
          </w:tcPr>
          <w:p w14:paraId="70710C36">
            <w:pPr>
              <w:jc w:val="center"/>
              <w:rPr>
                <w:rFonts w:hAnsi="宋体" w:cs="宋体"/>
                <w:color w:val="auto"/>
                <w:sz w:val="18"/>
                <w:szCs w:val="18"/>
                <w:highlight w:val="none"/>
              </w:rPr>
            </w:pPr>
            <w:r>
              <w:rPr>
                <w:rFonts w:hint="eastAsia" w:hAnsi="宋体" w:cs="宋体"/>
                <w:color w:val="auto"/>
                <w:sz w:val="18"/>
                <w:szCs w:val="18"/>
                <w:highlight w:val="none"/>
              </w:rPr>
              <w:t>10≤X＜100</w:t>
            </w:r>
          </w:p>
        </w:tc>
        <w:tc>
          <w:tcPr>
            <w:tcW w:w="1049" w:type="dxa"/>
            <w:noWrap/>
            <w:vAlign w:val="center"/>
          </w:tcPr>
          <w:p w14:paraId="6B727909">
            <w:pPr>
              <w:jc w:val="center"/>
              <w:rPr>
                <w:rFonts w:hAnsi="宋体" w:cs="宋体"/>
                <w:color w:val="auto"/>
                <w:sz w:val="18"/>
                <w:szCs w:val="18"/>
                <w:highlight w:val="none"/>
              </w:rPr>
            </w:pPr>
            <w:r>
              <w:rPr>
                <w:rFonts w:hint="eastAsia" w:hAnsi="宋体" w:cs="宋体"/>
                <w:color w:val="auto"/>
                <w:sz w:val="18"/>
                <w:szCs w:val="18"/>
                <w:highlight w:val="none"/>
              </w:rPr>
              <w:t>X＜10</w:t>
            </w:r>
          </w:p>
        </w:tc>
      </w:tr>
      <w:tr w14:paraId="4181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6F715144">
            <w:pPr>
              <w:rPr>
                <w:rFonts w:hAnsi="宋体" w:cs="宋体"/>
                <w:color w:val="auto"/>
                <w:sz w:val="18"/>
                <w:szCs w:val="18"/>
                <w:highlight w:val="none"/>
              </w:rPr>
            </w:pPr>
          </w:p>
        </w:tc>
        <w:tc>
          <w:tcPr>
            <w:tcW w:w="1451" w:type="dxa"/>
            <w:noWrap/>
            <w:vAlign w:val="center"/>
          </w:tcPr>
          <w:p w14:paraId="0041892B">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3CEAAA20">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19DDAEAD">
            <w:pPr>
              <w:jc w:val="center"/>
              <w:rPr>
                <w:rFonts w:hAnsi="宋体" w:cs="宋体"/>
                <w:color w:val="auto"/>
                <w:sz w:val="18"/>
                <w:szCs w:val="18"/>
                <w:highlight w:val="none"/>
              </w:rPr>
            </w:pPr>
            <w:r>
              <w:rPr>
                <w:rFonts w:hint="eastAsia" w:hAnsi="宋体" w:cs="宋体"/>
                <w:color w:val="auto"/>
                <w:sz w:val="18"/>
                <w:szCs w:val="18"/>
                <w:highlight w:val="none"/>
              </w:rPr>
              <w:t>Y≥10000</w:t>
            </w:r>
          </w:p>
        </w:tc>
        <w:tc>
          <w:tcPr>
            <w:tcW w:w="1803" w:type="dxa"/>
            <w:noWrap/>
            <w:vAlign w:val="center"/>
          </w:tcPr>
          <w:p w14:paraId="7C32FEEF">
            <w:pPr>
              <w:jc w:val="center"/>
              <w:rPr>
                <w:rFonts w:hAnsi="宋体" w:cs="宋体"/>
                <w:color w:val="auto"/>
                <w:sz w:val="18"/>
                <w:szCs w:val="18"/>
                <w:highlight w:val="none"/>
              </w:rPr>
            </w:pPr>
            <w:r>
              <w:rPr>
                <w:rFonts w:hint="eastAsia" w:hAnsi="宋体" w:cs="宋体"/>
                <w:color w:val="auto"/>
                <w:sz w:val="18"/>
                <w:szCs w:val="18"/>
                <w:highlight w:val="none"/>
              </w:rPr>
              <w:t>2000≤Y＜10000</w:t>
            </w:r>
          </w:p>
        </w:tc>
        <w:tc>
          <w:tcPr>
            <w:tcW w:w="1511" w:type="dxa"/>
            <w:noWrap/>
            <w:vAlign w:val="center"/>
          </w:tcPr>
          <w:p w14:paraId="3C979776">
            <w:pPr>
              <w:jc w:val="center"/>
              <w:rPr>
                <w:rFonts w:hAnsi="宋体" w:cs="宋体"/>
                <w:color w:val="auto"/>
                <w:sz w:val="18"/>
                <w:szCs w:val="18"/>
                <w:highlight w:val="none"/>
              </w:rPr>
            </w:pPr>
            <w:r>
              <w:rPr>
                <w:rFonts w:hint="eastAsia" w:hAnsi="宋体" w:cs="宋体"/>
                <w:color w:val="auto"/>
                <w:sz w:val="18"/>
                <w:szCs w:val="18"/>
                <w:highlight w:val="none"/>
              </w:rPr>
              <w:t>100≤Y＜2000</w:t>
            </w:r>
          </w:p>
        </w:tc>
        <w:tc>
          <w:tcPr>
            <w:tcW w:w="1049" w:type="dxa"/>
            <w:noWrap/>
            <w:vAlign w:val="center"/>
          </w:tcPr>
          <w:p w14:paraId="55280643">
            <w:pPr>
              <w:jc w:val="center"/>
              <w:rPr>
                <w:rFonts w:hAnsi="宋体" w:cs="宋体"/>
                <w:color w:val="auto"/>
                <w:sz w:val="18"/>
                <w:szCs w:val="18"/>
                <w:highlight w:val="none"/>
              </w:rPr>
            </w:pPr>
            <w:r>
              <w:rPr>
                <w:rFonts w:hint="eastAsia" w:hAnsi="宋体" w:cs="宋体"/>
                <w:color w:val="auto"/>
                <w:sz w:val="18"/>
                <w:szCs w:val="18"/>
                <w:highlight w:val="none"/>
              </w:rPr>
              <w:t>Y＜100</w:t>
            </w:r>
          </w:p>
        </w:tc>
      </w:tr>
      <w:tr w14:paraId="6824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0BBA8CDF">
            <w:pPr>
              <w:spacing w:line="240" w:lineRule="exact"/>
              <w:rPr>
                <w:rFonts w:hAnsi="宋体" w:cs="宋体"/>
                <w:color w:val="auto"/>
                <w:sz w:val="18"/>
                <w:szCs w:val="18"/>
                <w:highlight w:val="none"/>
              </w:rPr>
            </w:pPr>
            <w:r>
              <w:rPr>
                <w:rFonts w:hint="eastAsia" w:hAnsi="宋体" w:cs="宋体"/>
                <w:color w:val="auto"/>
                <w:sz w:val="18"/>
                <w:szCs w:val="18"/>
                <w:highlight w:val="none"/>
              </w:rPr>
              <w:t>餐饮业</w:t>
            </w:r>
          </w:p>
        </w:tc>
        <w:tc>
          <w:tcPr>
            <w:tcW w:w="1451" w:type="dxa"/>
            <w:noWrap/>
            <w:vAlign w:val="center"/>
          </w:tcPr>
          <w:p w14:paraId="7AC7EF14">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030DA79C">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1FF4A026">
            <w:pPr>
              <w:jc w:val="center"/>
              <w:rPr>
                <w:rFonts w:hAnsi="宋体" w:cs="宋体"/>
                <w:color w:val="auto"/>
                <w:sz w:val="18"/>
                <w:szCs w:val="18"/>
                <w:highlight w:val="none"/>
              </w:rPr>
            </w:pPr>
            <w:r>
              <w:rPr>
                <w:rFonts w:hint="eastAsia" w:hAnsi="宋体" w:cs="宋体"/>
                <w:color w:val="auto"/>
                <w:sz w:val="18"/>
                <w:szCs w:val="18"/>
                <w:highlight w:val="none"/>
              </w:rPr>
              <w:t>X≥300</w:t>
            </w:r>
          </w:p>
        </w:tc>
        <w:tc>
          <w:tcPr>
            <w:tcW w:w="1803" w:type="dxa"/>
            <w:noWrap/>
            <w:vAlign w:val="center"/>
          </w:tcPr>
          <w:p w14:paraId="2EAD425C">
            <w:pPr>
              <w:ind w:left="1" w:leftChars="-51" w:hanging="108" w:hangingChars="60"/>
              <w:jc w:val="center"/>
              <w:rPr>
                <w:rFonts w:hAnsi="宋体" w:cs="宋体"/>
                <w:color w:val="auto"/>
                <w:sz w:val="18"/>
                <w:szCs w:val="18"/>
                <w:highlight w:val="none"/>
              </w:rPr>
            </w:pPr>
            <w:r>
              <w:rPr>
                <w:rFonts w:hint="eastAsia" w:hAnsi="宋体" w:cs="宋体"/>
                <w:color w:val="auto"/>
                <w:sz w:val="18"/>
                <w:szCs w:val="18"/>
                <w:highlight w:val="none"/>
              </w:rPr>
              <w:t xml:space="preserve">100≤X＜300 </w:t>
            </w:r>
          </w:p>
        </w:tc>
        <w:tc>
          <w:tcPr>
            <w:tcW w:w="1511" w:type="dxa"/>
            <w:noWrap/>
            <w:vAlign w:val="center"/>
          </w:tcPr>
          <w:p w14:paraId="013FB12D">
            <w:pPr>
              <w:jc w:val="center"/>
              <w:rPr>
                <w:rFonts w:hAnsi="宋体" w:cs="宋体"/>
                <w:color w:val="auto"/>
                <w:sz w:val="18"/>
                <w:szCs w:val="18"/>
                <w:highlight w:val="none"/>
              </w:rPr>
            </w:pPr>
            <w:r>
              <w:rPr>
                <w:rFonts w:hint="eastAsia" w:hAnsi="宋体" w:cs="宋体"/>
                <w:color w:val="auto"/>
                <w:sz w:val="18"/>
                <w:szCs w:val="18"/>
                <w:highlight w:val="none"/>
              </w:rPr>
              <w:t>10≤X＜100</w:t>
            </w:r>
          </w:p>
        </w:tc>
        <w:tc>
          <w:tcPr>
            <w:tcW w:w="1049" w:type="dxa"/>
            <w:noWrap/>
            <w:vAlign w:val="center"/>
          </w:tcPr>
          <w:p w14:paraId="3AEFE110">
            <w:pPr>
              <w:jc w:val="center"/>
              <w:rPr>
                <w:rFonts w:hAnsi="宋体" w:cs="宋体"/>
                <w:color w:val="auto"/>
                <w:sz w:val="18"/>
                <w:szCs w:val="18"/>
                <w:highlight w:val="none"/>
              </w:rPr>
            </w:pPr>
            <w:r>
              <w:rPr>
                <w:rFonts w:hint="eastAsia" w:hAnsi="宋体" w:cs="宋体"/>
                <w:color w:val="auto"/>
                <w:sz w:val="18"/>
                <w:szCs w:val="18"/>
                <w:highlight w:val="none"/>
              </w:rPr>
              <w:t>X＜10</w:t>
            </w:r>
          </w:p>
        </w:tc>
      </w:tr>
      <w:tr w14:paraId="3E5C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3A74C6A1">
            <w:pPr>
              <w:rPr>
                <w:rFonts w:hAnsi="宋体" w:cs="宋体"/>
                <w:color w:val="auto"/>
                <w:sz w:val="18"/>
                <w:szCs w:val="18"/>
                <w:highlight w:val="none"/>
              </w:rPr>
            </w:pPr>
          </w:p>
        </w:tc>
        <w:tc>
          <w:tcPr>
            <w:tcW w:w="1451" w:type="dxa"/>
            <w:noWrap/>
            <w:vAlign w:val="center"/>
          </w:tcPr>
          <w:p w14:paraId="50B157D4">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6224B0DF">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3AD0CD22">
            <w:pPr>
              <w:jc w:val="center"/>
              <w:rPr>
                <w:rFonts w:hAnsi="宋体" w:cs="宋体"/>
                <w:color w:val="auto"/>
                <w:sz w:val="18"/>
                <w:szCs w:val="18"/>
                <w:highlight w:val="none"/>
              </w:rPr>
            </w:pPr>
            <w:r>
              <w:rPr>
                <w:rFonts w:hint="eastAsia" w:hAnsi="宋体" w:cs="宋体"/>
                <w:color w:val="auto"/>
                <w:sz w:val="18"/>
                <w:szCs w:val="18"/>
                <w:highlight w:val="none"/>
              </w:rPr>
              <w:t>Y≥10000</w:t>
            </w:r>
          </w:p>
        </w:tc>
        <w:tc>
          <w:tcPr>
            <w:tcW w:w="1803" w:type="dxa"/>
            <w:noWrap/>
            <w:vAlign w:val="center"/>
          </w:tcPr>
          <w:p w14:paraId="14C8CCAE">
            <w:pPr>
              <w:jc w:val="center"/>
              <w:rPr>
                <w:rFonts w:hAnsi="宋体" w:cs="宋体"/>
                <w:color w:val="auto"/>
                <w:sz w:val="18"/>
                <w:szCs w:val="18"/>
                <w:highlight w:val="none"/>
              </w:rPr>
            </w:pPr>
            <w:r>
              <w:rPr>
                <w:rFonts w:hint="eastAsia" w:hAnsi="宋体" w:cs="宋体"/>
                <w:color w:val="auto"/>
                <w:sz w:val="18"/>
                <w:szCs w:val="18"/>
                <w:highlight w:val="none"/>
              </w:rPr>
              <w:t>2000≤Y＜10000</w:t>
            </w:r>
          </w:p>
        </w:tc>
        <w:tc>
          <w:tcPr>
            <w:tcW w:w="1511" w:type="dxa"/>
            <w:noWrap/>
            <w:vAlign w:val="center"/>
          </w:tcPr>
          <w:p w14:paraId="06148A04">
            <w:pPr>
              <w:jc w:val="center"/>
              <w:rPr>
                <w:rFonts w:hAnsi="宋体" w:cs="宋体"/>
                <w:color w:val="auto"/>
                <w:sz w:val="18"/>
                <w:szCs w:val="18"/>
                <w:highlight w:val="none"/>
              </w:rPr>
            </w:pPr>
            <w:r>
              <w:rPr>
                <w:rFonts w:hint="eastAsia" w:hAnsi="宋体" w:cs="宋体"/>
                <w:color w:val="auto"/>
                <w:sz w:val="18"/>
                <w:szCs w:val="18"/>
                <w:highlight w:val="none"/>
              </w:rPr>
              <w:t>100≤Y＜2000</w:t>
            </w:r>
          </w:p>
        </w:tc>
        <w:tc>
          <w:tcPr>
            <w:tcW w:w="1049" w:type="dxa"/>
            <w:noWrap/>
            <w:vAlign w:val="center"/>
          </w:tcPr>
          <w:p w14:paraId="479027C0">
            <w:pPr>
              <w:jc w:val="center"/>
              <w:rPr>
                <w:rFonts w:hAnsi="宋体" w:cs="宋体"/>
                <w:color w:val="auto"/>
                <w:sz w:val="18"/>
                <w:szCs w:val="18"/>
                <w:highlight w:val="none"/>
              </w:rPr>
            </w:pPr>
            <w:r>
              <w:rPr>
                <w:rFonts w:hint="eastAsia" w:hAnsi="宋体" w:cs="宋体"/>
                <w:color w:val="auto"/>
                <w:sz w:val="18"/>
                <w:szCs w:val="18"/>
                <w:highlight w:val="none"/>
              </w:rPr>
              <w:t>Y＜100</w:t>
            </w:r>
          </w:p>
        </w:tc>
      </w:tr>
      <w:tr w14:paraId="2365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restart"/>
            <w:noWrap/>
            <w:vAlign w:val="center"/>
          </w:tcPr>
          <w:p w14:paraId="1154C9B3">
            <w:pPr>
              <w:spacing w:line="240" w:lineRule="exact"/>
              <w:rPr>
                <w:rFonts w:hAnsi="宋体" w:cs="宋体"/>
                <w:color w:val="auto"/>
                <w:sz w:val="18"/>
                <w:szCs w:val="18"/>
                <w:highlight w:val="none"/>
              </w:rPr>
            </w:pPr>
            <w:r>
              <w:rPr>
                <w:rFonts w:hint="eastAsia" w:hAnsi="宋体" w:cs="宋体"/>
                <w:color w:val="auto"/>
                <w:sz w:val="18"/>
                <w:szCs w:val="18"/>
                <w:highlight w:val="none"/>
              </w:rPr>
              <w:t>信息传输业 *</w:t>
            </w:r>
          </w:p>
        </w:tc>
        <w:tc>
          <w:tcPr>
            <w:tcW w:w="1451" w:type="dxa"/>
            <w:noWrap/>
            <w:vAlign w:val="center"/>
          </w:tcPr>
          <w:p w14:paraId="0A51B86B">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640CC99B">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25DA47F4">
            <w:pPr>
              <w:jc w:val="center"/>
              <w:rPr>
                <w:rFonts w:hAnsi="宋体" w:cs="宋体"/>
                <w:color w:val="auto"/>
                <w:sz w:val="18"/>
                <w:szCs w:val="18"/>
                <w:highlight w:val="none"/>
              </w:rPr>
            </w:pPr>
            <w:r>
              <w:rPr>
                <w:rFonts w:hint="eastAsia" w:hAnsi="宋体" w:cs="宋体"/>
                <w:color w:val="auto"/>
                <w:sz w:val="18"/>
                <w:szCs w:val="18"/>
                <w:highlight w:val="none"/>
              </w:rPr>
              <w:t>X≥2000</w:t>
            </w:r>
          </w:p>
        </w:tc>
        <w:tc>
          <w:tcPr>
            <w:tcW w:w="1803" w:type="dxa"/>
            <w:noWrap/>
            <w:vAlign w:val="center"/>
          </w:tcPr>
          <w:p w14:paraId="748A0825">
            <w:pPr>
              <w:jc w:val="center"/>
              <w:rPr>
                <w:rFonts w:hAnsi="宋体" w:cs="宋体"/>
                <w:color w:val="auto"/>
                <w:sz w:val="18"/>
                <w:szCs w:val="18"/>
                <w:highlight w:val="none"/>
              </w:rPr>
            </w:pPr>
            <w:r>
              <w:rPr>
                <w:rFonts w:hint="eastAsia" w:hAnsi="宋体" w:cs="宋体"/>
                <w:color w:val="auto"/>
                <w:sz w:val="18"/>
                <w:szCs w:val="18"/>
                <w:highlight w:val="none"/>
              </w:rPr>
              <w:t>100≤X＜2000</w:t>
            </w:r>
          </w:p>
        </w:tc>
        <w:tc>
          <w:tcPr>
            <w:tcW w:w="1511" w:type="dxa"/>
            <w:noWrap/>
            <w:vAlign w:val="center"/>
          </w:tcPr>
          <w:p w14:paraId="033D576E">
            <w:pPr>
              <w:jc w:val="center"/>
              <w:rPr>
                <w:rFonts w:hAnsi="宋体" w:cs="宋体"/>
                <w:color w:val="auto"/>
                <w:sz w:val="18"/>
                <w:szCs w:val="18"/>
                <w:highlight w:val="none"/>
              </w:rPr>
            </w:pPr>
            <w:r>
              <w:rPr>
                <w:rFonts w:hint="eastAsia" w:hAnsi="宋体" w:cs="宋体"/>
                <w:color w:val="auto"/>
                <w:sz w:val="18"/>
                <w:szCs w:val="18"/>
                <w:highlight w:val="none"/>
              </w:rPr>
              <w:t>10≤X＜100</w:t>
            </w:r>
          </w:p>
        </w:tc>
        <w:tc>
          <w:tcPr>
            <w:tcW w:w="1049" w:type="dxa"/>
            <w:noWrap/>
            <w:vAlign w:val="center"/>
          </w:tcPr>
          <w:p w14:paraId="28247236">
            <w:pPr>
              <w:jc w:val="center"/>
              <w:rPr>
                <w:rFonts w:hAnsi="宋体" w:cs="宋体"/>
                <w:color w:val="auto"/>
                <w:sz w:val="18"/>
                <w:szCs w:val="18"/>
                <w:highlight w:val="none"/>
              </w:rPr>
            </w:pPr>
            <w:r>
              <w:rPr>
                <w:rFonts w:hint="eastAsia" w:hAnsi="宋体" w:cs="宋体"/>
                <w:color w:val="auto"/>
                <w:sz w:val="18"/>
                <w:szCs w:val="18"/>
                <w:highlight w:val="none"/>
              </w:rPr>
              <w:t>X＜10</w:t>
            </w:r>
          </w:p>
        </w:tc>
      </w:tr>
      <w:tr w14:paraId="03FF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vMerge w:val="continue"/>
            <w:noWrap/>
            <w:vAlign w:val="center"/>
          </w:tcPr>
          <w:p w14:paraId="7A9009F0">
            <w:pPr>
              <w:rPr>
                <w:rFonts w:hAnsi="宋体" w:cs="宋体"/>
                <w:color w:val="auto"/>
                <w:sz w:val="18"/>
                <w:szCs w:val="18"/>
                <w:highlight w:val="none"/>
              </w:rPr>
            </w:pPr>
          </w:p>
        </w:tc>
        <w:tc>
          <w:tcPr>
            <w:tcW w:w="1451" w:type="dxa"/>
            <w:noWrap/>
            <w:vAlign w:val="center"/>
          </w:tcPr>
          <w:p w14:paraId="5069543B">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3E6B26D8">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1DA47240">
            <w:pPr>
              <w:jc w:val="center"/>
              <w:rPr>
                <w:rFonts w:hAnsi="宋体" w:cs="宋体"/>
                <w:color w:val="auto"/>
                <w:sz w:val="18"/>
                <w:szCs w:val="18"/>
                <w:highlight w:val="none"/>
              </w:rPr>
            </w:pPr>
            <w:r>
              <w:rPr>
                <w:rFonts w:hint="eastAsia" w:hAnsi="宋体" w:cs="宋体"/>
                <w:color w:val="auto"/>
                <w:sz w:val="18"/>
                <w:szCs w:val="18"/>
                <w:highlight w:val="none"/>
              </w:rPr>
              <w:t>Y≥100000</w:t>
            </w:r>
          </w:p>
        </w:tc>
        <w:tc>
          <w:tcPr>
            <w:tcW w:w="1803" w:type="dxa"/>
            <w:noWrap/>
            <w:vAlign w:val="center"/>
          </w:tcPr>
          <w:p w14:paraId="1353FC2A">
            <w:pPr>
              <w:jc w:val="center"/>
              <w:rPr>
                <w:rFonts w:hAnsi="宋体" w:cs="宋体"/>
                <w:color w:val="auto"/>
                <w:sz w:val="18"/>
                <w:szCs w:val="18"/>
                <w:highlight w:val="none"/>
              </w:rPr>
            </w:pPr>
            <w:r>
              <w:rPr>
                <w:rFonts w:hint="eastAsia" w:hAnsi="宋体" w:cs="宋体"/>
                <w:color w:val="auto"/>
                <w:sz w:val="18"/>
                <w:szCs w:val="18"/>
                <w:highlight w:val="none"/>
              </w:rPr>
              <w:t>1000≤Y＜100000</w:t>
            </w:r>
          </w:p>
        </w:tc>
        <w:tc>
          <w:tcPr>
            <w:tcW w:w="1511" w:type="dxa"/>
            <w:noWrap/>
            <w:vAlign w:val="center"/>
          </w:tcPr>
          <w:p w14:paraId="322792AB">
            <w:pPr>
              <w:jc w:val="center"/>
              <w:rPr>
                <w:rFonts w:hAnsi="宋体" w:cs="宋体"/>
                <w:color w:val="auto"/>
                <w:sz w:val="18"/>
                <w:szCs w:val="18"/>
                <w:highlight w:val="none"/>
              </w:rPr>
            </w:pPr>
            <w:r>
              <w:rPr>
                <w:rFonts w:hint="eastAsia" w:hAnsi="宋体" w:cs="宋体"/>
                <w:color w:val="auto"/>
                <w:sz w:val="18"/>
                <w:szCs w:val="18"/>
                <w:highlight w:val="none"/>
              </w:rPr>
              <w:t>100≤Y＜1000</w:t>
            </w:r>
          </w:p>
        </w:tc>
        <w:tc>
          <w:tcPr>
            <w:tcW w:w="1049" w:type="dxa"/>
            <w:noWrap/>
            <w:vAlign w:val="center"/>
          </w:tcPr>
          <w:p w14:paraId="5DF3E552">
            <w:pPr>
              <w:jc w:val="center"/>
              <w:rPr>
                <w:rFonts w:hAnsi="宋体" w:cs="宋体"/>
                <w:color w:val="auto"/>
                <w:sz w:val="18"/>
                <w:szCs w:val="18"/>
                <w:highlight w:val="none"/>
              </w:rPr>
            </w:pPr>
            <w:r>
              <w:rPr>
                <w:rFonts w:hint="eastAsia" w:hAnsi="宋体" w:cs="宋体"/>
                <w:color w:val="auto"/>
                <w:sz w:val="18"/>
                <w:szCs w:val="18"/>
                <w:highlight w:val="none"/>
              </w:rPr>
              <w:t>Y＜100</w:t>
            </w:r>
          </w:p>
        </w:tc>
      </w:tr>
      <w:tr w14:paraId="0EC6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restart"/>
            <w:noWrap/>
            <w:vAlign w:val="center"/>
          </w:tcPr>
          <w:p w14:paraId="181AFE21">
            <w:pPr>
              <w:spacing w:line="240" w:lineRule="exact"/>
              <w:rPr>
                <w:rFonts w:hAnsi="宋体" w:cs="宋体"/>
                <w:color w:val="auto"/>
                <w:spacing w:val="-12"/>
                <w:sz w:val="18"/>
                <w:szCs w:val="18"/>
                <w:highlight w:val="none"/>
              </w:rPr>
            </w:pPr>
            <w:r>
              <w:rPr>
                <w:rFonts w:hint="eastAsia" w:hAnsi="宋体" w:cs="宋体"/>
                <w:color w:val="auto"/>
                <w:spacing w:val="-12"/>
                <w:sz w:val="18"/>
                <w:szCs w:val="18"/>
                <w:highlight w:val="none"/>
              </w:rPr>
              <w:t>软件和信息技术服</w:t>
            </w:r>
            <w:r>
              <w:rPr>
                <w:rFonts w:hint="eastAsia" w:hAnsi="宋体" w:cs="宋体"/>
                <w:color w:val="auto"/>
                <w:sz w:val="18"/>
                <w:szCs w:val="18"/>
                <w:highlight w:val="none"/>
              </w:rPr>
              <w:t>务业</w:t>
            </w:r>
          </w:p>
        </w:tc>
        <w:tc>
          <w:tcPr>
            <w:tcW w:w="1451" w:type="dxa"/>
            <w:noWrap/>
            <w:vAlign w:val="center"/>
          </w:tcPr>
          <w:p w14:paraId="2314F21B">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54A2F946">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628503F5">
            <w:pPr>
              <w:jc w:val="center"/>
              <w:rPr>
                <w:rFonts w:hAnsi="宋体" w:cs="宋体"/>
                <w:color w:val="auto"/>
                <w:sz w:val="18"/>
                <w:szCs w:val="18"/>
                <w:highlight w:val="none"/>
              </w:rPr>
            </w:pPr>
            <w:r>
              <w:rPr>
                <w:rFonts w:hint="eastAsia" w:hAnsi="宋体" w:cs="宋体"/>
                <w:color w:val="auto"/>
                <w:sz w:val="18"/>
                <w:szCs w:val="18"/>
                <w:highlight w:val="none"/>
              </w:rPr>
              <w:t>X≥300</w:t>
            </w:r>
          </w:p>
        </w:tc>
        <w:tc>
          <w:tcPr>
            <w:tcW w:w="1803" w:type="dxa"/>
            <w:noWrap/>
            <w:vAlign w:val="center"/>
          </w:tcPr>
          <w:p w14:paraId="57AA8A1B">
            <w:pPr>
              <w:ind w:left="1" w:leftChars="-51" w:hanging="108" w:hangingChars="60"/>
              <w:jc w:val="center"/>
              <w:rPr>
                <w:rFonts w:hAnsi="宋体" w:cs="宋体"/>
                <w:color w:val="auto"/>
                <w:sz w:val="18"/>
                <w:szCs w:val="18"/>
                <w:highlight w:val="none"/>
              </w:rPr>
            </w:pPr>
            <w:r>
              <w:rPr>
                <w:rFonts w:hint="eastAsia" w:hAnsi="宋体" w:cs="宋体"/>
                <w:color w:val="auto"/>
                <w:sz w:val="18"/>
                <w:szCs w:val="18"/>
                <w:highlight w:val="none"/>
              </w:rPr>
              <w:t xml:space="preserve">100≤X＜300 </w:t>
            </w:r>
          </w:p>
        </w:tc>
        <w:tc>
          <w:tcPr>
            <w:tcW w:w="1511" w:type="dxa"/>
            <w:noWrap/>
            <w:vAlign w:val="center"/>
          </w:tcPr>
          <w:p w14:paraId="492B50E5">
            <w:pPr>
              <w:jc w:val="center"/>
              <w:rPr>
                <w:rFonts w:hAnsi="宋体" w:cs="宋体"/>
                <w:color w:val="auto"/>
                <w:sz w:val="18"/>
                <w:szCs w:val="18"/>
                <w:highlight w:val="none"/>
              </w:rPr>
            </w:pPr>
            <w:r>
              <w:rPr>
                <w:rFonts w:hint="eastAsia" w:hAnsi="宋体" w:cs="宋体"/>
                <w:color w:val="auto"/>
                <w:sz w:val="18"/>
                <w:szCs w:val="18"/>
                <w:highlight w:val="none"/>
              </w:rPr>
              <w:t>10≤X＜100</w:t>
            </w:r>
          </w:p>
        </w:tc>
        <w:tc>
          <w:tcPr>
            <w:tcW w:w="1049" w:type="dxa"/>
            <w:noWrap/>
            <w:vAlign w:val="center"/>
          </w:tcPr>
          <w:p w14:paraId="39E13634">
            <w:pPr>
              <w:jc w:val="center"/>
              <w:rPr>
                <w:rFonts w:hAnsi="宋体" w:cs="宋体"/>
                <w:color w:val="auto"/>
                <w:sz w:val="18"/>
                <w:szCs w:val="18"/>
                <w:highlight w:val="none"/>
              </w:rPr>
            </w:pPr>
            <w:r>
              <w:rPr>
                <w:rFonts w:hint="eastAsia" w:hAnsi="宋体" w:cs="宋体"/>
                <w:color w:val="auto"/>
                <w:sz w:val="18"/>
                <w:szCs w:val="18"/>
                <w:highlight w:val="none"/>
              </w:rPr>
              <w:t>X＜10</w:t>
            </w:r>
          </w:p>
        </w:tc>
      </w:tr>
      <w:tr w14:paraId="11AA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continue"/>
            <w:noWrap/>
            <w:vAlign w:val="center"/>
          </w:tcPr>
          <w:p w14:paraId="76E8A596">
            <w:pPr>
              <w:rPr>
                <w:rFonts w:hAnsi="宋体" w:cs="宋体"/>
                <w:color w:val="auto"/>
                <w:spacing w:val="-12"/>
                <w:sz w:val="18"/>
                <w:szCs w:val="18"/>
                <w:highlight w:val="none"/>
              </w:rPr>
            </w:pPr>
          </w:p>
        </w:tc>
        <w:tc>
          <w:tcPr>
            <w:tcW w:w="1451" w:type="dxa"/>
            <w:noWrap/>
            <w:vAlign w:val="center"/>
          </w:tcPr>
          <w:p w14:paraId="74FF8C26">
            <w:pPr>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0B8C62EE">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6CF9C063">
            <w:pPr>
              <w:jc w:val="center"/>
              <w:rPr>
                <w:rFonts w:hAnsi="宋体" w:cs="宋体"/>
                <w:color w:val="auto"/>
                <w:sz w:val="18"/>
                <w:szCs w:val="18"/>
                <w:highlight w:val="none"/>
              </w:rPr>
            </w:pPr>
            <w:r>
              <w:rPr>
                <w:rFonts w:hint="eastAsia" w:hAnsi="宋体" w:cs="宋体"/>
                <w:color w:val="auto"/>
                <w:sz w:val="18"/>
                <w:szCs w:val="18"/>
                <w:highlight w:val="none"/>
              </w:rPr>
              <w:t>Y≥10000</w:t>
            </w:r>
          </w:p>
        </w:tc>
        <w:tc>
          <w:tcPr>
            <w:tcW w:w="1803" w:type="dxa"/>
            <w:noWrap/>
            <w:vAlign w:val="center"/>
          </w:tcPr>
          <w:p w14:paraId="438A60BF">
            <w:pPr>
              <w:jc w:val="center"/>
              <w:rPr>
                <w:rFonts w:hAnsi="宋体" w:cs="宋体"/>
                <w:color w:val="auto"/>
                <w:sz w:val="18"/>
                <w:szCs w:val="18"/>
                <w:highlight w:val="none"/>
              </w:rPr>
            </w:pPr>
            <w:r>
              <w:rPr>
                <w:rFonts w:hint="eastAsia" w:hAnsi="宋体" w:cs="宋体"/>
                <w:color w:val="auto"/>
                <w:sz w:val="18"/>
                <w:szCs w:val="18"/>
                <w:highlight w:val="none"/>
              </w:rPr>
              <w:t>1000≤Y＜10000</w:t>
            </w:r>
          </w:p>
        </w:tc>
        <w:tc>
          <w:tcPr>
            <w:tcW w:w="1511" w:type="dxa"/>
            <w:noWrap/>
            <w:vAlign w:val="center"/>
          </w:tcPr>
          <w:p w14:paraId="2C35CF46">
            <w:pPr>
              <w:jc w:val="center"/>
              <w:rPr>
                <w:rFonts w:hAnsi="宋体" w:cs="宋体"/>
                <w:color w:val="auto"/>
                <w:sz w:val="18"/>
                <w:szCs w:val="18"/>
                <w:highlight w:val="none"/>
              </w:rPr>
            </w:pPr>
            <w:r>
              <w:rPr>
                <w:rFonts w:hint="eastAsia" w:hAnsi="宋体" w:cs="宋体"/>
                <w:color w:val="auto"/>
                <w:sz w:val="18"/>
                <w:szCs w:val="18"/>
                <w:highlight w:val="none"/>
              </w:rPr>
              <w:t>50≤Y＜1000</w:t>
            </w:r>
          </w:p>
        </w:tc>
        <w:tc>
          <w:tcPr>
            <w:tcW w:w="1049" w:type="dxa"/>
            <w:noWrap/>
            <w:vAlign w:val="center"/>
          </w:tcPr>
          <w:p w14:paraId="716BFBFE">
            <w:pPr>
              <w:jc w:val="center"/>
              <w:rPr>
                <w:rFonts w:hAnsi="宋体" w:cs="宋体"/>
                <w:color w:val="auto"/>
                <w:sz w:val="18"/>
                <w:szCs w:val="18"/>
                <w:highlight w:val="none"/>
              </w:rPr>
            </w:pPr>
            <w:r>
              <w:rPr>
                <w:rFonts w:hint="eastAsia" w:hAnsi="宋体" w:cs="宋体"/>
                <w:color w:val="auto"/>
                <w:sz w:val="18"/>
                <w:szCs w:val="18"/>
                <w:highlight w:val="none"/>
              </w:rPr>
              <w:t>Y＜50</w:t>
            </w:r>
          </w:p>
        </w:tc>
      </w:tr>
      <w:tr w14:paraId="6BE8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restart"/>
            <w:noWrap/>
            <w:vAlign w:val="center"/>
          </w:tcPr>
          <w:p w14:paraId="3B19C800">
            <w:pPr>
              <w:spacing w:line="240" w:lineRule="exact"/>
              <w:rPr>
                <w:rFonts w:hAnsi="宋体" w:cs="宋体"/>
                <w:color w:val="auto"/>
                <w:sz w:val="18"/>
                <w:szCs w:val="18"/>
                <w:highlight w:val="none"/>
              </w:rPr>
            </w:pPr>
            <w:r>
              <w:rPr>
                <w:rFonts w:hint="eastAsia" w:hAnsi="宋体" w:cs="宋体"/>
                <w:color w:val="auto"/>
                <w:sz w:val="18"/>
                <w:szCs w:val="18"/>
                <w:highlight w:val="none"/>
              </w:rPr>
              <w:t>房地产开发经营</w:t>
            </w:r>
          </w:p>
        </w:tc>
        <w:tc>
          <w:tcPr>
            <w:tcW w:w="1451" w:type="dxa"/>
            <w:noWrap/>
            <w:vAlign w:val="center"/>
          </w:tcPr>
          <w:p w14:paraId="6E698B27">
            <w:pPr>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0F0C1283">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4414F6E2">
            <w:pPr>
              <w:jc w:val="center"/>
              <w:rPr>
                <w:rFonts w:hAnsi="宋体" w:cs="宋体"/>
                <w:color w:val="auto"/>
                <w:sz w:val="18"/>
                <w:szCs w:val="18"/>
                <w:highlight w:val="none"/>
              </w:rPr>
            </w:pPr>
            <w:r>
              <w:rPr>
                <w:rFonts w:hint="eastAsia" w:hAnsi="宋体" w:cs="宋体"/>
                <w:color w:val="auto"/>
                <w:sz w:val="18"/>
                <w:szCs w:val="18"/>
                <w:highlight w:val="none"/>
              </w:rPr>
              <w:t>Y≥200000</w:t>
            </w:r>
          </w:p>
        </w:tc>
        <w:tc>
          <w:tcPr>
            <w:tcW w:w="1803" w:type="dxa"/>
            <w:noWrap/>
            <w:vAlign w:val="center"/>
          </w:tcPr>
          <w:p w14:paraId="5904D571">
            <w:pPr>
              <w:jc w:val="center"/>
              <w:rPr>
                <w:rFonts w:hAnsi="宋体" w:cs="宋体"/>
                <w:color w:val="auto"/>
                <w:sz w:val="18"/>
                <w:szCs w:val="18"/>
                <w:highlight w:val="none"/>
              </w:rPr>
            </w:pPr>
            <w:r>
              <w:rPr>
                <w:rFonts w:hint="eastAsia" w:hAnsi="宋体" w:cs="宋体"/>
                <w:color w:val="auto"/>
                <w:sz w:val="18"/>
                <w:szCs w:val="18"/>
                <w:highlight w:val="none"/>
              </w:rPr>
              <w:t>1000≤Y＜200000</w:t>
            </w:r>
          </w:p>
        </w:tc>
        <w:tc>
          <w:tcPr>
            <w:tcW w:w="1511" w:type="dxa"/>
            <w:noWrap/>
            <w:vAlign w:val="center"/>
          </w:tcPr>
          <w:p w14:paraId="0D9EFFCA">
            <w:pPr>
              <w:jc w:val="center"/>
              <w:rPr>
                <w:rFonts w:hAnsi="宋体" w:cs="宋体"/>
                <w:color w:val="auto"/>
                <w:sz w:val="18"/>
                <w:szCs w:val="18"/>
                <w:highlight w:val="none"/>
              </w:rPr>
            </w:pPr>
            <w:r>
              <w:rPr>
                <w:rFonts w:hint="eastAsia" w:hAnsi="宋体" w:cs="宋体"/>
                <w:color w:val="auto"/>
                <w:sz w:val="18"/>
                <w:szCs w:val="18"/>
                <w:highlight w:val="none"/>
              </w:rPr>
              <w:t>100≤Y＜1000</w:t>
            </w:r>
          </w:p>
        </w:tc>
        <w:tc>
          <w:tcPr>
            <w:tcW w:w="1049" w:type="dxa"/>
            <w:noWrap/>
            <w:vAlign w:val="center"/>
          </w:tcPr>
          <w:p w14:paraId="07206F12">
            <w:pPr>
              <w:jc w:val="center"/>
              <w:rPr>
                <w:rFonts w:hAnsi="宋体" w:cs="宋体"/>
                <w:color w:val="auto"/>
                <w:sz w:val="18"/>
                <w:szCs w:val="18"/>
                <w:highlight w:val="none"/>
              </w:rPr>
            </w:pPr>
            <w:r>
              <w:rPr>
                <w:rFonts w:hint="eastAsia" w:hAnsi="宋体" w:cs="宋体"/>
                <w:color w:val="auto"/>
                <w:sz w:val="18"/>
                <w:szCs w:val="18"/>
                <w:highlight w:val="none"/>
              </w:rPr>
              <w:t>Y＜100</w:t>
            </w:r>
          </w:p>
        </w:tc>
      </w:tr>
      <w:tr w14:paraId="0E70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continue"/>
            <w:noWrap/>
            <w:vAlign w:val="center"/>
          </w:tcPr>
          <w:p w14:paraId="050ADA32">
            <w:pPr>
              <w:rPr>
                <w:rFonts w:hAnsi="宋体" w:cs="宋体"/>
                <w:color w:val="auto"/>
                <w:sz w:val="18"/>
                <w:szCs w:val="18"/>
                <w:highlight w:val="none"/>
              </w:rPr>
            </w:pPr>
          </w:p>
        </w:tc>
        <w:tc>
          <w:tcPr>
            <w:tcW w:w="1451" w:type="dxa"/>
            <w:noWrap/>
            <w:vAlign w:val="center"/>
          </w:tcPr>
          <w:p w14:paraId="2226297E">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资产总额(Z)</w:t>
            </w:r>
          </w:p>
        </w:tc>
        <w:tc>
          <w:tcPr>
            <w:tcW w:w="750" w:type="dxa"/>
            <w:noWrap/>
            <w:vAlign w:val="center"/>
          </w:tcPr>
          <w:p w14:paraId="44FAAD69">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1C12A96E">
            <w:pPr>
              <w:jc w:val="center"/>
              <w:rPr>
                <w:rFonts w:hAnsi="宋体" w:cs="宋体"/>
                <w:color w:val="auto"/>
                <w:sz w:val="18"/>
                <w:szCs w:val="18"/>
                <w:highlight w:val="none"/>
              </w:rPr>
            </w:pPr>
            <w:r>
              <w:rPr>
                <w:rFonts w:hint="eastAsia" w:hAnsi="宋体" w:cs="宋体"/>
                <w:color w:val="auto"/>
                <w:sz w:val="18"/>
                <w:szCs w:val="18"/>
                <w:highlight w:val="none"/>
              </w:rPr>
              <w:t>Z≥10000</w:t>
            </w:r>
          </w:p>
        </w:tc>
        <w:tc>
          <w:tcPr>
            <w:tcW w:w="1803" w:type="dxa"/>
            <w:noWrap/>
            <w:vAlign w:val="center"/>
          </w:tcPr>
          <w:p w14:paraId="43C2F8F3">
            <w:pPr>
              <w:jc w:val="center"/>
              <w:rPr>
                <w:rFonts w:hAnsi="宋体" w:cs="宋体"/>
                <w:color w:val="auto"/>
                <w:sz w:val="18"/>
                <w:szCs w:val="18"/>
                <w:highlight w:val="none"/>
              </w:rPr>
            </w:pPr>
            <w:r>
              <w:rPr>
                <w:rFonts w:hint="eastAsia" w:hAnsi="宋体" w:cs="宋体"/>
                <w:color w:val="auto"/>
                <w:sz w:val="18"/>
                <w:szCs w:val="18"/>
                <w:highlight w:val="none"/>
              </w:rPr>
              <w:t>5000≤Z＜10000</w:t>
            </w:r>
          </w:p>
        </w:tc>
        <w:tc>
          <w:tcPr>
            <w:tcW w:w="1511" w:type="dxa"/>
            <w:noWrap/>
            <w:vAlign w:val="center"/>
          </w:tcPr>
          <w:p w14:paraId="2F081C36">
            <w:pPr>
              <w:jc w:val="center"/>
              <w:rPr>
                <w:rFonts w:hAnsi="宋体" w:cs="宋体"/>
                <w:color w:val="auto"/>
                <w:sz w:val="18"/>
                <w:szCs w:val="18"/>
                <w:highlight w:val="none"/>
              </w:rPr>
            </w:pPr>
            <w:r>
              <w:rPr>
                <w:rFonts w:hint="eastAsia" w:hAnsi="宋体" w:cs="宋体"/>
                <w:color w:val="auto"/>
                <w:sz w:val="18"/>
                <w:szCs w:val="18"/>
                <w:highlight w:val="none"/>
              </w:rPr>
              <w:t>2000≤Z＜5000</w:t>
            </w:r>
          </w:p>
        </w:tc>
        <w:tc>
          <w:tcPr>
            <w:tcW w:w="1049" w:type="dxa"/>
            <w:noWrap/>
            <w:vAlign w:val="center"/>
          </w:tcPr>
          <w:p w14:paraId="35B243A0">
            <w:pPr>
              <w:jc w:val="center"/>
              <w:rPr>
                <w:rFonts w:hAnsi="宋体" w:cs="宋体"/>
                <w:color w:val="auto"/>
                <w:sz w:val="18"/>
                <w:szCs w:val="18"/>
                <w:highlight w:val="none"/>
              </w:rPr>
            </w:pPr>
            <w:r>
              <w:rPr>
                <w:rFonts w:hint="eastAsia" w:hAnsi="宋体" w:cs="宋体"/>
                <w:color w:val="auto"/>
                <w:sz w:val="18"/>
                <w:szCs w:val="18"/>
                <w:highlight w:val="none"/>
              </w:rPr>
              <w:t>Z＜2000</w:t>
            </w:r>
          </w:p>
        </w:tc>
      </w:tr>
      <w:tr w14:paraId="22CD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restart"/>
            <w:noWrap/>
            <w:vAlign w:val="center"/>
          </w:tcPr>
          <w:p w14:paraId="61DE2D75">
            <w:pPr>
              <w:spacing w:line="240" w:lineRule="exact"/>
              <w:rPr>
                <w:rFonts w:hAnsi="宋体" w:cs="宋体"/>
                <w:color w:val="auto"/>
                <w:sz w:val="18"/>
                <w:szCs w:val="18"/>
                <w:highlight w:val="none"/>
              </w:rPr>
            </w:pPr>
            <w:r>
              <w:rPr>
                <w:rFonts w:hint="eastAsia" w:hAnsi="宋体" w:cs="宋体"/>
                <w:color w:val="auto"/>
                <w:sz w:val="18"/>
                <w:szCs w:val="18"/>
                <w:highlight w:val="none"/>
              </w:rPr>
              <w:t>物业管理</w:t>
            </w:r>
          </w:p>
        </w:tc>
        <w:tc>
          <w:tcPr>
            <w:tcW w:w="1451" w:type="dxa"/>
            <w:noWrap/>
            <w:vAlign w:val="center"/>
          </w:tcPr>
          <w:p w14:paraId="7CB0A4B8">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49513625">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59BC9CEA">
            <w:pPr>
              <w:jc w:val="center"/>
              <w:rPr>
                <w:rFonts w:hAnsi="宋体" w:cs="宋体"/>
                <w:color w:val="auto"/>
                <w:sz w:val="18"/>
                <w:szCs w:val="18"/>
                <w:highlight w:val="none"/>
              </w:rPr>
            </w:pPr>
            <w:r>
              <w:rPr>
                <w:rFonts w:hint="eastAsia" w:hAnsi="宋体" w:cs="宋体"/>
                <w:color w:val="auto"/>
                <w:sz w:val="18"/>
                <w:szCs w:val="18"/>
                <w:highlight w:val="none"/>
              </w:rPr>
              <w:t>X≥1000</w:t>
            </w:r>
          </w:p>
        </w:tc>
        <w:tc>
          <w:tcPr>
            <w:tcW w:w="1803" w:type="dxa"/>
            <w:noWrap/>
            <w:vAlign w:val="center"/>
          </w:tcPr>
          <w:p w14:paraId="09444FC0">
            <w:pPr>
              <w:jc w:val="center"/>
              <w:rPr>
                <w:rFonts w:hAnsi="宋体" w:cs="宋体"/>
                <w:color w:val="auto"/>
                <w:sz w:val="18"/>
                <w:szCs w:val="18"/>
                <w:highlight w:val="none"/>
              </w:rPr>
            </w:pPr>
            <w:r>
              <w:rPr>
                <w:rFonts w:hint="eastAsia" w:hAnsi="宋体" w:cs="宋体"/>
                <w:color w:val="auto"/>
                <w:sz w:val="18"/>
                <w:szCs w:val="18"/>
                <w:highlight w:val="none"/>
              </w:rPr>
              <w:t>300≤X＜1000</w:t>
            </w:r>
          </w:p>
        </w:tc>
        <w:tc>
          <w:tcPr>
            <w:tcW w:w="1511" w:type="dxa"/>
            <w:noWrap/>
            <w:vAlign w:val="center"/>
          </w:tcPr>
          <w:p w14:paraId="2801FC92">
            <w:pPr>
              <w:jc w:val="center"/>
              <w:rPr>
                <w:rFonts w:hAnsi="宋体" w:cs="宋体"/>
                <w:color w:val="auto"/>
                <w:sz w:val="18"/>
                <w:szCs w:val="18"/>
                <w:highlight w:val="none"/>
              </w:rPr>
            </w:pPr>
            <w:r>
              <w:rPr>
                <w:rFonts w:hint="eastAsia" w:hAnsi="宋体" w:cs="宋体"/>
                <w:color w:val="auto"/>
                <w:sz w:val="18"/>
                <w:szCs w:val="18"/>
                <w:highlight w:val="none"/>
              </w:rPr>
              <w:t>100≤X＜300</w:t>
            </w:r>
          </w:p>
        </w:tc>
        <w:tc>
          <w:tcPr>
            <w:tcW w:w="1049" w:type="dxa"/>
            <w:noWrap/>
            <w:vAlign w:val="center"/>
          </w:tcPr>
          <w:p w14:paraId="5ED81448">
            <w:pPr>
              <w:jc w:val="center"/>
              <w:rPr>
                <w:rFonts w:hAnsi="宋体" w:cs="宋体"/>
                <w:color w:val="auto"/>
                <w:sz w:val="18"/>
                <w:szCs w:val="18"/>
                <w:highlight w:val="none"/>
              </w:rPr>
            </w:pPr>
            <w:r>
              <w:rPr>
                <w:rFonts w:hint="eastAsia" w:hAnsi="宋体" w:cs="宋体"/>
                <w:color w:val="auto"/>
                <w:sz w:val="18"/>
                <w:szCs w:val="18"/>
                <w:highlight w:val="none"/>
              </w:rPr>
              <w:t>X＜100</w:t>
            </w:r>
          </w:p>
        </w:tc>
      </w:tr>
      <w:tr w14:paraId="0B22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continue"/>
            <w:noWrap/>
            <w:vAlign w:val="center"/>
          </w:tcPr>
          <w:p w14:paraId="797C080B">
            <w:pPr>
              <w:rPr>
                <w:rFonts w:hAnsi="宋体" w:cs="宋体"/>
                <w:color w:val="auto"/>
                <w:sz w:val="18"/>
                <w:szCs w:val="18"/>
                <w:highlight w:val="none"/>
              </w:rPr>
            </w:pPr>
          </w:p>
        </w:tc>
        <w:tc>
          <w:tcPr>
            <w:tcW w:w="1451" w:type="dxa"/>
            <w:noWrap/>
            <w:vAlign w:val="center"/>
          </w:tcPr>
          <w:p w14:paraId="1A47AE6C">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营业收入(Y)</w:t>
            </w:r>
          </w:p>
        </w:tc>
        <w:tc>
          <w:tcPr>
            <w:tcW w:w="750" w:type="dxa"/>
            <w:noWrap/>
            <w:vAlign w:val="center"/>
          </w:tcPr>
          <w:p w14:paraId="673C70E2">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7365C7AC">
            <w:pPr>
              <w:jc w:val="center"/>
              <w:rPr>
                <w:rFonts w:hAnsi="宋体" w:cs="宋体"/>
                <w:color w:val="auto"/>
                <w:sz w:val="18"/>
                <w:szCs w:val="18"/>
                <w:highlight w:val="none"/>
              </w:rPr>
            </w:pPr>
            <w:r>
              <w:rPr>
                <w:rFonts w:hint="eastAsia" w:hAnsi="宋体" w:cs="宋体"/>
                <w:color w:val="auto"/>
                <w:sz w:val="18"/>
                <w:szCs w:val="18"/>
                <w:highlight w:val="none"/>
              </w:rPr>
              <w:t>Y≥5000</w:t>
            </w:r>
          </w:p>
        </w:tc>
        <w:tc>
          <w:tcPr>
            <w:tcW w:w="1803" w:type="dxa"/>
            <w:noWrap/>
            <w:vAlign w:val="center"/>
          </w:tcPr>
          <w:p w14:paraId="55DB487A">
            <w:pPr>
              <w:ind w:left="1" w:leftChars="-51" w:hanging="108" w:hangingChars="60"/>
              <w:jc w:val="center"/>
              <w:rPr>
                <w:rFonts w:hAnsi="宋体" w:cs="宋体"/>
                <w:color w:val="auto"/>
                <w:sz w:val="18"/>
                <w:szCs w:val="18"/>
                <w:highlight w:val="none"/>
              </w:rPr>
            </w:pPr>
            <w:r>
              <w:rPr>
                <w:rFonts w:hint="eastAsia" w:hAnsi="宋体" w:cs="宋体"/>
                <w:color w:val="auto"/>
                <w:sz w:val="18"/>
                <w:szCs w:val="18"/>
                <w:highlight w:val="none"/>
              </w:rPr>
              <w:t>1000≤Y＜5000</w:t>
            </w:r>
          </w:p>
        </w:tc>
        <w:tc>
          <w:tcPr>
            <w:tcW w:w="1511" w:type="dxa"/>
            <w:noWrap/>
            <w:vAlign w:val="center"/>
          </w:tcPr>
          <w:p w14:paraId="09EF6752">
            <w:pPr>
              <w:jc w:val="center"/>
              <w:rPr>
                <w:rFonts w:hAnsi="宋体" w:cs="宋体"/>
                <w:color w:val="auto"/>
                <w:sz w:val="18"/>
                <w:szCs w:val="18"/>
                <w:highlight w:val="none"/>
              </w:rPr>
            </w:pPr>
            <w:r>
              <w:rPr>
                <w:rFonts w:hint="eastAsia" w:hAnsi="宋体" w:cs="宋体"/>
                <w:color w:val="auto"/>
                <w:sz w:val="18"/>
                <w:szCs w:val="18"/>
                <w:highlight w:val="none"/>
              </w:rPr>
              <w:t>500≤Y＜1000</w:t>
            </w:r>
          </w:p>
        </w:tc>
        <w:tc>
          <w:tcPr>
            <w:tcW w:w="1049" w:type="dxa"/>
            <w:noWrap/>
            <w:vAlign w:val="center"/>
          </w:tcPr>
          <w:p w14:paraId="59F8A63B">
            <w:pPr>
              <w:jc w:val="center"/>
              <w:rPr>
                <w:rFonts w:hAnsi="宋体" w:cs="宋体"/>
                <w:color w:val="auto"/>
                <w:sz w:val="18"/>
                <w:szCs w:val="18"/>
                <w:highlight w:val="none"/>
              </w:rPr>
            </w:pPr>
            <w:r>
              <w:rPr>
                <w:rFonts w:hint="eastAsia" w:hAnsi="宋体" w:cs="宋体"/>
                <w:color w:val="auto"/>
                <w:sz w:val="18"/>
                <w:szCs w:val="18"/>
                <w:highlight w:val="none"/>
              </w:rPr>
              <w:t>Y＜500</w:t>
            </w:r>
          </w:p>
        </w:tc>
      </w:tr>
      <w:tr w14:paraId="4C38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restart"/>
            <w:noWrap/>
            <w:vAlign w:val="center"/>
          </w:tcPr>
          <w:p w14:paraId="0369DBE4">
            <w:pPr>
              <w:spacing w:line="240" w:lineRule="exact"/>
              <w:rPr>
                <w:rFonts w:hAnsi="宋体" w:cs="宋体"/>
                <w:color w:val="auto"/>
                <w:sz w:val="18"/>
                <w:szCs w:val="18"/>
                <w:highlight w:val="none"/>
              </w:rPr>
            </w:pPr>
            <w:r>
              <w:rPr>
                <w:rFonts w:hint="eastAsia" w:hAnsi="宋体" w:cs="宋体"/>
                <w:color w:val="auto"/>
                <w:sz w:val="18"/>
                <w:szCs w:val="18"/>
                <w:highlight w:val="none"/>
              </w:rPr>
              <w:t>租赁和商务服务业</w:t>
            </w:r>
          </w:p>
        </w:tc>
        <w:tc>
          <w:tcPr>
            <w:tcW w:w="1451" w:type="dxa"/>
            <w:noWrap/>
            <w:vAlign w:val="center"/>
          </w:tcPr>
          <w:p w14:paraId="45EEBCF8">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4B941782">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4D46BE4B">
            <w:pPr>
              <w:jc w:val="center"/>
              <w:rPr>
                <w:rFonts w:hAnsi="宋体" w:cs="宋体"/>
                <w:color w:val="auto"/>
                <w:sz w:val="18"/>
                <w:szCs w:val="18"/>
                <w:highlight w:val="none"/>
              </w:rPr>
            </w:pPr>
            <w:r>
              <w:rPr>
                <w:rFonts w:hint="eastAsia" w:hAnsi="宋体" w:cs="宋体"/>
                <w:color w:val="auto"/>
                <w:sz w:val="18"/>
                <w:szCs w:val="18"/>
                <w:highlight w:val="none"/>
              </w:rPr>
              <w:t>X≥300</w:t>
            </w:r>
          </w:p>
        </w:tc>
        <w:tc>
          <w:tcPr>
            <w:tcW w:w="1803" w:type="dxa"/>
            <w:noWrap/>
            <w:vAlign w:val="center"/>
          </w:tcPr>
          <w:p w14:paraId="1C08F904">
            <w:pPr>
              <w:ind w:left="1" w:leftChars="-51" w:hanging="108" w:hangingChars="60"/>
              <w:jc w:val="center"/>
              <w:rPr>
                <w:rFonts w:hAnsi="宋体" w:cs="宋体"/>
                <w:color w:val="auto"/>
                <w:sz w:val="18"/>
                <w:szCs w:val="18"/>
                <w:highlight w:val="none"/>
              </w:rPr>
            </w:pPr>
            <w:r>
              <w:rPr>
                <w:rFonts w:hint="eastAsia" w:hAnsi="宋体" w:cs="宋体"/>
                <w:color w:val="auto"/>
                <w:sz w:val="18"/>
                <w:szCs w:val="18"/>
                <w:highlight w:val="none"/>
              </w:rPr>
              <w:t>100≤X＜300</w:t>
            </w:r>
          </w:p>
        </w:tc>
        <w:tc>
          <w:tcPr>
            <w:tcW w:w="1511" w:type="dxa"/>
            <w:noWrap/>
            <w:vAlign w:val="center"/>
          </w:tcPr>
          <w:p w14:paraId="0E637585">
            <w:pPr>
              <w:jc w:val="center"/>
              <w:rPr>
                <w:rFonts w:hAnsi="宋体" w:cs="宋体"/>
                <w:color w:val="auto"/>
                <w:sz w:val="18"/>
                <w:szCs w:val="18"/>
                <w:highlight w:val="none"/>
              </w:rPr>
            </w:pPr>
            <w:r>
              <w:rPr>
                <w:rFonts w:hint="eastAsia" w:hAnsi="宋体" w:cs="宋体"/>
                <w:color w:val="auto"/>
                <w:sz w:val="18"/>
                <w:szCs w:val="18"/>
                <w:highlight w:val="none"/>
              </w:rPr>
              <w:t>10≤X＜100</w:t>
            </w:r>
          </w:p>
        </w:tc>
        <w:tc>
          <w:tcPr>
            <w:tcW w:w="1049" w:type="dxa"/>
            <w:noWrap/>
            <w:vAlign w:val="center"/>
          </w:tcPr>
          <w:p w14:paraId="6DBDA714">
            <w:pPr>
              <w:jc w:val="center"/>
              <w:rPr>
                <w:rFonts w:hAnsi="宋体" w:cs="宋体"/>
                <w:color w:val="auto"/>
                <w:sz w:val="18"/>
                <w:szCs w:val="18"/>
                <w:highlight w:val="none"/>
              </w:rPr>
            </w:pPr>
            <w:r>
              <w:rPr>
                <w:rFonts w:hint="eastAsia" w:hAnsi="宋体" w:cs="宋体"/>
                <w:color w:val="auto"/>
                <w:sz w:val="18"/>
                <w:szCs w:val="18"/>
                <w:highlight w:val="none"/>
              </w:rPr>
              <w:t>X＜10</w:t>
            </w:r>
          </w:p>
        </w:tc>
      </w:tr>
      <w:tr w14:paraId="4442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9" w:type="dxa"/>
            <w:vMerge w:val="continue"/>
            <w:noWrap/>
            <w:vAlign w:val="center"/>
          </w:tcPr>
          <w:p w14:paraId="73DC63E0">
            <w:pPr>
              <w:rPr>
                <w:rFonts w:hAnsi="宋体" w:cs="宋体"/>
                <w:color w:val="auto"/>
                <w:sz w:val="18"/>
                <w:szCs w:val="18"/>
                <w:highlight w:val="none"/>
              </w:rPr>
            </w:pPr>
          </w:p>
        </w:tc>
        <w:tc>
          <w:tcPr>
            <w:tcW w:w="1451" w:type="dxa"/>
            <w:noWrap/>
            <w:vAlign w:val="center"/>
          </w:tcPr>
          <w:p w14:paraId="4F10E6A3">
            <w:pPr>
              <w:spacing w:line="240" w:lineRule="exact"/>
              <w:jc w:val="center"/>
              <w:rPr>
                <w:rFonts w:hAnsi="宋体" w:cs="宋体"/>
                <w:color w:val="auto"/>
                <w:sz w:val="18"/>
                <w:szCs w:val="18"/>
                <w:highlight w:val="none"/>
              </w:rPr>
            </w:pPr>
            <w:r>
              <w:rPr>
                <w:rFonts w:hint="eastAsia" w:hAnsi="宋体" w:cs="宋体"/>
                <w:color w:val="auto"/>
                <w:sz w:val="18"/>
                <w:szCs w:val="18"/>
                <w:highlight w:val="none"/>
              </w:rPr>
              <w:t>资产总额(Z)</w:t>
            </w:r>
          </w:p>
        </w:tc>
        <w:tc>
          <w:tcPr>
            <w:tcW w:w="750" w:type="dxa"/>
            <w:noWrap/>
            <w:vAlign w:val="center"/>
          </w:tcPr>
          <w:p w14:paraId="7DE47E2D">
            <w:pPr>
              <w:jc w:val="center"/>
              <w:rPr>
                <w:rFonts w:hAnsi="宋体" w:cs="宋体"/>
                <w:color w:val="auto"/>
                <w:sz w:val="18"/>
                <w:szCs w:val="18"/>
                <w:highlight w:val="none"/>
              </w:rPr>
            </w:pPr>
            <w:r>
              <w:rPr>
                <w:rFonts w:hint="eastAsia" w:hAnsi="宋体" w:cs="宋体"/>
                <w:color w:val="auto"/>
                <w:sz w:val="18"/>
                <w:szCs w:val="18"/>
                <w:highlight w:val="none"/>
              </w:rPr>
              <w:t>万元</w:t>
            </w:r>
          </w:p>
        </w:tc>
        <w:tc>
          <w:tcPr>
            <w:tcW w:w="1191" w:type="dxa"/>
            <w:noWrap/>
            <w:vAlign w:val="center"/>
          </w:tcPr>
          <w:p w14:paraId="72C75B03">
            <w:pPr>
              <w:jc w:val="center"/>
              <w:rPr>
                <w:rFonts w:hAnsi="宋体" w:cs="宋体"/>
                <w:color w:val="auto"/>
                <w:sz w:val="18"/>
                <w:szCs w:val="18"/>
                <w:highlight w:val="none"/>
              </w:rPr>
            </w:pPr>
            <w:r>
              <w:rPr>
                <w:rFonts w:hint="eastAsia" w:hAnsi="宋体" w:cs="宋体"/>
                <w:color w:val="auto"/>
                <w:sz w:val="18"/>
                <w:szCs w:val="18"/>
                <w:highlight w:val="none"/>
              </w:rPr>
              <w:t>Z≥120000</w:t>
            </w:r>
          </w:p>
        </w:tc>
        <w:tc>
          <w:tcPr>
            <w:tcW w:w="1803" w:type="dxa"/>
            <w:noWrap/>
            <w:vAlign w:val="center"/>
          </w:tcPr>
          <w:p w14:paraId="31B85DF1">
            <w:pPr>
              <w:jc w:val="center"/>
              <w:rPr>
                <w:rFonts w:hAnsi="宋体" w:cs="宋体"/>
                <w:color w:val="auto"/>
                <w:sz w:val="18"/>
                <w:szCs w:val="18"/>
                <w:highlight w:val="none"/>
              </w:rPr>
            </w:pPr>
            <w:r>
              <w:rPr>
                <w:rFonts w:hint="eastAsia" w:hAnsi="宋体" w:cs="宋体"/>
                <w:color w:val="auto"/>
                <w:sz w:val="18"/>
                <w:szCs w:val="18"/>
                <w:highlight w:val="none"/>
              </w:rPr>
              <w:t>8000≤Z＜120000</w:t>
            </w:r>
          </w:p>
        </w:tc>
        <w:tc>
          <w:tcPr>
            <w:tcW w:w="1511" w:type="dxa"/>
            <w:noWrap/>
            <w:vAlign w:val="center"/>
          </w:tcPr>
          <w:p w14:paraId="103C0BBA">
            <w:pPr>
              <w:jc w:val="center"/>
              <w:rPr>
                <w:rFonts w:hAnsi="宋体" w:cs="宋体"/>
                <w:color w:val="auto"/>
                <w:sz w:val="18"/>
                <w:szCs w:val="18"/>
                <w:highlight w:val="none"/>
              </w:rPr>
            </w:pPr>
            <w:r>
              <w:rPr>
                <w:rFonts w:hint="eastAsia" w:hAnsi="宋体" w:cs="宋体"/>
                <w:color w:val="auto"/>
                <w:sz w:val="18"/>
                <w:szCs w:val="18"/>
                <w:highlight w:val="none"/>
              </w:rPr>
              <w:t>100≤Z＜8000</w:t>
            </w:r>
          </w:p>
        </w:tc>
        <w:tc>
          <w:tcPr>
            <w:tcW w:w="1049" w:type="dxa"/>
            <w:noWrap/>
            <w:vAlign w:val="center"/>
          </w:tcPr>
          <w:p w14:paraId="217CA770">
            <w:pPr>
              <w:jc w:val="center"/>
              <w:rPr>
                <w:rFonts w:hAnsi="宋体" w:cs="宋体"/>
                <w:color w:val="auto"/>
                <w:sz w:val="18"/>
                <w:szCs w:val="18"/>
                <w:highlight w:val="none"/>
              </w:rPr>
            </w:pPr>
            <w:r>
              <w:rPr>
                <w:rFonts w:hint="eastAsia" w:hAnsi="宋体" w:cs="宋体"/>
                <w:color w:val="auto"/>
                <w:sz w:val="18"/>
                <w:szCs w:val="18"/>
                <w:highlight w:val="none"/>
              </w:rPr>
              <w:t>Z＜100</w:t>
            </w:r>
          </w:p>
        </w:tc>
      </w:tr>
      <w:tr w14:paraId="595D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9" w:type="dxa"/>
            <w:noWrap/>
            <w:vAlign w:val="center"/>
          </w:tcPr>
          <w:p w14:paraId="4A162662">
            <w:pPr>
              <w:spacing w:line="240" w:lineRule="exact"/>
              <w:rPr>
                <w:rFonts w:hAnsi="宋体" w:cs="宋体"/>
                <w:color w:val="auto"/>
                <w:sz w:val="18"/>
                <w:szCs w:val="18"/>
                <w:highlight w:val="none"/>
              </w:rPr>
            </w:pPr>
            <w:r>
              <w:rPr>
                <w:rFonts w:hint="eastAsia" w:hAnsi="宋体" w:cs="宋体"/>
                <w:color w:val="auto"/>
                <w:sz w:val="18"/>
                <w:szCs w:val="18"/>
                <w:highlight w:val="none"/>
              </w:rPr>
              <w:t>其他未列明行业 *</w:t>
            </w:r>
          </w:p>
        </w:tc>
        <w:tc>
          <w:tcPr>
            <w:tcW w:w="1451" w:type="dxa"/>
            <w:noWrap/>
            <w:vAlign w:val="center"/>
          </w:tcPr>
          <w:p w14:paraId="283400DA">
            <w:pPr>
              <w:jc w:val="center"/>
              <w:rPr>
                <w:rFonts w:hAnsi="宋体" w:cs="宋体"/>
                <w:color w:val="auto"/>
                <w:sz w:val="18"/>
                <w:szCs w:val="18"/>
                <w:highlight w:val="none"/>
              </w:rPr>
            </w:pPr>
            <w:r>
              <w:rPr>
                <w:rFonts w:hint="eastAsia" w:hAnsi="宋体" w:cs="宋体"/>
                <w:color w:val="auto"/>
                <w:sz w:val="18"/>
                <w:szCs w:val="18"/>
                <w:highlight w:val="none"/>
              </w:rPr>
              <w:t>从业人员(X)</w:t>
            </w:r>
          </w:p>
        </w:tc>
        <w:tc>
          <w:tcPr>
            <w:tcW w:w="750" w:type="dxa"/>
            <w:noWrap/>
            <w:vAlign w:val="center"/>
          </w:tcPr>
          <w:p w14:paraId="02827AA7">
            <w:pPr>
              <w:jc w:val="center"/>
              <w:rPr>
                <w:rFonts w:hAnsi="宋体" w:cs="宋体"/>
                <w:color w:val="auto"/>
                <w:sz w:val="18"/>
                <w:szCs w:val="18"/>
                <w:highlight w:val="none"/>
              </w:rPr>
            </w:pPr>
            <w:r>
              <w:rPr>
                <w:rFonts w:hint="eastAsia" w:hAnsi="宋体" w:cs="宋体"/>
                <w:color w:val="auto"/>
                <w:sz w:val="18"/>
                <w:szCs w:val="18"/>
                <w:highlight w:val="none"/>
              </w:rPr>
              <w:t>人</w:t>
            </w:r>
          </w:p>
        </w:tc>
        <w:tc>
          <w:tcPr>
            <w:tcW w:w="1191" w:type="dxa"/>
            <w:noWrap/>
            <w:vAlign w:val="center"/>
          </w:tcPr>
          <w:p w14:paraId="559DFA00">
            <w:pPr>
              <w:jc w:val="center"/>
              <w:rPr>
                <w:rFonts w:hAnsi="宋体" w:cs="宋体"/>
                <w:color w:val="auto"/>
                <w:sz w:val="18"/>
                <w:szCs w:val="18"/>
                <w:highlight w:val="none"/>
              </w:rPr>
            </w:pPr>
            <w:r>
              <w:rPr>
                <w:rFonts w:hint="eastAsia" w:hAnsi="宋体" w:cs="宋体"/>
                <w:color w:val="auto"/>
                <w:sz w:val="18"/>
                <w:szCs w:val="18"/>
                <w:highlight w:val="none"/>
              </w:rPr>
              <w:t>X≥300</w:t>
            </w:r>
          </w:p>
        </w:tc>
        <w:tc>
          <w:tcPr>
            <w:tcW w:w="1803" w:type="dxa"/>
            <w:noWrap/>
            <w:vAlign w:val="center"/>
          </w:tcPr>
          <w:p w14:paraId="40E67BB1">
            <w:pPr>
              <w:ind w:left="1" w:leftChars="-51" w:hanging="108" w:hangingChars="60"/>
              <w:jc w:val="center"/>
              <w:rPr>
                <w:rFonts w:hAnsi="宋体" w:cs="宋体"/>
                <w:color w:val="auto"/>
                <w:sz w:val="18"/>
                <w:szCs w:val="18"/>
                <w:highlight w:val="none"/>
              </w:rPr>
            </w:pPr>
            <w:r>
              <w:rPr>
                <w:rFonts w:hint="eastAsia" w:hAnsi="宋体" w:cs="宋体"/>
                <w:color w:val="auto"/>
                <w:sz w:val="18"/>
                <w:szCs w:val="18"/>
                <w:highlight w:val="none"/>
              </w:rPr>
              <w:t>100≤X＜300</w:t>
            </w:r>
          </w:p>
        </w:tc>
        <w:tc>
          <w:tcPr>
            <w:tcW w:w="1511" w:type="dxa"/>
            <w:noWrap/>
            <w:vAlign w:val="center"/>
          </w:tcPr>
          <w:p w14:paraId="70BE5175">
            <w:pPr>
              <w:jc w:val="center"/>
              <w:rPr>
                <w:rFonts w:hAnsi="宋体" w:cs="宋体"/>
                <w:color w:val="auto"/>
                <w:sz w:val="18"/>
                <w:szCs w:val="18"/>
                <w:highlight w:val="none"/>
              </w:rPr>
            </w:pPr>
            <w:r>
              <w:rPr>
                <w:rFonts w:hint="eastAsia" w:hAnsi="宋体" w:cs="宋体"/>
                <w:color w:val="auto"/>
                <w:sz w:val="18"/>
                <w:szCs w:val="18"/>
                <w:highlight w:val="none"/>
              </w:rPr>
              <w:t>10≤X＜100</w:t>
            </w:r>
          </w:p>
        </w:tc>
        <w:tc>
          <w:tcPr>
            <w:tcW w:w="1049" w:type="dxa"/>
            <w:noWrap/>
            <w:vAlign w:val="center"/>
          </w:tcPr>
          <w:p w14:paraId="4E78B494">
            <w:pPr>
              <w:jc w:val="center"/>
              <w:rPr>
                <w:rFonts w:hAnsi="宋体" w:cs="宋体"/>
                <w:color w:val="auto"/>
                <w:sz w:val="18"/>
                <w:szCs w:val="18"/>
                <w:highlight w:val="none"/>
              </w:rPr>
            </w:pPr>
            <w:r>
              <w:rPr>
                <w:rFonts w:hint="eastAsia" w:hAnsi="宋体" w:cs="宋体"/>
                <w:color w:val="auto"/>
                <w:sz w:val="18"/>
                <w:szCs w:val="18"/>
                <w:highlight w:val="none"/>
              </w:rPr>
              <w:t>X＜10</w:t>
            </w:r>
          </w:p>
        </w:tc>
      </w:tr>
      <w:bookmarkEnd w:id="147"/>
    </w:tbl>
    <w:p w14:paraId="3FFDD935">
      <w:pPr>
        <w:spacing w:line="540" w:lineRule="exact"/>
        <w:rPr>
          <w:rFonts w:hAnsi="宋体" w:cs="宋体"/>
          <w:color w:val="auto"/>
          <w:spacing w:val="8"/>
          <w:highlight w:val="none"/>
        </w:rPr>
      </w:pPr>
    </w:p>
    <w:p w14:paraId="583AC00A">
      <w:pPr>
        <w:pStyle w:val="19"/>
        <w:spacing w:line="380" w:lineRule="exact"/>
        <w:contextualSpacing/>
        <w:rPr>
          <w:rFonts w:hAnsi="宋体" w:cs="Times New Roman"/>
          <w:bCs/>
          <w:color w:val="auto"/>
          <w:highlight w:val="none"/>
        </w:rPr>
      </w:pPr>
      <w:r>
        <w:rPr>
          <w:rFonts w:hint="eastAsia" w:hAnsi="宋体" w:cs="Times New Roman"/>
          <w:bCs/>
          <w:color w:val="auto"/>
          <w:highlight w:val="none"/>
        </w:rPr>
        <w:t>说明：</w:t>
      </w:r>
    </w:p>
    <w:p w14:paraId="1E99C7C4">
      <w:pPr>
        <w:pStyle w:val="19"/>
        <w:spacing w:line="380" w:lineRule="exact"/>
        <w:ind w:firstLine="400" w:firstLineChars="200"/>
        <w:contextualSpacing/>
        <w:rPr>
          <w:rFonts w:hAnsi="宋体" w:cs="Times New Roman"/>
          <w:bCs/>
          <w:color w:val="auto"/>
          <w:highlight w:val="none"/>
        </w:rPr>
      </w:pPr>
      <w:r>
        <w:rPr>
          <w:rFonts w:hint="eastAsia" w:hAnsi="宋体" w:cs="Times New Roman"/>
          <w:bCs/>
          <w:color w:val="auto"/>
          <w:highlight w:val="none"/>
        </w:rPr>
        <w:t>1.大型、中型和小型企业须同时满足所列指标的下限，否则下划一档；微型企业只须满足所列指标中的一项即可。</w:t>
      </w:r>
    </w:p>
    <w:p w14:paraId="415056E2">
      <w:pPr>
        <w:pStyle w:val="19"/>
        <w:spacing w:line="380" w:lineRule="exact"/>
        <w:ind w:firstLine="400" w:firstLineChars="200"/>
        <w:contextualSpacing/>
        <w:rPr>
          <w:rFonts w:hAnsi="宋体" w:cs="Times New Roman"/>
          <w:bCs/>
          <w:color w:val="auto"/>
          <w:highlight w:val="none"/>
        </w:rPr>
      </w:pPr>
      <w:r>
        <w:rPr>
          <w:rFonts w:hint="eastAsia" w:hAnsi="宋体" w:cs="Times New Roman"/>
          <w:bCs/>
          <w:color w:val="auto"/>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2C825E">
      <w:pPr>
        <w:pStyle w:val="19"/>
        <w:spacing w:line="380" w:lineRule="exact"/>
        <w:ind w:firstLine="400" w:firstLineChars="200"/>
        <w:contextualSpacing/>
        <w:rPr>
          <w:rFonts w:hAnsi="宋体" w:cs="Times New Roman"/>
          <w:bCs/>
          <w:color w:val="auto"/>
          <w:highlight w:val="none"/>
        </w:rPr>
      </w:pPr>
      <w:r>
        <w:rPr>
          <w:rFonts w:hint="eastAsia" w:hAnsi="宋体" w:cs="Times New Roman"/>
          <w:bCs/>
          <w:color w:val="auto"/>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D66AE72">
      <w:pPr>
        <w:pStyle w:val="4"/>
        <w:rPr>
          <w:rFonts w:hint="eastAsia"/>
          <w:color w:val="auto"/>
          <w:highlight w:val="none"/>
        </w:rPr>
      </w:pPr>
    </w:p>
    <w:p w14:paraId="08EA9823">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3BC19D38">
      <w:pPr>
        <w:spacing w:line="360" w:lineRule="auto"/>
        <w:contextualSpacing/>
        <w:rPr>
          <w:rFonts w:hint="eastAsia" w:ascii="仿宋_GB2312" w:hAnsi="仿宋_GB2312" w:eastAsia="仿宋_GB2312" w:cs="仿宋_GB2312"/>
          <w:color w:val="auto"/>
          <w:sz w:val="32"/>
          <w:szCs w:val="32"/>
          <w:highlight w:val="none"/>
        </w:rPr>
      </w:pPr>
    </w:p>
    <w:p w14:paraId="5A9CB27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C843D6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930D749">
      <w:pPr>
        <w:spacing w:line="360" w:lineRule="auto"/>
        <w:contextualSpacing/>
        <w:rPr>
          <w:rFonts w:hint="eastAsia" w:ascii="宋体" w:hAnsi="宋体" w:cs="仿宋_GB2312"/>
          <w:color w:val="auto"/>
          <w:sz w:val="24"/>
          <w:highlight w:val="none"/>
        </w:rPr>
      </w:pPr>
    </w:p>
    <w:p w14:paraId="63FC427E">
      <w:pPr>
        <w:spacing w:line="360" w:lineRule="auto"/>
        <w:contextualSpacing/>
        <w:rPr>
          <w:rFonts w:hint="eastAsia" w:ascii="宋体" w:hAnsi="宋体" w:cs="仿宋_GB2312"/>
          <w:color w:val="auto"/>
          <w:sz w:val="24"/>
          <w:highlight w:val="none"/>
        </w:rPr>
      </w:pPr>
    </w:p>
    <w:p w14:paraId="3D14CCCB">
      <w:pPr>
        <w:spacing w:line="360" w:lineRule="auto"/>
        <w:contextualSpacing/>
        <w:rPr>
          <w:rFonts w:hint="eastAsia" w:ascii="宋体" w:hAnsi="宋体" w:cs="仿宋_GB2312"/>
          <w:color w:val="auto"/>
          <w:sz w:val="24"/>
          <w:highlight w:val="none"/>
        </w:rPr>
      </w:pPr>
    </w:p>
    <w:p w14:paraId="7F7B4C57">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51B55339">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0380FA78">
      <w:pPr>
        <w:spacing w:line="360" w:lineRule="auto"/>
        <w:contextualSpacing/>
        <w:rPr>
          <w:rFonts w:hint="eastAsia" w:ascii="宋体" w:hAnsi="宋体" w:cs="仿宋_GB2312"/>
          <w:color w:val="auto"/>
          <w:sz w:val="24"/>
          <w:highlight w:val="none"/>
        </w:rPr>
      </w:pPr>
    </w:p>
    <w:p w14:paraId="6057EA65">
      <w:pPr>
        <w:spacing w:line="360" w:lineRule="auto"/>
        <w:contextualSpacing/>
        <w:rPr>
          <w:rFonts w:hint="eastAsia" w:ascii="宋体" w:hAnsi="宋体" w:cs="仿宋_GB2312"/>
          <w:color w:val="auto"/>
          <w:sz w:val="24"/>
          <w:highlight w:val="none"/>
        </w:rPr>
      </w:pPr>
    </w:p>
    <w:p w14:paraId="1B990D31">
      <w:pPr>
        <w:spacing w:line="360" w:lineRule="auto"/>
        <w:contextualSpacing/>
        <w:rPr>
          <w:rFonts w:hint="eastAsia" w:ascii="宋体" w:hAnsi="宋体" w:cs="仿宋_GB2312"/>
          <w:color w:val="auto"/>
          <w:sz w:val="24"/>
          <w:highlight w:val="none"/>
        </w:rPr>
      </w:pPr>
    </w:p>
    <w:p w14:paraId="7B1860D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FC07363">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65A79A8C">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35CF89E0">
      <w:pPr>
        <w:pStyle w:val="19"/>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9A6CDCB">
      <w:pPr>
        <w:pStyle w:val="19"/>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91BEF89">
      <w:pPr>
        <w:pStyle w:val="19"/>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108A1AF">
      <w:pPr>
        <w:pStyle w:val="19"/>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DAD834E">
      <w:pPr>
        <w:pStyle w:val="19"/>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5FA0493">
      <w:pPr>
        <w:pStyle w:val="19"/>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BD9C988">
      <w:pPr>
        <w:pStyle w:val="19"/>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16350E1">
      <w:pPr>
        <w:pStyle w:val="19"/>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80B3D66">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80FCEC1">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2C69394">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0762BCA">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67904DAD">
      <w:pPr>
        <w:pStyle w:val="19"/>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D39AFDF">
      <w:pPr>
        <w:pStyle w:val="19"/>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C870F45">
      <w:pPr>
        <w:pStyle w:val="19"/>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65ACEC69">
      <w:pPr>
        <w:pStyle w:val="19"/>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352E0FE">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6A9B4E2D">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818B38F">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43D600E">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698012A9">
      <w:pPr>
        <w:pStyle w:val="19"/>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7417F1ED">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6DFA1CCC">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3FB3ECA">
      <w:pPr>
        <w:pStyle w:val="19"/>
        <w:spacing w:line="360" w:lineRule="auto"/>
        <w:ind w:left="25" w:leftChars="12" w:firstLine="352" w:firstLineChars="147"/>
        <w:contextualSpacing/>
        <w:rPr>
          <w:rFonts w:hint="eastAsia" w:hAnsi="宋体"/>
          <w:color w:val="auto"/>
          <w:sz w:val="24"/>
          <w:szCs w:val="24"/>
          <w:highlight w:val="none"/>
        </w:rPr>
      </w:pPr>
    </w:p>
    <w:p w14:paraId="059BD074">
      <w:pPr>
        <w:pStyle w:val="19"/>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3F8F6CC">
      <w:pPr>
        <w:pStyle w:val="19"/>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48B69953">
      <w:pPr>
        <w:pStyle w:val="19"/>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4E1F990">
      <w:pPr>
        <w:pStyle w:val="19"/>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8A02255">
      <w:pPr>
        <w:pStyle w:val="19"/>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5213261">
      <w:pPr>
        <w:pStyle w:val="19"/>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105AC781">
      <w:pPr>
        <w:pStyle w:val="19"/>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1784F2B">
      <w:pPr>
        <w:pStyle w:val="19"/>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202DCE5">
      <w:pPr>
        <w:pStyle w:val="19"/>
        <w:snapToGrid w:val="0"/>
        <w:rPr>
          <w:rFonts w:hint="eastAsia"/>
          <w:b/>
          <w:color w:val="auto"/>
          <w:sz w:val="24"/>
          <w:szCs w:val="24"/>
          <w:highlight w:val="none"/>
        </w:rPr>
      </w:pPr>
    </w:p>
    <w:p w14:paraId="4830211B">
      <w:pPr>
        <w:rPr>
          <w:rFonts w:hint="eastAsia"/>
          <w:color w:val="auto"/>
          <w:sz w:val="32"/>
          <w:szCs w:val="40"/>
          <w:highlight w:val="none"/>
        </w:rPr>
      </w:pPr>
    </w:p>
    <w:p w14:paraId="6DABDCA5">
      <w:pPr>
        <w:rPr>
          <w:rFonts w:hint="eastAsia"/>
          <w:color w:val="auto"/>
          <w:sz w:val="32"/>
          <w:szCs w:val="40"/>
          <w:highlight w:val="none"/>
        </w:rPr>
      </w:pPr>
    </w:p>
    <w:p w14:paraId="431CDAE6">
      <w:pPr>
        <w:rPr>
          <w:rFonts w:hint="eastAsia"/>
          <w:color w:val="auto"/>
          <w:sz w:val="32"/>
          <w:szCs w:val="40"/>
          <w:highlight w:val="none"/>
        </w:rPr>
      </w:pPr>
    </w:p>
    <w:p w14:paraId="6F1800E5">
      <w:pPr>
        <w:rPr>
          <w:rFonts w:hint="eastAsia"/>
          <w:color w:val="auto"/>
          <w:sz w:val="32"/>
          <w:szCs w:val="40"/>
          <w:highlight w:val="none"/>
        </w:rPr>
      </w:pPr>
    </w:p>
    <w:p w14:paraId="51C20D84">
      <w:pPr>
        <w:rPr>
          <w:rFonts w:hint="eastAsia"/>
          <w:color w:val="auto"/>
          <w:sz w:val="32"/>
          <w:szCs w:val="40"/>
          <w:highlight w:val="none"/>
        </w:rPr>
      </w:pPr>
    </w:p>
    <w:p w14:paraId="04054A3C">
      <w:pPr>
        <w:rPr>
          <w:rFonts w:hint="eastAsia"/>
          <w:color w:val="auto"/>
          <w:sz w:val="32"/>
          <w:szCs w:val="40"/>
          <w:highlight w:val="none"/>
        </w:rPr>
      </w:pPr>
    </w:p>
    <w:p w14:paraId="2C8F5828">
      <w:pPr>
        <w:rPr>
          <w:rFonts w:hint="eastAsia"/>
          <w:color w:val="auto"/>
          <w:sz w:val="32"/>
          <w:szCs w:val="40"/>
          <w:highlight w:val="none"/>
        </w:rPr>
      </w:pPr>
    </w:p>
    <w:p w14:paraId="52EA7657">
      <w:pPr>
        <w:rPr>
          <w:rFonts w:hint="eastAsia"/>
          <w:color w:val="auto"/>
          <w:sz w:val="32"/>
          <w:szCs w:val="40"/>
          <w:highlight w:val="none"/>
        </w:rPr>
      </w:pPr>
    </w:p>
    <w:p w14:paraId="538A960C">
      <w:pPr>
        <w:rPr>
          <w:rFonts w:hint="eastAsia"/>
          <w:color w:val="auto"/>
          <w:sz w:val="32"/>
          <w:szCs w:val="40"/>
          <w:highlight w:val="none"/>
        </w:rPr>
      </w:pPr>
    </w:p>
    <w:p w14:paraId="3A93307C">
      <w:pPr>
        <w:rPr>
          <w:rFonts w:hint="eastAsia"/>
          <w:color w:val="auto"/>
          <w:sz w:val="32"/>
          <w:szCs w:val="40"/>
          <w:highlight w:val="none"/>
        </w:rPr>
      </w:pPr>
    </w:p>
    <w:p w14:paraId="1BBA60D1">
      <w:pPr>
        <w:rPr>
          <w:rFonts w:hint="eastAsia"/>
          <w:color w:val="auto"/>
          <w:sz w:val="32"/>
          <w:szCs w:val="40"/>
          <w:highlight w:val="none"/>
        </w:rPr>
      </w:pPr>
    </w:p>
    <w:p w14:paraId="03B77867">
      <w:pPr>
        <w:rPr>
          <w:rFonts w:hint="eastAsia"/>
          <w:color w:val="auto"/>
          <w:sz w:val="32"/>
          <w:szCs w:val="40"/>
          <w:highlight w:val="none"/>
        </w:rPr>
      </w:pPr>
    </w:p>
    <w:p w14:paraId="3B4E658C">
      <w:pPr>
        <w:rPr>
          <w:rFonts w:hint="eastAsia"/>
          <w:color w:val="auto"/>
          <w:sz w:val="32"/>
          <w:szCs w:val="40"/>
          <w:highlight w:val="none"/>
        </w:rPr>
      </w:pPr>
    </w:p>
    <w:p w14:paraId="5EEB2308">
      <w:pPr>
        <w:rPr>
          <w:rFonts w:hint="eastAsia"/>
          <w:color w:val="auto"/>
          <w:sz w:val="32"/>
          <w:szCs w:val="40"/>
          <w:highlight w:val="none"/>
        </w:rPr>
      </w:pPr>
    </w:p>
    <w:p w14:paraId="247CB1B0">
      <w:pPr>
        <w:rPr>
          <w:rFonts w:hint="eastAsia"/>
          <w:color w:val="auto"/>
          <w:sz w:val="32"/>
          <w:szCs w:val="40"/>
          <w:highlight w:val="none"/>
        </w:rPr>
      </w:pPr>
    </w:p>
    <w:p w14:paraId="1832828A">
      <w:pPr>
        <w:rPr>
          <w:rFonts w:hint="eastAsia"/>
          <w:color w:val="auto"/>
          <w:sz w:val="32"/>
          <w:szCs w:val="40"/>
          <w:highlight w:val="none"/>
        </w:rPr>
      </w:pPr>
    </w:p>
    <w:p w14:paraId="0182DD33">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7689C005">
      <w:pPr>
        <w:pStyle w:val="19"/>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30247A20">
      <w:pPr>
        <w:pStyle w:val="19"/>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75B3E9">
      <w:pPr>
        <w:pStyle w:val="19"/>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E35408F">
      <w:pPr>
        <w:pStyle w:val="19"/>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99AF70A">
      <w:pPr>
        <w:pStyle w:val="19"/>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DAD3F4D">
      <w:pPr>
        <w:pStyle w:val="19"/>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E69D46E">
      <w:pPr>
        <w:pStyle w:val="19"/>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8A1253D">
      <w:pPr>
        <w:pStyle w:val="19"/>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0616097">
      <w:pPr>
        <w:pStyle w:val="19"/>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4572625F">
      <w:pPr>
        <w:pStyle w:val="19"/>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93B5732">
      <w:pPr>
        <w:pStyle w:val="19"/>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246EE69">
      <w:pPr>
        <w:pStyle w:val="19"/>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8B593B4">
      <w:pPr>
        <w:pStyle w:val="19"/>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6510C043">
      <w:pPr>
        <w:pStyle w:val="19"/>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47F3512F">
      <w:pPr>
        <w:pStyle w:val="19"/>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70F7E81">
      <w:pPr>
        <w:pStyle w:val="19"/>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5EDE6DE">
      <w:pPr>
        <w:pStyle w:val="19"/>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8CA5293">
      <w:pPr>
        <w:pStyle w:val="19"/>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F075478">
      <w:pPr>
        <w:pStyle w:val="19"/>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2F89369">
      <w:pPr>
        <w:pStyle w:val="19"/>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CD68E80">
      <w:pPr>
        <w:pStyle w:val="19"/>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3C09BA9">
      <w:pPr>
        <w:pStyle w:val="19"/>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EA4A634">
      <w:pPr>
        <w:pStyle w:val="19"/>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A89F1E6">
      <w:pPr>
        <w:pStyle w:val="19"/>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21F26A6">
      <w:pPr>
        <w:pStyle w:val="19"/>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46CE9CE">
      <w:pPr>
        <w:pStyle w:val="19"/>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DEB5B3D">
      <w:pPr>
        <w:pStyle w:val="19"/>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F2753C9">
      <w:pPr>
        <w:pStyle w:val="19"/>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30FB438">
      <w:pPr>
        <w:pStyle w:val="19"/>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626FAFB">
      <w:pPr>
        <w:pStyle w:val="19"/>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414E3CC1">
      <w:pPr>
        <w:pStyle w:val="19"/>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A10D887">
      <w:pPr>
        <w:pStyle w:val="19"/>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3F27222">
      <w:pPr>
        <w:pStyle w:val="19"/>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6A5EE87D">
      <w:pPr>
        <w:pStyle w:val="19"/>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0872E87">
      <w:pPr>
        <w:pStyle w:val="19"/>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7920937">
      <w:pPr>
        <w:pStyle w:val="19"/>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D9779AA">
      <w:pPr>
        <w:pStyle w:val="19"/>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7F28D195">
      <w:pPr>
        <w:pStyle w:val="19"/>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A14E01E">
      <w:pPr>
        <w:pStyle w:val="19"/>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2C5D203">
      <w:pPr>
        <w:pStyle w:val="19"/>
        <w:spacing w:line="360" w:lineRule="auto"/>
        <w:ind w:left="25" w:leftChars="12" w:firstLine="352" w:firstLineChars="147"/>
        <w:rPr>
          <w:rFonts w:hint="eastAsia" w:hAnsi="宋体"/>
          <w:color w:val="auto"/>
          <w:sz w:val="24"/>
          <w:szCs w:val="24"/>
          <w:highlight w:val="none"/>
        </w:rPr>
      </w:pPr>
    </w:p>
    <w:p w14:paraId="673F73A4">
      <w:pPr>
        <w:pStyle w:val="19"/>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2DC95986">
      <w:pPr>
        <w:pStyle w:val="19"/>
        <w:spacing w:line="360" w:lineRule="auto"/>
        <w:ind w:left="25" w:leftChars="12" w:firstLine="352" w:firstLineChars="147"/>
        <w:rPr>
          <w:rFonts w:hint="eastAsia" w:hAnsi="宋体"/>
          <w:color w:val="auto"/>
          <w:sz w:val="24"/>
          <w:szCs w:val="24"/>
          <w:highlight w:val="none"/>
        </w:rPr>
      </w:pPr>
    </w:p>
    <w:p w14:paraId="415B014A">
      <w:pPr>
        <w:pStyle w:val="19"/>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A87D069">
      <w:pPr>
        <w:pStyle w:val="19"/>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10F0786D">
      <w:pPr>
        <w:pStyle w:val="19"/>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140B808E">
      <w:pPr>
        <w:pStyle w:val="19"/>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EF5CDE9">
      <w:pPr>
        <w:pStyle w:val="19"/>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B6F14B1">
      <w:pPr>
        <w:pStyle w:val="19"/>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3518B33">
      <w:pPr>
        <w:pStyle w:val="19"/>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410E347">
      <w:pPr>
        <w:pStyle w:val="19"/>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466DBE6">
      <w:pPr>
        <w:pStyle w:val="19"/>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FB62B56">
      <w:pPr>
        <w:pStyle w:val="2"/>
        <w:jc w:val="center"/>
        <w:rPr>
          <w:rFonts w:hint="eastAsia"/>
          <w:color w:val="auto"/>
          <w:highlight w:val="none"/>
        </w:rPr>
      </w:pPr>
      <w:bookmarkStart w:id="148" w:name="_Toc14576"/>
      <w:bookmarkStart w:id="149" w:name="_Toc11430"/>
      <w:r>
        <w:rPr>
          <w:rFonts w:hint="eastAsia"/>
          <w:color w:val="auto"/>
          <w:highlight w:val="none"/>
        </w:rPr>
        <w:t>第六章 合同文本</w:t>
      </w:r>
      <w:bookmarkEnd w:id="148"/>
      <w:bookmarkEnd w:id="149"/>
    </w:p>
    <w:p w14:paraId="4F01BB9D">
      <w:pPr>
        <w:jc w:val="center"/>
        <w:rPr>
          <w:rFonts w:hint="eastAsia" w:ascii="宋体" w:hAnsi="宋体"/>
          <w:color w:val="auto"/>
          <w:sz w:val="36"/>
          <w:szCs w:val="36"/>
          <w:highlight w:val="none"/>
        </w:rPr>
      </w:pPr>
      <w:r>
        <w:rPr>
          <w:rFonts w:hint="eastAsia" w:ascii="宋体" w:hAnsi="宋体"/>
          <w:b/>
          <w:bCs/>
          <w:color w:val="auto"/>
          <w:kern w:val="44"/>
          <w:sz w:val="36"/>
          <w:szCs w:val="36"/>
          <w:highlight w:val="none"/>
          <w:lang w:eastAsia="zh-CN"/>
        </w:rPr>
        <w:t>2025-2026学年拔尖创新人才培养服务项目</w:t>
      </w:r>
      <w:r>
        <w:rPr>
          <w:rFonts w:hint="eastAsia" w:ascii="宋体" w:hAnsi="宋体"/>
          <w:b/>
          <w:bCs/>
          <w:color w:val="auto"/>
          <w:kern w:val="44"/>
          <w:sz w:val="36"/>
          <w:szCs w:val="36"/>
          <w:highlight w:val="none"/>
        </w:rPr>
        <w:t>合同文本</w:t>
      </w:r>
    </w:p>
    <w:p w14:paraId="1F11C040">
      <w:pPr>
        <w:spacing w:line="400" w:lineRule="exact"/>
        <w:rPr>
          <w:rFonts w:hint="eastAsia" w:ascii="宋体" w:hAnsi="宋体" w:cs="Courier New"/>
          <w:b/>
          <w:color w:val="auto"/>
          <w:sz w:val="32"/>
          <w:szCs w:val="32"/>
          <w:highlight w:val="none"/>
        </w:rPr>
      </w:pPr>
    </w:p>
    <w:p w14:paraId="46172BC0">
      <w:pPr>
        <w:snapToGrid w:val="0"/>
        <w:spacing w:line="400" w:lineRule="exact"/>
        <w:ind w:firstLine="420" w:firstLineChars="200"/>
        <w:rPr>
          <w:rFonts w:hint="eastAsia" w:ascii="宋体" w:hAnsi="宋体" w:cs="宋体"/>
          <w:color w:val="auto"/>
          <w:szCs w:val="21"/>
          <w:highlight w:val="none"/>
        </w:rPr>
      </w:pPr>
    </w:p>
    <w:p w14:paraId="093EC5E7">
      <w:pPr>
        <w:snapToGrid w:val="0"/>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采购人（甲方）：   </w:t>
      </w:r>
      <w:r>
        <w:rPr>
          <w:rFonts w:hint="eastAsia" w:ascii="宋体" w:hAnsi="宋体" w:cs="宋体"/>
          <w:color w:val="auto"/>
          <w:szCs w:val="21"/>
          <w:highlight w:val="none"/>
          <w:u w:val="single"/>
        </w:rPr>
        <w:t xml:space="preserve">                       </w:t>
      </w:r>
    </w:p>
    <w:p w14:paraId="116604E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供应商（乙方）： </w:t>
      </w:r>
      <w:r>
        <w:rPr>
          <w:rFonts w:hint="eastAsia" w:ascii="宋体" w:hAnsi="宋体" w:cs="宋体"/>
          <w:color w:val="auto"/>
          <w:szCs w:val="21"/>
          <w:highlight w:val="none"/>
          <w:u w:val="single"/>
        </w:rPr>
        <w:t xml:space="preserve">                       </w:t>
      </w:r>
    </w:p>
    <w:p w14:paraId="4B625433">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采 购 计 划 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C1A8D21">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CACC6D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B692603">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合同类型：</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 xml:space="preserve">合同 </w:t>
      </w:r>
    </w:p>
    <w:p w14:paraId="504ED2A3">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本合同为中小企业预留合同：（是/否）</w:t>
      </w:r>
    </w:p>
    <w:p w14:paraId="64D3053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根据《中华人民共和国政府采购法》、《中华人民共和国民法典》等法律、法规规定，按照竞争性磋商文件（采购文件）规定条款和中标（成交）供应商承诺，甲乙双方签订本合同。</w:t>
      </w:r>
    </w:p>
    <w:p w14:paraId="75D6EF8E">
      <w:pPr>
        <w:numPr>
          <w:ilvl w:val="0"/>
          <w:numId w:val="2"/>
        </w:num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合同标的</w:t>
      </w:r>
    </w:p>
    <w:p w14:paraId="23A6612D">
      <w:pPr>
        <w:snapToGrid w:val="0"/>
        <w:spacing w:line="36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ascii="宋体" w:hAnsi="宋体" w:cs="宋体"/>
          <w:color w:val="auto"/>
          <w:szCs w:val="21"/>
          <w:highlight w:val="none"/>
        </w:rPr>
        <w:t>合同标的</w:t>
      </w:r>
    </w:p>
    <w:tbl>
      <w:tblPr>
        <w:tblStyle w:val="31"/>
        <w:tblW w:w="85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2283"/>
        <w:gridCol w:w="735"/>
        <w:gridCol w:w="778"/>
        <w:gridCol w:w="1359"/>
        <w:gridCol w:w="1416"/>
      </w:tblGrid>
      <w:tr w14:paraId="37CC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965" w:type="dxa"/>
            <w:tcBorders>
              <w:top w:val="single" w:color="auto" w:sz="4" w:space="0"/>
              <w:left w:val="single" w:color="auto" w:sz="4" w:space="0"/>
              <w:bottom w:val="single" w:color="auto" w:sz="4" w:space="0"/>
              <w:right w:val="single" w:color="auto" w:sz="4" w:space="0"/>
            </w:tcBorders>
            <w:noWrap w:val="0"/>
            <w:vAlign w:val="center"/>
          </w:tcPr>
          <w:p w14:paraId="737F58CF">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74F414C7">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DFD9041">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2F84D2AC">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38B40464">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60DA51E1">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r>
      <w:tr w14:paraId="7E48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965" w:type="dxa"/>
            <w:tcBorders>
              <w:left w:val="single" w:color="auto" w:sz="4" w:space="0"/>
              <w:right w:val="single" w:color="auto" w:sz="4" w:space="0"/>
            </w:tcBorders>
            <w:noWrap w:val="0"/>
            <w:vAlign w:val="center"/>
          </w:tcPr>
          <w:p w14:paraId="0346A261">
            <w:pPr>
              <w:contextualSpacing/>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2025-2026学年拔尖创新人才培养服务项目</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28C300BA">
            <w:pPr>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2025-2026学年拔尖创新人才培养服务项目</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FCCD8A5">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10D08683">
            <w:pPr>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1359" w:type="dxa"/>
            <w:tcBorders>
              <w:top w:val="single" w:color="auto" w:sz="4" w:space="0"/>
              <w:left w:val="single" w:color="auto" w:sz="4" w:space="0"/>
              <w:bottom w:val="single" w:color="auto" w:sz="4" w:space="0"/>
              <w:right w:val="single" w:color="auto" w:sz="4" w:space="0"/>
            </w:tcBorders>
            <w:noWrap w:val="0"/>
            <w:vAlign w:val="top"/>
          </w:tcPr>
          <w:p w14:paraId="0328EC09">
            <w:pPr>
              <w:contextualSpacing/>
              <w:rPr>
                <w:rFonts w:hint="eastAsia" w:ascii="宋体" w:hAnsi="宋体" w:eastAsia="宋体" w:cs="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noWrap w:val="0"/>
            <w:vAlign w:val="top"/>
          </w:tcPr>
          <w:p w14:paraId="3B4B83F6">
            <w:pPr>
              <w:contextualSpacing/>
              <w:rPr>
                <w:rFonts w:hint="eastAsia" w:ascii="宋体" w:hAnsi="宋体" w:eastAsia="宋体" w:cs="宋体"/>
                <w:color w:val="auto"/>
                <w:szCs w:val="21"/>
                <w:highlight w:val="none"/>
              </w:rPr>
            </w:pPr>
          </w:p>
        </w:tc>
      </w:tr>
      <w:tr w14:paraId="115E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8536" w:type="dxa"/>
            <w:gridSpan w:val="6"/>
            <w:tcBorders>
              <w:left w:val="single" w:color="auto" w:sz="4" w:space="0"/>
              <w:bottom w:val="single" w:color="auto" w:sz="4" w:space="0"/>
              <w:right w:val="single" w:color="auto" w:sz="4" w:space="0"/>
            </w:tcBorders>
            <w:noWrap w:val="0"/>
            <w:vAlign w:val="center"/>
          </w:tcPr>
          <w:p w14:paraId="02C360C7">
            <w:pPr>
              <w:spacing w:line="560" w:lineRule="exact"/>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bl>
    <w:p w14:paraId="004B514E">
      <w:pPr>
        <w:spacing w:line="3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合同合计金额</w:t>
      </w:r>
      <w:r>
        <w:rPr>
          <w:rFonts w:hint="eastAsia" w:ascii="宋体" w:hAnsi="宋体" w:eastAsia="宋体" w:cs="宋体"/>
          <w:color w:val="auto"/>
          <w:sz w:val="21"/>
          <w:szCs w:val="21"/>
          <w:highlight w:val="none"/>
          <w:lang w:eastAsia="zh-CN"/>
        </w:rPr>
        <w:t>为履行合同的最终价格，涵盖以下内容：</w:t>
      </w:r>
    </w:p>
    <w:p w14:paraId="6E6F74C4">
      <w:pPr>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供应商的首次报价或最后报价高于采购预算金额或最高限价的，其报价做无效处理。</w:t>
      </w:r>
    </w:p>
    <w:p w14:paraId="2382D8EB">
      <w:pPr>
        <w:snapToGrid w:val="0"/>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供应商的报价为履行合同的最终价格，</w:t>
      </w:r>
      <w:r>
        <w:rPr>
          <w:rFonts w:hint="eastAsia" w:ascii="宋体" w:hAnsi="宋体" w:eastAsia="宋体" w:cs="宋体"/>
          <w:color w:val="auto"/>
          <w:kern w:val="2"/>
          <w:sz w:val="21"/>
          <w:szCs w:val="21"/>
          <w:lang w:val="en-US" w:eastAsia="zh-CN" w:bidi="ar"/>
        </w:rPr>
        <w:t>必须包含满足本次竞标全部采购需求所应提供的服务，以及伴随的货物和工程（如有）的价格；包含投标服务、货物、工程的成本、运输（含保险）、安装（如有）、调试、检验、技术服务、培训、税费等所有费用。</w:t>
      </w:r>
    </w:p>
    <w:p w14:paraId="56250479">
      <w:pPr>
        <w:pStyle w:val="7"/>
        <w:rPr>
          <w:rFonts w:hint="eastAsia"/>
          <w:color w:val="auto"/>
          <w:highlight w:val="none"/>
        </w:rPr>
      </w:pPr>
      <w:r>
        <w:rPr>
          <w:rFonts w:hint="eastAsia"/>
          <w:b/>
          <w:bCs/>
          <w:color w:val="auto"/>
          <w:highlight w:val="none"/>
        </w:rPr>
        <w:t>第二条　项目内容和要求：</w:t>
      </w:r>
      <w:r>
        <w:rPr>
          <w:rFonts w:hint="eastAsia"/>
          <w:color w:val="auto"/>
          <w:highlight w:val="none"/>
          <w:u w:val="single"/>
        </w:rPr>
        <w:t xml:space="preserve"> 详见采购需求  </w:t>
      </w:r>
      <w:r>
        <w:rPr>
          <w:rFonts w:hint="eastAsia"/>
          <w:color w:val="auto"/>
          <w:highlight w:val="none"/>
        </w:rPr>
        <w:t xml:space="preserve">                     </w:t>
      </w:r>
    </w:p>
    <w:p w14:paraId="48014E36">
      <w:pPr>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质量保证</w:t>
      </w:r>
    </w:p>
    <w:p w14:paraId="7E5B61B7">
      <w:pPr>
        <w:snapToGrid w:val="0"/>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w:t>
      </w:r>
      <w:r>
        <w:rPr>
          <w:rFonts w:hint="eastAsia" w:ascii="宋体" w:hAnsi="宋体" w:cs="宋体"/>
          <w:color w:val="auto"/>
          <w:szCs w:val="21"/>
          <w:highlight w:val="none"/>
          <w:lang w:val="en-US" w:eastAsia="zh-CN"/>
        </w:rPr>
        <w:t>还应当符合甲方的采购及项目需求</w:t>
      </w:r>
      <w:r>
        <w:rPr>
          <w:rFonts w:hint="eastAsia" w:ascii="宋体" w:hAnsi="宋体" w:cs="宋体"/>
          <w:color w:val="auto"/>
          <w:szCs w:val="21"/>
          <w:highlight w:val="none"/>
        </w:rPr>
        <w:t>。</w:t>
      </w:r>
    </w:p>
    <w:p w14:paraId="6EE2C5A5">
      <w:pPr>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权利保证</w:t>
      </w:r>
    </w:p>
    <w:p w14:paraId="19627703">
      <w:pPr>
        <w:pStyle w:val="19"/>
        <w:snapToGrid w:val="0"/>
        <w:spacing w:line="36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1、乙方应保证所提供服务在使用时不会侵犯任何第三方的专利权、商标权、工业设计权等知识产权及其他合法权利，且所有权、处分权等没有受到任何限制。</w:t>
      </w:r>
    </w:p>
    <w:p w14:paraId="2B706357">
      <w:pPr>
        <w:pStyle w:val="19"/>
        <w:snapToGrid w:val="0"/>
        <w:spacing w:line="360" w:lineRule="exact"/>
        <w:ind w:firstLine="420" w:firstLineChars="200"/>
        <w:jc w:val="left"/>
        <w:rPr>
          <w:rFonts w:hint="eastAsia" w:hAnsi="宋体" w:cs="宋体"/>
          <w:b/>
          <w:color w:val="auto"/>
          <w:highlight w:val="none"/>
        </w:rPr>
      </w:pPr>
      <w:r>
        <w:rPr>
          <w:rFonts w:hint="eastAsia" w:hAnsi="宋体" w:cs="宋体"/>
          <w:color w:val="auto"/>
          <w:sz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8E8D7EA">
      <w:pPr>
        <w:snapToGrid w:val="0"/>
        <w:spacing w:line="36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第五条　交付和验收</w:t>
      </w:r>
    </w:p>
    <w:p w14:paraId="2F510A2C">
      <w:pPr>
        <w:snapToGrid w:val="0"/>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highlight w:val="none"/>
        </w:rPr>
        <w:t>服务时间</w:t>
      </w:r>
      <w:r>
        <w:rPr>
          <w:rFonts w:hint="eastAsia" w:ascii="宋体" w:hAnsi="宋体" w:cs="宋体"/>
          <w:color w:val="auto"/>
          <w:szCs w:val="21"/>
          <w:highlight w:val="none"/>
        </w:rPr>
        <w:t>：</w:t>
      </w:r>
      <w:r>
        <w:rPr>
          <w:color w:val="auto"/>
          <w:spacing w:val="5"/>
        </w:rPr>
        <w:t>合同</w:t>
      </w:r>
      <w:r>
        <w:rPr>
          <w:rFonts w:hint="eastAsia"/>
          <w:color w:val="auto"/>
          <w:spacing w:val="5"/>
          <w:lang w:eastAsia="zh-CN"/>
        </w:rPr>
        <w:t>签订</w:t>
      </w:r>
      <w:r>
        <w:rPr>
          <w:color w:val="auto"/>
          <w:spacing w:val="5"/>
        </w:rPr>
        <w:t>之日起至</w:t>
      </w:r>
      <w:r>
        <w:rPr>
          <w:color w:val="auto"/>
          <w:spacing w:val="-34"/>
        </w:rPr>
        <w:t xml:space="preserve"> </w:t>
      </w:r>
      <w:r>
        <w:rPr>
          <w:color w:val="auto"/>
          <w:spacing w:val="5"/>
        </w:rPr>
        <w:t>202</w:t>
      </w:r>
      <w:r>
        <w:rPr>
          <w:rFonts w:hint="eastAsia"/>
          <w:color w:val="auto"/>
          <w:spacing w:val="5"/>
          <w:lang w:val="en-US" w:eastAsia="zh-CN"/>
        </w:rPr>
        <w:t>6</w:t>
      </w:r>
      <w:r>
        <w:rPr>
          <w:color w:val="auto"/>
          <w:spacing w:val="-39"/>
        </w:rPr>
        <w:t xml:space="preserve"> </w:t>
      </w:r>
      <w:r>
        <w:rPr>
          <w:color w:val="auto"/>
          <w:spacing w:val="5"/>
        </w:rPr>
        <w:t>年</w:t>
      </w:r>
      <w:r>
        <w:rPr>
          <w:color w:val="auto"/>
          <w:spacing w:val="-35"/>
        </w:rPr>
        <w:t xml:space="preserve"> </w:t>
      </w:r>
      <w:r>
        <w:rPr>
          <w:color w:val="auto"/>
          <w:spacing w:val="5"/>
        </w:rPr>
        <w:t>07</w:t>
      </w:r>
      <w:r>
        <w:rPr>
          <w:color w:val="auto"/>
          <w:spacing w:val="-36"/>
        </w:rPr>
        <w:t xml:space="preserve"> </w:t>
      </w:r>
      <w:r>
        <w:rPr>
          <w:color w:val="auto"/>
          <w:spacing w:val="5"/>
        </w:rPr>
        <w:t>月</w:t>
      </w:r>
      <w:r>
        <w:rPr>
          <w:color w:val="auto"/>
          <w:spacing w:val="-24"/>
        </w:rPr>
        <w:t xml:space="preserve"> </w:t>
      </w:r>
      <w:r>
        <w:rPr>
          <w:rFonts w:hint="eastAsia"/>
          <w:color w:val="auto"/>
          <w:spacing w:val="5"/>
          <w:lang w:val="en-US" w:eastAsia="zh-CN"/>
        </w:rPr>
        <w:t>01</w:t>
      </w:r>
      <w:r>
        <w:rPr>
          <w:color w:val="auto"/>
          <w:spacing w:val="5"/>
        </w:rPr>
        <w:t>日</w:t>
      </w:r>
      <w:r>
        <w:rPr>
          <w:rFonts w:hint="eastAsia" w:ascii="宋体" w:hAnsi="宋体" w:cs="宋体"/>
          <w:color w:val="auto"/>
          <w:highlight w:val="none"/>
        </w:rPr>
        <w:t xml:space="preserve">。 </w:t>
      </w:r>
    </w:p>
    <w:p w14:paraId="33FC75F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提交服务成果地点：甲方指定地点。</w:t>
      </w:r>
    </w:p>
    <w:p w14:paraId="5EB43BF3">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乙方应按投标文件（响应文件）的承诺向甲方提供相应的服务，并提供所服务内容的相关技术资料。</w:t>
      </w:r>
    </w:p>
    <w:p w14:paraId="3C76CFB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甲乙双方应按照《广西壮族自治区政府采购项目履约验收管理办法》、双方合同、投标文件（响应文件）验收。</w:t>
      </w:r>
    </w:p>
    <w:p w14:paraId="7E584A3D">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2CF2D5FA">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甲方验收时以书面形式提出异议的，乙方应自收到甲方书面异议后五个工作日内及时予以解决，否则甲方有权不出具服务验收合格单。</w:t>
      </w:r>
    </w:p>
    <w:p w14:paraId="075B8F63">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第六条　培训要求</w:t>
      </w:r>
    </w:p>
    <w:p w14:paraId="4770654A">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乙方需针对本服务内容及采用的相关技术等提出全面的培训计划</w:t>
      </w:r>
      <w:r>
        <w:rPr>
          <w:rFonts w:hint="eastAsia" w:ascii="宋体" w:hAnsi="宋体" w:cs="宋体"/>
          <w:bCs/>
          <w:color w:val="auto"/>
          <w:szCs w:val="21"/>
          <w:highlight w:val="none"/>
          <w:lang w:val="en-US" w:eastAsia="zh-CN"/>
        </w:rPr>
        <w:t>，甲方有权对培训计划提出修改意见，乙方应当按照甲方意见及时调整</w:t>
      </w:r>
      <w:r>
        <w:rPr>
          <w:rFonts w:hint="eastAsia" w:ascii="宋体" w:hAnsi="宋体" w:cs="宋体"/>
          <w:bCs/>
          <w:color w:val="auto"/>
          <w:szCs w:val="21"/>
          <w:highlight w:val="none"/>
        </w:rPr>
        <w:t>。</w:t>
      </w:r>
    </w:p>
    <w:p w14:paraId="7162208A">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培训内容包括培训方案、培训目标、培训对象、培训课程、培训方式、培训组织保障及保障措施等。</w:t>
      </w:r>
    </w:p>
    <w:p w14:paraId="662556C8">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全部培训需提供文字资料、讲义等。</w:t>
      </w:r>
    </w:p>
    <w:p w14:paraId="4DCF7C37">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培训地点：甲方指定地点。</w:t>
      </w:r>
    </w:p>
    <w:p w14:paraId="52420D5A">
      <w:pPr>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第七条　付款方式</w:t>
      </w:r>
    </w:p>
    <w:p w14:paraId="39E833CA">
      <w:pPr>
        <w:snapToGrid w:val="0"/>
        <w:spacing w:line="360" w:lineRule="exact"/>
        <w:ind w:firstLine="420" w:firstLineChars="200"/>
        <w:rPr>
          <w:rFonts w:hint="default"/>
          <w:color w:val="auto"/>
          <w:lang w:val="en-US" w:eastAsia="zh-CN"/>
        </w:rPr>
      </w:pPr>
      <w:r>
        <w:rPr>
          <w:rFonts w:hint="default"/>
          <w:color w:val="auto"/>
          <w:lang w:val="en-US" w:eastAsia="zh-CN"/>
        </w:rPr>
        <w:t>签订合同后，双方确认课程执行方案后的15个工作日内，在收到供应商正规发票后10个工作日内支付成交培训项目经费的30%，2026年</w:t>
      </w:r>
      <w:r>
        <w:rPr>
          <w:rFonts w:hint="eastAsia"/>
          <w:color w:val="auto"/>
          <w:lang w:val="en-US" w:eastAsia="zh-CN"/>
        </w:rPr>
        <w:t>6</w:t>
      </w:r>
      <w:r>
        <w:rPr>
          <w:rFonts w:hint="default"/>
          <w:color w:val="auto"/>
          <w:lang w:val="en-US" w:eastAsia="zh-CN"/>
        </w:rPr>
        <w:t>月</w:t>
      </w:r>
      <w:r>
        <w:rPr>
          <w:rFonts w:hint="eastAsia"/>
          <w:color w:val="auto"/>
          <w:lang w:val="en-US" w:eastAsia="zh-CN"/>
        </w:rPr>
        <w:t>初</w:t>
      </w:r>
      <w:r>
        <w:rPr>
          <w:rFonts w:hint="default"/>
          <w:color w:val="auto"/>
          <w:lang w:val="en-US" w:eastAsia="zh-CN"/>
        </w:rPr>
        <w:t>在收到供应商发票后10个工作日内支付成交培训项目经费的30%，2026年6月</w:t>
      </w:r>
      <w:r>
        <w:rPr>
          <w:rFonts w:hint="eastAsia"/>
          <w:color w:val="auto"/>
          <w:lang w:val="en-US" w:eastAsia="zh-CN"/>
        </w:rPr>
        <w:t>下</w:t>
      </w:r>
      <w:r>
        <w:rPr>
          <w:rFonts w:hint="default"/>
          <w:color w:val="auto"/>
          <w:lang w:val="en-US" w:eastAsia="zh-CN"/>
        </w:rPr>
        <w:t>旬在收到供应商发票后10个工作日内支付成交培训项目经费的30%，余下部分成交人经采购人验收合格并完成项目所需要提交的相关资料后，在收到成交人发票后10个工作日再支付剩余成交培训项目经费的10%。（每次支付之前成交人须按照采购人财务规定出具正式发票。）</w:t>
      </w:r>
    </w:p>
    <w:p w14:paraId="25E82C04">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7FB384E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20ADA729">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55B026DF">
      <w:pPr>
        <w:spacing w:line="3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1、除不可抗力原因外，乙方没有按照合同规定的时间提供</w:t>
      </w:r>
      <w:r>
        <w:rPr>
          <w:rFonts w:hint="eastAsia" w:ascii="宋体" w:hAnsi="宋体" w:cs="宋体"/>
          <w:color w:val="auto"/>
          <w:szCs w:val="21"/>
          <w:highlight w:val="none"/>
          <w:lang w:val="en-US" w:eastAsia="zh-CN"/>
        </w:rPr>
        <w:t>完成</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或服务不合格且未按照甲方要求完成整改</w:t>
      </w:r>
      <w:r>
        <w:rPr>
          <w:rFonts w:hint="eastAsia" w:ascii="宋体" w:hAnsi="宋体" w:cs="宋体"/>
          <w:color w:val="auto"/>
          <w:szCs w:val="21"/>
          <w:highlight w:val="none"/>
        </w:rPr>
        <w:t>的，每</w:t>
      </w:r>
      <w:r>
        <w:rPr>
          <w:rFonts w:hint="eastAsia" w:ascii="宋体" w:hAnsi="宋体" w:cs="宋体"/>
          <w:color w:val="auto"/>
          <w:szCs w:val="21"/>
          <w:highlight w:val="none"/>
          <w:lang w:val="en-US" w:eastAsia="zh-CN"/>
        </w:rPr>
        <w:t>迟延</w:t>
      </w: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日</w:t>
      </w:r>
      <w:r>
        <w:rPr>
          <w:rFonts w:hint="eastAsia" w:ascii="宋体" w:hAnsi="宋体" w:cs="宋体"/>
          <w:color w:val="auto"/>
          <w:szCs w:val="21"/>
          <w:highlight w:val="none"/>
        </w:rPr>
        <w:t>按合同金额的3‰支付违约金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甲方有权在应付款项中扣除</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乙方超过20日没有按照合同规定时间提供或完成服务的，甲方有权单方解除合同并要求乙方赔偿损失。</w:t>
      </w:r>
    </w:p>
    <w:p w14:paraId="540FE3AC">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20ED96F9">
      <w:pPr>
        <w:spacing w:line="3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乙方不能按</w:t>
      </w:r>
      <w:r>
        <w:rPr>
          <w:rFonts w:hint="eastAsia" w:ascii="宋体" w:hAnsi="宋体" w:cs="宋体"/>
          <w:color w:val="auto"/>
          <w:szCs w:val="21"/>
          <w:highlight w:val="none"/>
        </w:rPr>
        <w:t>投标文件（响应文件）的承诺</w:t>
      </w:r>
      <w:r>
        <w:rPr>
          <w:rFonts w:hint="eastAsia" w:ascii="宋体" w:hAnsi="宋体" w:cs="宋体"/>
          <w:color w:val="auto"/>
          <w:szCs w:val="21"/>
          <w:highlight w:val="none"/>
          <w:lang w:val="en-US" w:eastAsia="zh-CN"/>
        </w:rPr>
        <w:t>和合同约定的完成课程、到达学时要求的，或未经过甲方书面同意取消课程安排，视为乙方根本违约，乙方必须向甲方支付合同金额20%作为违约金且甲方有权单方解除合同。</w:t>
      </w:r>
    </w:p>
    <w:p w14:paraId="782715C0">
      <w:pPr>
        <w:spacing w:line="3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上述条款所称损失、违约责任除明确约定以外，还包括但不限于：守约方因维权支出的诉讼仲裁费、保全费、保全担保的保函费用、差旅费、律师费，前述律师费可仅凭《委托代理合同》结合律师服务收费管理实施办法确定的收费标准向违约方主张。</w:t>
      </w:r>
    </w:p>
    <w:p w14:paraId="64F7EBCA">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w:t>
      </w:r>
    </w:p>
    <w:p w14:paraId="5B65583F">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536DBE0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674841C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1D47C2BB">
      <w:pPr>
        <w:snapToGrid w:val="0"/>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7BD20A7F">
      <w:pPr>
        <w:spacing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、因履行本合同引起的或与本合同有关的争议，甲乙双方应首先通过友好协商解决，如果协商不能解决，按下列第</w:t>
      </w:r>
      <w:r>
        <w:rPr>
          <w:rFonts w:hint="eastAsia" w:ascii="宋体" w:hAnsi="宋体" w:cs="宋体"/>
          <w:color w:val="auto"/>
          <w:szCs w:val="21"/>
          <w:highlight w:val="none"/>
          <w:u w:val="single"/>
          <w:lang w:val="zh-CN"/>
        </w:rPr>
        <w:t xml:space="preserve">  2  </w:t>
      </w:r>
      <w:r>
        <w:rPr>
          <w:rFonts w:hint="eastAsia" w:ascii="宋体" w:hAnsi="宋体" w:cs="宋体"/>
          <w:color w:val="auto"/>
          <w:szCs w:val="21"/>
          <w:highlight w:val="none"/>
          <w:lang w:val="zh-CN"/>
        </w:rPr>
        <w:t>种方式解决：</w:t>
      </w:r>
    </w:p>
    <w:p w14:paraId="365AF921">
      <w:pPr>
        <w:spacing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⑴向</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仲裁委员会申请仲裁；</w:t>
      </w:r>
    </w:p>
    <w:p w14:paraId="2670B690">
      <w:pPr>
        <w:spacing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⑵向</w:t>
      </w:r>
      <w:r>
        <w:rPr>
          <w:rFonts w:hint="eastAsia" w:ascii="宋体" w:hAnsi="宋体" w:cs="宋体"/>
          <w:color w:val="auto"/>
          <w:szCs w:val="21"/>
          <w:highlight w:val="none"/>
          <w:u w:val="single"/>
          <w:lang w:val="zh-CN"/>
        </w:rPr>
        <w:t xml:space="preserve">   甲方所在地     </w:t>
      </w:r>
      <w:r>
        <w:rPr>
          <w:rFonts w:hint="eastAsia" w:ascii="宋体" w:hAnsi="宋体" w:cs="宋体"/>
          <w:color w:val="auto"/>
          <w:szCs w:val="21"/>
          <w:highlight w:val="none"/>
          <w:lang w:val="zh-CN"/>
        </w:rPr>
        <w:t>人民法院起诉。</w:t>
      </w:r>
    </w:p>
    <w:p w14:paraId="0312CB8F">
      <w:pPr>
        <w:spacing w:line="36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、诉讼期间，本合同继续履行。</w:t>
      </w:r>
    </w:p>
    <w:p w14:paraId="42237C73">
      <w:pPr>
        <w:pStyle w:val="19"/>
        <w:tabs>
          <w:tab w:val="left" w:pos="1290"/>
        </w:tabs>
        <w:snapToGrid w:val="0"/>
        <w:spacing w:line="340" w:lineRule="exact"/>
        <w:ind w:firstLine="422" w:firstLineChars="200"/>
        <w:rPr>
          <w:rFonts w:hint="eastAsia" w:hAnsi="宋体" w:cs="宋体"/>
          <w:b/>
          <w:color w:val="auto"/>
          <w:sz w:val="21"/>
          <w:highlight w:val="none"/>
          <w:lang w:eastAsia="zh-CN"/>
        </w:rPr>
      </w:pPr>
      <w:r>
        <w:rPr>
          <w:rFonts w:hint="eastAsia" w:hAnsi="宋体" w:cs="宋体"/>
          <w:b/>
          <w:color w:val="auto"/>
          <w:sz w:val="21"/>
          <w:highlight w:val="none"/>
          <w:lang w:eastAsia="zh-CN"/>
        </w:rPr>
        <w:t>第十二条</w:t>
      </w:r>
      <w:r>
        <w:rPr>
          <w:rFonts w:hint="eastAsia" w:hAnsi="宋体" w:cs="宋体"/>
          <w:b/>
          <w:color w:val="auto"/>
          <w:highlight w:val="none"/>
        </w:rPr>
        <w:t>　</w:t>
      </w:r>
      <w:r>
        <w:rPr>
          <w:rFonts w:hint="eastAsia" w:hAnsi="宋体" w:cs="宋体"/>
          <w:b/>
          <w:color w:val="auto"/>
          <w:sz w:val="21"/>
          <w:highlight w:val="none"/>
          <w:lang w:eastAsia="zh-CN"/>
        </w:rPr>
        <w:t>保密</w:t>
      </w:r>
    </w:p>
    <w:p w14:paraId="5A9A2521">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乙方应保守在履行本合同中知悉的甲方商业秘密和技术秘密，不得泄露或不正当使用，否则甲方有权追究其法律责任。</w:t>
      </w:r>
    </w:p>
    <w:p w14:paraId="0E73DE50">
      <w:pPr>
        <w:pStyle w:val="19"/>
        <w:snapToGrid w:val="0"/>
        <w:spacing w:line="360" w:lineRule="exact"/>
        <w:ind w:firstLine="422" w:firstLineChars="200"/>
        <w:rPr>
          <w:rFonts w:hint="eastAsia" w:hAnsi="宋体" w:cs="宋体"/>
          <w:b/>
          <w:color w:val="auto"/>
          <w:sz w:val="21"/>
          <w:highlight w:val="none"/>
        </w:rPr>
      </w:pPr>
      <w:r>
        <w:rPr>
          <w:rFonts w:hint="eastAsia" w:hAnsi="宋体" w:cs="宋体"/>
          <w:b/>
          <w:color w:val="auto"/>
          <w:sz w:val="21"/>
          <w:highlight w:val="none"/>
        </w:rPr>
        <w:t>第十</w:t>
      </w:r>
      <w:r>
        <w:rPr>
          <w:rFonts w:hint="eastAsia" w:hAnsi="宋体" w:cs="宋体"/>
          <w:b/>
          <w:color w:val="auto"/>
          <w:sz w:val="21"/>
          <w:highlight w:val="none"/>
          <w:lang w:eastAsia="zh-CN"/>
        </w:rPr>
        <w:t>三</w:t>
      </w:r>
      <w:r>
        <w:rPr>
          <w:rFonts w:hint="eastAsia" w:hAnsi="宋体" w:cs="宋体"/>
          <w:b/>
          <w:color w:val="auto"/>
          <w:sz w:val="21"/>
          <w:highlight w:val="none"/>
        </w:rPr>
        <w:t>条　合同生效及其它</w:t>
      </w:r>
    </w:p>
    <w:p w14:paraId="6ECDB53A">
      <w:pPr>
        <w:pStyle w:val="19"/>
        <w:snapToGrid w:val="0"/>
        <w:spacing w:line="360" w:lineRule="exact"/>
        <w:ind w:firstLine="420" w:firstLineChars="200"/>
        <w:rPr>
          <w:rFonts w:hint="eastAsia" w:hAnsi="宋体" w:cs="宋体"/>
          <w:color w:val="auto"/>
          <w:sz w:val="21"/>
          <w:highlight w:val="none"/>
        </w:rPr>
      </w:pPr>
      <w:r>
        <w:rPr>
          <w:rFonts w:hint="eastAsia" w:hAnsi="宋体" w:cs="宋体"/>
          <w:color w:val="auto"/>
          <w:sz w:val="21"/>
          <w:highlight w:val="none"/>
        </w:rPr>
        <w:t>1.合同经双方法定代表人或授权代表签字并加盖单位公章后生效。本合同一式</w:t>
      </w:r>
      <w:r>
        <w:rPr>
          <w:rFonts w:hint="eastAsia" w:hAnsi="宋体" w:cs="宋体"/>
          <w:color w:val="auto"/>
          <w:sz w:val="21"/>
          <w:highlight w:val="none"/>
          <w:lang w:val="en-US" w:eastAsia="zh-CN"/>
        </w:rPr>
        <w:t>伍</w:t>
      </w:r>
      <w:r>
        <w:rPr>
          <w:rFonts w:hint="eastAsia" w:hAnsi="宋体" w:cs="宋体"/>
          <w:color w:val="auto"/>
          <w:sz w:val="21"/>
          <w:highlight w:val="none"/>
        </w:rPr>
        <w:t>份，具有同等法律效力，甲方</w:t>
      </w:r>
      <w:r>
        <w:rPr>
          <w:rFonts w:hint="eastAsia" w:hAnsi="宋体" w:cs="宋体"/>
          <w:color w:val="auto"/>
          <w:sz w:val="21"/>
          <w:highlight w:val="none"/>
          <w:lang w:val="en-US" w:eastAsia="zh-CN"/>
        </w:rPr>
        <w:t>贰</w:t>
      </w:r>
      <w:r>
        <w:rPr>
          <w:rFonts w:hint="eastAsia" w:hAnsi="宋体" w:cs="宋体"/>
          <w:color w:val="auto"/>
          <w:sz w:val="21"/>
          <w:highlight w:val="none"/>
        </w:rPr>
        <w:t>份，乙方</w:t>
      </w:r>
      <w:r>
        <w:rPr>
          <w:rFonts w:hint="eastAsia" w:hAnsi="宋体" w:cs="宋体"/>
          <w:color w:val="auto"/>
          <w:sz w:val="21"/>
          <w:highlight w:val="none"/>
          <w:lang w:val="en-US" w:eastAsia="zh-CN"/>
        </w:rPr>
        <w:t>贰</w:t>
      </w:r>
      <w:r>
        <w:rPr>
          <w:rFonts w:hint="eastAsia" w:hAnsi="宋体" w:cs="宋体"/>
          <w:color w:val="auto"/>
          <w:sz w:val="21"/>
          <w:highlight w:val="none"/>
        </w:rPr>
        <w:t>份，代理机构</w:t>
      </w:r>
      <w:r>
        <w:rPr>
          <w:rFonts w:hint="eastAsia" w:hAnsi="宋体" w:cs="宋体"/>
          <w:color w:val="auto"/>
          <w:sz w:val="21"/>
          <w:highlight w:val="none"/>
          <w:lang w:val="en-US" w:eastAsia="zh-CN"/>
        </w:rPr>
        <w:t>壹</w:t>
      </w:r>
      <w:r>
        <w:rPr>
          <w:rFonts w:hint="eastAsia" w:hAnsi="宋体" w:cs="宋体"/>
          <w:color w:val="auto"/>
          <w:sz w:val="21"/>
          <w:highlight w:val="none"/>
        </w:rPr>
        <w:t>份。</w:t>
      </w:r>
    </w:p>
    <w:p w14:paraId="7DE0C591">
      <w:pPr>
        <w:pStyle w:val="19"/>
        <w:snapToGrid w:val="0"/>
        <w:spacing w:line="360" w:lineRule="exact"/>
        <w:ind w:firstLine="420" w:firstLineChars="200"/>
        <w:rPr>
          <w:rFonts w:hint="eastAsia"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合同执行中涉及采购资金和采购内容修改或补充的，须经财政部门审批，并签书面补充协议报财政部门备案，方可作为主合同不可分割的一部分。</w:t>
      </w:r>
    </w:p>
    <w:p w14:paraId="647E61FB">
      <w:pPr>
        <w:pStyle w:val="19"/>
        <w:snapToGrid w:val="0"/>
        <w:spacing w:line="360" w:lineRule="exact"/>
        <w:ind w:firstLine="420" w:firstLineChars="200"/>
        <w:rPr>
          <w:rFonts w:hint="eastAsia"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本合同内的所载明的地址、联系方式、联系人及电子通信终端、双方的单位执照住所或个人户籍住址以及在履行合同过程中双方经办人互相联络所使用的微信号、手机号均为双方的有效送达方式和地址，双方据此向对方送达的，书面文件EMS寄出之日起第三日视为有效送达，电子信息发出即视为有效送达。合同任何一方变更本合同预留送达方式应当以书面形式告知对方。双方同意该送达条款效力适用于司法送达，人民法院通过该条款进行的任何送达行为均合法有效。</w:t>
      </w:r>
    </w:p>
    <w:p w14:paraId="20C35CF4">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合同的变更、终止与转让</w:t>
      </w:r>
    </w:p>
    <w:p w14:paraId="15122B3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除《中华人民共和国政府采购法》第五十条规定的情形外，本合同一经签订，甲乙双方不得擅自变更、中止或终止。</w:t>
      </w:r>
    </w:p>
    <w:p w14:paraId="6AA210A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乙方不得擅自转让（无进口资格的供应商委托进口货物除外）其应履行的合同义务。</w:t>
      </w:r>
    </w:p>
    <w:p w14:paraId="22B8D11E">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第十五条　签订本合同依据</w:t>
      </w:r>
    </w:p>
    <w:p w14:paraId="5D5CA64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采购文件；</w:t>
      </w:r>
    </w:p>
    <w:p w14:paraId="79F9E6C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乙方提供的响应文件；</w:t>
      </w:r>
    </w:p>
    <w:p w14:paraId="0C89DF6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培训服务方案</w:t>
      </w:r>
      <w:r>
        <w:rPr>
          <w:rFonts w:hint="eastAsia" w:ascii="宋体" w:hAnsi="宋体" w:cs="宋体"/>
          <w:color w:val="auto"/>
          <w:szCs w:val="21"/>
          <w:highlight w:val="none"/>
        </w:rPr>
        <w:t>；</w:t>
      </w:r>
    </w:p>
    <w:p w14:paraId="2D919036">
      <w:pPr>
        <w:snapToGrid w:val="0"/>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成交通知书。</w:t>
      </w:r>
    </w:p>
    <w:tbl>
      <w:tblPr>
        <w:tblStyle w:val="31"/>
        <w:tblpPr w:leftFromText="180" w:rightFromText="180" w:vertAnchor="text" w:horzAnchor="page" w:tblpX="1673" w:tblpY="1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FA6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503E43EC">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甲方（章）           </w:t>
            </w:r>
          </w:p>
          <w:p w14:paraId="54F5E351">
            <w:pPr>
              <w:snapToGrid w:val="0"/>
              <w:spacing w:line="440" w:lineRule="exact"/>
              <w:ind w:right="-538" w:rightChars="-256"/>
              <w:rPr>
                <w:rFonts w:hint="eastAsia" w:ascii="宋体" w:hAnsi="宋体" w:eastAsia="宋体" w:cs="Times New Roman"/>
                <w:color w:val="auto"/>
                <w:highlight w:val="none"/>
              </w:rPr>
            </w:pPr>
          </w:p>
          <w:p w14:paraId="4BBDA4C9">
            <w:pPr>
              <w:snapToGrid w:val="0"/>
              <w:spacing w:line="440" w:lineRule="exact"/>
              <w:ind w:right="-538" w:rightChars="-256" w:firstLine="945" w:firstLineChars="450"/>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年  月  日</w:t>
            </w:r>
          </w:p>
        </w:tc>
        <w:tc>
          <w:tcPr>
            <w:tcW w:w="4517" w:type="dxa"/>
            <w:noWrap w:val="0"/>
            <w:vAlign w:val="center"/>
          </w:tcPr>
          <w:p w14:paraId="72BAD568">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乙方（章）              </w:t>
            </w:r>
          </w:p>
          <w:p w14:paraId="561E8F8C">
            <w:pPr>
              <w:snapToGrid w:val="0"/>
              <w:spacing w:line="440" w:lineRule="exact"/>
              <w:ind w:right="-538" w:rightChars="-256"/>
              <w:rPr>
                <w:rFonts w:hint="eastAsia" w:ascii="宋体" w:hAnsi="宋体" w:eastAsia="宋体" w:cs="Times New Roman"/>
                <w:color w:val="auto"/>
                <w:highlight w:val="none"/>
              </w:rPr>
            </w:pPr>
          </w:p>
          <w:p w14:paraId="41533842">
            <w:pPr>
              <w:snapToGrid w:val="0"/>
              <w:spacing w:line="440" w:lineRule="exact"/>
              <w:ind w:right="-538" w:rightChars="-256"/>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年   月    日</w:t>
            </w:r>
          </w:p>
        </w:tc>
      </w:tr>
      <w:tr w14:paraId="7C7C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0039D607">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单位地址：</w:t>
            </w:r>
          </w:p>
        </w:tc>
        <w:tc>
          <w:tcPr>
            <w:tcW w:w="4517" w:type="dxa"/>
            <w:noWrap w:val="0"/>
            <w:vAlign w:val="center"/>
          </w:tcPr>
          <w:p w14:paraId="535E473A">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单位地址：</w:t>
            </w:r>
          </w:p>
        </w:tc>
      </w:tr>
      <w:tr w14:paraId="3683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0"/>
            <w:vAlign w:val="center"/>
          </w:tcPr>
          <w:p w14:paraId="730C7840">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p>
        </w:tc>
        <w:tc>
          <w:tcPr>
            <w:tcW w:w="4517" w:type="dxa"/>
            <w:noWrap w:val="0"/>
            <w:vAlign w:val="center"/>
          </w:tcPr>
          <w:p w14:paraId="29FEEE73">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p>
        </w:tc>
      </w:tr>
      <w:tr w14:paraId="06FA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0"/>
            <w:vAlign w:val="center"/>
          </w:tcPr>
          <w:p w14:paraId="079C7B93">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委托代理人：</w:t>
            </w:r>
          </w:p>
        </w:tc>
        <w:tc>
          <w:tcPr>
            <w:tcW w:w="4517" w:type="dxa"/>
            <w:noWrap w:val="0"/>
            <w:vAlign w:val="center"/>
          </w:tcPr>
          <w:p w14:paraId="378AD250">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委托代理人：</w:t>
            </w:r>
          </w:p>
        </w:tc>
      </w:tr>
      <w:tr w14:paraId="3744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4E929984">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电话：</w:t>
            </w:r>
          </w:p>
        </w:tc>
        <w:tc>
          <w:tcPr>
            <w:tcW w:w="4517" w:type="dxa"/>
            <w:noWrap w:val="0"/>
            <w:vAlign w:val="center"/>
          </w:tcPr>
          <w:p w14:paraId="3E4C8FCC">
            <w:pPr>
              <w:snapToGrid w:val="0"/>
              <w:spacing w:line="440" w:lineRule="exact"/>
              <w:ind w:right="-538" w:rightChars="-256"/>
              <w:rPr>
                <w:rFonts w:hint="eastAsia" w:ascii="宋体" w:hAnsi="宋体" w:eastAsia="宋体" w:cs="Times New Roman"/>
                <w:color w:val="auto"/>
                <w:highlight w:val="none"/>
              </w:rPr>
            </w:pPr>
            <w:r>
              <w:rPr>
                <w:rFonts w:hint="eastAsia" w:ascii="宋体" w:hAnsi="宋体" w:eastAsia="宋体" w:cs="Times New Roman"/>
                <w:color w:val="auto"/>
                <w:highlight w:val="none"/>
              </w:rPr>
              <w:t>电话：</w:t>
            </w:r>
          </w:p>
        </w:tc>
      </w:tr>
      <w:tr w14:paraId="67A2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75ED1788">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电子邮箱：</w:t>
            </w:r>
          </w:p>
        </w:tc>
        <w:tc>
          <w:tcPr>
            <w:tcW w:w="4517" w:type="dxa"/>
            <w:noWrap w:val="0"/>
            <w:vAlign w:val="center"/>
          </w:tcPr>
          <w:p w14:paraId="182AFA7B">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电子邮箱：</w:t>
            </w:r>
          </w:p>
        </w:tc>
      </w:tr>
      <w:tr w14:paraId="3684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5F1817B9">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开户银行：</w:t>
            </w:r>
          </w:p>
        </w:tc>
        <w:tc>
          <w:tcPr>
            <w:tcW w:w="4517" w:type="dxa"/>
            <w:noWrap w:val="0"/>
            <w:vAlign w:val="center"/>
          </w:tcPr>
          <w:p w14:paraId="26559310">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开户银行：</w:t>
            </w:r>
          </w:p>
        </w:tc>
      </w:tr>
      <w:tr w14:paraId="474A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0A804A1C">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账号：</w:t>
            </w:r>
          </w:p>
        </w:tc>
        <w:tc>
          <w:tcPr>
            <w:tcW w:w="4517" w:type="dxa"/>
            <w:noWrap w:val="0"/>
            <w:vAlign w:val="center"/>
          </w:tcPr>
          <w:p w14:paraId="3EE36D97">
            <w:pPr>
              <w:pStyle w:val="19"/>
              <w:spacing w:line="440" w:lineRule="exact"/>
              <w:rPr>
                <w:rFonts w:hint="eastAsia" w:hAnsi="宋体" w:eastAsia="宋体" w:cs="Times New Roman"/>
                <w:color w:val="auto"/>
                <w:szCs w:val="24"/>
                <w:highlight w:val="none"/>
                <w:lang w:val="en-US" w:eastAsia="zh-CN"/>
              </w:rPr>
            </w:pPr>
            <w:r>
              <w:rPr>
                <w:rFonts w:hint="eastAsia" w:eastAsia="宋体" w:cs="Times New Roman"/>
                <w:color w:val="auto"/>
                <w:highlight w:val="none"/>
                <w:lang w:val="en-US" w:eastAsia="zh-CN"/>
              </w:rPr>
              <w:t>账号：</w:t>
            </w:r>
          </w:p>
        </w:tc>
      </w:tr>
      <w:tr w14:paraId="1153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60DAE64E">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邮政编码：</w:t>
            </w:r>
          </w:p>
        </w:tc>
        <w:tc>
          <w:tcPr>
            <w:tcW w:w="4517" w:type="dxa"/>
            <w:noWrap w:val="0"/>
            <w:vAlign w:val="center"/>
          </w:tcPr>
          <w:p w14:paraId="3B6BC0D8">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邮政编码：</w:t>
            </w:r>
          </w:p>
        </w:tc>
      </w:tr>
      <w:tr w14:paraId="3463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9033" w:type="dxa"/>
            <w:gridSpan w:val="2"/>
            <w:noWrap w:val="0"/>
            <w:vAlign w:val="top"/>
          </w:tcPr>
          <w:p w14:paraId="2768BF4D">
            <w:pPr>
              <w:snapToGrid w:val="0"/>
              <w:spacing w:line="44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经办人：</w:t>
            </w:r>
          </w:p>
          <w:p w14:paraId="17EF19B7">
            <w:pPr>
              <w:snapToGrid w:val="0"/>
              <w:spacing w:line="440" w:lineRule="exact"/>
              <w:ind w:firstLine="630" w:firstLineChars="300"/>
              <w:jc w:val="right"/>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年     月     日</w:t>
            </w:r>
          </w:p>
        </w:tc>
      </w:tr>
    </w:tbl>
    <w:p w14:paraId="3105FDA5">
      <w:pPr>
        <w:snapToGrid w:val="0"/>
        <w:spacing w:line="340" w:lineRule="exact"/>
        <w:rPr>
          <w:rFonts w:hint="eastAsia" w:ascii="宋体" w:hAnsi="宋体" w:cs="宋体"/>
          <w:color w:val="auto"/>
          <w:szCs w:val="21"/>
          <w:highlight w:val="none"/>
        </w:rPr>
      </w:pPr>
    </w:p>
    <w:p w14:paraId="34401452">
      <w:pPr>
        <w:snapToGrid w:val="0"/>
        <w:spacing w:line="360" w:lineRule="auto"/>
        <w:rPr>
          <w:rFonts w:hint="eastAsia" w:ascii="宋体" w:hAnsi="宋体"/>
          <w:color w:val="auto"/>
          <w:sz w:val="24"/>
          <w:highlight w:val="none"/>
        </w:rPr>
      </w:pPr>
    </w:p>
    <w:p w14:paraId="49F004FD">
      <w:pPr>
        <w:pStyle w:val="19"/>
        <w:jc w:val="center"/>
        <w:rPr>
          <w:rFonts w:hint="eastAsia" w:hAnsi="宋体" w:cs="宋体"/>
          <w:color w:val="auto"/>
          <w:sz w:val="21"/>
          <w:highlight w:val="none"/>
        </w:rPr>
      </w:pPr>
    </w:p>
    <w:p w14:paraId="71DA539E">
      <w:pPr>
        <w:spacing w:line="360" w:lineRule="auto"/>
        <w:rPr>
          <w:rFonts w:hint="eastAsia" w:ascii="宋体" w:hAnsi="宋体" w:cs="宋体"/>
          <w:color w:val="auto"/>
          <w:sz w:val="24"/>
          <w:highlight w:val="none"/>
        </w:rPr>
      </w:pPr>
    </w:p>
    <w:p w14:paraId="555E6FC5">
      <w:pPr>
        <w:spacing w:line="360" w:lineRule="auto"/>
        <w:rPr>
          <w:rFonts w:hint="eastAsia" w:ascii="宋体" w:hAnsi="宋体" w:cs="宋体"/>
          <w:color w:val="auto"/>
          <w:sz w:val="24"/>
          <w:highlight w:val="none"/>
        </w:rPr>
      </w:pPr>
    </w:p>
    <w:p w14:paraId="1EEEF871">
      <w:pPr>
        <w:spacing w:line="360" w:lineRule="auto"/>
        <w:rPr>
          <w:rFonts w:hint="eastAsia" w:ascii="宋体" w:hAnsi="宋体" w:cs="宋体"/>
          <w:color w:val="auto"/>
          <w:sz w:val="24"/>
          <w:highlight w:val="none"/>
        </w:rPr>
      </w:pPr>
    </w:p>
    <w:p w14:paraId="3475FA34">
      <w:pPr>
        <w:spacing w:line="360" w:lineRule="auto"/>
        <w:rPr>
          <w:rFonts w:hint="eastAsia" w:ascii="宋体" w:hAnsi="宋体" w:cs="宋体"/>
          <w:color w:val="auto"/>
          <w:sz w:val="24"/>
          <w:highlight w:val="none"/>
        </w:rPr>
      </w:pPr>
    </w:p>
    <w:p w14:paraId="3E789FC1">
      <w:pPr>
        <w:spacing w:line="360" w:lineRule="auto"/>
        <w:rPr>
          <w:rFonts w:hint="eastAsia" w:ascii="宋体" w:hAnsi="宋体" w:cs="宋体"/>
          <w:color w:val="auto"/>
          <w:sz w:val="24"/>
          <w:highlight w:val="none"/>
        </w:rPr>
      </w:pPr>
    </w:p>
    <w:p w14:paraId="73AF7751">
      <w:pPr>
        <w:spacing w:line="360" w:lineRule="auto"/>
        <w:rPr>
          <w:rFonts w:hint="eastAsia" w:ascii="宋体" w:hAnsi="宋体" w:cs="宋体"/>
          <w:color w:val="auto"/>
          <w:sz w:val="24"/>
          <w:highlight w:val="none"/>
        </w:rPr>
      </w:pPr>
    </w:p>
    <w:p w14:paraId="5E3F043F">
      <w:pPr>
        <w:snapToGrid w:val="0"/>
        <w:spacing w:line="360" w:lineRule="exact"/>
        <w:rPr>
          <w:rFonts w:hint="eastAsia" w:ascii="宋体" w:hAnsi="宋体" w:cs="宋体"/>
          <w:color w:val="auto"/>
          <w:sz w:val="6"/>
          <w:szCs w:val="6"/>
          <w:highlight w:val="none"/>
        </w:rPr>
      </w:pPr>
    </w:p>
    <w:p w14:paraId="67BF17DD">
      <w:pPr>
        <w:snapToGrid w:val="0"/>
        <w:spacing w:line="360" w:lineRule="auto"/>
        <w:ind w:right="480" w:firstLine="5250" w:firstLineChars="2500"/>
        <w:rPr>
          <w:color w:val="auto"/>
          <w:highlight w:val="none"/>
        </w:rPr>
      </w:pPr>
    </w:p>
    <w:sectPr>
      <w:footerReference r:id="rId10" w:type="first"/>
      <w:footerReference r:id="rId9" w:type="default"/>
      <w:pgSz w:w="11906" w:h="16838"/>
      <w:pgMar w:top="1304" w:right="1304" w:bottom="1304" w:left="1304"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1F55913-6473-4440-A058-B11738D2EF37}"/>
  </w:font>
  <w:font w:name="Arial">
    <w:panose1 w:val="020B0604020202020204"/>
    <w:charset w:val="01"/>
    <w:family w:val="swiss"/>
    <w:pitch w:val="default"/>
    <w:sig w:usb0="E0002AFF" w:usb1="C0007843" w:usb2="00000009" w:usb3="00000000" w:csb0="400001FF" w:csb1="FFFF0000"/>
    <w:embedRegular r:id="rId2" w:fontKey="{6F3E559B-C705-4352-B825-70C100B98D6A}"/>
  </w:font>
  <w:font w:name="黑体">
    <w:panose1 w:val="02010609060101010101"/>
    <w:charset w:val="86"/>
    <w:family w:val="auto"/>
    <w:pitch w:val="default"/>
    <w:sig w:usb0="800002BF" w:usb1="38CF7CFA" w:usb2="00000016" w:usb3="00000000" w:csb0="00040001" w:csb1="00000000"/>
    <w:embedRegular r:id="rId3" w:fontKey="{95345C91-6C19-468F-8436-4275224D01BF}"/>
  </w:font>
  <w:font w:name="Courier New">
    <w:panose1 w:val="02070309020205020404"/>
    <w:charset w:val="01"/>
    <w:family w:val="modern"/>
    <w:pitch w:val="default"/>
    <w:sig w:usb0="E0002AFF" w:usb1="C0007843" w:usb2="00000009" w:usb3="00000000" w:csb0="400001FF" w:csb1="FFFF0000"/>
    <w:embedRegular r:id="rId4" w:fontKey="{31D6226E-371C-4032-8784-034FD18317F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5" w:fontKey="{32933752-D905-41BA-9326-130E6DCF4137}"/>
  </w:font>
  <w:font w:name="仿宋">
    <w:panose1 w:val="02010609060101010101"/>
    <w:charset w:val="86"/>
    <w:family w:val="modern"/>
    <w:pitch w:val="default"/>
    <w:sig w:usb0="800002BF" w:usb1="38CF7CFA" w:usb2="00000016" w:usb3="00000000" w:csb0="00040001" w:csb1="00000000"/>
    <w:embedRegular r:id="rId6" w:fontKey="{AF9FB1FB-D2AE-472E-A6EC-EC13DCA91717}"/>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7" w:fontKey="{C9EB4109-C8EA-422A-B950-114FB76BA245}"/>
  </w:font>
  <w:font w:name="华文新魏">
    <w:panose1 w:val="02010800040101010101"/>
    <w:charset w:val="86"/>
    <w:family w:val="auto"/>
    <w:pitch w:val="default"/>
    <w:sig w:usb0="00000001" w:usb1="080F0000" w:usb2="00000000" w:usb3="00000000" w:csb0="00040000" w:csb1="00000000"/>
    <w:embedRegular r:id="rId8" w:fontKey="{0F59B0A6-5F23-4431-86B5-29BD3FFA79B8}"/>
  </w:font>
  <w:font w:name="sans-serif">
    <w:altName w:val="Segoe Print"/>
    <w:panose1 w:val="00000000000000000000"/>
    <w:charset w:val="00"/>
    <w:family w:val="auto"/>
    <w:pitch w:val="default"/>
    <w:sig w:usb0="00000000" w:usb1="00000000" w:usb2="00000000" w:usb3="00000000" w:csb0="00040001" w:csb1="00000000"/>
    <w:embedRegular r:id="rId9" w:fontKey="{3847320A-8CFE-45C5-8CCB-9761C601314D}"/>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06F" w:usb1="1200FBEF" w:usb2="0064C000" w:usb3="00000002" w:csb0="00000001" w:csb1="40000000"/>
    <w:embedRegular r:id="rId10" w:fontKey="{37457950-55E1-4E73-B54F-5D0A9BB1724A}"/>
  </w:font>
  <w:font w:name="WPSEMBED1">
    <w:panose1 w:val="02000000000000000000"/>
    <w:charset w:val="86"/>
    <w:family w:val="auto"/>
    <w:pitch w:val="default"/>
    <w:sig w:usb0="00000001" w:usb1="08000000" w:usb2="00000000" w:usb3="00000000" w:csb0="00040000" w:csb1="00000000"/>
  </w:font>
  <w:font w:name="WPSEMBED2">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548C2">
    <w:pPr>
      <w:pStyle w:val="23"/>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69145B">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0NPFs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9DTxbLAQAAnAMAAA4AAAAAAAAAAQAgAAAAHgEAAGRycy9lMm9E&#10;b2MueG1sUEsFBgAAAAAGAAYAWQEAAFsFAAAAAA==&#10;">
              <v:fill on="f" focussize="0,0"/>
              <v:stroke on="f"/>
              <v:imagedata o:title=""/>
              <o:lock v:ext="edit" aspectratio="f"/>
              <v:textbox inset="0mm,0mm,0mm,0mm" style="mso-fit-shape-to-text:t;">
                <w:txbxContent>
                  <w:p w14:paraId="0969145B">
                    <w:pPr>
                      <w:pStyle w:val="23"/>
                    </w:pPr>
                    <w:r>
                      <w:fldChar w:fldCharType="begin"/>
                    </w:r>
                    <w:r>
                      <w:instrText xml:space="preserve"> PAGE  \* MERGEFORMAT </w:instrText>
                    </w:r>
                    <w:r>
                      <w:fldChar w:fldCharType="separate"/>
                    </w:r>
                    <w:r>
                      <w:t>1</w:t>
                    </w:r>
                    <w:r>
                      <w:fldChar w:fldCharType="end"/>
                    </w:r>
                  </w:p>
                </w:txbxContent>
              </v:textbox>
            </v:shape>
          </w:pict>
        </mc:Fallback>
      </mc:AlternateContent>
    </w:r>
  </w:p>
  <w:p w14:paraId="7DA2D724">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37E6A">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21E0">
    <w:pPr>
      <w:pStyle w:val="23"/>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0EAAE"/>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25socsBAACc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ubKHLAQAAnAMAAA4AAAAAAAAAAQAgAAAAHgEAAGRycy9lMm9E&#10;b2MueG1sUEsFBgAAAAAGAAYAWQEAAFsFAAAAAA==&#10;">
              <v:fill on="f" focussize="0,0"/>
              <v:stroke on="f"/>
              <v:imagedata o:title=""/>
              <o:lock v:ext="edit" aspectratio="f"/>
              <v:textbox inset="0mm,0mm,0mm,0mm" style="mso-fit-shape-to-text:t;">
                <w:txbxContent>
                  <w:p w14:paraId="3640EAAE"/>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F868">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A41D44">
                          <w:pPr>
                            <w:pStyle w:val="23"/>
                            <w:jc w:val="center"/>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30A41D44">
                    <w:pPr>
                      <w:pStyle w:val="23"/>
                      <w:jc w:val="center"/>
                    </w:pPr>
                    <w:r>
                      <w:fldChar w:fldCharType="begin"/>
                    </w:r>
                    <w:r>
                      <w:instrText xml:space="preserve"> PAGE  \* MERGEFORMAT </w:instrText>
                    </w:r>
                    <w:r>
                      <w:fldChar w:fldCharType="separate"/>
                    </w:r>
                    <w:r>
                      <w:t>2</w:t>
                    </w:r>
                    <w:r>
                      <w:fldChar w:fldCharType="end"/>
                    </w:r>
                  </w:p>
                </w:txbxContent>
              </v:textbox>
            </v:shape>
          </w:pict>
        </mc:Fallback>
      </mc:AlternateContent>
    </w:r>
  </w:p>
  <w:p w14:paraId="0FB2627C">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F001">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D4194">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28AD4194">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8A18">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B78B">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6825">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0EC61"/>
    <w:multiLevelType w:val="singleLevel"/>
    <w:tmpl w:val="BDA0EC61"/>
    <w:lvl w:ilvl="0" w:tentative="0">
      <w:start w:val="6"/>
      <w:numFmt w:val="chineseCounting"/>
      <w:suff w:val="nothing"/>
      <w:lvlText w:val="%1、"/>
      <w:lvlJc w:val="left"/>
      <w:rPr>
        <w:rFonts w:hint="eastAsia"/>
      </w:rPr>
    </w:lvl>
  </w:abstractNum>
  <w:abstractNum w:abstractNumId="1">
    <w:nsid w:val="7DBEE4BE"/>
    <w:multiLevelType w:val="singleLevel"/>
    <w:tmpl w:val="7DBEE4BE"/>
    <w:lvl w:ilvl="0" w:tentative="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MjIxMjMwOTk5YTRlMTBhZDQ3OTU3MTQzYTllMjgifQ=="/>
  </w:docVars>
  <w:rsids>
    <w:rsidRoot w:val="00F34B14"/>
    <w:rsid w:val="00000672"/>
    <w:rsid w:val="00001013"/>
    <w:rsid w:val="00001799"/>
    <w:rsid w:val="00001AF2"/>
    <w:rsid w:val="00001ECA"/>
    <w:rsid w:val="00002D29"/>
    <w:rsid w:val="00003B93"/>
    <w:rsid w:val="0000474D"/>
    <w:rsid w:val="00005FDF"/>
    <w:rsid w:val="000070B3"/>
    <w:rsid w:val="000076B8"/>
    <w:rsid w:val="00007911"/>
    <w:rsid w:val="000109DC"/>
    <w:rsid w:val="00010D39"/>
    <w:rsid w:val="0001172C"/>
    <w:rsid w:val="00011BC9"/>
    <w:rsid w:val="00012854"/>
    <w:rsid w:val="00012EA6"/>
    <w:rsid w:val="00013359"/>
    <w:rsid w:val="000139CF"/>
    <w:rsid w:val="000139DD"/>
    <w:rsid w:val="00013AA4"/>
    <w:rsid w:val="00013DFE"/>
    <w:rsid w:val="000141EA"/>
    <w:rsid w:val="000153EE"/>
    <w:rsid w:val="00016ABC"/>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3CC"/>
    <w:rsid w:val="0002785D"/>
    <w:rsid w:val="00027A8E"/>
    <w:rsid w:val="00027EB1"/>
    <w:rsid w:val="000307BE"/>
    <w:rsid w:val="000329E0"/>
    <w:rsid w:val="000352E9"/>
    <w:rsid w:val="00035494"/>
    <w:rsid w:val="00036125"/>
    <w:rsid w:val="00036A07"/>
    <w:rsid w:val="0003780B"/>
    <w:rsid w:val="00037D4B"/>
    <w:rsid w:val="00040571"/>
    <w:rsid w:val="00040973"/>
    <w:rsid w:val="00040FAE"/>
    <w:rsid w:val="0004156E"/>
    <w:rsid w:val="00041713"/>
    <w:rsid w:val="0004440C"/>
    <w:rsid w:val="00045C85"/>
    <w:rsid w:val="00046B5E"/>
    <w:rsid w:val="000470CB"/>
    <w:rsid w:val="000509D9"/>
    <w:rsid w:val="000512AF"/>
    <w:rsid w:val="00051ACB"/>
    <w:rsid w:val="0005213C"/>
    <w:rsid w:val="000533E7"/>
    <w:rsid w:val="000545A0"/>
    <w:rsid w:val="00055D41"/>
    <w:rsid w:val="00056EF6"/>
    <w:rsid w:val="00057AAB"/>
    <w:rsid w:val="00057CD6"/>
    <w:rsid w:val="00060DCE"/>
    <w:rsid w:val="000610E3"/>
    <w:rsid w:val="000614F3"/>
    <w:rsid w:val="000623B4"/>
    <w:rsid w:val="00062405"/>
    <w:rsid w:val="000634A7"/>
    <w:rsid w:val="00063B0B"/>
    <w:rsid w:val="00063F81"/>
    <w:rsid w:val="0006484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6791"/>
    <w:rsid w:val="00077439"/>
    <w:rsid w:val="000779C9"/>
    <w:rsid w:val="00077ACA"/>
    <w:rsid w:val="00077C70"/>
    <w:rsid w:val="00080957"/>
    <w:rsid w:val="000813B5"/>
    <w:rsid w:val="0008191E"/>
    <w:rsid w:val="00081BA3"/>
    <w:rsid w:val="00081D2E"/>
    <w:rsid w:val="00081F89"/>
    <w:rsid w:val="00082619"/>
    <w:rsid w:val="00082D02"/>
    <w:rsid w:val="00083871"/>
    <w:rsid w:val="00083876"/>
    <w:rsid w:val="00083B91"/>
    <w:rsid w:val="0008473C"/>
    <w:rsid w:val="0008520B"/>
    <w:rsid w:val="000857DE"/>
    <w:rsid w:val="000860BD"/>
    <w:rsid w:val="000871B8"/>
    <w:rsid w:val="00087B0A"/>
    <w:rsid w:val="000916DA"/>
    <w:rsid w:val="00092442"/>
    <w:rsid w:val="000929EF"/>
    <w:rsid w:val="00092C26"/>
    <w:rsid w:val="000933BE"/>
    <w:rsid w:val="000942A6"/>
    <w:rsid w:val="0009560F"/>
    <w:rsid w:val="0009588E"/>
    <w:rsid w:val="000959EE"/>
    <w:rsid w:val="00096DB9"/>
    <w:rsid w:val="00097183"/>
    <w:rsid w:val="000972CB"/>
    <w:rsid w:val="00097608"/>
    <w:rsid w:val="00097CB6"/>
    <w:rsid w:val="000A1175"/>
    <w:rsid w:val="000A13F3"/>
    <w:rsid w:val="000A23B1"/>
    <w:rsid w:val="000A2B0E"/>
    <w:rsid w:val="000A398F"/>
    <w:rsid w:val="000A448C"/>
    <w:rsid w:val="000A45B1"/>
    <w:rsid w:val="000A4959"/>
    <w:rsid w:val="000A509C"/>
    <w:rsid w:val="000A54A7"/>
    <w:rsid w:val="000A5712"/>
    <w:rsid w:val="000A6007"/>
    <w:rsid w:val="000A65A6"/>
    <w:rsid w:val="000A70E3"/>
    <w:rsid w:val="000A717E"/>
    <w:rsid w:val="000A7275"/>
    <w:rsid w:val="000A7A12"/>
    <w:rsid w:val="000A7A72"/>
    <w:rsid w:val="000B1202"/>
    <w:rsid w:val="000B1801"/>
    <w:rsid w:val="000B1D0C"/>
    <w:rsid w:val="000B2273"/>
    <w:rsid w:val="000B2BC6"/>
    <w:rsid w:val="000B2D03"/>
    <w:rsid w:val="000B37F2"/>
    <w:rsid w:val="000B3815"/>
    <w:rsid w:val="000B3C7B"/>
    <w:rsid w:val="000B4321"/>
    <w:rsid w:val="000B4A8B"/>
    <w:rsid w:val="000B6871"/>
    <w:rsid w:val="000B6A6B"/>
    <w:rsid w:val="000B6C95"/>
    <w:rsid w:val="000B79FC"/>
    <w:rsid w:val="000C024B"/>
    <w:rsid w:val="000C1679"/>
    <w:rsid w:val="000C1EE3"/>
    <w:rsid w:val="000C2A49"/>
    <w:rsid w:val="000C3AE7"/>
    <w:rsid w:val="000C3CC9"/>
    <w:rsid w:val="000C6DE4"/>
    <w:rsid w:val="000C7202"/>
    <w:rsid w:val="000D0A89"/>
    <w:rsid w:val="000D1389"/>
    <w:rsid w:val="000D1798"/>
    <w:rsid w:val="000D2626"/>
    <w:rsid w:val="000D411D"/>
    <w:rsid w:val="000D4589"/>
    <w:rsid w:val="000D4809"/>
    <w:rsid w:val="000D73DD"/>
    <w:rsid w:val="000E0C0D"/>
    <w:rsid w:val="000E1C51"/>
    <w:rsid w:val="000E28AB"/>
    <w:rsid w:val="000E2E3E"/>
    <w:rsid w:val="000E3583"/>
    <w:rsid w:val="000E3AF0"/>
    <w:rsid w:val="000E4E04"/>
    <w:rsid w:val="000E693B"/>
    <w:rsid w:val="000E6EC9"/>
    <w:rsid w:val="000E70B4"/>
    <w:rsid w:val="000E744C"/>
    <w:rsid w:val="000E7785"/>
    <w:rsid w:val="000E7B62"/>
    <w:rsid w:val="000F0E1E"/>
    <w:rsid w:val="000F1A1B"/>
    <w:rsid w:val="000F2A95"/>
    <w:rsid w:val="000F3281"/>
    <w:rsid w:val="000F32FD"/>
    <w:rsid w:val="000F3733"/>
    <w:rsid w:val="000F384B"/>
    <w:rsid w:val="000F5F8B"/>
    <w:rsid w:val="000F6153"/>
    <w:rsid w:val="000F64AA"/>
    <w:rsid w:val="000F7AF4"/>
    <w:rsid w:val="000F7C33"/>
    <w:rsid w:val="000F7F0C"/>
    <w:rsid w:val="000F7F33"/>
    <w:rsid w:val="001004D6"/>
    <w:rsid w:val="00101D1B"/>
    <w:rsid w:val="00102676"/>
    <w:rsid w:val="00103646"/>
    <w:rsid w:val="00103918"/>
    <w:rsid w:val="00104897"/>
    <w:rsid w:val="00104EDE"/>
    <w:rsid w:val="00105CDA"/>
    <w:rsid w:val="00106BEE"/>
    <w:rsid w:val="0010711C"/>
    <w:rsid w:val="00107BDF"/>
    <w:rsid w:val="00107C74"/>
    <w:rsid w:val="0011091C"/>
    <w:rsid w:val="00111266"/>
    <w:rsid w:val="001112EB"/>
    <w:rsid w:val="0011247D"/>
    <w:rsid w:val="00113678"/>
    <w:rsid w:val="00113A7D"/>
    <w:rsid w:val="00113C3E"/>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509"/>
    <w:rsid w:val="0014277F"/>
    <w:rsid w:val="001434BE"/>
    <w:rsid w:val="00143AAD"/>
    <w:rsid w:val="00144050"/>
    <w:rsid w:val="00144369"/>
    <w:rsid w:val="0014479F"/>
    <w:rsid w:val="001452B4"/>
    <w:rsid w:val="00145320"/>
    <w:rsid w:val="001476D3"/>
    <w:rsid w:val="001509CF"/>
    <w:rsid w:val="00150D1D"/>
    <w:rsid w:val="00150FE5"/>
    <w:rsid w:val="001525AA"/>
    <w:rsid w:val="00152A87"/>
    <w:rsid w:val="00152AC1"/>
    <w:rsid w:val="00153BB5"/>
    <w:rsid w:val="00154518"/>
    <w:rsid w:val="001553E1"/>
    <w:rsid w:val="0015617E"/>
    <w:rsid w:val="00156359"/>
    <w:rsid w:val="00156DD6"/>
    <w:rsid w:val="0016086E"/>
    <w:rsid w:val="00160C60"/>
    <w:rsid w:val="00160D0C"/>
    <w:rsid w:val="00160DD1"/>
    <w:rsid w:val="00161172"/>
    <w:rsid w:val="00161998"/>
    <w:rsid w:val="00161E65"/>
    <w:rsid w:val="00162597"/>
    <w:rsid w:val="001629AF"/>
    <w:rsid w:val="001629FD"/>
    <w:rsid w:val="0016428A"/>
    <w:rsid w:val="001647C9"/>
    <w:rsid w:val="00165627"/>
    <w:rsid w:val="001661A3"/>
    <w:rsid w:val="00167226"/>
    <w:rsid w:val="0016782B"/>
    <w:rsid w:val="0016784D"/>
    <w:rsid w:val="00167853"/>
    <w:rsid w:val="00167887"/>
    <w:rsid w:val="00172CA8"/>
    <w:rsid w:val="00173256"/>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EAB"/>
    <w:rsid w:val="001C25A7"/>
    <w:rsid w:val="001C318C"/>
    <w:rsid w:val="001C35C4"/>
    <w:rsid w:val="001C3B8B"/>
    <w:rsid w:val="001C4287"/>
    <w:rsid w:val="001C4479"/>
    <w:rsid w:val="001C5190"/>
    <w:rsid w:val="001C6081"/>
    <w:rsid w:val="001C73EB"/>
    <w:rsid w:val="001C7B48"/>
    <w:rsid w:val="001D0CFB"/>
    <w:rsid w:val="001D1A0D"/>
    <w:rsid w:val="001D2BF1"/>
    <w:rsid w:val="001D343C"/>
    <w:rsid w:val="001D44EF"/>
    <w:rsid w:val="001D52E1"/>
    <w:rsid w:val="001D58A1"/>
    <w:rsid w:val="001D58C2"/>
    <w:rsid w:val="001D5A8A"/>
    <w:rsid w:val="001D61CA"/>
    <w:rsid w:val="001D6905"/>
    <w:rsid w:val="001D6E87"/>
    <w:rsid w:val="001D735E"/>
    <w:rsid w:val="001D73C8"/>
    <w:rsid w:val="001D7BC6"/>
    <w:rsid w:val="001E0495"/>
    <w:rsid w:val="001E129E"/>
    <w:rsid w:val="001E175C"/>
    <w:rsid w:val="001E1B0E"/>
    <w:rsid w:val="001E3B63"/>
    <w:rsid w:val="001E5A94"/>
    <w:rsid w:val="001E6158"/>
    <w:rsid w:val="001F2A2E"/>
    <w:rsid w:val="001F2A4E"/>
    <w:rsid w:val="001F3356"/>
    <w:rsid w:val="001F3ADA"/>
    <w:rsid w:val="001F3C63"/>
    <w:rsid w:val="001F4206"/>
    <w:rsid w:val="001F4460"/>
    <w:rsid w:val="001F6B78"/>
    <w:rsid w:val="001F711A"/>
    <w:rsid w:val="001F75B0"/>
    <w:rsid w:val="0020057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107B"/>
    <w:rsid w:val="00223DDB"/>
    <w:rsid w:val="00223FA4"/>
    <w:rsid w:val="00223FB0"/>
    <w:rsid w:val="00224067"/>
    <w:rsid w:val="0022421C"/>
    <w:rsid w:val="00224A8A"/>
    <w:rsid w:val="00224C4A"/>
    <w:rsid w:val="00224E83"/>
    <w:rsid w:val="00225664"/>
    <w:rsid w:val="002260ED"/>
    <w:rsid w:val="0022663D"/>
    <w:rsid w:val="00226EB3"/>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B3B"/>
    <w:rsid w:val="00240D75"/>
    <w:rsid w:val="002415AE"/>
    <w:rsid w:val="00241D3C"/>
    <w:rsid w:val="00242109"/>
    <w:rsid w:val="00243189"/>
    <w:rsid w:val="002439AB"/>
    <w:rsid w:val="00243C19"/>
    <w:rsid w:val="00243C33"/>
    <w:rsid w:val="00244AE8"/>
    <w:rsid w:val="00244DC9"/>
    <w:rsid w:val="00245587"/>
    <w:rsid w:val="002459B4"/>
    <w:rsid w:val="00245F2B"/>
    <w:rsid w:val="002466CD"/>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57C5D"/>
    <w:rsid w:val="00257CF8"/>
    <w:rsid w:val="002603C1"/>
    <w:rsid w:val="002609A1"/>
    <w:rsid w:val="00260DC3"/>
    <w:rsid w:val="002612B1"/>
    <w:rsid w:val="00266165"/>
    <w:rsid w:val="0026628B"/>
    <w:rsid w:val="00266F2C"/>
    <w:rsid w:val="0027125E"/>
    <w:rsid w:val="00271767"/>
    <w:rsid w:val="00272293"/>
    <w:rsid w:val="002723C8"/>
    <w:rsid w:val="00273C2A"/>
    <w:rsid w:val="00273CBE"/>
    <w:rsid w:val="002746B1"/>
    <w:rsid w:val="00274BAD"/>
    <w:rsid w:val="00282D56"/>
    <w:rsid w:val="0028352B"/>
    <w:rsid w:val="002835B0"/>
    <w:rsid w:val="00283C74"/>
    <w:rsid w:val="0028407E"/>
    <w:rsid w:val="0028410F"/>
    <w:rsid w:val="002841F3"/>
    <w:rsid w:val="00284572"/>
    <w:rsid w:val="002850AA"/>
    <w:rsid w:val="00285221"/>
    <w:rsid w:val="00286FB5"/>
    <w:rsid w:val="00287763"/>
    <w:rsid w:val="00290606"/>
    <w:rsid w:val="002909B2"/>
    <w:rsid w:val="00291D6D"/>
    <w:rsid w:val="00291FF1"/>
    <w:rsid w:val="00292AA2"/>
    <w:rsid w:val="00293361"/>
    <w:rsid w:val="00294A18"/>
    <w:rsid w:val="00294F10"/>
    <w:rsid w:val="002952B1"/>
    <w:rsid w:val="00295D11"/>
    <w:rsid w:val="00296FB6"/>
    <w:rsid w:val="002A0001"/>
    <w:rsid w:val="002A0BD9"/>
    <w:rsid w:val="002A0C3A"/>
    <w:rsid w:val="002A0D09"/>
    <w:rsid w:val="002A0DF8"/>
    <w:rsid w:val="002A1130"/>
    <w:rsid w:val="002A1880"/>
    <w:rsid w:val="002A23B7"/>
    <w:rsid w:val="002A3A57"/>
    <w:rsid w:val="002A4125"/>
    <w:rsid w:val="002A4B4F"/>
    <w:rsid w:val="002A5448"/>
    <w:rsid w:val="002A57A8"/>
    <w:rsid w:val="002A6DEF"/>
    <w:rsid w:val="002A770B"/>
    <w:rsid w:val="002B013E"/>
    <w:rsid w:val="002B058D"/>
    <w:rsid w:val="002B06D1"/>
    <w:rsid w:val="002B0C16"/>
    <w:rsid w:val="002B2AC5"/>
    <w:rsid w:val="002B2C8C"/>
    <w:rsid w:val="002B3528"/>
    <w:rsid w:val="002B3539"/>
    <w:rsid w:val="002B4532"/>
    <w:rsid w:val="002B5042"/>
    <w:rsid w:val="002B69CC"/>
    <w:rsid w:val="002B6D71"/>
    <w:rsid w:val="002C03AE"/>
    <w:rsid w:val="002C0C1C"/>
    <w:rsid w:val="002C3890"/>
    <w:rsid w:val="002C40E2"/>
    <w:rsid w:val="002C5224"/>
    <w:rsid w:val="002C54C2"/>
    <w:rsid w:val="002C5D34"/>
    <w:rsid w:val="002C60BB"/>
    <w:rsid w:val="002C661A"/>
    <w:rsid w:val="002D0D6F"/>
    <w:rsid w:val="002D25FC"/>
    <w:rsid w:val="002D4AC6"/>
    <w:rsid w:val="002D5BF5"/>
    <w:rsid w:val="002D5EE8"/>
    <w:rsid w:val="002D7360"/>
    <w:rsid w:val="002D7648"/>
    <w:rsid w:val="002D7C80"/>
    <w:rsid w:val="002D7F7B"/>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1DBF"/>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26BC9"/>
    <w:rsid w:val="00330A07"/>
    <w:rsid w:val="00330E3B"/>
    <w:rsid w:val="003314D9"/>
    <w:rsid w:val="00331653"/>
    <w:rsid w:val="00331A48"/>
    <w:rsid w:val="00331BCC"/>
    <w:rsid w:val="003330C9"/>
    <w:rsid w:val="0033364C"/>
    <w:rsid w:val="00334415"/>
    <w:rsid w:val="00335EA1"/>
    <w:rsid w:val="0033691E"/>
    <w:rsid w:val="00336A6A"/>
    <w:rsid w:val="00336CCB"/>
    <w:rsid w:val="00337045"/>
    <w:rsid w:val="003411D1"/>
    <w:rsid w:val="003416BA"/>
    <w:rsid w:val="00342148"/>
    <w:rsid w:val="00342F99"/>
    <w:rsid w:val="003441D6"/>
    <w:rsid w:val="0034575A"/>
    <w:rsid w:val="00345F57"/>
    <w:rsid w:val="00350305"/>
    <w:rsid w:val="00350458"/>
    <w:rsid w:val="00350E6C"/>
    <w:rsid w:val="003518A6"/>
    <w:rsid w:val="00351C17"/>
    <w:rsid w:val="00351E7F"/>
    <w:rsid w:val="00352953"/>
    <w:rsid w:val="0035385E"/>
    <w:rsid w:val="00354062"/>
    <w:rsid w:val="0035459E"/>
    <w:rsid w:val="00355C0D"/>
    <w:rsid w:val="003566A9"/>
    <w:rsid w:val="00356988"/>
    <w:rsid w:val="003569D3"/>
    <w:rsid w:val="00356CE9"/>
    <w:rsid w:val="003570BB"/>
    <w:rsid w:val="00357128"/>
    <w:rsid w:val="0035755E"/>
    <w:rsid w:val="0035774A"/>
    <w:rsid w:val="00357A80"/>
    <w:rsid w:val="003600A3"/>
    <w:rsid w:val="00361441"/>
    <w:rsid w:val="00361B8B"/>
    <w:rsid w:val="0036212A"/>
    <w:rsid w:val="00363F39"/>
    <w:rsid w:val="003640FC"/>
    <w:rsid w:val="0036445C"/>
    <w:rsid w:val="00364627"/>
    <w:rsid w:val="00364AB0"/>
    <w:rsid w:val="00364D71"/>
    <w:rsid w:val="003654A4"/>
    <w:rsid w:val="003667B0"/>
    <w:rsid w:val="003667DD"/>
    <w:rsid w:val="00366B48"/>
    <w:rsid w:val="00367764"/>
    <w:rsid w:val="00367E2B"/>
    <w:rsid w:val="0037020A"/>
    <w:rsid w:val="00370316"/>
    <w:rsid w:val="00370DC7"/>
    <w:rsid w:val="00371CBD"/>
    <w:rsid w:val="00371F20"/>
    <w:rsid w:val="003721E3"/>
    <w:rsid w:val="00372B98"/>
    <w:rsid w:val="003737B7"/>
    <w:rsid w:val="003740CC"/>
    <w:rsid w:val="003745F4"/>
    <w:rsid w:val="0037491A"/>
    <w:rsid w:val="00374E79"/>
    <w:rsid w:val="003750ED"/>
    <w:rsid w:val="0037529A"/>
    <w:rsid w:val="003752A2"/>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353C"/>
    <w:rsid w:val="0038444F"/>
    <w:rsid w:val="00384AE6"/>
    <w:rsid w:val="00385DF5"/>
    <w:rsid w:val="003861F0"/>
    <w:rsid w:val="00386EB2"/>
    <w:rsid w:val="00387051"/>
    <w:rsid w:val="00387ECF"/>
    <w:rsid w:val="0039021B"/>
    <w:rsid w:val="003903F7"/>
    <w:rsid w:val="00390429"/>
    <w:rsid w:val="003906A0"/>
    <w:rsid w:val="00392869"/>
    <w:rsid w:val="003931AF"/>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A7FD8"/>
    <w:rsid w:val="003B042C"/>
    <w:rsid w:val="003B0B6A"/>
    <w:rsid w:val="003B22F7"/>
    <w:rsid w:val="003B2938"/>
    <w:rsid w:val="003B29CF"/>
    <w:rsid w:val="003B3A90"/>
    <w:rsid w:val="003B3D01"/>
    <w:rsid w:val="003B534F"/>
    <w:rsid w:val="003B7A79"/>
    <w:rsid w:val="003C0FE1"/>
    <w:rsid w:val="003C151A"/>
    <w:rsid w:val="003C350C"/>
    <w:rsid w:val="003C3903"/>
    <w:rsid w:val="003C3BA0"/>
    <w:rsid w:val="003C4580"/>
    <w:rsid w:val="003C5C5E"/>
    <w:rsid w:val="003C6746"/>
    <w:rsid w:val="003C7555"/>
    <w:rsid w:val="003C7898"/>
    <w:rsid w:val="003C7B16"/>
    <w:rsid w:val="003C7F66"/>
    <w:rsid w:val="003D0FF5"/>
    <w:rsid w:val="003D11A3"/>
    <w:rsid w:val="003D1537"/>
    <w:rsid w:val="003D162F"/>
    <w:rsid w:val="003D183C"/>
    <w:rsid w:val="003D18A7"/>
    <w:rsid w:val="003D2D1B"/>
    <w:rsid w:val="003D48C7"/>
    <w:rsid w:val="003D4C27"/>
    <w:rsid w:val="003D7109"/>
    <w:rsid w:val="003D7CE8"/>
    <w:rsid w:val="003E0514"/>
    <w:rsid w:val="003E1032"/>
    <w:rsid w:val="003E1904"/>
    <w:rsid w:val="003E285E"/>
    <w:rsid w:val="003E3124"/>
    <w:rsid w:val="003E3300"/>
    <w:rsid w:val="003E43D3"/>
    <w:rsid w:val="003E4712"/>
    <w:rsid w:val="003E48E1"/>
    <w:rsid w:val="003E50F4"/>
    <w:rsid w:val="003E59BB"/>
    <w:rsid w:val="003E6225"/>
    <w:rsid w:val="003E65AC"/>
    <w:rsid w:val="003E66AE"/>
    <w:rsid w:val="003E72B9"/>
    <w:rsid w:val="003E7612"/>
    <w:rsid w:val="003E7ED4"/>
    <w:rsid w:val="003F0D07"/>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9C9"/>
    <w:rsid w:val="00403E55"/>
    <w:rsid w:val="0040407C"/>
    <w:rsid w:val="0040416C"/>
    <w:rsid w:val="00404681"/>
    <w:rsid w:val="00405445"/>
    <w:rsid w:val="00405AC1"/>
    <w:rsid w:val="00406109"/>
    <w:rsid w:val="00406923"/>
    <w:rsid w:val="0040763D"/>
    <w:rsid w:val="00410D17"/>
    <w:rsid w:val="004114AD"/>
    <w:rsid w:val="00412AA9"/>
    <w:rsid w:val="00413442"/>
    <w:rsid w:val="00413821"/>
    <w:rsid w:val="00413BA5"/>
    <w:rsid w:val="004141A3"/>
    <w:rsid w:val="00414909"/>
    <w:rsid w:val="0041582F"/>
    <w:rsid w:val="00416112"/>
    <w:rsid w:val="00417AE0"/>
    <w:rsid w:val="00417BAA"/>
    <w:rsid w:val="0042042B"/>
    <w:rsid w:val="00420B45"/>
    <w:rsid w:val="00420D7A"/>
    <w:rsid w:val="00421257"/>
    <w:rsid w:val="00421368"/>
    <w:rsid w:val="004218FD"/>
    <w:rsid w:val="00422193"/>
    <w:rsid w:val="004223DE"/>
    <w:rsid w:val="00422A10"/>
    <w:rsid w:val="00422B0A"/>
    <w:rsid w:val="00424D17"/>
    <w:rsid w:val="00425DFD"/>
    <w:rsid w:val="004263A3"/>
    <w:rsid w:val="00427713"/>
    <w:rsid w:val="00427CCC"/>
    <w:rsid w:val="0043013A"/>
    <w:rsid w:val="00430421"/>
    <w:rsid w:val="00430A36"/>
    <w:rsid w:val="00430B4F"/>
    <w:rsid w:val="00431084"/>
    <w:rsid w:val="004310D7"/>
    <w:rsid w:val="004317D6"/>
    <w:rsid w:val="004322D6"/>
    <w:rsid w:val="00432589"/>
    <w:rsid w:val="00432A94"/>
    <w:rsid w:val="00432C95"/>
    <w:rsid w:val="00433827"/>
    <w:rsid w:val="00433A40"/>
    <w:rsid w:val="00434B70"/>
    <w:rsid w:val="004360C8"/>
    <w:rsid w:val="00436823"/>
    <w:rsid w:val="004371D5"/>
    <w:rsid w:val="00437F22"/>
    <w:rsid w:val="0044006B"/>
    <w:rsid w:val="0044033F"/>
    <w:rsid w:val="00440630"/>
    <w:rsid w:val="004407D6"/>
    <w:rsid w:val="00441F0F"/>
    <w:rsid w:val="00442965"/>
    <w:rsid w:val="004432B6"/>
    <w:rsid w:val="00444157"/>
    <w:rsid w:val="0044417C"/>
    <w:rsid w:val="00444DB3"/>
    <w:rsid w:val="00444E2E"/>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55D"/>
    <w:rsid w:val="00467EF8"/>
    <w:rsid w:val="00472429"/>
    <w:rsid w:val="004725E5"/>
    <w:rsid w:val="00472751"/>
    <w:rsid w:val="004727D5"/>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0C9"/>
    <w:rsid w:val="00484B69"/>
    <w:rsid w:val="00485406"/>
    <w:rsid w:val="0048590F"/>
    <w:rsid w:val="00486D60"/>
    <w:rsid w:val="00491FA1"/>
    <w:rsid w:val="00492A25"/>
    <w:rsid w:val="004938A3"/>
    <w:rsid w:val="0049558B"/>
    <w:rsid w:val="00496350"/>
    <w:rsid w:val="0049797C"/>
    <w:rsid w:val="004A0E8C"/>
    <w:rsid w:val="004A1405"/>
    <w:rsid w:val="004A1FC6"/>
    <w:rsid w:val="004A2E5F"/>
    <w:rsid w:val="004A38C2"/>
    <w:rsid w:val="004A3C03"/>
    <w:rsid w:val="004A3DB7"/>
    <w:rsid w:val="004A45AE"/>
    <w:rsid w:val="004A463B"/>
    <w:rsid w:val="004A5088"/>
    <w:rsid w:val="004A5255"/>
    <w:rsid w:val="004A6CB0"/>
    <w:rsid w:val="004A70FF"/>
    <w:rsid w:val="004A7EDE"/>
    <w:rsid w:val="004B0D93"/>
    <w:rsid w:val="004B1FA4"/>
    <w:rsid w:val="004B29AC"/>
    <w:rsid w:val="004B35DF"/>
    <w:rsid w:val="004B3627"/>
    <w:rsid w:val="004B4922"/>
    <w:rsid w:val="004B57DF"/>
    <w:rsid w:val="004B5976"/>
    <w:rsid w:val="004B62CE"/>
    <w:rsid w:val="004B722E"/>
    <w:rsid w:val="004B72E8"/>
    <w:rsid w:val="004C01A5"/>
    <w:rsid w:val="004C0412"/>
    <w:rsid w:val="004C2138"/>
    <w:rsid w:val="004C3940"/>
    <w:rsid w:val="004C51FD"/>
    <w:rsid w:val="004C65A8"/>
    <w:rsid w:val="004C6689"/>
    <w:rsid w:val="004C691F"/>
    <w:rsid w:val="004D139A"/>
    <w:rsid w:val="004D14DC"/>
    <w:rsid w:val="004D17C6"/>
    <w:rsid w:val="004D2858"/>
    <w:rsid w:val="004D2E49"/>
    <w:rsid w:val="004D34C8"/>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D7F29"/>
    <w:rsid w:val="004E0306"/>
    <w:rsid w:val="004E0572"/>
    <w:rsid w:val="004E1641"/>
    <w:rsid w:val="004E1818"/>
    <w:rsid w:val="004E1990"/>
    <w:rsid w:val="004E25A8"/>
    <w:rsid w:val="004E263E"/>
    <w:rsid w:val="004E3930"/>
    <w:rsid w:val="004E3ED9"/>
    <w:rsid w:val="004E4E58"/>
    <w:rsid w:val="004E5866"/>
    <w:rsid w:val="004E6097"/>
    <w:rsid w:val="004E61EF"/>
    <w:rsid w:val="004E63C6"/>
    <w:rsid w:val="004E76A7"/>
    <w:rsid w:val="004E7B03"/>
    <w:rsid w:val="004F0064"/>
    <w:rsid w:val="004F0685"/>
    <w:rsid w:val="004F06AC"/>
    <w:rsid w:val="004F0E50"/>
    <w:rsid w:val="004F1D2A"/>
    <w:rsid w:val="004F243F"/>
    <w:rsid w:val="004F252C"/>
    <w:rsid w:val="004F2A87"/>
    <w:rsid w:val="004F36A3"/>
    <w:rsid w:val="004F3E0C"/>
    <w:rsid w:val="004F4308"/>
    <w:rsid w:val="004F6037"/>
    <w:rsid w:val="004F7160"/>
    <w:rsid w:val="004F757A"/>
    <w:rsid w:val="004F7B68"/>
    <w:rsid w:val="00500258"/>
    <w:rsid w:val="00500B2D"/>
    <w:rsid w:val="00501A99"/>
    <w:rsid w:val="00503180"/>
    <w:rsid w:val="005038A4"/>
    <w:rsid w:val="005050AD"/>
    <w:rsid w:val="0050545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3DF"/>
    <w:rsid w:val="0052570E"/>
    <w:rsid w:val="005260CD"/>
    <w:rsid w:val="00526265"/>
    <w:rsid w:val="0052655D"/>
    <w:rsid w:val="005265E0"/>
    <w:rsid w:val="00526BC3"/>
    <w:rsid w:val="00531761"/>
    <w:rsid w:val="0053248F"/>
    <w:rsid w:val="005327AB"/>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A8B"/>
    <w:rsid w:val="00541E5A"/>
    <w:rsid w:val="0054358E"/>
    <w:rsid w:val="00543AF4"/>
    <w:rsid w:val="00543F53"/>
    <w:rsid w:val="00544191"/>
    <w:rsid w:val="0054440C"/>
    <w:rsid w:val="005448EC"/>
    <w:rsid w:val="00544C0A"/>
    <w:rsid w:val="00544F39"/>
    <w:rsid w:val="005457FB"/>
    <w:rsid w:val="005467B8"/>
    <w:rsid w:val="00546F90"/>
    <w:rsid w:val="00547EFB"/>
    <w:rsid w:val="005522F2"/>
    <w:rsid w:val="005531DF"/>
    <w:rsid w:val="00553874"/>
    <w:rsid w:val="00554577"/>
    <w:rsid w:val="00554AD8"/>
    <w:rsid w:val="00554CA1"/>
    <w:rsid w:val="00554F78"/>
    <w:rsid w:val="00555DA1"/>
    <w:rsid w:val="005565DF"/>
    <w:rsid w:val="00556BF7"/>
    <w:rsid w:val="00556E53"/>
    <w:rsid w:val="005574FC"/>
    <w:rsid w:val="00557F60"/>
    <w:rsid w:val="00561730"/>
    <w:rsid w:val="00561B97"/>
    <w:rsid w:val="00561F13"/>
    <w:rsid w:val="00562149"/>
    <w:rsid w:val="005640EB"/>
    <w:rsid w:val="00567B5D"/>
    <w:rsid w:val="00570757"/>
    <w:rsid w:val="00572C01"/>
    <w:rsid w:val="00573733"/>
    <w:rsid w:val="00573F8B"/>
    <w:rsid w:val="00574528"/>
    <w:rsid w:val="00574554"/>
    <w:rsid w:val="00574737"/>
    <w:rsid w:val="00574E06"/>
    <w:rsid w:val="005751BB"/>
    <w:rsid w:val="00576089"/>
    <w:rsid w:val="005764B1"/>
    <w:rsid w:val="00576852"/>
    <w:rsid w:val="00576D06"/>
    <w:rsid w:val="005779E4"/>
    <w:rsid w:val="00580EC7"/>
    <w:rsid w:val="0058289C"/>
    <w:rsid w:val="005836C7"/>
    <w:rsid w:val="0058408E"/>
    <w:rsid w:val="00585374"/>
    <w:rsid w:val="005854CA"/>
    <w:rsid w:val="00585FAB"/>
    <w:rsid w:val="00590B77"/>
    <w:rsid w:val="00590D9A"/>
    <w:rsid w:val="005913A3"/>
    <w:rsid w:val="00592BA1"/>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3E8C"/>
    <w:rsid w:val="005A46EC"/>
    <w:rsid w:val="005A5EAE"/>
    <w:rsid w:val="005A6407"/>
    <w:rsid w:val="005A726C"/>
    <w:rsid w:val="005B07EC"/>
    <w:rsid w:val="005B2B11"/>
    <w:rsid w:val="005B2E14"/>
    <w:rsid w:val="005B32A4"/>
    <w:rsid w:val="005B3371"/>
    <w:rsid w:val="005B338D"/>
    <w:rsid w:val="005B33A1"/>
    <w:rsid w:val="005B3852"/>
    <w:rsid w:val="005B3BAF"/>
    <w:rsid w:val="005B3F83"/>
    <w:rsid w:val="005B4DA3"/>
    <w:rsid w:val="005B5BEE"/>
    <w:rsid w:val="005B5D05"/>
    <w:rsid w:val="005B72B4"/>
    <w:rsid w:val="005B77D2"/>
    <w:rsid w:val="005C019B"/>
    <w:rsid w:val="005C08D0"/>
    <w:rsid w:val="005C15A4"/>
    <w:rsid w:val="005C1AED"/>
    <w:rsid w:val="005C2136"/>
    <w:rsid w:val="005C30F5"/>
    <w:rsid w:val="005C51A5"/>
    <w:rsid w:val="005C557A"/>
    <w:rsid w:val="005C566F"/>
    <w:rsid w:val="005C5C47"/>
    <w:rsid w:val="005C61DD"/>
    <w:rsid w:val="005C6438"/>
    <w:rsid w:val="005C6B8B"/>
    <w:rsid w:val="005C727F"/>
    <w:rsid w:val="005C76F6"/>
    <w:rsid w:val="005D02E3"/>
    <w:rsid w:val="005D1F34"/>
    <w:rsid w:val="005D24FE"/>
    <w:rsid w:val="005D2C1F"/>
    <w:rsid w:val="005D34B2"/>
    <w:rsid w:val="005D3B54"/>
    <w:rsid w:val="005D40CD"/>
    <w:rsid w:val="005D6B59"/>
    <w:rsid w:val="005D784B"/>
    <w:rsid w:val="005E01D3"/>
    <w:rsid w:val="005E03E4"/>
    <w:rsid w:val="005E0454"/>
    <w:rsid w:val="005E05F6"/>
    <w:rsid w:val="005E2442"/>
    <w:rsid w:val="005E3111"/>
    <w:rsid w:val="005E3CA0"/>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6FCA"/>
    <w:rsid w:val="005F7383"/>
    <w:rsid w:val="005F77FE"/>
    <w:rsid w:val="0060058E"/>
    <w:rsid w:val="00602A3C"/>
    <w:rsid w:val="00603EFD"/>
    <w:rsid w:val="0060448C"/>
    <w:rsid w:val="0060475B"/>
    <w:rsid w:val="00604BED"/>
    <w:rsid w:val="00604FB6"/>
    <w:rsid w:val="00605387"/>
    <w:rsid w:val="00606302"/>
    <w:rsid w:val="006076FD"/>
    <w:rsid w:val="00610597"/>
    <w:rsid w:val="0061143F"/>
    <w:rsid w:val="006114D8"/>
    <w:rsid w:val="00613553"/>
    <w:rsid w:val="00613601"/>
    <w:rsid w:val="00613791"/>
    <w:rsid w:val="00614A68"/>
    <w:rsid w:val="006150D6"/>
    <w:rsid w:val="00615245"/>
    <w:rsid w:val="0061590D"/>
    <w:rsid w:val="00617EEE"/>
    <w:rsid w:val="00620A1F"/>
    <w:rsid w:val="0062169D"/>
    <w:rsid w:val="0062181E"/>
    <w:rsid w:val="006220D4"/>
    <w:rsid w:val="0062211B"/>
    <w:rsid w:val="00622BB7"/>
    <w:rsid w:val="00622C1E"/>
    <w:rsid w:val="00623389"/>
    <w:rsid w:val="00623DAA"/>
    <w:rsid w:val="00623FAF"/>
    <w:rsid w:val="006245C7"/>
    <w:rsid w:val="006265C4"/>
    <w:rsid w:val="0062678A"/>
    <w:rsid w:val="006270AF"/>
    <w:rsid w:val="006279C2"/>
    <w:rsid w:val="00634367"/>
    <w:rsid w:val="00637EEE"/>
    <w:rsid w:val="00640082"/>
    <w:rsid w:val="00640291"/>
    <w:rsid w:val="00640EFE"/>
    <w:rsid w:val="00641D6D"/>
    <w:rsid w:val="00641FAC"/>
    <w:rsid w:val="00643664"/>
    <w:rsid w:val="00643CAA"/>
    <w:rsid w:val="00644F16"/>
    <w:rsid w:val="006453F1"/>
    <w:rsid w:val="006455EB"/>
    <w:rsid w:val="006456C2"/>
    <w:rsid w:val="00645A65"/>
    <w:rsid w:val="00646134"/>
    <w:rsid w:val="00646436"/>
    <w:rsid w:val="006477F0"/>
    <w:rsid w:val="006478E4"/>
    <w:rsid w:val="00650E8F"/>
    <w:rsid w:val="00651099"/>
    <w:rsid w:val="0065171A"/>
    <w:rsid w:val="00652680"/>
    <w:rsid w:val="00653CDE"/>
    <w:rsid w:val="00654585"/>
    <w:rsid w:val="0065566E"/>
    <w:rsid w:val="00655AB6"/>
    <w:rsid w:val="00656061"/>
    <w:rsid w:val="00656281"/>
    <w:rsid w:val="0065636A"/>
    <w:rsid w:val="00657003"/>
    <w:rsid w:val="00657659"/>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94F"/>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74"/>
    <w:rsid w:val="00692BF6"/>
    <w:rsid w:val="00692CE6"/>
    <w:rsid w:val="00693186"/>
    <w:rsid w:val="00693381"/>
    <w:rsid w:val="00693B6C"/>
    <w:rsid w:val="006942AE"/>
    <w:rsid w:val="00695421"/>
    <w:rsid w:val="00695D15"/>
    <w:rsid w:val="00697BD3"/>
    <w:rsid w:val="00697DFA"/>
    <w:rsid w:val="006A16D5"/>
    <w:rsid w:val="006A1772"/>
    <w:rsid w:val="006A1780"/>
    <w:rsid w:val="006A21DD"/>
    <w:rsid w:val="006A261D"/>
    <w:rsid w:val="006A26C6"/>
    <w:rsid w:val="006A3302"/>
    <w:rsid w:val="006A36FD"/>
    <w:rsid w:val="006A3B28"/>
    <w:rsid w:val="006A4FEE"/>
    <w:rsid w:val="006A5549"/>
    <w:rsid w:val="006A703E"/>
    <w:rsid w:val="006A7BE3"/>
    <w:rsid w:val="006A7D32"/>
    <w:rsid w:val="006B01D1"/>
    <w:rsid w:val="006B0DF4"/>
    <w:rsid w:val="006B16EA"/>
    <w:rsid w:val="006B1780"/>
    <w:rsid w:val="006B224E"/>
    <w:rsid w:val="006B376E"/>
    <w:rsid w:val="006B4235"/>
    <w:rsid w:val="006B4589"/>
    <w:rsid w:val="006B4EA5"/>
    <w:rsid w:val="006B5071"/>
    <w:rsid w:val="006B5157"/>
    <w:rsid w:val="006B610E"/>
    <w:rsid w:val="006B6805"/>
    <w:rsid w:val="006B6C07"/>
    <w:rsid w:val="006B6DE0"/>
    <w:rsid w:val="006C16C3"/>
    <w:rsid w:val="006C2187"/>
    <w:rsid w:val="006C32F4"/>
    <w:rsid w:val="006C3C54"/>
    <w:rsid w:val="006C3E13"/>
    <w:rsid w:val="006C4B6B"/>
    <w:rsid w:val="006C4CE1"/>
    <w:rsid w:val="006C4F9F"/>
    <w:rsid w:val="006C653C"/>
    <w:rsid w:val="006C71A2"/>
    <w:rsid w:val="006C73EC"/>
    <w:rsid w:val="006C7ED7"/>
    <w:rsid w:val="006D0C1D"/>
    <w:rsid w:val="006D2E9D"/>
    <w:rsid w:val="006D3183"/>
    <w:rsid w:val="006D4A4E"/>
    <w:rsid w:val="006D4C42"/>
    <w:rsid w:val="006D5389"/>
    <w:rsid w:val="006D53A2"/>
    <w:rsid w:val="006D5809"/>
    <w:rsid w:val="006D5948"/>
    <w:rsid w:val="006D607E"/>
    <w:rsid w:val="006D6109"/>
    <w:rsid w:val="006D6E12"/>
    <w:rsid w:val="006D70CB"/>
    <w:rsid w:val="006D715C"/>
    <w:rsid w:val="006D7363"/>
    <w:rsid w:val="006D774E"/>
    <w:rsid w:val="006E0754"/>
    <w:rsid w:val="006E1BB3"/>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2E9"/>
    <w:rsid w:val="006F3DE3"/>
    <w:rsid w:val="006F4787"/>
    <w:rsid w:val="006F61D8"/>
    <w:rsid w:val="006F62B7"/>
    <w:rsid w:val="006F70BC"/>
    <w:rsid w:val="006F726C"/>
    <w:rsid w:val="006F7E7C"/>
    <w:rsid w:val="0070174E"/>
    <w:rsid w:val="007018DB"/>
    <w:rsid w:val="00701947"/>
    <w:rsid w:val="00701DE6"/>
    <w:rsid w:val="00702740"/>
    <w:rsid w:val="0070381B"/>
    <w:rsid w:val="00703AFF"/>
    <w:rsid w:val="007053BA"/>
    <w:rsid w:val="0070796C"/>
    <w:rsid w:val="007109BB"/>
    <w:rsid w:val="00710EBF"/>
    <w:rsid w:val="007110B8"/>
    <w:rsid w:val="0071209F"/>
    <w:rsid w:val="007125A2"/>
    <w:rsid w:val="00713DD9"/>
    <w:rsid w:val="00713F79"/>
    <w:rsid w:val="007144EA"/>
    <w:rsid w:val="007148A8"/>
    <w:rsid w:val="00715362"/>
    <w:rsid w:val="00716AC8"/>
    <w:rsid w:val="00716E54"/>
    <w:rsid w:val="0072033C"/>
    <w:rsid w:val="00720B1B"/>
    <w:rsid w:val="00721062"/>
    <w:rsid w:val="00721E43"/>
    <w:rsid w:val="00721E5D"/>
    <w:rsid w:val="007229D4"/>
    <w:rsid w:val="007230F8"/>
    <w:rsid w:val="007233F4"/>
    <w:rsid w:val="00723517"/>
    <w:rsid w:val="00724044"/>
    <w:rsid w:val="007248D3"/>
    <w:rsid w:val="00724DF8"/>
    <w:rsid w:val="00724E4A"/>
    <w:rsid w:val="00725137"/>
    <w:rsid w:val="00725378"/>
    <w:rsid w:val="00727A43"/>
    <w:rsid w:val="00727FF2"/>
    <w:rsid w:val="00730550"/>
    <w:rsid w:val="00730C2A"/>
    <w:rsid w:val="00731434"/>
    <w:rsid w:val="00731E59"/>
    <w:rsid w:val="00731F63"/>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559"/>
    <w:rsid w:val="00756AB7"/>
    <w:rsid w:val="007571E3"/>
    <w:rsid w:val="00757673"/>
    <w:rsid w:val="0076106D"/>
    <w:rsid w:val="007623FB"/>
    <w:rsid w:val="00762517"/>
    <w:rsid w:val="00763240"/>
    <w:rsid w:val="0076376A"/>
    <w:rsid w:val="007648AD"/>
    <w:rsid w:val="0076504E"/>
    <w:rsid w:val="00767BFD"/>
    <w:rsid w:val="00767EA0"/>
    <w:rsid w:val="0077068F"/>
    <w:rsid w:val="0077183D"/>
    <w:rsid w:val="00771EDF"/>
    <w:rsid w:val="00772A90"/>
    <w:rsid w:val="00772F8D"/>
    <w:rsid w:val="007734DE"/>
    <w:rsid w:val="0077408D"/>
    <w:rsid w:val="00774270"/>
    <w:rsid w:val="007743F6"/>
    <w:rsid w:val="00775679"/>
    <w:rsid w:val="0077574F"/>
    <w:rsid w:val="00775823"/>
    <w:rsid w:val="007766DC"/>
    <w:rsid w:val="00777153"/>
    <w:rsid w:val="007777CC"/>
    <w:rsid w:val="00777B32"/>
    <w:rsid w:val="0078051E"/>
    <w:rsid w:val="00781089"/>
    <w:rsid w:val="00782B2C"/>
    <w:rsid w:val="007838F3"/>
    <w:rsid w:val="007856D6"/>
    <w:rsid w:val="007856FE"/>
    <w:rsid w:val="00785A5F"/>
    <w:rsid w:val="00785C04"/>
    <w:rsid w:val="00785F46"/>
    <w:rsid w:val="007865F4"/>
    <w:rsid w:val="007868FF"/>
    <w:rsid w:val="00786D5C"/>
    <w:rsid w:val="00786E51"/>
    <w:rsid w:val="00786E96"/>
    <w:rsid w:val="00787BB6"/>
    <w:rsid w:val="00787DFF"/>
    <w:rsid w:val="00787F93"/>
    <w:rsid w:val="00791E6D"/>
    <w:rsid w:val="00791EB5"/>
    <w:rsid w:val="0079343F"/>
    <w:rsid w:val="00793696"/>
    <w:rsid w:val="00794441"/>
    <w:rsid w:val="007955DA"/>
    <w:rsid w:val="00796F65"/>
    <w:rsid w:val="007A0713"/>
    <w:rsid w:val="007A11C2"/>
    <w:rsid w:val="007A18BB"/>
    <w:rsid w:val="007A27DD"/>
    <w:rsid w:val="007A2D6D"/>
    <w:rsid w:val="007A41BF"/>
    <w:rsid w:val="007A490A"/>
    <w:rsid w:val="007A7B95"/>
    <w:rsid w:val="007B0297"/>
    <w:rsid w:val="007B02FA"/>
    <w:rsid w:val="007B0F53"/>
    <w:rsid w:val="007B21AE"/>
    <w:rsid w:val="007B2570"/>
    <w:rsid w:val="007B2D6E"/>
    <w:rsid w:val="007B3113"/>
    <w:rsid w:val="007B3304"/>
    <w:rsid w:val="007B3BF0"/>
    <w:rsid w:val="007B7490"/>
    <w:rsid w:val="007C0525"/>
    <w:rsid w:val="007C0F2D"/>
    <w:rsid w:val="007C13F7"/>
    <w:rsid w:val="007C218D"/>
    <w:rsid w:val="007C2D28"/>
    <w:rsid w:val="007C3E22"/>
    <w:rsid w:val="007C58C1"/>
    <w:rsid w:val="007C6218"/>
    <w:rsid w:val="007C6484"/>
    <w:rsid w:val="007C67C6"/>
    <w:rsid w:val="007C78BE"/>
    <w:rsid w:val="007C7A5D"/>
    <w:rsid w:val="007C7E59"/>
    <w:rsid w:val="007D0476"/>
    <w:rsid w:val="007D0B91"/>
    <w:rsid w:val="007D1452"/>
    <w:rsid w:val="007D1563"/>
    <w:rsid w:val="007D3DCB"/>
    <w:rsid w:val="007D460C"/>
    <w:rsid w:val="007D4996"/>
    <w:rsid w:val="007D4AD3"/>
    <w:rsid w:val="007D5D19"/>
    <w:rsid w:val="007D5FDC"/>
    <w:rsid w:val="007D6176"/>
    <w:rsid w:val="007D69CD"/>
    <w:rsid w:val="007D6D68"/>
    <w:rsid w:val="007E1D01"/>
    <w:rsid w:val="007E32DA"/>
    <w:rsid w:val="007E4389"/>
    <w:rsid w:val="007E4998"/>
    <w:rsid w:val="007E4A9C"/>
    <w:rsid w:val="007E6914"/>
    <w:rsid w:val="007E7F78"/>
    <w:rsid w:val="007F0179"/>
    <w:rsid w:val="007F27CB"/>
    <w:rsid w:val="007F2B3E"/>
    <w:rsid w:val="007F2C13"/>
    <w:rsid w:val="007F2CEC"/>
    <w:rsid w:val="007F3435"/>
    <w:rsid w:val="007F531B"/>
    <w:rsid w:val="007F55DE"/>
    <w:rsid w:val="007F6896"/>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BB6"/>
    <w:rsid w:val="00810E8E"/>
    <w:rsid w:val="00812C44"/>
    <w:rsid w:val="008135E1"/>
    <w:rsid w:val="00813779"/>
    <w:rsid w:val="00813E26"/>
    <w:rsid w:val="0081481D"/>
    <w:rsid w:val="00814BE8"/>
    <w:rsid w:val="00814F6E"/>
    <w:rsid w:val="00815B84"/>
    <w:rsid w:val="008166F6"/>
    <w:rsid w:val="00816BE9"/>
    <w:rsid w:val="00817D10"/>
    <w:rsid w:val="008200CD"/>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2EF6"/>
    <w:rsid w:val="008334DB"/>
    <w:rsid w:val="00833B7F"/>
    <w:rsid w:val="00833E8E"/>
    <w:rsid w:val="00834127"/>
    <w:rsid w:val="00834906"/>
    <w:rsid w:val="0083507A"/>
    <w:rsid w:val="00836075"/>
    <w:rsid w:val="00836417"/>
    <w:rsid w:val="00837526"/>
    <w:rsid w:val="008407A7"/>
    <w:rsid w:val="0084322B"/>
    <w:rsid w:val="00843F81"/>
    <w:rsid w:val="00844087"/>
    <w:rsid w:val="008448F1"/>
    <w:rsid w:val="0084519E"/>
    <w:rsid w:val="00845CAE"/>
    <w:rsid w:val="008462C5"/>
    <w:rsid w:val="00846370"/>
    <w:rsid w:val="00846873"/>
    <w:rsid w:val="0084723D"/>
    <w:rsid w:val="008477E7"/>
    <w:rsid w:val="00847C2B"/>
    <w:rsid w:val="00850272"/>
    <w:rsid w:val="008506B9"/>
    <w:rsid w:val="0085086F"/>
    <w:rsid w:val="00850AC6"/>
    <w:rsid w:val="00851822"/>
    <w:rsid w:val="00851C16"/>
    <w:rsid w:val="008532BF"/>
    <w:rsid w:val="008539B2"/>
    <w:rsid w:val="00853BF4"/>
    <w:rsid w:val="00854294"/>
    <w:rsid w:val="00854295"/>
    <w:rsid w:val="0085572E"/>
    <w:rsid w:val="0085788B"/>
    <w:rsid w:val="00857A9E"/>
    <w:rsid w:val="00857DE2"/>
    <w:rsid w:val="0086003D"/>
    <w:rsid w:val="0086099E"/>
    <w:rsid w:val="00861050"/>
    <w:rsid w:val="00861B36"/>
    <w:rsid w:val="00863A8E"/>
    <w:rsid w:val="0086407F"/>
    <w:rsid w:val="008645E3"/>
    <w:rsid w:val="00864E79"/>
    <w:rsid w:val="0086661F"/>
    <w:rsid w:val="00866A0D"/>
    <w:rsid w:val="00866DB5"/>
    <w:rsid w:val="0086701D"/>
    <w:rsid w:val="0086702B"/>
    <w:rsid w:val="008672E2"/>
    <w:rsid w:val="0086784E"/>
    <w:rsid w:val="0087121C"/>
    <w:rsid w:val="008719D4"/>
    <w:rsid w:val="00871F39"/>
    <w:rsid w:val="00871FD2"/>
    <w:rsid w:val="00872084"/>
    <w:rsid w:val="00872827"/>
    <w:rsid w:val="00872A32"/>
    <w:rsid w:val="00874911"/>
    <w:rsid w:val="008754E4"/>
    <w:rsid w:val="00875626"/>
    <w:rsid w:val="00876EAE"/>
    <w:rsid w:val="00880106"/>
    <w:rsid w:val="00880421"/>
    <w:rsid w:val="00880F95"/>
    <w:rsid w:val="00882B44"/>
    <w:rsid w:val="008838AD"/>
    <w:rsid w:val="00885BC9"/>
    <w:rsid w:val="0088604F"/>
    <w:rsid w:val="008864B3"/>
    <w:rsid w:val="008865E5"/>
    <w:rsid w:val="008871B0"/>
    <w:rsid w:val="00887E6C"/>
    <w:rsid w:val="00890B57"/>
    <w:rsid w:val="008916BA"/>
    <w:rsid w:val="00892044"/>
    <w:rsid w:val="0089217C"/>
    <w:rsid w:val="00892790"/>
    <w:rsid w:val="00893671"/>
    <w:rsid w:val="008944E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5F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43BB"/>
    <w:rsid w:val="008C6118"/>
    <w:rsid w:val="008C6341"/>
    <w:rsid w:val="008C653D"/>
    <w:rsid w:val="008C731F"/>
    <w:rsid w:val="008C74D9"/>
    <w:rsid w:val="008D2050"/>
    <w:rsid w:val="008D3B2D"/>
    <w:rsid w:val="008D3C87"/>
    <w:rsid w:val="008D58D9"/>
    <w:rsid w:val="008D5AD4"/>
    <w:rsid w:val="008D695E"/>
    <w:rsid w:val="008D6DD5"/>
    <w:rsid w:val="008D6E59"/>
    <w:rsid w:val="008D712C"/>
    <w:rsid w:val="008D7155"/>
    <w:rsid w:val="008D76E0"/>
    <w:rsid w:val="008E095A"/>
    <w:rsid w:val="008E0B29"/>
    <w:rsid w:val="008E0C60"/>
    <w:rsid w:val="008E141A"/>
    <w:rsid w:val="008E1A44"/>
    <w:rsid w:val="008E28E6"/>
    <w:rsid w:val="008E2A2D"/>
    <w:rsid w:val="008E3232"/>
    <w:rsid w:val="008E3674"/>
    <w:rsid w:val="008E3B6C"/>
    <w:rsid w:val="008E3DE7"/>
    <w:rsid w:val="008E5227"/>
    <w:rsid w:val="008E562C"/>
    <w:rsid w:val="008E6540"/>
    <w:rsid w:val="008E77D4"/>
    <w:rsid w:val="008E77FF"/>
    <w:rsid w:val="008E7ADD"/>
    <w:rsid w:val="008F091F"/>
    <w:rsid w:val="008F17B2"/>
    <w:rsid w:val="008F22B3"/>
    <w:rsid w:val="008F357B"/>
    <w:rsid w:val="008F3584"/>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875"/>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024"/>
    <w:rsid w:val="009321B1"/>
    <w:rsid w:val="00932ED7"/>
    <w:rsid w:val="0093422D"/>
    <w:rsid w:val="0093483B"/>
    <w:rsid w:val="00934CF9"/>
    <w:rsid w:val="00934DD7"/>
    <w:rsid w:val="00935CB2"/>
    <w:rsid w:val="009369A9"/>
    <w:rsid w:val="00936CF7"/>
    <w:rsid w:val="00937783"/>
    <w:rsid w:val="00937EAD"/>
    <w:rsid w:val="00937F28"/>
    <w:rsid w:val="00940FE1"/>
    <w:rsid w:val="00942306"/>
    <w:rsid w:val="009424B8"/>
    <w:rsid w:val="009432E2"/>
    <w:rsid w:val="00944668"/>
    <w:rsid w:val="009449E9"/>
    <w:rsid w:val="00944DC6"/>
    <w:rsid w:val="009458B0"/>
    <w:rsid w:val="00945B52"/>
    <w:rsid w:val="00945B7A"/>
    <w:rsid w:val="00945F05"/>
    <w:rsid w:val="00946348"/>
    <w:rsid w:val="00947224"/>
    <w:rsid w:val="00947550"/>
    <w:rsid w:val="00947797"/>
    <w:rsid w:val="009478A2"/>
    <w:rsid w:val="00947E94"/>
    <w:rsid w:val="009533BD"/>
    <w:rsid w:val="00953808"/>
    <w:rsid w:val="009539A6"/>
    <w:rsid w:val="00953CC3"/>
    <w:rsid w:val="00953F87"/>
    <w:rsid w:val="00954032"/>
    <w:rsid w:val="00954537"/>
    <w:rsid w:val="0095472D"/>
    <w:rsid w:val="00955342"/>
    <w:rsid w:val="00955EA1"/>
    <w:rsid w:val="00955FBB"/>
    <w:rsid w:val="0095694B"/>
    <w:rsid w:val="00956BD5"/>
    <w:rsid w:val="00956D84"/>
    <w:rsid w:val="009577B5"/>
    <w:rsid w:val="009608E6"/>
    <w:rsid w:val="00960F57"/>
    <w:rsid w:val="00961C90"/>
    <w:rsid w:val="00964310"/>
    <w:rsid w:val="00965443"/>
    <w:rsid w:val="00965954"/>
    <w:rsid w:val="00965A21"/>
    <w:rsid w:val="00965E55"/>
    <w:rsid w:val="0096608E"/>
    <w:rsid w:val="00966522"/>
    <w:rsid w:val="00966C33"/>
    <w:rsid w:val="00970F18"/>
    <w:rsid w:val="00971CF1"/>
    <w:rsid w:val="00971F5D"/>
    <w:rsid w:val="009721E9"/>
    <w:rsid w:val="009732C1"/>
    <w:rsid w:val="00973772"/>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4E4B"/>
    <w:rsid w:val="009859E4"/>
    <w:rsid w:val="00987812"/>
    <w:rsid w:val="00987BED"/>
    <w:rsid w:val="00990225"/>
    <w:rsid w:val="00991307"/>
    <w:rsid w:val="00991474"/>
    <w:rsid w:val="00991F51"/>
    <w:rsid w:val="00992A13"/>
    <w:rsid w:val="00994AAD"/>
    <w:rsid w:val="00995150"/>
    <w:rsid w:val="00995D67"/>
    <w:rsid w:val="00996187"/>
    <w:rsid w:val="00997613"/>
    <w:rsid w:val="009A013B"/>
    <w:rsid w:val="009A02F4"/>
    <w:rsid w:val="009A06BF"/>
    <w:rsid w:val="009A0D17"/>
    <w:rsid w:val="009A1FFE"/>
    <w:rsid w:val="009A2494"/>
    <w:rsid w:val="009A32B1"/>
    <w:rsid w:val="009A33A3"/>
    <w:rsid w:val="009A36F2"/>
    <w:rsid w:val="009A40C3"/>
    <w:rsid w:val="009A40D5"/>
    <w:rsid w:val="009A5268"/>
    <w:rsid w:val="009A57D0"/>
    <w:rsid w:val="009A6559"/>
    <w:rsid w:val="009A68FC"/>
    <w:rsid w:val="009A6CE4"/>
    <w:rsid w:val="009A7514"/>
    <w:rsid w:val="009A7605"/>
    <w:rsid w:val="009A7E7A"/>
    <w:rsid w:val="009B0925"/>
    <w:rsid w:val="009B1584"/>
    <w:rsid w:val="009B18F0"/>
    <w:rsid w:val="009B1F4C"/>
    <w:rsid w:val="009B2471"/>
    <w:rsid w:val="009B2ED9"/>
    <w:rsid w:val="009B314F"/>
    <w:rsid w:val="009B439C"/>
    <w:rsid w:val="009B49A1"/>
    <w:rsid w:val="009B4A6C"/>
    <w:rsid w:val="009B4DA8"/>
    <w:rsid w:val="009B519A"/>
    <w:rsid w:val="009B620C"/>
    <w:rsid w:val="009B6753"/>
    <w:rsid w:val="009B676C"/>
    <w:rsid w:val="009B6A26"/>
    <w:rsid w:val="009B7ADE"/>
    <w:rsid w:val="009C079D"/>
    <w:rsid w:val="009C0D70"/>
    <w:rsid w:val="009C13D1"/>
    <w:rsid w:val="009C2913"/>
    <w:rsid w:val="009C2BD4"/>
    <w:rsid w:val="009C5AFE"/>
    <w:rsid w:val="009C6606"/>
    <w:rsid w:val="009C6CE5"/>
    <w:rsid w:val="009C6D50"/>
    <w:rsid w:val="009C706A"/>
    <w:rsid w:val="009C7547"/>
    <w:rsid w:val="009D05EC"/>
    <w:rsid w:val="009D18D4"/>
    <w:rsid w:val="009D2F60"/>
    <w:rsid w:val="009D3A2E"/>
    <w:rsid w:val="009D5ADE"/>
    <w:rsid w:val="009D5BAC"/>
    <w:rsid w:val="009D5C56"/>
    <w:rsid w:val="009D6265"/>
    <w:rsid w:val="009D64BD"/>
    <w:rsid w:val="009D6CB1"/>
    <w:rsid w:val="009E0275"/>
    <w:rsid w:val="009E0286"/>
    <w:rsid w:val="009E153F"/>
    <w:rsid w:val="009E18C5"/>
    <w:rsid w:val="009E322A"/>
    <w:rsid w:val="009E393E"/>
    <w:rsid w:val="009E4104"/>
    <w:rsid w:val="009E444E"/>
    <w:rsid w:val="009E4968"/>
    <w:rsid w:val="009E663C"/>
    <w:rsid w:val="009E684A"/>
    <w:rsid w:val="009E6BB1"/>
    <w:rsid w:val="009E6E14"/>
    <w:rsid w:val="009E794A"/>
    <w:rsid w:val="009E7C14"/>
    <w:rsid w:val="009F0494"/>
    <w:rsid w:val="009F0CD9"/>
    <w:rsid w:val="009F1330"/>
    <w:rsid w:val="009F1A79"/>
    <w:rsid w:val="009F1F57"/>
    <w:rsid w:val="009F2DDD"/>
    <w:rsid w:val="009F3447"/>
    <w:rsid w:val="009F3918"/>
    <w:rsid w:val="009F490E"/>
    <w:rsid w:val="009F51F8"/>
    <w:rsid w:val="009F65F4"/>
    <w:rsid w:val="009F676B"/>
    <w:rsid w:val="009F6D2D"/>
    <w:rsid w:val="009F6D54"/>
    <w:rsid w:val="009F7FC3"/>
    <w:rsid w:val="00A004DF"/>
    <w:rsid w:val="00A00FD5"/>
    <w:rsid w:val="00A012C0"/>
    <w:rsid w:val="00A019A8"/>
    <w:rsid w:val="00A01B03"/>
    <w:rsid w:val="00A01B89"/>
    <w:rsid w:val="00A02C66"/>
    <w:rsid w:val="00A02C84"/>
    <w:rsid w:val="00A0464C"/>
    <w:rsid w:val="00A04EBF"/>
    <w:rsid w:val="00A050BB"/>
    <w:rsid w:val="00A0521B"/>
    <w:rsid w:val="00A054E0"/>
    <w:rsid w:val="00A05D91"/>
    <w:rsid w:val="00A0740B"/>
    <w:rsid w:val="00A07ED3"/>
    <w:rsid w:val="00A109E5"/>
    <w:rsid w:val="00A10CA8"/>
    <w:rsid w:val="00A11042"/>
    <w:rsid w:val="00A12579"/>
    <w:rsid w:val="00A12CDC"/>
    <w:rsid w:val="00A133D8"/>
    <w:rsid w:val="00A15655"/>
    <w:rsid w:val="00A160B0"/>
    <w:rsid w:val="00A1740C"/>
    <w:rsid w:val="00A177FF"/>
    <w:rsid w:val="00A17904"/>
    <w:rsid w:val="00A17A4C"/>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70B"/>
    <w:rsid w:val="00A34B4C"/>
    <w:rsid w:val="00A35030"/>
    <w:rsid w:val="00A3551A"/>
    <w:rsid w:val="00A366A0"/>
    <w:rsid w:val="00A37209"/>
    <w:rsid w:val="00A37584"/>
    <w:rsid w:val="00A376E8"/>
    <w:rsid w:val="00A37F8E"/>
    <w:rsid w:val="00A41537"/>
    <w:rsid w:val="00A41737"/>
    <w:rsid w:val="00A41BCC"/>
    <w:rsid w:val="00A42B8F"/>
    <w:rsid w:val="00A42D8E"/>
    <w:rsid w:val="00A43254"/>
    <w:rsid w:val="00A43896"/>
    <w:rsid w:val="00A43A26"/>
    <w:rsid w:val="00A447A0"/>
    <w:rsid w:val="00A459F5"/>
    <w:rsid w:val="00A45FC0"/>
    <w:rsid w:val="00A461EC"/>
    <w:rsid w:val="00A46B74"/>
    <w:rsid w:val="00A47BF7"/>
    <w:rsid w:val="00A47ECC"/>
    <w:rsid w:val="00A50171"/>
    <w:rsid w:val="00A504FA"/>
    <w:rsid w:val="00A50F81"/>
    <w:rsid w:val="00A5102E"/>
    <w:rsid w:val="00A5132E"/>
    <w:rsid w:val="00A51375"/>
    <w:rsid w:val="00A51533"/>
    <w:rsid w:val="00A516F1"/>
    <w:rsid w:val="00A531D4"/>
    <w:rsid w:val="00A54572"/>
    <w:rsid w:val="00A575B8"/>
    <w:rsid w:val="00A60115"/>
    <w:rsid w:val="00A61C60"/>
    <w:rsid w:val="00A61ECB"/>
    <w:rsid w:val="00A624AD"/>
    <w:rsid w:val="00A6410C"/>
    <w:rsid w:val="00A647B1"/>
    <w:rsid w:val="00A64DEF"/>
    <w:rsid w:val="00A654D2"/>
    <w:rsid w:val="00A665DF"/>
    <w:rsid w:val="00A6699F"/>
    <w:rsid w:val="00A6792E"/>
    <w:rsid w:val="00A67FCC"/>
    <w:rsid w:val="00A70AA5"/>
    <w:rsid w:val="00A70C03"/>
    <w:rsid w:val="00A71256"/>
    <w:rsid w:val="00A7217B"/>
    <w:rsid w:val="00A73861"/>
    <w:rsid w:val="00A739A6"/>
    <w:rsid w:val="00A740ED"/>
    <w:rsid w:val="00A74C29"/>
    <w:rsid w:val="00A74C62"/>
    <w:rsid w:val="00A75EF9"/>
    <w:rsid w:val="00A7657C"/>
    <w:rsid w:val="00A825B9"/>
    <w:rsid w:val="00A8311C"/>
    <w:rsid w:val="00A835D0"/>
    <w:rsid w:val="00A84C5F"/>
    <w:rsid w:val="00A85930"/>
    <w:rsid w:val="00A863F7"/>
    <w:rsid w:val="00A86604"/>
    <w:rsid w:val="00A87519"/>
    <w:rsid w:val="00A91B1C"/>
    <w:rsid w:val="00A9246D"/>
    <w:rsid w:val="00A92CCA"/>
    <w:rsid w:val="00A93BD0"/>
    <w:rsid w:val="00A93CC2"/>
    <w:rsid w:val="00A94D4B"/>
    <w:rsid w:val="00A974CC"/>
    <w:rsid w:val="00AA2001"/>
    <w:rsid w:val="00AA27DA"/>
    <w:rsid w:val="00AA2B5C"/>
    <w:rsid w:val="00AA32D2"/>
    <w:rsid w:val="00AA3B8B"/>
    <w:rsid w:val="00AA4016"/>
    <w:rsid w:val="00AA4C1F"/>
    <w:rsid w:val="00AA5328"/>
    <w:rsid w:val="00AA5393"/>
    <w:rsid w:val="00AA63D4"/>
    <w:rsid w:val="00AB03FD"/>
    <w:rsid w:val="00AB2000"/>
    <w:rsid w:val="00AB218F"/>
    <w:rsid w:val="00AB38CB"/>
    <w:rsid w:val="00AB3BEC"/>
    <w:rsid w:val="00AB44E4"/>
    <w:rsid w:val="00AB4AEB"/>
    <w:rsid w:val="00AB4E5F"/>
    <w:rsid w:val="00AB5352"/>
    <w:rsid w:val="00AB56AE"/>
    <w:rsid w:val="00AB62D5"/>
    <w:rsid w:val="00AB65B5"/>
    <w:rsid w:val="00AB6DCD"/>
    <w:rsid w:val="00AB6EE0"/>
    <w:rsid w:val="00AC17A2"/>
    <w:rsid w:val="00AC40B7"/>
    <w:rsid w:val="00AC516B"/>
    <w:rsid w:val="00AC531F"/>
    <w:rsid w:val="00AC5B36"/>
    <w:rsid w:val="00AC6158"/>
    <w:rsid w:val="00AC6377"/>
    <w:rsid w:val="00AC66A4"/>
    <w:rsid w:val="00AC6CB1"/>
    <w:rsid w:val="00AC75E9"/>
    <w:rsid w:val="00AC7D6D"/>
    <w:rsid w:val="00AD0091"/>
    <w:rsid w:val="00AD1436"/>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729"/>
    <w:rsid w:val="00AE4CCE"/>
    <w:rsid w:val="00AE5C6A"/>
    <w:rsid w:val="00AE7280"/>
    <w:rsid w:val="00AF01FA"/>
    <w:rsid w:val="00AF033A"/>
    <w:rsid w:val="00AF1699"/>
    <w:rsid w:val="00AF1FD3"/>
    <w:rsid w:val="00AF2910"/>
    <w:rsid w:val="00AF34B8"/>
    <w:rsid w:val="00AF3896"/>
    <w:rsid w:val="00AF3FC2"/>
    <w:rsid w:val="00AF4637"/>
    <w:rsid w:val="00AF4DEC"/>
    <w:rsid w:val="00AF57CE"/>
    <w:rsid w:val="00AF6B98"/>
    <w:rsid w:val="00B0003D"/>
    <w:rsid w:val="00B0098A"/>
    <w:rsid w:val="00B00A5F"/>
    <w:rsid w:val="00B029B8"/>
    <w:rsid w:val="00B02DC2"/>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4D14"/>
    <w:rsid w:val="00B158E1"/>
    <w:rsid w:val="00B16715"/>
    <w:rsid w:val="00B1768E"/>
    <w:rsid w:val="00B17910"/>
    <w:rsid w:val="00B20F18"/>
    <w:rsid w:val="00B21516"/>
    <w:rsid w:val="00B21A37"/>
    <w:rsid w:val="00B21D23"/>
    <w:rsid w:val="00B21F62"/>
    <w:rsid w:val="00B22CE0"/>
    <w:rsid w:val="00B23738"/>
    <w:rsid w:val="00B23BEF"/>
    <w:rsid w:val="00B247BB"/>
    <w:rsid w:val="00B24F1C"/>
    <w:rsid w:val="00B2504A"/>
    <w:rsid w:val="00B25EE6"/>
    <w:rsid w:val="00B3115A"/>
    <w:rsid w:val="00B31825"/>
    <w:rsid w:val="00B31A5C"/>
    <w:rsid w:val="00B32265"/>
    <w:rsid w:val="00B3256E"/>
    <w:rsid w:val="00B3276D"/>
    <w:rsid w:val="00B33B06"/>
    <w:rsid w:val="00B33C19"/>
    <w:rsid w:val="00B35A15"/>
    <w:rsid w:val="00B35B45"/>
    <w:rsid w:val="00B36A99"/>
    <w:rsid w:val="00B42264"/>
    <w:rsid w:val="00B434B2"/>
    <w:rsid w:val="00B43D45"/>
    <w:rsid w:val="00B45955"/>
    <w:rsid w:val="00B459AF"/>
    <w:rsid w:val="00B468F2"/>
    <w:rsid w:val="00B469DE"/>
    <w:rsid w:val="00B47286"/>
    <w:rsid w:val="00B47EB4"/>
    <w:rsid w:val="00B50234"/>
    <w:rsid w:val="00B51BF4"/>
    <w:rsid w:val="00B52C68"/>
    <w:rsid w:val="00B5372B"/>
    <w:rsid w:val="00B542FE"/>
    <w:rsid w:val="00B556DD"/>
    <w:rsid w:val="00B55A1B"/>
    <w:rsid w:val="00B561DB"/>
    <w:rsid w:val="00B56DF9"/>
    <w:rsid w:val="00B56E80"/>
    <w:rsid w:val="00B600BD"/>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47C5"/>
    <w:rsid w:val="00B74F2F"/>
    <w:rsid w:val="00B753ED"/>
    <w:rsid w:val="00B7665F"/>
    <w:rsid w:val="00B769BC"/>
    <w:rsid w:val="00B77349"/>
    <w:rsid w:val="00B7761E"/>
    <w:rsid w:val="00B77A82"/>
    <w:rsid w:val="00B80640"/>
    <w:rsid w:val="00B80A3D"/>
    <w:rsid w:val="00B80B04"/>
    <w:rsid w:val="00B821E4"/>
    <w:rsid w:val="00B823E0"/>
    <w:rsid w:val="00B8260D"/>
    <w:rsid w:val="00B82786"/>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419A"/>
    <w:rsid w:val="00BB5D16"/>
    <w:rsid w:val="00BB6180"/>
    <w:rsid w:val="00BB69E6"/>
    <w:rsid w:val="00BB7323"/>
    <w:rsid w:val="00BB7BE5"/>
    <w:rsid w:val="00BB7D23"/>
    <w:rsid w:val="00BC08BD"/>
    <w:rsid w:val="00BC11E8"/>
    <w:rsid w:val="00BC1B7A"/>
    <w:rsid w:val="00BC2539"/>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4104"/>
    <w:rsid w:val="00BE50FD"/>
    <w:rsid w:val="00BE51CA"/>
    <w:rsid w:val="00BE537F"/>
    <w:rsid w:val="00BE5D77"/>
    <w:rsid w:val="00BE6D47"/>
    <w:rsid w:val="00BE7032"/>
    <w:rsid w:val="00BE7330"/>
    <w:rsid w:val="00BF01C5"/>
    <w:rsid w:val="00BF061A"/>
    <w:rsid w:val="00BF066A"/>
    <w:rsid w:val="00BF0E19"/>
    <w:rsid w:val="00BF14CC"/>
    <w:rsid w:val="00BF1821"/>
    <w:rsid w:val="00BF30B3"/>
    <w:rsid w:val="00BF4342"/>
    <w:rsid w:val="00BF4704"/>
    <w:rsid w:val="00BF4D6B"/>
    <w:rsid w:val="00BF4FFC"/>
    <w:rsid w:val="00BF5050"/>
    <w:rsid w:val="00BF50D1"/>
    <w:rsid w:val="00BF5422"/>
    <w:rsid w:val="00BF59B1"/>
    <w:rsid w:val="00BF6625"/>
    <w:rsid w:val="00BF6A78"/>
    <w:rsid w:val="00BF7695"/>
    <w:rsid w:val="00BF79B4"/>
    <w:rsid w:val="00BF7C61"/>
    <w:rsid w:val="00C01427"/>
    <w:rsid w:val="00C014C7"/>
    <w:rsid w:val="00C0198F"/>
    <w:rsid w:val="00C028A0"/>
    <w:rsid w:val="00C047AB"/>
    <w:rsid w:val="00C058AF"/>
    <w:rsid w:val="00C075B6"/>
    <w:rsid w:val="00C124C1"/>
    <w:rsid w:val="00C128AE"/>
    <w:rsid w:val="00C12ABC"/>
    <w:rsid w:val="00C12BA8"/>
    <w:rsid w:val="00C13094"/>
    <w:rsid w:val="00C136D6"/>
    <w:rsid w:val="00C13D5B"/>
    <w:rsid w:val="00C141D7"/>
    <w:rsid w:val="00C16430"/>
    <w:rsid w:val="00C16EB9"/>
    <w:rsid w:val="00C1711B"/>
    <w:rsid w:val="00C17AE2"/>
    <w:rsid w:val="00C20140"/>
    <w:rsid w:val="00C20F27"/>
    <w:rsid w:val="00C2113B"/>
    <w:rsid w:val="00C215CF"/>
    <w:rsid w:val="00C2244B"/>
    <w:rsid w:val="00C22711"/>
    <w:rsid w:val="00C2280A"/>
    <w:rsid w:val="00C22B0D"/>
    <w:rsid w:val="00C22BFF"/>
    <w:rsid w:val="00C23522"/>
    <w:rsid w:val="00C240C1"/>
    <w:rsid w:val="00C24AED"/>
    <w:rsid w:val="00C250D0"/>
    <w:rsid w:val="00C252AC"/>
    <w:rsid w:val="00C2574D"/>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71E"/>
    <w:rsid w:val="00C33A39"/>
    <w:rsid w:val="00C345A8"/>
    <w:rsid w:val="00C34619"/>
    <w:rsid w:val="00C348D9"/>
    <w:rsid w:val="00C35D01"/>
    <w:rsid w:val="00C360B3"/>
    <w:rsid w:val="00C36269"/>
    <w:rsid w:val="00C36711"/>
    <w:rsid w:val="00C36B5B"/>
    <w:rsid w:val="00C37027"/>
    <w:rsid w:val="00C37B19"/>
    <w:rsid w:val="00C413CB"/>
    <w:rsid w:val="00C42752"/>
    <w:rsid w:val="00C42973"/>
    <w:rsid w:val="00C44206"/>
    <w:rsid w:val="00C45F20"/>
    <w:rsid w:val="00C46B95"/>
    <w:rsid w:val="00C4712A"/>
    <w:rsid w:val="00C476AA"/>
    <w:rsid w:val="00C5034F"/>
    <w:rsid w:val="00C50830"/>
    <w:rsid w:val="00C52479"/>
    <w:rsid w:val="00C5266E"/>
    <w:rsid w:val="00C52C59"/>
    <w:rsid w:val="00C5349E"/>
    <w:rsid w:val="00C539FF"/>
    <w:rsid w:val="00C544BD"/>
    <w:rsid w:val="00C54D3D"/>
    <w:rsid w:val="00C55A30"/>
    <w:rsid w:val="00C55FA0"/>
    <w:rsid w:val="00C56384"/>
    <w:rsid w:val="00C60F8C"/>
    <w:rsid w:val="00C61794"/>
    <w:rsid w:val="00C62A48"/>
    <w:rsid w:val="00C62AC4"/>
    <w:rsid w:val="00C62B59"/>
    <w:rsid w:val="00C62F96"/>
    <w:rsid w:val="00C631E1"/>
    <w:rsid w:val="00C6337F"/>
    <w:rsid w:val="00C638D8"/>
    <w:rsid w:val="00C63AE7"/>
    <w:rsid w:val="00C63D26"/>
    <w:rsid w:val="00C6540A"/>
    <w:rsid w:val="00C668A1"/>
    <w:rsid w:val="00C67223"/>
    <w:rsid w:val="00C707B8"/>
    <w:rsid w:val="00C712AC"/>
    <w:rsid w:val="00C71C15"/>
    <w:rsid w:val="00C71F3D"/>
    <w:rsid w:val="00C72F53"/>
    <w:rsid w:val="00C730E9"/>
    <w:rsid w:val="00C74035"/>
    <w:rsid w:val="00C748EA"/>
    <w:rsid w:val="00C7505E"/>
    <w:rsid w:val="00C77818"/>
    <w:rsid w:val="00C8026B"/>
    <w:rsid w:val="00C8063F"/>
    <w:rsid w:val="00C81282"/>
    <w:rsid w:val="00C827B4"/>
    <w:rsid w:val="00C83214"/>
    <w:rsid w:val="00C8329F"/>
    <w:rsid w:val="00C84BCA"/>
    <w:rsid w:val="00C84F8A"/>
    <w:rsid w:val="00C85BA4"/>
    <w:rsid w:val="00C8618F"/>
    <w:rsid w:val="00C8625D"/>
    <w:rsid w:val="00C87F3F"/>
    <w:rsid w:val="00C90372"/>
    <w:rsid w:val="00C9041F"/>
    <w:rsid w:val="00C90AD5"/>
    <w:rsid w:val="00C9166B"/>
    <w:rsid w:val="00C91945"/>
    <w:rsid w:val="00C91A45"/>
    <w:rsid w:val="00C91C98"/>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4AF"/>
    <w:rsid w:val="00CA568B"/>
    <w:rsid w:val="00CA573A"/>
    <w:rsid w:val="00CA584D"/>
    <w:rsid w:val="00CA5C58"/>
    <w:rsid w:val="00CB19D7"/>
    <w:rsid w:val="00CB19FE"/>
    <w:rsid w:val="00CB1C3F"/>
    <w:rsid w:val="00CB1CFB"/>
    <w:rsid w:val="00CB2364"/>
    <w:rsid w:val="00CB304C"/>
    <w:rsid w:val="00CB3933"/>
    <w:rsid w:val="00CB5010"/>
    <w:rsid w:val="00CB53E8"/>
    <w:rsid w:val="00CB594A"/>
    <w:rsid w:val="00CB5CB2"/>
    <w:rsid w:val="00CB6979"/>
    <w:rsid w:val="00CB6EDD"/>
    <w:rsid w:val="00CB7DDE"/>
    <w:rsid w:val="00CC0A3D"/>
    <w:rsid w:val="00CC3990"/>
    <w:rsid w:val="00CC3C53"/>
    <w:rsid w:val="00CC3D24"/>
    <w:rsid w:val="00CC3F91"/>
    <w:rsid w:val="00CC4ACD"/>
    <w:rsid w:val="00CC4B0A"/>
    <w:rsid w:val="00CC544A"/>
    <w:rsid w:val="00CC57EA"/>
    <w:rsid w:val="00CC5954"/>
    <w:rsid w:val="00CC629B"/>
    <w:rsid w:val="00CC6C4E"/>
    <w:rsid w:val="00CC7F5C"/>
    <w:rsid w:val="00CD009D"/>
    <w:rsid w:val="00CD05A2"/>
    <w:rsid w:val="00CD1F72"/>
    <w:rsid w:val="00CD2781"/>
    <w:rsid w:val="00CD29D4"/>
    <w:rsid w:val="00CD2B5C"/>
    <w:rsid w:val="00CD2FF3"/>
    <w:rsid w:val="00CD3323"/>
    <w:rsid w:val="00CD38F5"/>
    <w:rsid w:val="00CD3BF2"/>
    <w:rsid w:val="00CD437E"/>
    <w:rsid w:val="00CD5DAD"/>
    <w:rsid w:val="00CD72C5"/>
    <w:rsid w:val="00CD79A7"/>
    <w:rsid w:val="00CE0789"/>
    <w:rsid w:val="00CE0E8D"/>
    <w:rsid w:val="00CE1A03"/>
    <w:rsid w:val="00CE2346"/>
    <w:rsid w:val="00CE25B2"/>
    <w:rsid w:val="00CE2B3E"/>
    <w:rsid w:val="00CE3529"/>
    <w:rsid w:val="00CE35C8"/>
    <w:rsid w:val="00CE3962"/>
    <w:rsid w:val="00CE447F"/>
    <w:rsid w:val="00CE4D0A"/>
    <w:rsid w:val="00CE4D1A"/>
    <w:rsid w:val="00CE4E8A"/>
    <w:rsid w:val="00CE5105"/>
    <w:rsid w:val="00CE5683"/>
    <w:rsid w:val="00CE56BD"/>
    <w:rsid w:val="00CE5EC0"/>
    <w:rsid w:val="00CE68AD"/>
    <w:rsid w:val="00CE6F9F"/>
    <w:rsid w:val="00CE781A"/>
    <w:rsid w:val="00CE7B08"/>
    <w:rsid w:val="00CE7D52"/>
    <w:rsid w:val="00CE7F19"/>
    <w:rsid w:val="00CF0AB7"/>
    <w:rsid w:val="00CF1D74"/>
    <w:rsid w:val="00CF2BE2"/>
    <w:rsid w:val="00CF3DEB"/>
    <w:rsid w:val="00CF55F9"/>
    <w:rsid w:val="00CF7074"/>
    <w:rsid w:val="00CF7495"/>
    <w:rsid w:val="00CF7733"/>
    <w:rsid w:val="00D01CF9"/>
    <w:rsid w:val="00D0334D"/>
    <w:rsid w:val="00D0374D"/>
    <w:rsid w:val="00D0409E"/>
    <w:rsid w:val="00D06D7B"/>
    <w:rsid w:val="00D06DA5"/>
    <w:rsid w:val="00D07191"/>
    <w:rsid w:val="00D07F1D"/>
    <w:rsid w:val="00D1012A"/>
    <w:rsid w:val="00D10558"/>
    <w:rsid w:val="00D11D4D"/>
    <w:rsid w:val="00D126DC"/>
    <w:rsid w:val="00D12B03"/>
    <w:rsid w:val="00D13463"/>
    <w:rsid w:val="00D13E70"/>
    <w:rsid w:val="00D15FCD"/>
    <w:rsid w:val="00D16C58"/>
    <w:rsid w:val="00D17019"/>
    <w:rsid w:val="00D173F0"/>
    <w:rsid w:val="00D17FC8"/>
    <w:rsid w:val="00D20B44"/>
    <w:rsid w:val="00D21168"/>
    <w:rsid w:val="00D215B9"/>
    <w:rsid w:val="00D2438C"/>
    <w:rsid w:val="00D2585A"/>
    <w:rsid w:val="00D259B0"/>
    <w:rsid w:val="00D26C3F"/>
    <w:rsid w:val="00D27185"/>
    <w:rsid w:val="00D3028A"/>
    <w:rsid w:val="00D33488"/>
    <w:rsid w:val="00D33AB3"/>
    <w:rsid w:val="00D33F24"/>
    <w:rsid w:val="00D34160"/>
    <w:rsid w:val="00D346B8"/>
    <w:rsid w:val="00D34DCA"/>
    <w:rsid w:val="00D35090"/>
    <w:rsid w:val="00D35AC8"/>
    <w:rsid w:val="00D36F87"/>
    <w:rsid w:val="00D37E4E"/>
    <w:rsid w:val="00D40D69"/>
    <w:rsid w:val="00D417D8"/>
    <w:rsid w:val="00D41F78"/>
    <w:rsid w:val="00D42E6C"/>
    <w:rsid w:val="00D4351C"/>
    <w:rsid w:val="00D43B80"/>
    <w:rsid w:val="00D44988"/>
    <w:rsid w:val="00D45B4C"/>
    <w:rsid w:val="00D45BA4"/>
    <w:rsid w:val="00D471AF"/>
    <w:rsid w:val="00D471E2"/>
    <w:rsid w:val="00D4724F"/>
    <w:rsid w:val="00D50519"/>
    <w:rsid w:val="00D51601"/>
    <w:rsid w:val="00D51ECB"/>
    <w:rsid w:val="00D5264C"/>
    <w:rsid w:val="00D52BBC"/>
    <w:rsid w:val="00D537FE"/>
    <w:rsid w:val="00D53CC9"/>
    <w:rsid w:val="00D54A6A"/>
    <w:rsid w:val="00D54B8F"/>
    <w:rsid w:val="00D55011"/>
    <w:rsid w:val="00D55848"/>
    <w:rsid w:val="00D55951"/>
    <w:rsid w:val="00D559F0"/>
    <w:rsid w:val="00D57EB6"/>
    <w:rsid w:val="00D608C0"/>
    <w:rsid w:val="00D60D6D"/>
    <w:rsid w:val="00D6128C"/>
    <w:rsid w:val="00D64E56"/>
    <w:rsid w:val="00D66D8B"/>
    <w:rsid w:val="00D672EF"/>
    <w:rsid w:val="00D7002C"/>
    <w:rsid w:val="00D70849"/>
    <w:rsid w:val="00D72297"/>
    <w:rsid w:val="00D72A1C"/>
    <w:rsid w:val="00D7308F"/>
    <w:rsid w:val="00D7313E"/>
    <w:rsid w:val="00D73580"/>
    <w:rsid w:val="00D73802"/>
    <w:rsid w:val="00D73C2C"/>
    <w:rsid w:val="00D73CB7"/>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2A4"/>
    <w:rsid w:val="00D86D47"/>
    <w:rsid w:val="00D8710C"/>
    <w:rsid w:val="00D873C6"/>
    <w:rsid w:val="00D9074A"/>
    <w:rsid w:val="00D9099E"/>
    <w:rsid w:val="00D9193A"/>
    <w:rsid w:val="00D923B2"/>
    <w:rsid w:val="00D92463"/>
    <w:rsid w:val="00D92AE6"/>
    <w:rsid w:val="00D93E64"/>
    <w:rsid w:val="00D93F64"/>
    <w:rsid w:val="00D94CA4"/>
    <w:rsid w:val="00D95E99"/>
    <w:rsid w:val="00D965D5"/>
    <w:rsid w:val="00D97DA2"/>
    <w:rsid w:val="00DA0485"/>
    <w:rsid w:val="00DA1A3A"/>
    <w:rsid w:val="00DA20BB"/>
    <w:rsid w:val="00DA2351"/>
    <w:rsid w:val="00DA249E"/>
    <w:rsid w:val="00DA2D3D"/>
    <w:rsid w:val="00DA3855"/>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C1D"/>
    <w:rsid w:val="00DC7FBC"/>
    <w:rsid w:val="00DD0019"/>
    <w:rsid w:val="00DD132B"/>
    <w:rsid w:val="00DD1725"/>
    <w:rsid w:val="00DD19D1"/>
    <w:rsid w:val="00DD2159"/>
    <w:rsid w:val="00DD218B"/>
    <w:rsid w:val="00DD2A18"/>
    <w:rsid w:val="00DD3044"/>
    <w:rsid w:val="00DD32AB"/>
    <w:rsid w:val="00DD3985"/>
    <w:rsid w:val="00DD42D6"/>
    <w:rsid w:val="00DD61E8"/>
    <w:rsid w:val="00DD62C0"/>
    <w:rsid w:val="00DD64DE"/>
    <w:rsid w:val="00DD7859"/>
    <w:rsid w:val="00DD7B41"/>
    <w:rsid w:val="00DE0784"/>
    <w:rsid w:val="00DE0A1D"/>
    <w:rsid w:val="00DE15B2"/>
    <w:rsid w:val="00DE1A9A"/>
    <w:rsid w:val="00DE3D2C"/>
    <w:rsid w:val="00DE4E84"/>
    <w:rsid w:val="00DE5E82"/>
    <w:rsid w:val="00DE5FA6"/>
    <w:rsid w:val="00DE6792"/>
    <w:rsid w:val="00DE6AA1"/>
    <w:rsid w:val="00DE7EF7"/>
    <w:rsid w:val="00DF015B"/>
    <w:rsid w:val="00DF02EC"/>
    <w:rsid w:val="00DF10FC"/>
    <w:rsid w:val="00DF1185"/>
    <w:rsid w:val="00DF1299"/>
    <w:rsid w:val="00DF1A70"/>
    <w:rsid w:val="00DF1E3E"/>
    <w:rsid w:val="00DF1E5F"/>
    <w:rsid w:val="00DF23A8"/>
    <w:rsid w:val="00DF2F27"/>
    <w:rsid w:val="00DF36B6"/>
    <w:rsid w:val="00DF4296"/>
    <w:rsid w:val="00DF5267"/>
    <w:rsid w:val="00DF537A"/>
    <w:rsid w:val="00DF53F0"/>
    <w:rsid w:val="00DF5DBE"/>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10913"/>
    <w:rsid w:val="00E10B87"/>
    <w:rsid w:val="00E121CE"/>
    <w:rsid w:val="00E12209"/>
    <w:rsid w:val="00E1478B"/>
    <w:rsid w:val="00E14FAC"/>
    <w:rsid w:val="00E15007"/>
    <w:rsid w:val="00E16277"/>
    <w:rsid w:val="00E16EC7"/>
    <w:rsid w:val="00E17DCC"/>
    <w:rsid w:val="00E219CE"/>
    <w:rsid w:val="00E21D93"/>
    <w:rsid w:val="00E21EA7"/>
    <w:rsid w:val="00E24071"/>
    <w:rsid w:val="00E241B9"/>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63D"/>
    <w:rsid w:val="00E3699A"/>
    <w:rsid w:val="00E402C5"/>
    <w:rsid w:val="00E402F4"/>
    <w:rsid w:val="00E405F1"/>
    <w:rsid w:val="00E417DB"/>
    <w:rsid w:val="00E4198D"/>
    <w:rsid w:val="00E41CF9"/>
    <w:rsid w:val="00E43054"/>
    <w:rsid w:val="00E43655"/>
    <w:rsid w:val="00E44440"/>
    <w:rsid w:val="00E46013"/>
    <w:rsid w:val="00E47099"/>
    <w:rsid w:val="00E47284"/>
    <w:rsid w:val="00E477C3"/>
    <w:rsid w:val="00E51178"/>
    <w:rsid w:val="00E51E16"/>
    <w:rsid w:val="00E52DED"/>
    <w:rsid w:val="00E53730"/>
    <w:rsid w:val="00E53954"/>
    <w:rsid w:val="00E5438D"/>
    <w:rsid w:val="00E54511"/>
    <w:rsid w:val="00E54E50"/>
    <w:rsid w:val="00E55288"/>
    <w:rsid w:val="00E566B3"/>
    <w:rsid w:val="00E57577"/>
    <w:rsid w:val="00E62043"/>
    <w:rsid w:val="00E626B9"/>
    <w:rsid w:val="00E627C9"/>
    <w:rsid w:val="00E630F3"/>
    <w:rsid w:val="00E6332F"/>
    <w:rsid w:val="00E634A2"/>
    <w:rsid w:val="00E637C9"/>
    <w:rsid w:val="00E6402D"/>
    <w:rsid w:val="00E6680A"/>
    <w:rsid w:val="00E66F0D"/>
    <w:rsid w:val="00E67741"/>
    <w:rsid w:val="00E67CAE"/>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051"/>
    <w:rsid w:val="00E8395F"/>
    <w:rsid w:val="00E8410F"/>
    <w:rsid w:val="00E84814"/>
    <w:rsid w:val="00E849D7"/>
    <w:rsid w:val="00E85E41"/>
    <w:rsid w:val="00E85EA1"/>
    <w:rsid w:val="00E86703"/>
    <w:rsid w:val="00E86F5E"/>
    <w:rsid w:val="00E900DA"/>
    <w:rsid w:val="00E90128"/>
    <w:rsid w:val="00E91044"/>
    <w:rsid w:val="00E910D3"/>
    <w:rsid w:val="00E92154"/>
    <w:rsid w:val="00E923CF"/>
    <w:rsid w:val="00E9244A"/>
    <w:rsid w:val="00E93685"/>
    <w:rsid w:val="00E93B65"/>
    <w:rsid w:val="00E93C8C"/>
    <w:rsid w:val="00E95111"/>
    <w:rsid w:val="00E95FDF"/>
    <w:rsid w:val="00E964EA"/>
    <w:rsid w:val="00EA058C"/>
    <w:rsid w:val="00EA14C8"/>
    <w:rsid w:val="00EA2110"/>
    <w:rsid w:val="00EA283A"/>
    <w:rsid w:val="00EA2C90"/>
    <w:rsid w:val="00EA2E07"/>
    <w:rsid w:val="00EA383B"/>
    <w:rsid w:val="00EA3B56"/>
    <w:rsid w:val="00EA48F3"/>
    <w:rsid w:val="00EA60BF"/>
    <w:rsid w:val="00EA7365"/>
    <w:rsid w:val="00EA763F"/>
    <w:rsid w:val="00EA77E9"/>
    <w:rsid w:val="00EB05D0"/>
    <w:rsid w:val="00EB1151"/>
    <w:rsid w:val="00EB1D49"/>
    <w:rsid w:val="00EB23D9"/>
    <w:rsid w:val="00EB39A0"/>
    <w:rsid w:val="00EB524B"/>
    <w:rsid w:val="00EB559F"/>
    <w:rsid w:val="00EB566C"/>
    <w:rsid w:val="00EB5A18"/>
    <w:rsid w:val="00EB5F3D"/>
    <w:rsid w:val="00EB6906"/>
    <w:rsid w:val="00EB6C97"/>
    <w:rsid w:val="00EC1CEB"/>
    <w:rsid w:val="00EC1DC0"/>
    <w:rsid w:val="00EC1DC2"/>
    <w:rsid w:val="00EC1E09"/>
    <w:rsid w:val="00EC21EC"/>
    <w:rsid w:val="00EC24B8"/>
    <w:rsid w:val="00EC268C"/>
    <w:rsid w:val="00EC3753"/>
    <w:rsid w:val="00EC4955"/>
    <w:rsid w:val="00EC4E71"/>
    <w:rsid w:val="00EC5F1C"/>
    <w:rsid w:val="00ED0365"/>
    <w:rsid w:val="00ED0865"/>
    <w:rsid w:val="00ED1C60"/>
    <w:rsid w:val="00ED2EB9"/>
    <w:rsid w:val="00ED3722"/>
    <w:rsid w:val="00ED3A31"/>
    <w:rsid w:val="00ED3AC9"/>
    <w:rsid w:val="00ED4469"/>
    <w:rsid w:val="00ED44F6"/>
    <w:rsid w:val="00ED5424"/>
    <w:rsid w:val="00ED5F23"/>
    <w:rsid w:val="00ED6DC0"/>
    <w:rsid w:val="00ED7A7A"/>
    <w:rsid w:val="00EE0327"/>
    <w:rsid w:val="00EE038C"/>
    <w:rsid w:val="00EE28C5"/>
    <w:rsid w:val="00EE2F09"/>
    <w:rsid w:val="00EE4432"/>
    <w:rsid w:val="00EE47C5"/>
    <w:rsid w:val="00EE490C"/>
    <w:rsid w:val="00EE4E57"/>
    <w:rsid w:val="00EE516C"/>
    <w:rsid w:val="00EE5415"/>
    <w:rsid w:val="00EE5738"/>
    <w:rsid w:val="00EE58BD"/>
    <w:rsid w:val="00EE5E59"/>
    <w:rsid w:val="00EE73D0"/>
    <w:rsid w:val="00EE7CB0"/>
    <w:rsid w:val="00EF08A8"/>
    <w:rsid w:val="00EF0B01"/>
    <w:rsid w:val="00EF167B"/>
    <w:rsid w:val="00EF35FD"/>
    <w:rsid w:val="00EF3CD5"/>
    <w:rsid w:val="00EF41A8"/>
    <w:rsid w:val="00EF44FB"/>
    <w:rsid w:val="00EF4DF5"/>
    <w:rsid w:val="00EF5122"/>
    <w:rsid w:val="00EF5554"/>
    <w:rsid w:val="00EF5AD8"/>
    <w:rsid w:val="00EF5FB8"/>
    <w:rsid w:val="00EF6459"/>
    <w:rsid w:val="00EF6B90"/>
    <w:rsid w:val="00EF7807"/>
    <w:rsid w:val="00EF79F7"/>
    <w:rsid w:val="00F006C0"/>
    <w:rsid w:val="00F0125F"/>
    <w:rsid w:val="00F019AA"/>
    <w:rsid w:val="00F0267E"/>
    <w:rsid w:val="00F02686"/>
    <w:rsid w:val="00F030C0"/>
    <w:rsid w:val="00F03291"/>
    <w:rsid w:val="00F036C9"/>
    <w:rsid w:val="00F03A85"/>
    <w:rsid w:val="00F0459B"/>
    <w:rsid w:val="00F04E15"/>
    <w:rsid w:val="00F05DF3"/>
    <w:rsid w:val="00F069EA"/>
    <w:rsid w:val="00F070E5"/>
    <w:rsid w:val="00F07DDE"/>
    <w:rsid w:val="00F11675"/>
    <w:rsid w:val="00F12557"/>
    <w:rsid w:val="00F13599"/>
    <w:rsid w:val="00F13B28"/>
    <w:rsid w:val="00F156A0"/>
    <w:rsid w:val="00F15730"/>
    <w:rsid w:val="00F176A6"/>
    <w:rsid w:val="00F17EDF"/>
    <w:rsid w:val="00F202C2"/>
    <w:rsid w:val="00F211EF"/>
    <w:rsid w:val="00F212F6"/>
    <w:rsid w:val="00F22756"/>
    <w:rsid w:val="00F23248"/>
    <w:rsid w:val="00F23890"/>
    <w:rsid w:val="00F238B5"/>
    <w:rsid w:val="00F2504D"/>
    <w:rsid w:val="00F2637F"/>
    <w:rsid w:val="00F268F7"/>
    <w:rsid w:val="00F27A90"/>
    <w:rsid w:val="00F30B83"/>
    <w:rsid w:val="00F30BDB"/>
    <w:rsid w:val="00F30CF8"/>
    <w:rsid w:val="00F31EDF"/>
    <w:rsid w:val="00F32CDE"/>
    <w:rsid w:val="00F32D4C"/>
    <w:rsid w:val="00F3327E"/>
    <w:rsid w:val="00F338C3"/>
    <w:rsid w:val="00F34B14"/>
    <w:rsid w:val="00F34F58"/>
    <w:rsid w:val="00F35DA7"/>
    <w:rsid w:val="00F36A6A"/>
    <w:rsid w:val="00F37AA8"/>
    <w:rsid w:val="00F40101"/>
    <w:rsid w:val="00F404F7"/>
    <w:rsid w:val="00F40CCA"/>
    <w:rsid w:val="00F42D97"/>
    <w:rsid w:val="00F436B2"/>
    <w:rsid w:val="00F43813"/>
    <w:rsid w:val="00F43FEE"/>
    <w:rsid w:val="00F4492F"/>
    <w:rsid w:val="00F45A72"/>
    <w:rsid w:val="00F46723"/>
    <w:rsid w:val="00F46D74"/>
    <w:rsid w:val="00F4706D"/>
    <w:rsid w:val="00F476E1"/>
    <w:rsid w:val="00F47D1D"/>
    <w:rsid w:val="00F47F29"/>
    <w:rsid w:val="00F50016"/>
    <w:rsid w:val="00F50A80"/>
    <w:rsid w:val="00F5118A"/>
    <w:rsid w:val="00F51A21"/>
    <w:rsid w:val="00F52614"/>
    <w:rsid w:val="00F5276E"/>
    <w:rsid w:val="00F52E9F"/>
    <w:rsid w:val="00F53304"/>
    <w:rsid w:val="00F53B81"/>
    <w:rsid w:val="00F540FE"/>
    <w:rsid w:val="00F556FF"/>
    <w:rsid w:val="00F55ABC"/>
    <w:rsid w:val="00F55D12"/>
    <w:rsid w:val="00F5687F"/>
    <w:rsid w:val="00F56D3F"/>
    <w:rsid w:val="00F575C7"/>
    <w:rsid w:val="00F57FD0"/>
    <w:rsid w:val="00F60305"/>
    <w:rsid w:val="00F61B12"/>
    <w:rsid w:val="00F61C70"/>
    <w:rsid w:val="00F63264"/>
    <w:rsid w:val="00F634E4"/>
    <w:rsid w:val="00F6379E"/>
    <w:rsid w:val="00F64047"/>
    <w:rsid w:val="00F64094"/>
    <w:rsid w:val="00F65171"/>
    <w:rsid w:val="00F6560D"/>
    <w:rsid w:val="00F66CE8"/>
    <w:rsid w:val="00F67844"/>
    <w:rsid w:val="00F70799"/>
    <w:rsid w:val="00F70A8B"/>
    <w:rsid w:val="00F70B8D"/>
    <w:rsid w:val="00F71936"/>
    <w:rsid w:val="00F724FB"/>
    <w:rsid w:val="00F726B8"/>
    <w:rsid w:val="00F72A26"/>
    <w:rsid w:val="00F733C3"/>
    <w:rsid w:val="00F746A1"/>
    <w:rsid w:val="00F74820"/>
    <w:rsid w:val="00F75282"/>
    <w:rsid w:val="00F756DD"/>
    <w:rsid w:val="00F77F4E"/>
    <w:rsid w:val="00F80047"/>
    <w:rsid w:val="00F800C7"/>
    <w:rsid w:val="00F803B1"/>
    <w:rsid w:val="00F8104D"/>
    <w:rsid w:val="00F8153F"/>
    <w:rsid w:val="00F81587"/>
    <w:rsid w:val="00F8288F"/>
    <w:rsid w:val="00F8376E"/>
    <w:rsid w:val="00F8428F"/>
    <w:rsid w:val="00F84802"/>
    <w:rsid w:val="00F85B72"/>
    <w:rsid w:val="00F85C38"/>
    <w:rsid w:val="00F86540"/>
    <w:rsid w:val="00F865CE"/>
    <w:rsid w:val="00F8766F"/>
    <w:rsid w:val="00F90282"/>
    <w:rsid w:val="00F91082"/>
    <w:rsid w:val="00F910C2"/>
    <w:rsid w:val="00F9116D"/>
    <w:rsid w:val="00F91342"/>
    <w:rsid w:val="00F917AF"/>
    <w:rsid w:val="00F91A9A"/>
    <w:rsid w:val="00F91C61"/>
    <w:rsid w:val="00F92290"/>
    <w:rsid w:val="00F92634"/>
    <w:rsid w:val="00F933F3"/>
    <w:rsid w:val="00F93ABB"/>
    <w:rsid w:val="00F9452D"/>
    <w:rsid w:val="00F94D79"/>
    <w:rsid w:val="00F9658C"/>
    <w:rsid w:val="00F96E05"/>
    <w:rsid w:val="00F97A7F"/>
    <w:rsid w:val="00FA0889"/>
    <w:rsid w:val="00FA16E7"/>
    <w:rsid w:val="00FA2C87"/>
    <w:rsid w:val="00FA31C7"/>
    <w:rsid w:val="00FA3469"/>
    <w:rsid w:val="00FA472D"/>
    <w:rsid w:val="00FA681F"/>
    <w:rsid w:val="00FA6C98"/>
    <w:rsid w:val="00FB0CBF"/>
    <w:rsid w:val="00FB18F6"/>
    <w:rsid w:val="00FB2A52"/>
    <w:rsid w:val="00FB3F92"/>
    <w:rsid w:val="00FB52C7"/>
    <w:rsid w:val="00FB57DC"/>
    <w:rsid w:val="00FB5A25"/>
    <w:rsid w:val="00FB6E19"/>
    <w:rsid w:val="00FB71F6"/>
    <w:rsid w:val="00FB78C5"/>
    <w:rsid w:val="00FC07AF"/>
    <w:rsid w:val="00FC0AF8"/>
    <w:rsid w:val="00FC0B69"/>
    <w:rsid w:val="00FC1483"/>
    <w:rsid w:val="00FC1C47"/>
    <w:rsid w:val="00FC20DA"/>
    <w:rsid w:val="00FC3102"/>
    <w:rsid w:val="00FC39ED"/>
    <w:rsid w:val="00FC3E4A"/>
    <w:rsid w:val="00FC4419"/>
    <w:rsid w:val="00FC47E2"/>
    <w:rsid w:val="00FC4AA5"/>
    <w:rsid w:val="00FC4B88"/>
    <w:rsid w:val="00FC4BB8"/>
    <w:rsid w:val="00FC5148"/>
    <w:rsid w:val="00FC6524"/>
    <w:rsid w:val="00FC6B58"/>
    <w:rsid w:val="00FC75AC"/>
    <w:rsid w:val="00FC7984"/>
    <w:rsid w:val="00FD01BF"/>
    <w:rsid w:val="00FD0525"/>
    <w:rsid w:val="00FD0AB7"/>
    <w:rsid w:val="00FD15CD"/>
    <w:rsid w:val="00FD297D"/>
    <w:rsid w:val="00FD2D13"/>
    <w:rsid w:val="00FD374D"/>
    <w:rsid w:val="00FD6071"/>
    <w:rsid w:val="00FD633B"/>
    <w:rsid w:val="00FE0794"/>
    <w:rsid w:val="00FE1041"/>
    <w:rsid w:val="00FE1460"/>
    <w:rsid w:val="00FE1A47"/>
    <w:rsid w:val="00FE24CB"/>
    <w:rsid w:val="00FE323F"/>
    <w:rsid w:val="00FE3473"/>
    <w:rsid w:val="00FE4049"/>
    <w:rsid w:val="00FE4794"/>
    <w:rsid w:val="00FE480F"/>
    <w:rsid w:val="00FE4998"/>
    <w:rsid w:val="00FE511F"/>
    <w:rsid w:val="00FE57DE"/>
    <w:rsid w:val="00FE5DE6"/>
    <w:rsid w:val="00FE7A68"/>
    <w:rsid w:val="00FF0231"/>
    <w:rsid w:val="00FF1C9B"/>
    <w:rsid w:val="00FF1D49"/>
    <w:rsid w:val="00FF203B"/>
    <w:rsid w:val="00FF2562"/>
    <w:rsid w:val="00FF3A41"/>
    <w:rsid w:val="00FF3E5B"/>
    <w:rsid w:val="00FF412B"/>
    <w:rsid w:val="00FF52A6"/>
    <w:rsid w:val="00FF57E4"/>
    <w:rsid w:val="00FF716F"/>
    <w:rsid w:val="00FF7399"/>
    <w:rsid w:val="00FF78E5"/>
    <w:rsid w:val="010333FC"/>
    <w:rsid w:val="010A478A"/>
    <w:rsid w:val="010C19DE"/>
    <w:rsid w:val="0112363F"/>
    <w:rsid w:val="01176C8D"/>
    <w:rsid w:val="01233A9E"/>
    <w:rsid w:val="01242E93"/>
    <w:rsid w:val="012670EA"/>
    <w:rsid w:val="012C5FAF"/>
    <w:rsid w:val="01311D17"/>
    <w:rsid w:val="0136557F"/>
    <w:rsid w:val="013C690E"/>
    <w:rsid w:val="013E61E2"/>
    <w:rsid w:val="014018F7"/>
    <w:rsid w:val="01401F5A"/>
    <w:rsid w:val="014557C2"/>
    <w:rsid w:val="01483505"/>
    <w:rsid w:val="014D4677"/>
    <w:rsid w:val="016025FC"/>
    <w:rsid w:val="016814B1"/>
    <w:rsid w:val="017B7436"/>
    <w:rsid w:val="01814321"/>
    <w:rsid w:val="01822573"/>
    <w:rsid w:val="018267F2"/>
    <w:rsid w:val="018E54E2"/>
    <w:rsid w:val="019B3634"/>
    <w:rsid w:val="019E3125"/>
    <w:rsid w:val="01A7022B"/>
    <w:rsid w:val="01A9043F"/>
    <w:rsid w:val="01A93FA3"/>
    <w:rsid w:val="01AF3D99"/>
    <w:rsid w:val="01AF5332"/>
    <w:rsid w:val="01BE7323"/>
    <w:rsid w:val="01D803E5"/>
    <w:rsid w:val="01E7687A"/>
    <w:rsid w:val="01F33470"/>
    <w:rsid w:val="01F82835"/>
    <w:rsid w:val="01FD42EF"/>
    <w:rsid w:val="02054F52"/>
    <w:rsid w:val="02072A78"/>
    <w:rsid w:val="02160F0D"/>
    <w:rsid w:val="021B6523"/>
    <w:rsid w:val="02201D8C"/>
    <w:rsid w:val="0224187C"/>
    <w:rsid w:val="02287AB6"/>
    <w:rsid w:val="022D245A"/>
    <w:rsid w:val="023615AF"/>
    <w:rsid w:val="023C4E17"/>
    <w:rsid w:val="024617F2"/>
    <w:rsid w:val="02497534"/>
    <w:rsid w:val="024A0BB7"/>
    <w:rsid w:val="024B6E08"/>
    <w:rsid w:val="024C2B81"/>
    <w:rsid w:val="024E06A7"/>
    <w:rsid w:val="0250441F"/>
    <w:rsid w:val="02511F9D"/>
    <w:rsid w:val="02532161"/>
    <w:rsid w:val="02555ED9"/>
    <w:rsid w:val="02781BC8"/>
    <w:rsid w:val="02810A7C"/>
    <w:rsid w:val="02820350"/>
    <w:rsid w:val="02AE55E9"/>
    <w:rsid w:val="02B32C00"/>
    <w:rsid w:val="02B524D4"/>
    <w:rsid w:val="02BF77F6"/>
    <w:rsid w:val="02C40969"/>
    <w:rsid w:val="02C80459"/>
    <w:rsid w:val="02CB7F49"/>
    <w:rsid w:val="02CE1395"/>
    <w:rsid w:val="02D212D8"/>
    <w:rsid w:val="02D67282"/>
    <w:rsid w:val="02D92666"/>
    <w:rsid w:val="02DE5ECF"/>
    <w:rsid w:val="02E4100B"/>
    <w:rsid w:val="02E62FD5"/>
    <w:rsid w:val="02EF7833"/>
    <w:rsid w:val="02F0175E"/>
    <w:rsid w:val="03057DE0"/>
    <w:rsid w:val="03062D2F"/>
    <w:rsid w:val="031A4A2D"/>
    <w:rsid w:val="031C07A5"/>
    <w:rsid w:val="0321400D"/>
    <w:rsid w:val="03231B33"/>
    <w:rsid w:val="03247659"/>
    <w:rsid w:val="032C4E8C"/>
    <w:rsid w:val="032D650E"/>
    <w:rsid w:val="0334789D"/>
    <w:rsid w:val="03404493"/>
    <w:rsid w:val="034F0B7A"/>
    <w:rsid w:val="035241C7"/>
    <w:rsid w:val="035337C4"/>
    <w:rsid w:val="035B751F"/>
    <w:rsid w:val="036208AE"/>
    <w:rsid w:val="03653EFA"/>
    <w:rsid w:val="03773C2D"/>
    <w:rsid w:val="0378100D"/>
    <w:rsid w:val="037B371D"/>
    <w:rsid w:val="03863E70"/>
    <w:rsid w:val="0394658D"/>
    <w:rsid w:val="03991DF6"/>
    <w:rsid w:val="039B4D32"/>
    <w:rsid w:val="03A03184"/>
    <w:rsid w:val="03A314B8"/>
    <w:rsid w:val="03A32C74"/>
    <w:rsid w:val="03B10EED"/>
    <w:rsid w:val="03B42306"/>
    <w:rsid w:val="03B50480"/>
    <w:rsid w:val="03BC628B"/>
    <w:rsid w:val="03BC7892"/>
    <w:rsid w:val="03BD3D36"/>
    <w:rsid w:val="03C03826"/>
    <w:rsid w:val="03CA46C0"/>
    <w:rsid w:val="03D177E1"/>
    <w:rsid w:val="03D80B70"/>
    <w:rsid w:val="03D82B98"/>
    <w:rsid w:val="03DB41BC"/>
    <w:rsid w:val="03E47515"/>
    <w:rsid w:val="03F04CDA"/>
    <w:rsid w:val="03F83E8B"/>
    <w:rsid w:val="03FB485E"/>
    <w:rsid w:val="04030E08"/>
    <w:rsid w:val="040B175C"/>
    <w:rsid w:val="040D2270"/>
    <w:rsid w:val="040E4592"/>
    <w:rsid w:val="04455AD9"/>
    <w:rsid w:val="04463D2B"/>
    <w:rsid w:val="04506958"/>
    <w:rsid w:val="045126D0"/>
    <w:rsid w:val="04575F38"/>
    <w:rsid w:val="04584026"/>
    <w:rsid w:val="046643CE"/>
    <w:rsid w:val="0466617C"/>
    <w:rsid w:val="04670C6B"/>
    <w:rsid w:val="048E7480"/>
    <w:rsid w:val="04966335"/>
    <w:rsid w:val="049A7BD3"/>
    <w:rsid w:val="04AC7907"/>
    <w:rsid w:val="04B9625B"/>
    <w:rsid w:val="04D07A99"/>
    <w:rsid w:val="04D703A3"/>
    <w:rsid w:val="04DC01EC"/>
    <w:rsid w:val="04DF5F2E"/>
    <w:rsid w:val="04E27999"/>
    <w:rsid w:val="04E80D4B"/>
    <w:rsid w:val="04EE214C"/>
    <w:rsid w:val="04FF3EDA"/>
    <w:rsid w:val="05067536"/>
    <w:rsid w:val="051931EE"/>
    <w:rsid w:val="051A51B8"/>
    <w:rsid w:val="051E0804"/>
    <w:rsid w:val="052027CE"/>
    <w:rsid w:val="05230EF2"/>
    <w:rsid w:val="052B4CCF"/>
    <w:rsid w:val="052C2F46"/>
    <w:rsid w:val="053242B0"/>
    <w:rsid w:val="05340028"/>
    <w:rsid w:val="05340616"/>
    <w:rsid w:val="053718C6"/>
    <w:rsid w:val="05404C1F"/>
    <w:rsid w:val="05575AC4"/>
    <w:rsid w:val="055F2BCB"/>
    <w:rsid w:val="05616943"/>
    <w:rsid w:val="05681A7F"/>
    <w:rsid w:val="056A57F8"/>
    <w:rsid w:val="05790131"/>
    <w:rsid w:val="05924D4E"/>
    <w:rsid w:val="059B00A7"/>
    <w:rsid w:val="05A21435"/>
    <w:rsid w:val="05B253F0"/>
    <w:rsid w:val="05B2719F"/>
    <w:rsid w:val="05B41169"/>
    <w:rsid w:val="05C07B0D"/>
    <w:rsid w:val="05C56868"/>
    <w:rsid w:val="05C606DF"/>
    <w:rsid w:val="05C72BE4"/>
    <w:rsid w:val="05CD33C7"/>
    <w:rsid w:val="05D13AC9"/>
    <w:rsid w:val="05D34DF6"/>
    <w:rsid w:val="05E85F44"/>
    <w:rsid w:val="05ED2F51"/>
    <w:rsid w:val="05FE7C39"/>
    <w:rsid w:val="060519C4"/>
    <w:rsid w:val="060C4B01"/>
    <w:rsid w:val="060F45F1"/>
    <w:rsid w:val="061D0ABC"/>
    <w:rsid w:val="06383B48"/>
    <w:rsid w:val="063A78C0"/>
    <w:rsid w:val="063D115E"/>
    <w:rsid w:val="06451DC1"/>
    <w:rsid w:val="06471FDD"/>
    <w:rsid w:val="06472F82"/>
    <w:rsid w:val="064F4878"/>
    <w:rsid w:val="0659586C"/>
    <w:rsid w:val="065F10D4"/>
    <w:rsid w:val="065F7A31"/>
    <w:rsid w:val="0667442D"/>
    <w:rsid w:val="068428E9"/>
    <w:rsid w:val="06843FA6"/>
    <w:rsid w:val="06952D48"/>
    <w:rsid w:val="0696086E"/>
    <w:rsid w:val="06A44D39"/>
    <w:rsid w:val="06B31420"/>
    <w:rsid w:val="06B331CE"/>
    <w:rsid w:val="06D3561E"/>
    <w:rsid w:val="06E17D3B"/>
    <w:rsid w:val="06E710CA"/>
    <w:rsid w:val="06EF31F8"/>
    <w:rsid w:val="06F55595"/>
    <w:rsid w:val="06FA2BAB"/>
    <w:rsid w:val="07034156"/>
    <w:rsid w:val="070D0B30"/>
    <w:rsid w:val="071023CF"/>
    <w:rsid w:val="071579E5"/>
    <w:rsid w:val="071A149F"/>
    <w:rsid w:val="071F6AB6"/>
    <w:rsid w:val="0721638A"/>
    <w:rsid w:val="072B7208"/>
    <w:rsid w:val="0737795B"/>
    <w:rsid w:val="074B784A"/>
    <w:rsid w:val="074E2EF7"/>
    <w:rsid w:val="075B5D40"/>
    <w:rsid w:val="07604F3A"/>
    <w:rsid w:val="07630750"/>
    <w:rsid w:val="077566D6"/>
    <w:rsid w:val="07797F74"/>
    <w:rsid w:val="07812366"/>
    <w:rsid w:val="07886409"/>
    <w:rsid w:val="07A11279"/>
    <w:rsid w:val="07AC3908"/>
    <w:rsid w:val="07B72767"/>
    <w:rsid w:val="07B76CEE"/>
    <w:rsid w:val="07CC279A"/>
    <w:rsid w:val="07CD4764"/>
    <w:rsid w:val="07D258D6"/>
    <w:rsid w:val="07E55609"/>
    <w:rsid w:val="07F12200"/>
    <w:rsid w:val="08077E72"/>
    <w:rsid w:val="0808579C"/>
    <w:rsid w:val="080D690E"/>
    <w:rsid w:val="08114650"/>
    <w:rsid w:val="082A74C0"/>
    <w:rsid w:val="08406CE4"/>
    <w:rsid w:val="08430582"/>
    <w:rsid w:val="084A0BAD"/>
    <w:rsid w:val="0854278F"/>
    <w:rsid w:val="0858402D"/>
    <w:rsid w:val="085B58CB"/>
    <w:rsid w:val="08640C24"/>
    <w:rsid w:val="086724C2"/>
    <w:rsid w:val="086A3D60"/>
    <w:rsid w:val="087C7176"/>
    <w:rsid w:val="08805332"/>
    <w:rsid w:val="08850B9A"/>
    <w:rsid w:val="08882DD0"/>
    <w:rsid w:val="0889068B"/>
    <w:rsid w:val="08A76D63"/>
    <w:rsid w:val="08AA4708"/>
    <w:rsid w:val="08BA6A96"/>
    <w:rsid w:val="08C07E24"/>
    <w:rsid w:val="08C6543B"/>
    <w:rsid w:val="08D4742C"/>
    <w:rsid w:val="08D5567E"/>
    <w:rsid w:val="08DB6A0C"/>
    <w:rsid w:val="08E27D9B"/>
    <w:rsid w:val="08E67E6A"/>
    <w:rsid w:val="08EE64F7"/>
    <w:rsid w:val="08FF094D"/>
    <w:rsid w:val="09012917"/>
    <w:rsid w:val="090555CD"/>
    <w:rsid w:val="090D12BC"/>
    <w:rsid w:val="090E0B90"/>
    <w:rsid w:val="091361A6"/>
    <w:rsid w:val="09150170"/>
    <w:rsid w:val="09167A44"/>
    <w:rsid w:val="092403B3"/>
    <w:rsid w:val="09364131"/>
    <w:rsid w:val="093C394F"/>
    <w:rsid w:val="093F51ED"/>
    <w:rsid w:val="0946032A"/>
    <w:rsid w:val="0949606C"/>
    <w:rsid w:val="095073FA"/>
    <w:rsid w:val="095347F5"/>
    <w:rsid w:val="095D5673"/>
    <w:rsid w:val="096245C8"/>
    <w:rsid w:val="0969226A"/>
    <w:rsid w:val="09727371"/>
    <w:rsid w:val="097A4477"/>
    <w:rsid w:val="097F1A8E"/>
    <w:rsid w:val="0981726F"/>
    <w:rsid w:val="098175B4"/>
    <w:rsid w:val="099472E7"/>
    <w:rsid w:val="099C2AD0"/>
    <w:rsid w:val="099D349C"/>
    <w:rsid w:val="099F5C8C"/>
    <w:rsid w:val="09A068EB"/>
    <w:rsid w:val="09A432A2"/>
    <w:rsid w:val="09B259BF"/>
    <w:rsid w:val="09B90AFC"/>
    <w:rsid w:val="09BE4364"/>
    <w:rsid w:val="09BF1E8A"/>
    <w:rsid w:val="09CC2AAC"/>
    <w:rsid w:val="09D7381D"/>
    <w:rsid w:val="09ED2E9B"/>
    <w:rsid w:val="09EF6C13"/>
    <w:rsid w:val="09F91840"/>
    <w:rsid w:val="09FC4E8C"/>
    <w:rsid w:val="0A0D52EB"/>
    <w:rsid w:val="0A116B8A"/>
    <w:rsid w:val="0A1500F3"/>
    <w:rsid w:val="0A1C108A"/>
    <w:rsid w:val="0A200B7B"/>
    <w:rsid w:val="0A2E773B"/>
    <w:rsid w:val="0A36039E"/>
    <w:rsid w:val="0A3C4843"/>
    <w:rsid w:val="0A426D43"/>
    <w:rsid w:val="0A456833"/>
    <w:rsid w:val="0A4800D1"/>
    <w:rsid w:val="0A486323"/>
    <w:rsid w:val="0A4C7BC2"/>
    <w:rsid w:val="0A516F86"/>
    <w:rsid w:val="0A544CC8"/>
    <w:rsid w:val="0A5B1BB3"/>
    <w:rsid w:val="0A5E16A3"/>
    <w:rsid w:val="0A652D3E"/>
    <w:rsid w:val="0A682522"/>
    <w:rsid w:val="0A6A629A"/>
    <w:rsid w:val="0A79472F"/>
    <w:rsid w:val="0A7D5FCD"/>
    <w:rsid w:val="0A84735B"/>
    <w:rsid w:val="0A870BFA"/>
    <w:rsid w:val="0A9D041D"/>
    <w:rsid w:val="0A9F4195"/>
    <w:rsid w:val="0AC05EBA"/>
    <w:rsid w:val="0AC459AA"/>
    <w:rsid w:val="0AD16319"/>
    <w:rsid w:val="0AFD710E"/>
    <w:rsid w:val="0B024724"/>
    <w:rsid w:val="0B0264D2"/>
    <w:rsid w:val="0B04224A"/>
    <w:rsid w:val="0B095AB3"/>
    <w:rsid w:val="0B0F3276"/>
    <w:rsid w:val="0B114967"/>
    <w:rsid w:val="0B132704"/>
    <w:rsid w:val="0B1A1A6E"/>
    <w:rsid w:val="0B246449"/>
    <w:rsid w:val="0B2B3C7B"/>
    <w:rsid w:val="0B326F2A"/>
    <w:rsid w:val="0B380146"/>
    <w:rsid w:val="0B4D1E43"/>
    <w:rsid w:val="0B6131F9"/>
    <w:rsid w:val="0B70168E"/>
    <w:rsid w:val="0B84338B"/>
    <w:rsid w:val="0B8A5E0A"/>
    <w:rsid w:val="0B901D30"/>
    <w:rsid w:val="0B91045B"/>
    <w:rsid w:val="0B980BE5"/>
    <w:rsid w:val="0B9F0905"/>
    <w:rsid w:val="0BA47589"/>
    <w:rsid w:val="0BAD28E2"/>
    <w:rsid w:val="0BAD4690"/>
    <w:rsid w:val="0BB167C8"/>
    <w:rsid w:val="0BB73761"/>
    <w:rsid w:val="0BC76A93"/>
    <w:rsid w:val="0BD47E6F"/>
    <w:rsid w:val="0BD639B6"/>
    <w:rsid w:val="0BDF05C2"/>
    <w:rsid w:val="0BFC73C5"/>
    <w:rsid w:val="0C040028"/>
    <w:rsid w:val="0C0F70F9"/>
    <w:rsid w:val="0C1E2888"/>
    <w:rsid w:val="0C1E6205"/>
    <w:rsid w:val="0C216E2C"/>
    <w:rsid w:val="0C3C5A14"/>
    <w:rsid w:val="0C42299A"/>
    <w:rsid w:val="0C434FF4"/>
    <w:rsid w:val="0C5C7E64"/>
    <w:rsid w:val="0C692CAD"/>
    <w:rsid w:val="0C6A432F"/>
    <w:rsid w:val="0C727688"/>
    <w:rsid w:val="0C7B653C"/>
    <w:rsid w:val="0C7E602C"/>
    <w:rsid w:val="0C8573BB"/>
    <w:rsid w:val="0C886779"/>
    <w:rsid w:val="0C92213C"/>
    <w:rsid w:val="0C9475FE"/>
    <w:rsid w:val="0C9910B8"/>
    <w:rsid w:val="0C992E66"/>
    <w:rsid w:val="0CAE154C"/>
    <w:rsid w:val="0CB11F5E"/>
    <w:rsid w:val="0CBB2DDD"/>
    <w:rsid w:val="0CBE28CD"/>
    <w:rsid w:val="0CC003F3"/>
    <w:rsid w:val="0CC04897"/>
    <w:rsid w:val="0CC2027E"/>
    <w:rsid w:val="0CC55A09"/>
    <w:rsid w:val="0CCA3020"/>
    <w:rsid w:val="0CCC60DB"/>
    <w:rsid w:val="0CCC6D98"/>
    <w:rsid w:val="0CD143AE"/>
    <w:rsid w:val="0CDB6FDB"/>
    <w:rsid w:val="0CE40585"/>
    <w:rsid w:val="0CE73BD2"/>
    <w:rsid w:val="0CEC2F96"/>
    <w:rsid w:val="0CEE31B2"/>
    <w:rsid w:val="0CF307C8"/>
    <w:rsid w:val="0D0A69A5"/>
    <w:rsid w:val="0D1B1ACD"/>
    <w:rsid w:val="0D1B387B"/>
    <w:rsid w:val="0D1F336B"/>
    <w:rsid w:val="0D224C0A"/>
    <w:rsid w:val="0D2C7836"/>
    <w:rsid w:val="0D2E1801"/>
    <w:rsid w:val="0D305579"/>
    <w:rsid w:val="0D444B80"/>
    <w:rsid w:val="0D4C1C87"/>
    <w:rsid w:val="0D501777"/>
    <w:rsid w:val="0D5D5C42"/>
    <w:rsid w:val="0D611BD6"/>
    <w:rsid w:val="0D6945E7"/>
    <w:rsid w:val="0D6D057B"/>
    <w:rsid w:val="0D703BC7"/>
    <w:rsid w:val="0D7A4A46"/>
    <w:rsid w:val="0D7F3E0A"/>
    <w:rsid w:val="0D814026"/>
    <w:rsid w:val="0D84032B"/>
    <w:rsid w:val="0D8853B5"/>
    <w:rsid w:val="0D8C2E07"/>
    <w:rsid w:val="0D8E04F1"/>
    <w:rsid w:val="0DAB10A3"/>
    <w:rsid w:val="0DB13EEB"/>
    <w:rsid w:val="0DC91529"/>
    <w:rsid w:val="0DC966FB"/>
    <w:rsid w:val="0DD33FE4"/>
    <w:rsid w:val="0DD56120"/>
    <w:rsid w:val="0DF04D08"/>
    <w:rsid w:val="0DF06AB6"/>
    <w:rsid w:val="0DF447F8"/>
    <w:rsid w:val="0DF93BBD"/>
    <w:rsid w:val="0DFA0AC1"/>
    <w:rsid w:val="0E056A05"/>
    <w:rsid w:val="0E122ED0"/>
    <w:rsid w:val="0E2055ED"/>
    <w:rsid w:val="0E211365"/>
    <w:rsid w:val="0E2B5D40"/>
    <w:rsid w:val="0E356BBF"/>
    <w:rsid w:val="0E372937"/>
    <w:rsid w:val="0E417312"/>
    <w:rsid w:val="0E455054"/>
    <w:rsid w:val="0E4868F2"/>
    <w:rsid w:val="0E552DBD"/>
    <w:rsid w:val="0E721BC1"/>
    <w:rsid w:val="0E8A0CB9"/>
    <w:rsid w:val="0E910299"/>
    <w:rsid w:val="0E941B37"/>
    <w:rsid w:val="0E9438E5"/>
    <w:rsid w:val="0E9658AF"/>
    <w:rsid w:val="0E981627"/>
    <w:rsid w:val="0EA31D7A"/>
    <w:rsid w:val="0EC817E1"/>
    <w:rsid w:val="0ECC12D1"/>
    <w:rsid w:val="0EEC3721"/>
    <w:rsid w:val="0EEF0331"/>
    <w:rsid w:val="0EF10D38"/>
    <w:rsid w:val="0EF97BEC"/>
    <w:rsid w:val="0F056591"/>
    <w:rsid w:val="0F0D247E"/>
    <w:rsid w:val="0F2A74C4"/>
    <w:rsid w:val="0F346E76"/>
    <w:rsid w:val="0F503CB0"/>
    <w:rsid w:val="0F5548F2"/>
    <w:rsid w:val="0F6341B5"/>
    <w:rsid w:val="0F6A531D"/>
    <w:rsid w:val="0F76748F"/>
    <w:rsid w:val="0F7D081D"/>
    <w:rsid w:val="0F84247F"/>
    <w:rsid w:val="0F8E2A2A"/>
    <w:rsid w:val="0F8E47D8"/>
    <w:rsid w:val="0F96368D"/>
    <w:rsid w:val="0F9718DF"/>
    <w:rsid w:val="0FAB0EE6"/>
    <w:rsid w:val="0FAB7138"/>
    <w:rsid w:val="0FB3423F"/>
    <w:rsid w:val="0FB75ADD"/>
    <w:rsid w:val="0FBC30F4"/>
    <w:rsid w:val="0FC26220"/>
    <w:rsid w:val="0FCB1589"/>
    <w:rsid w:val="0FCE1079"/>
    <w:rsid w:val="0FD22917"/>
    <w:rsid w:val="0FE10DAC"/>
    <w:rsid w:val="0FE34B24"/>
    <w:rsid w:val="0FE8213B"/>
    <w:rsid w:val="0FF07241"/>
    <w:rsid w:val="10062176"/>
    <w:rsid w:val="100E76C7"/>
    <w:rsid w:val="100F5F82"/>
    <w:rsid w:val="10125409"/>
    <w:rsid w:val="1025065E"/>
    <w:rsid w:val="10321608"/>
    <w:rsid w:val="103233B6"/>
    <w:rsid w:val="1041184B"/>
    <w:rsid w:val="104B26C9"/>
    <w:rsid w:val="104B4477"/>
    <w:rsid w:val="10505F32"/>
    <w:rsid w:val="105C48D7"/>
    <w:rsid w:val="10617327"/>
    <w:rsid w:val="10703EDE"/>
    <w:rsid w:val="10725EA8"/>
    <w:rsid w:val="10795489"/>
    <w:rsid w:val="107B0CF3"/>
    <w:rsid w:val="107C6D27"/>
    <w:rsid w:val="10802373"/>
    <w:rsid w:val="108B0D18"/>
    <w:rsid w:val="109C2F25"/>
    <w:rsid w:val="109D742A"/>
    <w:rsid w:val="10A122E9"/>
    <w:rsid w:val="10A27F31"/>
    <w:rsid w:val="10A32505"/>
    <w:rsid w:val="10A65B52"/>
    <w:rsid w:val="10AB4F16"/>
    <w:rsid w:val="10B63FE7"/>
    <w:rsid w:val="10B93AD7"/>
    <w:rsid w:val="10BA75CD"/>
    <w:rsid w:val="10BE10ED"/>
    <w:rsid w:val="10C81F6C"/>
    <w:rsid w:val="10CE7EBA"/>
    <w:rsid w:val="10CF50A9"/>
    <w:rsid w:val="10D91A83"/>
    <w:rsid w:val="10E30B54"/>
    <w:rsid w:val="10EC5C5A"/>
    <w:rsid w:val="10F845FF"/>
    <w:rsid w:val="10FD7E68"/>
    <w:rsid w:val="110018B9"/>
    <w:rsid w:val="11066BBB"/>
    <w:rsid w:val="11074842"/>
    <w:rsid w:val="110C3C07"/>
    <w:rsid w:val="110F1949"/>
    <w:rsid w:val="111D4066"/>
    <w:rsid w:val="112C42A9"/>
    <w:rsid w:val="113849FC"/>
    <w:rsid w:val="11494E5B"/>
    <w:rsid w:val="11531836"/>
    <w:rsid w:val="115B409D"/>
    <w:rsid w:val="115D048A"/>
    <w:rsid w:val="115D0906"/>
    <w:rsid w:val="116157C6"/>
    <w:rsid w:val="11643A43"/>
    <w:rsid w:val="117143B2"/>
    <w:rsid w:val="117B5D16"/>
    <w:rsid w:val="11927058"/>
    <w:rsid w:val="11934328"/>
    <w:rsid w:val="11965BC6"/>
    <w:rsid w:val="119A56B6"/>
    <w:rsid w:val="119E6A66"/>
    <w:rsid w:val="11AE1162"/>
    <w:rsid w:val="11B20C52"/>
    <w:rsid w:val="11B60016"/>
    <w:rsid w:val="11C42733"/>
    <w:rsid w:val="11D54941"/>
    <w:rsid w:val="11E10BF2"/>
    <w:rsid w:val="11E84674"/>
    <w:rsid w:val="11E93F48"/>
    <w:rsid w:val="12015736"/>
    <w:rsid w:val="120945EA"/>
    <w:rsid w:val="12107727"/>
    <w:rsid w:val="12135469"/>
    <w:rsid w:val="121F3E0E"/>
    <w:rsid w:val="122B4561"/>
    <w:rsid w:val="12313A5C"/>
    <w:rsid w:val="12326DC2"/>
    <w:rsid w:val="12331667"/>
    <w:rsid w:val="12353631"/>
    <w:rsid w:val="123A47A4"/>
    <w:rsid w:val="124675EC"/>
    <w:rsid w:val="12525F91"/>
    <w:rsid w:val="12582E7C"/>
    <w:rsid w:val="12681311"/>
    <w:rsid w:val="126857B5"/>
    <w:rsid w:val="12687563"/>
    <w:rsid w:val="127759F8"/>
    <w:rsid w:val="127E6D86"/>
    <w:rsid w:val="127F02AF"/>
    <w:rsid w:val="1284666A"/>
    <w:rsid w:val="128D0D77"/>
    <w:rsid w:val="128F4AEF"/>
    <w:rsid w:val="12980212"/>
    <w:rsid w:val="12B207DE"/>
    <w:rsid w:val="12BA7692"/>
    <w:rsid w:val="12C02EFB"/>
    <w:rsid w:val="12C0739F"/>
    <w:rsid w:val="12CF1390"/>
    <w:rsid w:val="12D1335A"/>
    <w:rsid w:val="12D544CC"/>
    <w:rsid w:val="12DE7825"/>
    <w:rsid w:val="12E806A4"/>
    <w:rsid w:val="12EB3CF0"/>
    <w:rsid w:val="12F2507E"/>
    <w:rsid w:val="12F31522"/>
    <w:rsid w:val="12F9640D"/>
    <w:rsid w:val="12FD414F"/>
    <w:rsid w:val="1303728B"/>
    <w:rsid w:val="13076D7C"/>
    <w:rsid w:val="130770A5"/>
    <w:rsid w:val="1319260B"/>
    <w:rsid w:val="131B6383"/>
    <w:rsid w:val="131F1DDD"/>
    <w:rsid w:val="13223BB5"/>
    <w:rsid w:val="132316DC"/>
    <w:rsid w:val="13234C09"/>
    <w:rsid w:val="132C0590"/>
    <w:rsid w:val="13373215"/>
    <w:rsid w:val="133F2CD3"/>
    <w:rsid w:val="134C29E0"/>
    <w:rsid w:val="13525B1D"/>
    <w:rsid w:val="13547AE7"/>
    <w:rsid w:val="13561AB1"/>
    <w:rsid w:val="135960BF"/>
    <w:rsid w:val="13693592"/>
    <w:rsid w:val="13915954"/>
    <w:rsid w:val="139323BD"/>
    <w:rsid w:val="1399374C"/>
    <w:rsid w:val="13A445CA"/>
    <w:rsid w:val="13A91BE1"/>
    <w:rsid w:val="13AE5449"/>
    <w:rsid w:val="13AF4F03"/>
    <w:rsid w:val="13B1025C"/>
    <w:rsid w:val="13B35E4D"/>
    <w:rsid w:val="13C46A1B"/>
    <w:rsid w:val="13C7475D"/>
    <w:rsid w:val="13CC58CF"/>
    <w:rsid w:val="13D44784"/>
    <w:rsid w:val="13D749A0"/>
    <w:rsid w:val="13DF3855"/>
    <w:rsid w:val="13F35552"/>
    <w:rsid w:val="13F82B68"/>
    <w:rsid w:val="14067033"/>
    <w:rsid w:val="14186D67"/>
    <w:rsid w:val="14264FE0"/>
    <w:rsid w:val="144731A8"/>
    <w:rsid w:val="14504752"/>
    <w:rsid w:val="14551D69"/>
    <w:rsid w:val="145558C5"/>
    <w:rsid w:val="14593607"/>
    <w:rsid w:val="14627FE2"/>
    <w:rsid w:val="14663042"/>
    <w:rsid w:val="147246C9"/>
    <w:rsid w:val="14736E66"/>
    <w:rsid w:val="147A17CF"/>
    <w:rsid w:val="147F458F"/>
    <w:rsid w:val="148368D6"/>
    <w:rsid w:val="148461AA"/>
    <w:rsid w:val="149503B7"/>
    <w:rsid w:val="149A00A4"/>
    <w:rsid w:val="149F5CA9"/>
    <w:rsid w:val="14A32AD4"/>
    <w:rsid w:val="14A40D03"/>
    <w:rsid w:val="14A800EA"/>
    <w:rsid w:val="14A95C11"/>
    <w:rsid w:val="14AB3737"/>
    <w:rsid w:val="14B06F9F"/>
    <w:rsid w:val="14B53421"/>
    <w:rsid w:val="14BE2842"/>
    <w:rsid w:val="14D25167"/>
    <w:rsid w:val="14E36638"/>
    <w:rsid w:val="14EB6229"/>
    <w:rsid w:val="14ED1FA1"/>
    <w:rsid w:val="14F11A91"/>
    <w:rsid w:val="14FB2910"/>
    <w:rsid w:val="14FB2940"/>
    <w:rsid w:val="14FB646C"/>
    <w:rsid w:val="14FC62EC"/>
    <w:rsid w:val="14FE41AE"/>
    <w:rsid w:val="15001CD4"/>
    <w:rsid w:val="150115A9"/>
    <w:rsid w:val="15190FE8"/>
    <w:rsid w:val="15213D69"/>
    <w:rsid w:val="1534169A"/>
    <w:rsid w:val="153C0833"/>
    <w:rsid w:val="15415E49"/>
    <w:rsid w:val="15455939"/>
    <w:rsid w:val="15475B55"/>
    <w:rsid w:val="154F0566"/>
    <w:rsid w:val="15520056"/>
    <w:rsid w:val="155362A8"/>
    <w:rsid w:val="155838BF"/>
    <w:rsid w:val="15602773"/>
    <w:rsid w:val="15655FDB"/>
    <w:rsid w:val="1569369D"/>
    <w:rsid w:val="15787ABD"/>
    <w:rsid w:val="158E72E0"/>
    <w:rsid w:val="159D5775"/>
    <w:rsid w:val="15AF7257"/>
    <w:rsid w:val="15B51311"/>
    <w:rsid w:val="15B64A89"/>
    <w:rsid w:val="15B825AF"/>
    <w:rsid w:val="15C03E03"/>
    <w:rsid w:val="15CC7D83"/>
    <w:rsid w:val="15CF16A7"/>
    <w:rsid w:val="15D46CBD"/>
    <w:rsid w:val="15DB629E"/>
    <w:rsid w:val="15DE18EA"/>
    <w:rsid w:val="15E213DA"/>
    <w:rsid w:val="15E74C42"/>
    <w:rsid w:val="15EB4733"/>
    <w:rsid w:val="15F02984"/>
    <w:rsid w:val="15F5110D"/>
    <w:rsid w:val="15F565E3"/>
    <w:rsid w:val="15F80BFE"/>
    <w:rsid w:val="16011564"/>
    <w:rsid w:val="160752E5"/>
    <w:rsid w:val="16117F11"/>
    <w:rsid w:val="161812A0"/>
    <w:rsid w:val="1618304E"/>
    <w:rsid w:val="161A6DC6"/>
    <w:rsid w:val="161C2B3E"/>
    <w:rsid w:val="16223ECC"/>
    <w:rsid w:val="162A25EB"/>
    <w:rsid w:val="162B2D81"/>
    <w:rsid w:val="16526560"/>
    <w:rsid w:val="16695657"/>
    <w:rsid w:val="16735895"/>
    <w:rsid w:val="16735D00"/>
    <w:rsid w:val="167F2C0C"/>
    <w:rsid w:val="16821F0D"/>
    <w:rsid w:val="16846935"/>
    <w:rsid w:val="16870474"/>
    <w:rsid w:val="168D57EA"/>
    <w:rsid w:val="16A36DBB"/>
    <w:rsid w:val="16AD19E8"/>
    <w:rsid w:val="16AD3796"/>
    <w:rsid w:val="16D43419"/>
    <w:rsid w:val="16E01DBD"/>
    <w:rsid w:val="16F304BA"/>
    <w:rsid w:val="16F35A55"/>
    <w:rsid w:val="16F94C2D"/>
    <w:rsid w:val="16F969DB"/>
    <w:rsid w:val="16FD2A55"/>
    <w:rsid w:val="170535D2"/>
    <w:rsid w:val="17067C1A"/>
    <w:rsid w:val="170B4961"/>
    <w:rsid w:val="172577D0"/>
    <w:rsid w:val="172D48D7"/>
    <w:rsid w:val="1730754C"/>
    <w:rsid w:val="17326391"/>
    <w:rsid w:val="17350391"/>
    <w:rsid w:val="17366761"/>
    <w:rsid w:val="173B6FF4"/>
    <w:rsid w:val="174340FA"/>
    <w:rsid w:val="174560C4"/>
    <w:rsid w:val="174D4F79"/>
    <w:rsid w:val="175400B6"/>
    <w:rsid w:val="17604CAC"/>
    <w:rsid w:val="176522C3"/>
    <w:rsid w:val="176D1177"/>
    <w:rsid w:val="177249E0"/>
    <w:rsid w:val="177C01F0"/>
    <w:rsid w:val="178F10EE"/>
    <w:rsid w:val="179761F4"/>
    <w:rsid w:val="179E3EFA"/>
    <w:rsid w:val="17A34B99"/>
    <w:rsid w:val="17A67E25"/>
    <w:rsid w:val="17AA4179"/>
    <w:rsid w:val="17AD77C6"/>
    <w:rsid w:val="17B46DA6"/>
    <w:rsid w:val="17B648CC"/>
    <w:rsid w:val="17B86896"/>
    <w:rsid w:val="17C4348D"/>
    <w:rsid w:val="17CA481C"/>
    <w:rsid w:val="17CE6630"/>
    <w:rsid w:val="17D15BAA"/>
    <w:rsid w:val="17D271A4"/>
    <w:rsid w:val="17D3547E"/>
    <w:rsid w:val="17D47448"/>
    <w:rsid w:val="17D62037"/>
    <w:rsid w:val="17E23913"/>
    <w:rsid w:val="17E4768B"/>
    <w:rsid w:val="17EA0A1A"/>
    <w:rsid w:val="17F453F5"/>
    <w:rsid w:val="18090EA0"/>
    <w:rsid w:val="180E4708"/>
    <w:rsid w:val="182A7068"/>
    <w:rsid w:val="183A1C06"/>
    <w:rsid w:val="183D6D9C"/>
    <w:rsid w:val="18422604"/>
    <w:rsid w:val="18466A79"/>
    <w:rsid w:val="18510A99"/>
    <w:rsid w:val="185D2F9A"/>
    <w:rsid w:val="187D53EA"/>
    <w:rsid w:val="18891FE1"/>
    <w:rsid w:val="1890336F"/>
    <w:rsid w:val="189270E7"/>
    <w:rsid w:val="18934C0E"/>
    <w:rsid w:val="189440AA"/>
    <w:rsid w:val="18956BD8"/>
    <w:rsid w:val="189A2440"/>
    <w:rsid w:val="189D1475"/>
    <w:rsid w:val="189E3CDE"/>
    <w:rsid w:val="18A1707D"/>
    <w:rsid w:val="18C9062F"/>
    <w:rsid w:val="18DA283C"/>
    <w:rsid w:val="18E90CD1"/>
    <w:rsid w:val="18F02060"/>
    <w:rsid w:val="1901426D"/>
    <w:rsid w:val="19061883"/>
    <w:rsid w:val="190A3122"/>
    <w:rsid w:val="190B0C48"/>
    <w:rsid w:val="19145D4E"/>
    <w:rsid w:val="1917583F"/>
    <w:rsid w:val="19322678"/>
    <w:rsid w:val="19377C8F"/>
    <w:rsid w:val="193A152D"/>
    <w:rsid w:val="19420CC3"/>
    <w:rsid w:val="19461C80"/>
    <w:rsid w:val="195403AE"/>
    <w:rsid w:val="195B397D"/>
    <w:rsid w:val="195C5947"/>
    <w:rsid w:val="196565AA"/>
    <w:rsid w:val="196A0064"/>
    <w:rsid w:val="1971114D"/>
    <w:rsid w:val="19722A75"/>
    <w:rsid w:val="197516AC"/>
    <w:rsid w:val="198407AC"/>
    <w:rsid w:val="19874772"/>
    <w:rsid w:val="199450E1"/>
    <w:rsid w:val="199B6470"/>
    <w:rsid w:val="199C7AF2"/>
    <w:rsid w:val="19A075E2"/>
    <w:rsid w:val="19AC5F87"/>
    <w:rsid w:val="19BD63E6"/>
    <w:rsid w:val="19C5529B"/>
    <w:rsid w:val="19C71013"/>
    <w:rsid w:val="19D379B8"/>
    <w:rsid w:val="19DB4ABE"/>
    <w:rsid w:val="19E576EB"/>
    <w:rsid w:val="19EF2318"/>
    <w:rsid w:val="1A02029D"/>
    <w:rsid w:val="1A041BC3"/>
    <w:rsid w:val="1A0758B3"/>
    <w:rsid w:val="1A0A53A3"/>
    <w:rsid w:val="1A18361C"/>
    <w:rsid w:val="1A187AC0"/>
    <w:rsid w:val="1A1A2C13"/>
    <w:rsid w:val="1A232291"/>
    <w:rsid w:val="1A253F8B"/>
    <w:rsid w:val="1A424AF0"/>
    <w:rsid w:val="1A5F2FF9"/>
    <w:rsid w:val="1A5F749D"/>
    <w:rsid w:val="1A6B5E42"/>
    <w:rsid w:val="1A710F7F"/>
    <w:rsid w:val="1A78230D"/>
    <w:rsid w:val="1A78466B"/>
    <w:rsid w:val="1A7975BC"/>
    <w:rsid w:val="1A7B3BAB"/>
    <w:rsid w:val="1A7D5B75"/>
    <w:rsid w:val="1A8E38DF"/>
    <w:rsid w:val="1A930EF5"/>
    <w:rsid w:val="1A976C37"/>
    <w:rsid w:val="1A9D1D74"/>
    <w:rsid w:val="1AA950A2"/>
    <w:rsid w:val="1AA9696A"/>
    <w:rsid w:val="1AAB623F"/>
    <w:rsid w:val="1AB07CF9"/>
    <w:rsid w:val="1ABB3BAA"/>
    <w:rsid w:val="1ABC669E"/>
    <w:rsid w:val="1AC13CB4"/>
    <w:rsid w:val="1AC15A62"/>
    <w:rsid w:val="1AC437A4"/>
    <w:rsid w:val="1AC9700C"/>
    <w:rsid w:val="1ACC1784"/>
    <w:rsid w:val="1AD5150D"/>
    <w:rsid w:val="1AE14356"/>
    <w:rsid w:val="1AE152FC"/>
    <w:rsid w:val="1AE41750"/>
    <w:rsid w:val="1AF20311"/>
    <w:rsid w:val="1AF35E37"/>
    <w:rsid w:val="1AF5570C"/>
    <w:rsid w:val="1AF776D6"/>
    <w:rsid w:val="1AF851FC"/>
    <w:rsid w:val="1AFF0AFE"/>
    <w:rsid w:val="1B0818E3"/>
    <w:rsid w:val="1B0B13D3"/>
    <w:rsid w:val="1B0D514B"/>
    <w:rsid w:val="1B122762"/>
    <w:rsid w:val="1B124510"/>
    <w:rsid w:val="1B18764C"/>
    <w:rsid w:val="1B375D24"/>
    <w:rsid w:val="1B4F19F8"/>
    <w:rsid w:val="1B4F7512"/>
    <w:rsid w:val="1B542D7A"/>
    <w:rsid w:val="1B593EEC"/>
    <w:rsid w:val="1B5A7C65"/>
    <w:rsid w:val="1B5E3438"/>
    <w:rsid w:val="1B632FBD"/>
    <w:rsid w:val="1B6D69F9"/>
    <w:rsid w:val="1B6F1962"/>
    <w:rsid w:val="1B8D3B96"/>
    <w:rsid w:val="1B9273FE"/>
    <w:rsid w:val="1B966EEF"/>
    <w:rsid w:val="1BA03591"/>
    <w:rsid w:val="1BA62EAA"/>
    <w:rsid w:val="1BA875D4"/>
    <w:rsid w:val="1BAD4238"/>
    <w:rsid w:val="1BB455C7"/>
    <w:rsid w:val="1BB83309"/>
    <w:rsid w:val="1BB92BDD"/>
    <w:rsid w:val="1BBB4BA7"/>
    <w:rsid w:val="1BBE01F3"/>
    <w:rsid w:val="1BC3580A"/>
    <w:rsid w:val="1BCA6B98"/>
    <w:rsid w:val="1BCF41AF"/>
    <w:rsid w:val="1BD50CD0"/>
    <w:rsid w:val="1BD712B5"/>
    <w:rsid w:val="1BD96DDB"/>
    <w:rsid w:val="1BDC68CC"/>
    <w:rsid w:val="1BDE2644"/>
    <w:rsid w:val="1BF260EF"/>
    <w:rsid w:val="1C0E2F29"/>
    <w:rsid w:val="1C200EAE"/>
    <w:rsid w:val="1C204A0A"/>
    <w:rsid w:val="1C2C1601"/>
    <w:rsid w:val="1C2F4C4D"/>
    <w:rsid w:val="1C444B9D"/>
    <w:rsid w:val="1C454471"/>
    <w:rsid w:val="1C4921B3"/>
    <w:rsid w:val="1C4D6DA8"/>
    <w:rsid w:val="1C5A4EC9"/>
    <w:rsid w:val="1C5E5533"/>
    <w:rsid w:val="1C6568C1"/>
    <w:rsid w:val="1C69738D"/>
    <w:rsid w:val="1C6E5776"/>
    <w:rsid w:val="1C6F14EE"/>
    <w:rsid w:val="1C737230"/>
    <w:rsid w:val="1C8B27CB"/>
    <w:rsid w:val="1C915908"/>
    <w:rsid w:val="1C964CCC"/>
    <w:rsid w:val="1CA76EDA"/>
    <w:rsid w:val="1CBC0BD7"/>
    <w:rsid w:val="1CC25AC1"/>
    <w:rsid w:val="1CC45CDD"/>
    <w:rsid w:val="1CDC3027"/>
    <w:rsid w:val="1CF540E9"/>
    <w:rsid w:val="1D0165EA"/>
    <w:rsid w:val="1D036806"/>
    <w:rsid w:val="1D085BCA"/>
    <w:rsid w:val="1D091942"/>
    <w:rsid w:val="1D120029"/>
    <w:rsid w:val="1D1735EF"/>
    <w:rsid w:val="1D174D78"/>
    <w:rsid w:val="1D1A3B4F"/>
    <w:rsid w:val="1D295B40"/>
    <w:rsid w:val="1D387D5B"/>
    <w:rsid w:val="1D3A7D4E"/>
    <w:rsid w:val="1D491D3F"/>
    <w:rsid w:val="1D4D182F"/>
    <w:rsid w:val="1D4F6E3B"/>
    <w:rsid w:val="1D70551D"/>
    <w:rsid w:val="1D721295"/>
    <w:rsid w:val="1D74500E"/>
    <w:rsid w:val="1D81772B"/>
    <w:rsid w:val="1D992CC6"/>
    <w:rsid w:val="1DA5166B"/>
    <w:rsid w:val="1DAF4298"/>
    <w:rsid w:val="1DBC4C07"/>
    <w:rsid w:val="1DC00253"/>
    <w:rsid w:val="1DC51D0D"/>
    <w:rsid w:val="1DC615E1"/>
    <w:rsid w:val="1DCD2970"/>
    <w:rsid w:val="1DD0420E"/>
    <w:rsid w:val="1DD7559C"/>
    <w:rsid w:val="1DE1641B"/>
    <w:rsid w:val="1DE57CB9"/>
    <w:rsid w:val="1DEA038E"/>
    <w:rsid w:val="1DF47EFC"/>
    <w:rsid w:val="1DF93765"/>
    <w:rsid w:val="1E007EC5"/>
    <w:rsid w:val="1E067C30"/>
    <w:rsid w:val="1E0C16EA"/>
    <w:rsid w:val="1E0D7210"/>
    <w:rsid w:val="1E116116"/>
    <w:rsid w:val="1E2527AC"/>
    <w:rsid w:val="1E2F53D8"/>
    <w:rsid w:val="1E326CAC"/>
    <w:rsid w:val="1E3C7800"/>
    <w:rsid w:val="1E403142"/>
    <w:rsid w:val="1E543091"/>
    <w:rsid w:val="1E58492F"/>
    <w:rsid w:val="1E605592"/>
    <w:rsid w:val="1E65704C"/>
    <w:rsid w:val="1E6A657E"/>
    <w:rsid w:val="1E6E5F01"/>
    <w:rsid w:val="1E7828DC"/>
    <w:rsid w:val="1E7B6870"/>
    <w:rsid w:val="1E876FC3"/>
    <w:rsid w:val="1E8C45D9"/>
    <w:rsid w:val="1E8E20FF"/>
    <w:rsid w:val="1E8F7C25"/>
    <w:rsid w:val="1E957931"/>
    <w:rsid w:val="1E982F7E"/>
    <w:rsid w:val="1E984D2C"/>
    <w:rsid w:val="1E9A0651"/>
    <w:rsid w:val="1E9B0CC0"/>
    <w:rsid w:val="1EB1403F"/>
    <w:rsid w:val="1EB24463"/>
    <w:rsid w:val="1EB4768C"/>
    <w:rsid w:val="1EBB6C6C"/>
    <w:rsid w:val="1EC33726"/>
    <w:rsid w:val="1ECC44FA"/>
    <w:rsid w:val="1ECC70CB"/>
    <w:rsid w:val="1EDC44D3"/>
    <w:rsid w:val="1EE00481"/>
    <w:rsid w:val="1EE7180F"/>
    <w:rsid w:val="1EEB54F0"/>
    <w:rsid w:val="1EF108E0"/>
    <w:rsid w:val="1EF2262A"/>
    <w:rsid w:val="1EF36406"/>
    <w:rsid w:val="1F026649"/>
    <w:rsid w:val="1F040613"/>
    <w:rsid w:val="1F063325"/>
    <w:rsid w:val="1F100D66"/>
    <w:rsid w:val="1F130856"/>
    <w:rsid w:val="1F1C2C8B"/>
    <w:rsid w:val="1F2B2044"/>
    <w:rsid w:val="1F38650F"/>
    <w:rsid w:val="1F482AC5"/>
    <w:rsid w:val="1F4E188E"/>
    <w:rsid w:val="1F51312D"/>
    <w:rsid w:val="1F5C3FAB"/>
    <w:rsid w:val="1F647304"/>
    <w:rsid w:val="1F705CA9"/>
    <w:rsid w:val="1F7F5EEC"/>
    <w:rsid w:val="1F8359DC"/>
    <w:rsid w:val="1F884882"/>
    <w:rsid w:val="1F923E71"/>
    <w:rsid w:val="1F9C4CF0"/>
    <w:rsid w:val="1FA140B4"/>
    <w:rsid w:val="1FA92F69"/>
    <w:rsid w:val="1FAB0A8F"/>
    <w:rsid w:val="1FAF4A23"/>
    <w:rsid w:val="1FB42039"/>
    <w:rsid w:val="1FBA5176"/>
    <w:rsid w:val="1FBC5DF5"/>
    <w:rsid w:val="1FC35DD8"/>
    <w:rsid w:val="1FC57DA2"/>
    <w:rsid w:val="1FC87893"/>
    <w:rsid w:val="1FCD6C57"/>
    <w:rsid w:val="1FCF0C21"/>
    <w:rsid w:val="1FD20711"/>
    <w:rsid w:val="1FE81CE3"/>
    <w:rsid w:val="1FEB532F"/>
    <w:rsid w:val="1FEF25CD"/>
    <w:rsid w:val="1FF90588"/>
    <w:rsid w:val="20032679"/>
    <w:rsid w:val="200C59D1"/>
    <w:rsid w:val="2011123A"/>
    <w:rsid w:val="201605FE"/>
    <w:rsid w:val="20292EF6"/>
    <w:rsid w:val="202D5948"/>
    <w:rsid w:val="20322F5E"/>
    <w:rsid w:val="204A02A8"/>
    <w:rsid w:val="204C04C4"/>
    <w:rsid w:val="204F1D62"/>
    <w:rsid w:val="205337B8"/>
    <w:rsid w:val="2056255B"/>
    <w:rsid w:val="20586E69"/>
    <w:rsid w:val="205B24B5"/>
    <w:rsid w:val="205E01F7"/>
    <w:rsid w:val="20661076"/>
    <w:rsid w:val="206E043A"/>
    <w:rsid w:val="206E55D4"/>
    <w:rsid w:val="20827AAB"/>
    <w:rsid w:val="20831A0C"/>
    <w:rsid w:val="20831A8F"/>
    <w:rsid w:val="208A0FEC"/>
    <w:rsid w:val="208E288A"/>
    <w:rsid w:val="209B4FA7"/>
    <w:rsid w:val="20A025BE"/>
    <w:rsid w:val="20AC0F62"/>
    <w:rsid w:val="20BA367F"/>
    <w:rsid w:val="20BD4F1E"/>
    <w:rsid w:val="20C3623F"/>
    <w:rsid w:val="20C77B4A"/>
    <w:rsid w:val="20C81854"/>
    <w:rsid w:val="20E57FD0"/>
    <w:rsid w:val="20E95D13"/>
    <w:rsid w:val="20F33380"/>
    <w:rsid w:val="20F36B91"/>
    <w:rsid w:val="20FB5A46"/>
    <w:rsid w:val="20FF1092"/>
    <w:rsid w:val="21004E0A"/>
    <w:rsid w:val="21022930"/>
    <w:rsid w:val="21117017"/>
    <w:rsid w:val="21133DFA"/>
    <w:rsid w:val="21177D03"/>
    <w:rsid w:val="21274A8D"/>
    <w:rsid w:val="21277F27"/>
    <w:rsid w:val="21325E28"/>
    <w:rsid w:val="213A656E"/>
    <w:rsid w:val="214175AC"/>
    <w:rsid w:val="215A276C"/>
    <w:rsid w:val="21642238"/>
    <w:rsid w:val="21647640"/>
    <w:rsid w:val="21781212"/>
    <w:rsid w:val="21884584"/>
    <w:rsid w:val="21920158"/>
    <w:rsid w:val="21921F06"/>
    <w:rsid w:val="21935C7E"/>
    <w:rsid w:val="219F4623"/>
    <w:rsid w:val="21A47E8B"/>
    <w:rsid w:val="21A97288"/>
    <w:rsid w:val="21B83F86"/>
    <w:rsid w:val="21C61BB0"/>
    <w:rsid w:val="21C83B7A"/>
    <w:rsid w:val="21CE6CB6"/>
    <w:rsid w:val="21CF4F08"/>
    <w:rsid w:val="21D50045"/>
    <w:rsid w:val="21D97B35"/>
    <w:rsid w:val="21DA565B"/>
    <w:rsid w:val="21E32762"/>
    <w:rsid w:val="21F26E49"/>
    <w:rsid w:val="21FE57EE"/>
    <w:rsid w:val="22087C6F"/>
    <w:rsid w:val="220A5F40"/>
    <w:rsid w:val="220B3A67"/>
    <w:rsid w:val="221178A8"/>
    <w:rsid w:val="221213CF"/>
    <w:rsid w:val="22280ABD"/>
    <w:rsid w:val="222A213F"/>
    <w:rsid w:val="222F1E4B"/>
    <w:rsid w:val="22327A92"/>
    <w:rsid w:val="22342FBD"/>
    <w:rsid w:val="22396826"/>
    <w:rsid w:val="22452042"/>
    <w:rsid w:val="22525B39"/>
    <w:rsid w:val="22745AC5"/>
    <w:rsid w:val="2296016F"/>
    <w:rsid w:val="229E48DB"/>
    <w:rsid w:val="22A273FF"/>
    <w:rsid w:val="22AB5202"/>
    <w:rsid w:val="22B77C58"/>
    <w:rsid w:val="22BC513A"/>
    <w:rsid w:val="22C32593"/>
    <w:rsid w:val="22C33871"/>
    <w:rsid w:val="22C81958"/>
    <w:rsid w:val="22CA1B74"/>
    <w:rsid w:val="22D54EB0"/>
    <w:rsid w:val="22D7603D"/>
    <w:rsid w:val="22EE5862"/>
    <w:rsid w:val="22FA5320"/>
    <w:rsid w:val="23007343"/>
    <w:rsid w:val="230E380E"/>
    <w:rsid w:val="2318468D"/>
    <w:rsid w:val="231D53A2"/>
    <w:rsid w:val="232A462D"/>
    <w:rsid w:val="232B2612"/>
    <w:rsid w:val="233D0598"/>
    <w:rsid w:val="234E6301"/>
    <w:rsid w:val="23515DF1"/>
    <w:rsid w:val="2355768F"/>
    <w:rsid w:val="235D4796"/>
    <w:rsid w:val="23621DAC"/>
    <w:rsid w:val="2367311F"/>
    <w:rsid w:val="236C49D9"/>
    <w:rsid w:val="236D5383"/>
    <w:rsid w:val="2378385F"/>
    <w:rsid w:val="2398757C"/>
    <w:rsid w:val="239F090A"/>
    <w:rsid w:val="23A41382"/>
    <w:rsid w:val="23A67EEB"/>
    <w:rsid w:val="23A91789"/>
    <w:rsid w:val="23B4085A"/>
    <w:rsid w:val="23B7504C"/>
    <w:rsid w:val="23BD6FE3"/>
    <w:rsid w:val="23C91E2B"/>
    <w:rsid w:val="23D42CAA"/>
    <w:rsid w:val="23D50890"/>
    <w:rsid w:val="23D700A4"/>
    <w:rsid w:val="23E97DD8"/>
    <w:rsid w:val="23ED1676"/>
    <w:rsid w:val="23FA3D93"/>
    <w:rsid w:val="240510B5"/>
    <w:rsid w:val="2409047A"/>
    <w:rsid w:val="24172B97"/>
    <w:rsid w:val="241A2687"/>
    <w:rsid w:val="241F37F9"/>
    <w:rsid w:val="2443573A"/>
    <w:rsid w:val="2446522A"/>
    <w:rsid w:val="24473AE3"/>
    <w:rsid w:val="244D34BD"/>
    <w:rsid w:val="244F2331"/>
    <w:rsid w:val="24571307"/>
    <w:rsid w:val="246D0A09"/>
    <w:rsid w:val="24771887"/>
    <w:rsid w:val="247973AD"/>
    <w:rsid w:val="247E49C4"/>
    <w:rsid w:val="248A3369"/>
    <w:rsid w:val="248F097F"/>
    <w:rsid w:val="249266C1"/>
    <w:rsid w:val="249912B8"/>
    <w:rsid w:val="24A81A41"/>
    <w:rsid w:val="24AA3A0B"/>
    <w:rsid w:val="24AC7783"/>
    <w:rsid w:val="24AF7273"/>
    <w:rsid w:val="24B108F5"/>
    <w:rsid w:val="24C34ACD"/>
    <w:rsid w:val="24CC3981"/>
    <w:rsid w:val="24D40A88"/>
    <w:rsid w:val="24DE36B4"/>
    <w:rsid w:val="24EA3E07"/>
    <w:rsid w:val="250E3F9A"/>
    <w:rsid w:val="25110A2A"/>
    <w:rsid w:val="251315B0"/>
    <w:rsid w:val="25137802"/>
    <w:rsid w:val="252A3CE5"/>
    <w:rsid w:val="25311A36"/>
    <w:rsid w:val="253B4663"/>
    <w:rsid w:val="254143D3"/>
    <w:rsid w:val="254777DD"/>
    <w:rsid w:val="254A2AF8"/>
    <w:rsid w:val="254C061E"/>
    <w:rsid w:val="25501A38"/>
    <w:rsid w:val="255D0A7D"/>
    <w:rsid w:val="255E0351"/>
    <w:rsid w:val="255F2A47"/>
    <w:rsid w:val="25626093"/>
    <w:rsid w:val="256C0944"/>
    <w:rsid w:val="256D3B32"/>
    <w:rsid w:val="256E4A38"/>
    <w:rsid w:val="25710085"/>
    <w:rsid w:val="257B7155"/>
    <w:rsid w:val="257F6C45"/>
    <w:rsid w:val="2584425C"/>
    <w:rsid w:val="25861256"/>
    <w:rsid w:val="25867FD4"/>
    <w:rsid w:val="258C1362"/>
    <w:rsid w:val="258E6E89"/>
    <w:rsid w:val="2593449F"/>
    <w:rsid w:val="2593624D"/>
    <w:rsid w:val="259D3570"/>
    <w:rsid w:val="259D531E"/>
    <w:rsid w:val="25A246E2"/>
    <w:rsid w:val="25A55F80"/>
    <w:rsid w:val="25AC730F"/>
    <w:rsid w:val="25B97A97"/>
    <w:rsid w:val="25BD75D5"/>
    <w:rsid w:val="25C64874"/>
    <w:rsid w:val="25C66622"/>
    <w:rsid w:val="25CC175F"/>
    <w:rsid w:val="25CE54D7"/>
    <w:rsid w:val="25D32AED"/>
    <w:rsid w:val="25DF5936"/>
    <w:rsid w:val="25EF7461"/>
    <w:rsid w:val="25F34F3E"/>
    <w:rsid w:val="25FF1B34"/>
    <w:rsid w:val="25FF38E2"/>
    <w:rsid w:val="26062EC3"/>
    <w:rsid w:val="26076754"/>
    <w:rsid w:val="260B2287"/>
    <w:rsid w:val="26127ABA"/>
    <w:rsid w:val="2613738E"/>
    <w:rsid w:val="261C26E6"/>
    <w:rsid w:val="2620016F"/>
    <w:rsid w:val="262670C1"/>
    <w:rsid w:val="262B033E"/>
    <w:rsid w:val="262B46D7"/>
    <w:rsid w:val="26446DE3"/>
    <w:rsid w:val="26492DAF"/>
    <w:rsid w:val="266122C8"/>
    <w:rsid w:val="266876DA"/>
    <w:rsid w:val="26755848"/>
    <w:rsid w:val="26773DC1"/>
    <w:rsid w:val="2685203A"/>
    <w:rsid w:val="26865DB2"/>
    <w:rsid w:val="26955FF5"/>
    <w:rsid w:val="269669E7"/>
    <w:rsid w:val="26993D37"/>
    <w:rsid w:val="269A360B"/>
    <w:rsid w:val="269B185D"/>
    <w:rsid w:val="269B7AAF"/>
    <w:rsid w:val="269E134D"/>
    <w:rsid w:val="26A270C1"/>
    <w:rsid w:val="26A56238"/>
    <w:rsid w:val="26A85D28"/>
    <w:rsid w:val="26B741BD"/>
    <w:rsid w:val="26BC17D3"/>
    <w:rsid w:val="26CB1A16"/>
    <w:rsid w:val="26CB54E5"/>
    <w:rsid w:val="26CD1C32"/>
    <w:rsid w:val="26CF7759"/>
    <w:rsid w:val="26D134D1"/>
    <w:rsid w:val="26D60AE7"/>
    <w:rsid w:val="26D62895"/>
    <w:rsid w:val="26D7699F"/>
    <w:rsid w:val="26DE5061"/>
    <w:rsid w:val="26E01966"/>
    <w:rsid w:val="26E33204"/>
    <w:rsid w:val="26F02B94"/>
    <w:rsid w:val="26F86CAF"/>
    <w:rsid w:val="26FB67A0"/>
    <w:rsid w:val="27005B64"/>
    <w:rsid w:val="27043E16"/>
    <w:rsid w:val="270C4509"/>
    <w:rsid w:val="270F5DA7"/>
    <w:rsid w:val="27201D62"/>
    <w:rsid w:val="272F1FA5"/>
    <w:rsid w:val="27400656"/>
    <w:rsid w:val="2749750B"/>
    <w:rsid w:val="274E68CF"/>
    <w:rsid w:val="274F2647"/>
    <w:rsid w:val="275C2CC2"/>
    <w:rsid w:val="2760338D"/>
    <w:rsid w:val="2767173F"/>
    <w:rsid w:val="276A7481"/>
    <w:rsid w:val="276C4FA7"/>
    <w:rsid w:val="276F0093"/>
    <w:rsid w:val="27787DF0"/>
    <w:rsid w:val="27932311"/>
    <w:rsid w:val="279D33B3"/>
    <w:rsid w:val="27A97FAA"/>
    <w:rsid w:val="27AB1F74"/>
    <w:rsid w:val="27AE55C0"/>
    <w:rsid w:val="27B01338"/>
    <w:rsid w:val="27B626C7"/>
    <w:rsid w:val="27C44DE4"/>
    <w:rsid w:val="27C923FA"/>
    <w:rsid w:val="27CE17BE"/>
    <w:rsid w:val="27D03788"/>
    <w:rsid w:val="27D56FF1"/>
    <w:rsid w:val="27D62323"/>
    <w:rsid w:val="27D8088F"/>
    <w:rsid w:val="27D94D34"/>
    <w:rsid w:val="27E64D5A"/>
    <w:rsid w:val="27E72880"/>
    <w:rsid w:val="27F60D15"/>
    <w:rsid w:val="280451E0"/>
    <w:rsid w:val="28090A48"/>
    <w:rsid w:val="281C077C"/>
    <w:rsid w:val="281E2746"/>
    <w:rsid w:val="282074C9"/>
    <w:rsid w:val="282B09BF"/>
    <w:rsid w:val="2838132E"/>
    <w:rsid w:val="283F26BC"/>
    <w:rsid w:val="2842049B"/>
    <w:rsid w:val="284B2E0F"/>
    <w:rsid w:val="285A5748"/>
    <w:rsid w:val="286839C1"/>
    <w:rsid w:val="286D34D7"/>
    <w:rsid w:val="287F0D0A"/>
    <w:rsid w:val="288527C5"/>
    <w:rsid w:val="28861624"/>
    <w:rsid w:val="288D1679"/>
    <w:rsid w:val="289A5B44"/>
    <w:rsid w:val="289B1FE8"/>
    <w:rsid w:val="289C18BC"/>
    <w:rsid w:val="28A864B3"/>
    <w:rsid w:val="28AA3FD9"/>
    <w:rsid w:val="28B05368"/>
    <w:rsid w:val="28B5297E"/>
    <w:rsid w:val="28C332ED"/>
    <w:rsid w:val="28DF17A9"/>
    <w:rsid w:val="28EA087A"/>
    <w:rsid w:val="29036AF9"/>
    <w:rsid w:val="291D29FD"/>
    <w:rsid w:val="291F30DE"/>
    <w:rsid w:val="29286271"/>
    <w:rsid w:val="292C2C40"/>
    <w:rsid w:val="292C4F2F"/>
    <w:rsid w:val="293B2E83"/>
    <w:rsid w:val="29475CCC"/>
    <w:rsid w:val="294A756A"/>
    <w:rsid w:val="295B3526"/>
    <w:rsid w:val="295E4DC4"/>
    <w:rsid w:val="29606D8E"/>
    <w:rsid w:val="29657F00"/>
    <w:rsid w:val="2967011C"/>
    <w:rsid w:val="296D5007"/>
    <w:rsid w:val="297939AC"/>
    <w:rsid w:val="297F5466"/>
    <w:rsid w:val="298A73E5"/>
    <w:rsid w:val="298C4F45"/>
    <w:rsid w:val="298C7B83"/>
    <w:rsid w:val="298F1421"/>
    <w:rsid w:val="29930F11"/>
    <w:rsid w:val="299407E6"/>
    <w:rsid w:val="299F1664"/>
    <w:rsid w:val="29AB625B"/>
    <w:rsid w:val="29AE5D4B"/>
    <w:rsid w:val="29B175E9"/>
    <w:rsid w:val="29BB2216"/>
    <w:rsid w:val="29CE1F49"/>
    <w:rsid w:val="29D62BAC"/>
    <w:rsid w:val="29D75F7F"/>
    <w:rsid w:val="29E90B31"/>
    <w:rsid w:val="29EC0622"/>
    <w:rsid w:val="29F319B0"/>
    <w:rsid w:val="29F3375E"/>
    <w:rsid w:val="29F55728"/>
    <w:rsid w:val="2A091F98"/>
    <w:rsid w:val="2A1536D4"/>
    <w:rsid w:val="2A157B78"/>
    <w:rsid w:val="2A202079"/>
    <w:rsid w:val="2A224043"/>
    <w:rsid w:val="2A247DBB"/>
    <w:rsid w:val="2A2C0A1E"/>
    <w:rsid w:val="2A3A138D"/>
    <w:rsid w:val="2A4E4E38"/>
    <w:rsid w:val="2A6401B8"/>
    <w:rsid w:val="2A68414C"/>
    <w:rsid w:val="2A7025D5"/>
    <w:rsid w:val="2A704DAF"/>
    <w:rsid w:val="2A73664D"/>
    <w:rsid w:val="2A7B443F"/>
    <w:rsid w:val="2A7D74CC"/>
    <w:rsid w:val="2A832D34"/>
    <w:rsid w:val="2A834A6F"/>
    <w:rsid w:val="2A8645D2"/>
    <w:rsid w:val="2A866AE6"/>
    <w:rsid w:val="2A9071FF"/>
    <w:rsid w:val="2A930A9D"/>
    <w:rsid w:val="2A9C2048"/>
    <w:rsid w:val="2A9D27FF"/>
    <w:rsid w:val="2AA8084E"/>
    <w:rsid w:val="2AAD6003"/>
    <w:rsid w:val="2AB078A1"/>
    <w:rsid w:val="2AB23619"/>
    <w:rsid w:val="2AB253C7"/>
    <w:rsid w:val="2AB54EB7"/>
    <w:rsid w:val="2ACD3FAF"/>
    <w:rsid w:val="2ACF41CB"/>
    <w:rsid w:val="2AD0584D"/>
    <w:rsid w:val="2AD76BDC"/>
    <w:rsid w:val="2AD92954"/>
    <w:rsid w:val="2AE5579D"/>
    <w:rsid w:val="2AE632C3"/>
    <w:rsid w:val="2AEA4B61"/>
    <w:rsid w:val="2AF4778E"/>
    <w:rsid w:val="2AFA28CA"/>
    <w:rsid w:val="2AFE685E"/>
    <w:rsid w:val="2B057442"/>
    <w:rsid w:val="2B0E7DDD"/>
    <w:rsid w:val="2B1716CE"/>
    <w:rsid w:val="2B1C4F36"/>
    <w:rsid w:val="2B2362C5"/>
    <w:rsid w:val="2B2A1401"/>
    <w:rsid w:val="2B342280"/>
    <w:rsid w:val="2B4029D3"/>
    <w:rsid w:val="2B406E77"/>
    <w:rsid w:val="2B434271"/>
    <w:rsid w:val="2B51698E"/>
    <w:rsid w:val="2B54647E"/>
    <w:rsid w:val="2B546836"/>
    <w:rsid w:val="2B5C5333"/>
    <w:rsid w:val="2B65243A"/>
    <w:rsid w:val="2B774624"/>
    <w:rsid w:val="2B8F5708"/>
    <w:rsid w:val="2B9E76FA"/>
    <w:rsid w:val="2BA32F62"/>
    <w:rsid w:val="2BAC0068"/>
    <w:rsid w:val="2BB84C5F"/>
    <w:rsid w:val="2BB94533"/>
    <w:rsid w:val="2BC01D66"/>
    <w:rsid w:val="2BC929C8"/>
    <w:rsid w:val="2BCC551D"/>
    <w:rsid w:val="2BCF1FA9"/>
    <w:rsid w:val="2BD31A99"/>
    <w:rsid w:val="2BDF65F0"/>
    <w:rsid w:val="2BE05F64"/>
    <w:rsid w:val="2BE30297"/>
    <w:rsid w:val="2BE45A54"/>
    <w:rsid w:val="2BF81500"/>
    <w:rsid w:val="2BF8505C"/>
    <w:rsid w:val="2C077995"/>
    <w:rsid w:val="2C097269"/>
    <w:rsid w:val="2C0C6D59"/>
    <w:rsid w:val="2C183950"/>
    <w:rsid w:val="2C1F6A8C"/>
    <w:rsid w:val="2C3B13EC"/>
    <w:rsid w:val="2C3D15FD"/>
    <w:rsid w:val="2C412EA7"/>
    <w:rsid w:val="2C444745"/>
    <w:rsid w:val="2C4604BD"/>
    <w:rsid w:val="2C493B09"/>
    <w:rsid w:val="2C4B162F"/>
    <w:rsid w:val="2C4B5AD3"/>
    <w:rsid w:val="2C5030EA"/>
    <w:rsid w:val="2C5524AE"/>
    <w:rsid w:val="2C6941AB"/>
    <w:rsid w:val="2C701E9B"/>
    <w:rsid w:val="2C73502A"/>
    <w:rsid w:val="2C74367B"/>
    <w:rsid w:val="2C7A72BE"/>
    <w:rsid w:val="2C83526D"/>
    <w:rsid w:val="2C845BFF"/>
    <w:rsid w:val="2C956D4E"/>
    <w:rsid w:val="2C9A7D75"/>
    <w:rsid w:val="2C9C00DD"/>
    <w:rsid w:val="2CB01DDA"/>
    <w:rsid w:val="2CC118F2"/>
    <w:rsid w:val="2CC17412"/>
    <w:rsid w:val="2CDF446E"/>
    <w:rsid w:val="2CE455E0"/>
    <w:rsid w:val="2D037C73"/>
    <w:rsid w:val="2D0A14EA"/>
    <w:rsid w:val="2D0A67F8"/>
    <w:rsid w:val="2D0B0DBF"/>
    <w:rsid w:val="2D0D4B37"/>
    <w:rsid w:val="2D12039F"/>
    <w:rsid w:val="2D1B54A6"/>
    <w:rsid w:val="2D1C4D7A"/>
    <w:rsid w:val="2D1E0AF2"/>
    <w:rsid w:val="2D202ABC"/>
    <w:rsid w:val="2D2C76B3"/>
    <w:rsid w:val="2D320A41"/>
    <w:rsid w:val="2D35408E"/>
    <w:rsid w:val="2D371BB4"/>
    <w:rsid w:val="2D3C366E"/>
    <w:rsid w:val="2D3C541C"/>
    <w:rsid w:val="2D4875BA"/>
    <w:rsid w:val="2D4D7629"/>
    <w:rsid w:val="2D4F33A1"/>
    <w:rsid w:val="2D502C75"/>
    <w:rsid w:val="2D510EC7"/>
    <w:rsid w:val="2D517119"/>
    <w:rsid w:val="2D55028C"/>
    <w:rsid w:val="2D562F33"/>
    <w:rsid w:val="2D5D2100"/>
    <w:rsid w:val="2D60110A"/>
    <w:rsid w:val="2D60735C"/>
    <w:rsid w:val="2D614E83"/>
    <w:rsid w:val="2D652BC5"/>
    <w:rsid w:val="2D70133E"/>
    <w:rsid w:val="2D7352E2"/>
    <w:rsid w:val="2D7C1E99"/>
    <w:rsid w:val="2D83129D"/>
    <w:rsid w:val="2D850B71"/>
    <w:rsid w:val="2D87340E"/>
    <w:rsid w:val="2DA57465"/>
    <w:rsid w:val="2DBD655D"/>
    <w:rsid w:val="2DD1025A"/>
    <w:rsid w:val="2DD35D80"/>
    <w:rsid w:val="2DDD6BFF"/>
    <w:rsid w:val="2DEA131C"/>
    <w:rsid w:val="2DEC0BF0"/>
    <w:rsid w:val="2DEF06E0"/>
    <w:rsid w:val="2DF9771D"/>
    <w:rsid w:val="2E254102"/>
    <w:rsid w:val="2E3031D3"/>
    <w:rsid w:val="2E426A62"/>
    <w:rsid w:val="2E496043"/>
    <w:rsid w:val="2E4E18AB"/>
    <w:rsid w:val="2E50117F"/>
    <w:rsid w:val="2E530C6F"/>
    <w:rsid w:val="2E6609A2"/>
    <w:rsid w:val="2E666BF4"/>
    <w:rsid w:val="2E701821"/>
    <w:rsid w:val="2E7330BF"/>
    <w:rsid w:val="2E7F3812"/>
    <w:rsid w:val="2E9030BA"/>
    <w:rsid w:val="2E9279E9"/>
    <w:rsid w:val="2E975000"/>
    <w:rsid w:val="2E9976CE"/>
    <w:rsid w:val="2E9F2106"/>
    <w:rsid w:val="2E9F5C62"/>
    <w:rsid w:val="2EA43279"/>
    <w:rsid w:val="2EAE40F8"/>
    <w:rsid w:val="2EC13E2B"/>
    <w:rsid w:val="2ED0406E"/>
    <w:rsid w:val="2ED51684"/>
    <w:rsid w:val="2EE105F2"/>
    <w:rsid w:val="2EED2E72"/>
    <w:rsid w:val="2EF01DEE"/>
    <w:rsid w:val="2EF266DA"/>
    <w:rsid w:val="2EFE6E2D"/>
    <w:rsid w:val="2F0F43EF"/>
    <w:rsid w:val="2F10090E"/>
    <w:rsid w:val="2F1113DD"/>
    <w:rsid w:val="2F177EEF"/>
    <w:rsid w:val="2F1A353B"/>
    <w:rsid w:val="2F1E127D"/>
    <w:rsid w:val="2F236894"/>
    <w:rsid w:val="2F285C58"/>
    <w:rsid w:val="2F2D326E"/>
    <w:rsid w:val="2F401D3C"/>
    <w:rsid w:val="2F4131BE"/>
    <w:rsid w:val="2F4B7B98"/>
    <w:rsid w:val="2F57478F"/>
    <w:rsid w:val="2F5922B5"/>
    <w:rsid w:val="2F5B24E1"/>
    <w:rsid w:val="2F5F5A23"/>
    <w:rsid w:val="2F6173BC"/>
    <w:rsid w:val="2F6A6270"/>
    <w:rsid w:val="2F7B047E"/>
    <w:rsid w:val="2F841399"/>
    <w:rsid w:val="2F882B9B"/>
    <w:rsid w:val="2F8B61E7"/>
    <w:rsid w:val="2F8C4439"/>
    <w:rsid w:val="2F8D01B1"/>
    <w:rsid w:val="2F8D1F5F"/>
    <w:rsid w:val="2F912229"/>
    <w:rsid w:val="2F94153F"/>
    <w:rsid w:val="2F9C03F4"/>
    <w:rsid w:val="2FA572A9"/>
    <w:rsid w:val="2FA63021"/>
    <w:rsid w:val="2FA95C88"/>
    <w:rsid w:val="2FAE2307"/>
    <w:rsid w:val="2FBC2844"/>
    <w:rsid w:val="2FC105C0"/>
    <w:rsid w:val="2FCC2A87"/>
    <w:rsid w:val="2FE53B49"/>
    <w:rsid w:val="2FF10740"/>
    <w:rsid w:val="2FFB511A"/>
    <w:rsid w:val="2FFD5337"/>
    <w:rsid w:val="30026BBB"/>
    <w:rsid w:val="300C557A"/>
    <w:rsid w:val="30136908"/>
    <w:rsid w:val="30142680"/>
    <w:rsid w:val="301663F8"/>
    <w:rsid w:val="301D32E3"/>
    <w:rsid w:val="301F6C3F"/>
    <w:rsid w:val="30314FE0"/>
    <w:rsid w:val="30334092"/>
    <w:rsid w:val="303625F7"/>
    <w:rsid w:val="303B5E5F"/>
    <w:rsid w:val="3041370F"/>
    <w:rsid w:val="30422D49"/>
    <w:rsid w:val="30446AC1"/>
    <w:rsid w:val="3045283A"/>
    <w:rsid w:val="305A4537"/>
    <w:rsid w:val="305D5DD5"/>
    <w:rsid w:val="305F1531"/>
    <w:rsid w:val="306C426A"/>
    <w:rsid w:val="3078676B"/>
    <w:rsid w:val="30817D16"/>
    <w:rsid w:val="308275EA"/>
    <w:rsid w:val="3086532C"/>
    <w:rsid w:val="308E5F8F"/>
    <w:rsid w:val="3095731D"/>
    <w:rsid w:val="309D14F0"/>
    <w:rsid w:val="309D2676"/>
    <w:rsid w:val="30AA08EF"/>
    <w:rsid w:val="30B023A9"/>
    <w:rsid w:val="30B87FED"/>
    <w:rsid w:val="30BD0622"/>
    <w:rsid w:val="30BD6874"/>
    <w:rsid w:val="30BF439A"/>
    <w:rsid w:val="30D37E45"/>
    <w:rsid w:val="30D75B88"/>
    <w:rsid w:val="30E262DA"/>
    <w:rsid w:val="30ED7159"/>
    <w:rsid w:val="30EE1123"/>
    <w:rsid w:val="30F52241"/>
    <w:rsid w:val="310062EF"/>
    <w:rsid w:val="310149B3"/>
    <w:rsid w:val="31061FC9"/>
    <w:rsid w:val="310E5321"/>
    <w:rsid w:val="31132938"/>
    <w:rsid w:val="311566B0"/>
    <w:rsid w:val="31232B7B"/>
    <w:rsid w:val="31280191"/>
    <w:rsid w:val="312B50A3"/>
    <w:rsid w:val="31334143"/>
    <w:rsid w:val="31386A78"/>
    <w:rsid w:val="31462D0D"/>
    <w:rsid w:val="314B0324"/>
    <w:rsid w:val="315471D8"/>
    <w:rsid w:val="315A0567"/>
    <w:rsid w:val="315C608D"/>
    <w:rsid w:val="315E6AAC"/>
    <w:rsid w:val="3160503C"/>
    <w:rsid w:val="31771119"/>
    <w:rsid w:val="317C04DD"/>
    <w:rsid w:val="317D0D71"/>
    <w:rsid w:val="31894FD2"/>
    <w:rsid w:val="318C4BC4"/>
    <w:rsid w:val="31924B8D"/>
    <w:rsid w:val="31931995"/>
    <w:rsid w:val="319448DA"/>
    <w:rsid w:val="31AF2BF4"/>
    <w:rsid w:val="31D125D7"/>
    <w:rsid w:val="31D73965"/>
    <w:rsid w:val="31DD5B5A"/>
    <w:rsid w:val="31E518E1"/>
    <w:rsid w:val="31E83DC4"/>
    <w:rsid w:val="31F91B2E"/>
    <w:rsid w:val="31FE5396"/>
    <w:rsid w:val="3202299E"/>
    <w:rsid w:val="320F30FF"/>
    <w:rsid w:val="320F75A3"/>
    <w:rsid w:val="321C57E5"/>
    <w:rsid w:val="321E1594"/>
    <w:rsid w:val="321E3342"/>
    <w:rsid w:val="32227FFD"/>
    <w:rsid w:val="32292413"/>
    <w:rsid w:val="322F2302"/>
    <w:rsid w:val="323963CE"/>
    <w:rsid w:val="324059AE"/>
    <w:rsid w:val="32430FFB"/>
    <w:rsid w:val="32453A27"/>
    <w:rsid w:val="32456B21"/>
    <w:rsid w:val="324A4137"/>
    <w:rsid w:val="32544FB6"/>
    <w:rsid w:val="3263064A"/>
    <w:rsid w:val="326E42CA"/>
    <w:rsid w:val="328A6C2A"/>
    <w:rsid w:val="32963820"/>
    <w:rsid w:val="32981347"/>
    <w:rsid w:val="329A6E6D"/>
    <w:rsid w:val="32A221C5"/>
    <w:rsid w:val="32A43132"/>
    <w:rsid w:val="32AC0C06"/>
    <w:rsid w:val="32AC35F5"/>
    <w:rsid w:val="32B53CA7"/>
    <w:rsid w:val="32C739DA"/>
    <w:rsid w:val="32C77790"/>
    <w:rsid w:val="32CB6280"/>
    <w:rsid w:val="32D54349"/>
    <w:rsid w:val="32DC56D7"/>
    <w:rsid w:val="32DD31FD"/>
    <w:rsid w:val="32E91BA2"/>
    <w:rsid w:val="32F05AFD"/>
    <w:rsid w:val="3304078A"/>
    <w:rsid w:val="331309CD"/>
    <w:rsid w:val="33184235"/>
    <w:rsid w:val="331C1F78"/>
    <w:rsid w:val="332130EA"/>
    <w:rsid w:val="332826CA"/>
    <w:rsid w:val="332D5F33"/>
    <w:rsid w:val="33344EF5"/>
    <w:rsid w:val="3341553A"/>
    <w:rsid w:val="3344502A"/>
    <w:rsid w:val="334B0E4C"/>
    <w:rsid w:val="33596D28"/>
    <w:rsid w:val="33666CBA"/>
    <w:rsid w:val="336B6A5B"/>
    <w:rsid w:val="337551E4"/>
    <w:rsid w:val="339F7EF4"/>
    <w:rsid w:val="33A37FA3"/>
    <w:rsid w:val="33A930DF"/>
    <w:rsid w:val="33D75E9F"/>
    <w:rsid w:val="33DC34B5"/>
    <w:rsid w:val="33E34843"/>
    <w:rsid w:val="33E505BB"/>
    <w:rsid w:val="33E52369"/>
    <w:rsid w:val="33E65E08"/>
    <w:rsid w:val="33EA3E24"/>
    <w:rsid w:val="33FB757A"/>
    <w:rsid w:val="34094F65"/>
    <w:rsid w:val="340B78F6"/>
    <w:rsid w:val="34164C19"/>
    <w:rsid w:val="341713FC"/>
    <w:rsid w:val="341E41EC"/>
    <w:rsid w:val="342B3DEE"/>
    <w:rsid w:val="342E1F62"/>
    <w:rsid w:val="34311A53"/>
    <w:rsid w:val="34321327"/>
    <w:rsid w:val="34384B8F"/>
    <w:rsid w:val="343B467F"/>
    <w:rsid w:val="34474DD2"/>
    <w:rsid w:val="344F3C87"/>
    <w:rsid w:val="34533777"/>
    <w:rsid w:val="345B087E"/>
    <w:rsid w:val="345D45F6"/>
    <w:rsid w:val="34637732"/>
    <w:rsid w:val="346516FC"/>
    <w:rsid w:val="346A6D13"/>
    <w:rsid w:val="34721952"/>
    <w:rsid w:val="347B4A7C"/>
    <w:rsid w:val="348A2F11"/>
    <w:rsid w:val="34AE30A3"/>
    <w:rsid w:val="34B160C2"/>
    <w:rsid w:val="34B37C74"/>
    <w:rsid w:val="34C226AB"/>
    <w:rsid w:val="34DB7127"/>
    <w:rsid w:val="34E72111"/>
    <w:rsid w:val="34F565DC"/>
    <w:rsid w:val="35026F4B"/>
    <w:rsid w:val="3511718E"/>
    <w:rsid w:val="35132FDF"/>
    <w:rsid w:val="35262C3A"/>
    <w:rsid w:val="3537750C"/>
    <w:rsid w:val="3537798C"/>
    <w:rsid w:val="353F1F4D"/>
    <w:rsid w:val="35494B7A"/>
    <w:rsid w:val="356D0868"/>
    <w:rsid w:val="35754F59"/>
    <w:rsid w:val="3575596F"/>
    <w:rsid w:val="3579545F"/>
    <w:rsid w:val="357A11D7"/>
    <w:rsid w:val="35847960"/>
    <w:rsid w:val="358D4A67"/>
    <w:rsid w:val="358E07DF"/>
    <w:rsid w:val="3592207D"/>
    <w:rsid w:val="359327BC"/>
    <w:rsid w:val="35A65B28"/>
    <w:rsid w:val="35AB75E3"/>
    <w:rsid w:val="35B244CD"/>
    <w:rsid w:val="35B50461"/>
    <w:rsid w:val="35BC534C"/>
    <w:rsid w:val="35C13FC9"/>
    <w:rsid w:val="35C42453"/>
    <w:rsid w:val="35CF32D1"/>
    <w:rsid w:val="35D07049"/>
    <w:rsid w:val="35D5640E"/>
    <w:rsid w:val="35DC59EE"/>
    <w:rsid w:val="35E67098"/>
    <w:rsid w:val="35E71A8B"/>
    <w:rsid w:val="35E76CF9"/>
    <w:rsid w:val="35E825E5"/>
    <w:rsid w:val="35F03248"/>
    <w:rsid w:val="35F04FF6"/>
    <w:rsid w:val="35F1149A"/>
    <w:rsid w:val="35FB40C6"/>
    <w:rsid w:val="35FE7713"/>
    <w:rsid w:val="36017639"/>
    <w:rsid w:val="36050AA1"/>
    <w:rsid w:val="36064819"/>
    <w:rsid w:val="361A2E25"/>
    <w:rsid w:val="361C403D"/>
    <w:rsid w:val="361F1925"/>
    <w:rsid w:val="36394BEF"/>
    <w:rsid w:val="364257B6"/>
    <w:rsid w:val="364F61C0"/>
    <w:rsid w:val="36575075"/>
    <w:rsid w:val="36624145"/>
    <w:rsid w:val="36657792"/>
    <w:rsid w:val="366B28CE"/>
    <w:rsid w:val="366D4898"/>
    <w:rsid w:val="367F6E28"/>
    <w:rsid w:val="36940077"/>
    <w:rsid w:val="3694712D"/>
    <w:rsid w:val="36AA33F6"/>
    <w:rsid w:val="36B64491"/>
    <w:rsid w:val="36B97ADD"/>
    <w:rsid w:val="36C546D4"/>
    <w:rsid w:val="36CA1CEB"/>
    <w:rsid w:val="36CE5337"/>
    <w:rsid w:val="36D44917"/>
    <w:rsid w:val="36DA090D"/>
    <w:rsid w:val="36DB7A54"/>
    <w:rsid w:val="36E032BC"/>
    <w:rsid w:val="36E903C3"/>
    <w:rsid w:val="36E92171"/>
    <w:rsid w:val="36F30FAF"/>
    <w:rsid w:val="36FD79CA"/>
    <w:rsid w:val="36FF1994"/>
    <w:rsid w:val="370451FC"/>
    <w:rsid w:val="37054AD1"/>
    <w:rsid w:val="370746F3"/>
    <w:rsid w:val="370A20E7"/>
    <w:rsid w:val="37135440"/>
    <w:rsid w:val="37160A8C"/>
    <w:rsid w:val="37184804"/>
    <w:rsid w:val="371B42F4"/>
    <w:rsid w:val="371D2599"/>
    <w:rsid w:val="3720190B"/>
    <w:rsid w:val="37223CE6"/>
    <w:rsid w:val="37272C99"/>
    <w:rsid w:val="372972DD"/>
    <w:rsid w:val="373830F8"/>
    <w:rsid w:val="373D426B"/>
    <w:rsid w:val="3747333B"/>
    <w:rsid w:val="375717D0"/>
    <w:rsid w:val="375872F6"/>
    <w:rsid w:val="375D2B5F"/>
    <w:rsid w:val="375F2433"/>
    <w:rsid w:val="376143FD"/>
    <w:rsid w:val="37620175"/>
    <w:rsid w:val="37625508"/>
    <w:rsid w:val="37712166"/>
    <w:rsid w:val="3781684D"/>
    <w:rsid w:val="378325C5"/>
    <w:rsid w:val="378974B0"/>
    <w:rsid w:val="37906A90"/>
    <w:rsid w:val="379320DC"/>
    <w:rsid w:val="37971BCD"/>
    <w:rsid w:val="379F6CD3"/>
    <w:rsid w:val="37A95DA4"/>
    <w:rsid w:val="37AE6F16"/>
    <w:rsid w:val="37BE184F"/>
    <w:rsid w:val="37BF1123"/>
    <w:rsid w:val="37C329C2"/>
    <w:rsid w:val="37C640CA"/>
    <w:rsid w:val="37E82428"/>
    <w:rsid w:val="37EA5922"/>
    <w:rsid w:val="37F232A7"/>
    <w:rsid w:val="38046C3D"/>
    <w:rsid w:val="38163439"/>
    <w:rsid w:val="38190D25"/>
    <w:rsid w:val="38196A86"/>
    <w:rsid w:val="381C6576"/>
    <w:rsid w:val="381F1BC2"/>
    <w:rsid w:val="382611A3"/>
    <w:rsid w:val="38262F51"/>
    <w:rsid w:val="38276B93"/>
    <w:rsid w:val="382C4A0B"/>
    <w:rsid w:val="382F62A9"/>
    <w:rsid w:val="38390ED6"/>
    <w:rsid w:val="38392C84"/>
    <w:rsid w:val="38431D54"/>
    <w:rsid w:val="384B29B7"/>
    <w:rsid w:val="384D4981"/>
    <w:rsid w:val="384F24A7"/>
    <w:rsid w:val="38765C86"/>
    <w:rsid w:val="389205E6"/>
    <w:rsid w:val="389600D6"/>
    <w:rsid w:val="38997BC6"/>
    <w:rsid w:val="389E09C9"/>
    <w:rsid w:val="38A547BD"/>
    <w:rsid w:val="38A81BB8"/>
    <w:rsid w:val="38AC16A8"/>
    <w:rsid w:val="38AC3431"/>
    <w:rsid w:val="38B7004D"/>
    <w:rsid w:val="38B8629F"/>
    <w:rsid w:val="38B93DC5"/>
    <w:rsid w:val="38BB5D8F"/>
    <w:rsid w:val="38BE762D"/>
    <w:rsid w:val="38CA7D80"/>
    <w:rsid w:val="38D96215"/>
    <w:rsid w:val="38E54BBA"/>
    <w:rsid w:val="38E70477"/>
    <w:rsid w:val="38E86458"/>
    <w:rsid w:val="38EA21D0"/>
    <w:rsid w:val="38EE23A7"/>
    <w:rsid w:val="38EE5950"/>
    <w:rsid w:val="38F848ED"/>
    <w:rsid w:val="38F8669B"/>
    <w:rsid w:val="38FF3ECD"/>
    <w:rsid w:val="39091573"/>
    <w:rsid w:val="390F7E89"/>
    <w:rsid w:val="391A2AB5"/>
    <w:rsid w:val="392456E2"/>
    <w:rsid w:val="392B58F2"/>
    <w:rsid w:val="392C0A3B"/>
    <w:rsid w:val="392F2E16"/>
    <w:rsid w:val="392F4087"/>
    <w:rsid w:val="393E285E"/>
    <w:rsid w:val="393F49A1"/>
    <w:rsid w:val="39406294"/>
    <w:rsid w:val="39445D84"/>
    <w:rsid w:val="395A7356"/>
    <w:rsid w:val="395F1C11"/>
    <w:rsid w:val="396957EB"/>
    <w:rsid w:val="396C52DB"/>
    <w:rsid w:val="396C7089"/>
    <w:rsid w:val="39730417"/>
    <w:rsid w:val="39761CB6"/>
    <w:rsid w:val="397877DC"/>
    <w:rsid w:val="397C3770"/>
    <w:rsid w:val="398048E2"/>
    <w:rsid w:val="398B39B3"/>
    <w:rsid w:val="39904B26"/>
    <w:rsid w:val="399B7293"/>
    <w:rsid w:val="399C171C"/>
    <w:rsid w:val="399F745E"/>
    <w:rsid w:val="39AE05A9"/>
    <w:rsid w:val="39BD78E5"/>
    <w:rsid w:val="39C62C3D"/>
    <w:rsid w:val="39D215E2"/>
    <w:rsid w:val="39D709A6"/>
    <w:rsid w:val="39DF785B"/>
    <w:rsid w:val="39E00529"/>
    <w:rsid w:val="39E82BB3"/>
    <w:rsid w:val="39F01A68"/>
    <w:rsid w:val="39F257E0"/>
    <w:rsid w:val="39F60425"/>
    <w:rsid w:val="39FC665F"/>
    <w:rsid w:val="3A086DB2"/>
    <w:rsid w:val="3A0B64A7"/>
    <w:rsid w:val="3A287FFA"/>
    <w:rsid w:val="3A3A0F35"/>
    <w:rsid w:val="3A3B7187"/>
    <w:rsid w:val="3A563FC1"/>
    <w:rsid w:val="3A574DDA"/>
    <w:rsid w:val="3A5B15D7"/>
    <w:rsid w:val="3A5B3385"/>
    <w:rsid w:val="3A63223A"/>
    <w:rsid w:val="3A667F7C"/>
    <w:rsid w:val="3A6A7A6C"/>
    <w:rsid w:val="3A6B10EF"/>
    <w:rsid w:val="3A6D30B9"/>
    <w:rsid w:val="3A6E433A"/>
    <w:rsid w:val="3A7E7074"/>
    <w:rsid w:val="3A8B3937"/>
    <w:rsid w:val="3AB807D8"/>
    <w:rsid w:val="3AB900AC"/>
    <w:rsid w:val="3ABB3AC8"/>
    <w:rsid w:val="3ABB5E64"/>
    <w:rsid w:val="3AC16F61"/>
    <w:rsid w:val="3AC54CA3"/>
    <w:rsid w:val="3AC84793"/>
    <w:rsid w:val="3ACF6558"/>
    <w:rsid w:val="3AD3075A"/>
    <w:rsid w:val="3AD60C5E"/>
    <w:rsid w:val="3ADC4B31"/>
    <w:rsid w:val="3AEE41FA"/>
    <w:rsid w:val="3AF74C02"/>
    <w:rsid w:val="3B0A25A9"/>
    <w:rsid w:val="3B1874C8"/>
    <w:rsid w:val="3B2319C9"/>
    <w:rsid w:val="3B2639C8"/>
    <w:rsid w:val="3B270127"/>
    <w:rsid w:val="3B285130"/>
    <w:rsid w:val="3B351E28"/>
    <w:rsid w:val="3B4200A1"/>
    <w:rsid w:val="3B4402BD"/>
    <w:rsid w:val="3B4756B8"/>
    <w:rsid w:val="3B4A33FA"/>
    <w:rsid w:val="3B4C7172"/>
    <w:rsid w:val="3B5417B3"/>
    <w:rsid w:val="3B5878C5"/>
    <w:rsid w:val="3B5D137F"/>
    <w:rsid w:val="3B6C3370"/>
    <w:rsid w:val="3B7364AD"/>
    <w:rsid w:val="3B762441"/>
    <w:rsid w:val="3B7D37CF"/>
    <w:rsid w:val="3B892174"/>
    <w:rsid w:val="3B8E32E7"/>
    <w:rsid w:val="3B934DA1"/>
    <w:rsid w:val="3B954675"/>
    <w:rsid w:val="3B9A7EDD"/>
    <w:rsid w:val="3BB54D17"/>
    <w:rsid w:val="3BB84807"/>
    <w:rsid w:val="3BBF5B96"/>
    <w:rsid w:val="3BC01F29"/>
    <w:rsid w:val="3BC431AC"/>
    <w:rsid w:val="3BC74A4B"/>
    <w:rsid w:val="3BCE5DD9"/>
    <w:rsid w:val="3BD333EF"/>
    <w:rsid w:val="3BDF3B42"/>
    <w:rsid w:val="3BEB0739"/>
    <w:rsid w:val="3BF07952"/>
    <w:rsid w:val="3C0059A5"/>
    <w:rsid w:val="3C0161AE"/>
    <w:rsid w:val="3C08753D"/>
    <w:rsid w:val="3C0B2B89"/>
    <w:rsid w:val="3C0D6901"/>
    <w:rsid w:val="3C134E78"/>
    <w:rsid w:val="3C1557B6"/>
    <w:rsid w:val="3C1E28BD"/>
    <w:rsid w:val="3C1F4887"/>
    <w:rsid w:val="3C237ED3"/>
    <w:rsid w:val="3C2D0D52"/>
    <w:rsid w:val="3C3A521C"/>
    <w:rsid w:val="3C4147FD"/>
    <w:rsid w:val="3C5E0F0B"/>
    <w:rsid w:val="3C603046"/>
    <w:rsid w:val="3C6978B0"/>
    <w:rsid w:val="3C6F136A"/>
    <w:rsid w:val="3C7C5835"/>
    <w:rsid w:val="3C830972"/>
    <w:rsid w:val="3C88242C"/>
    <w:rsid w:val="3C8B235D"/>
    <w:rsid w:val="3C9C7C85"/>
    <w:rsid w:val="3C9D7253"/>
    <w:rsid w:val="3CA64660"/>
    <w:rsid w:val="3CAF1767"/>
    <w:rsid w:val="3CB11983"/>
    <w:rsid w:val="3CB43221"/>
    <w:rsid w:val="3CB44FCF"/>
    <w:rsid w:val="3CB7686D"/>
    <w:rsid w:val="3CBC6FE0"/>
    <w:rsid w:val="3CD46AD4"/>
    <w:rsid w:val="3CDE029E"/>
    <w:rsid w:val="3CDE204C"/>
    <w:rsid w:val="3CE31410"/>
    <w:rsid w:val="3CE33B06"/>
    <w:rsid w:val="3CED47F6"/>
    <w:rsid w:val="3CF950D8"/>
    <w:rsid w:val="3CFE039D"/>
    <w:rsid w:val="3D136199"/>
    <w:rsid w:val="3D163CE8"/>
    <w:rsid w:val="3D255ECD"/>
    <w:rsid w:val="3D281519"/>
    <w:rsid w:val="3D3103CE"/>
    <w:rsid w:val="3D3B124C"/>
    <w:rsid w:val="3D3B749E"/>
    <w:rsid w:val="3D402D06"/>
    <w:rsid w:val="3D4E71D1"/>
    <w:rsid w:val="3D4F4CF8"/>
    <w:rsid w:val="3D606F05"/>
    <w:rsid w:val="3D6562C9"/>
    <w:rsid w:val="3D675D0E"/>
    <w:rsid w:val="3D6764E5"/>
    <w:rsid w:val="3D74475E"/>
    <w:rsid w:val="3D793B23"/>
    <w:rsid w:val="3D7C07A9"/>
    <w:rsid w:val="3D8250CD"/>
    <w:rsid w:val="3D8745FA"/>
    <w:rsid w:val="3D9077EA"/>
    <w:rsid w:val="3D934BE4"/>
    <w:rsid w:val="3D9D3CB5"/>
    <w:rsid w:val="3DB64D77"/>
    <w:rsid w:val="3DBB413B"/>
    <w:rsid w:val="3DD5344F"/>
    <w:rsid w:val="3DDA0A65"/>
    <w:rsid w:val="3DE07873"/>
    <w:rsid w:val="3DE17472"/>
    <w:rsid w:val="3DE6565C"/>
    <w:rsid w:val="3DE73182"/>
    <w:rsid w:val="3DEB2B37"/>
    <w:rsid w:val="3DEF3E07"/>
    <w:rsid w:val="3DF15DAF"/>
    <w:rsid w:val="3DF633C5"/>
    <w:rsid w:val="3DF6345D"/>
    <w:rsid w:val="3DFF0210"/>
    <w:rsid w:val="3E014244"/>
    <w:rsid w:val="3E1C72D0"/>
    <w:rsid w:val="3E1F46CA"/>
    <w:rsid w:val="3E2B5515"/>
    <w:rsid w:val="3E3363C7"/>
    <w:rsid w:val="3E3C527C"/>
    <w:rsid w:val="3E3D0FF4"/>
    <w:rsid w:val="3E3E7246"/>
    <w:rsid w:val="3E3F2FBE"/>
    <w:rsid w:val="3E4D4F28"/>
    <w:rsid w:val="3E5B3B51"/>
    <w:rsid w:val="3E6B3DB3"/>
    <w:rsid w:val="3E6D3687"/>
    <w:rsid w:val="3E735EFF"/>
    <w:rsid w:val="3E854E75"/>
    <w:rsid w:val="3EAF3CA0"/>
    <w:rsid w:val="3EB5502E"/>
    <w:rsid w:val="3EBF7C5B"/>
    <w:rsid w:val="3EC139D3"/>
    <w:rsid w:val="3EC3599D"/>
    <w:rsid w:val="3ECA6D2C"/>
    <w:rsid w:val="3ED92EC4"/>
    <w:rsid w:val="3EE13701"/>
    <w:rsid w:val="3EED2A1A"/>
    <w:rsid w:val="3EEF6792"/>
    <w:rsid w:val="3EF618CF"/>
    <w:rsid w:val="3EF913BF"/>
    <w:rsid w:val="3F0B4D59"/>
    <w:rsid w:val="3F161F71"/>
    <w:rsid w:val="3F1A4BB3"/>
    <w:rsid w:val="3F261A88"/>
    <w:rsid w:val="3F2D1069"/>
    <w:rsid w:val="3F2F6B8F"/>
    <w:rsid w:val="3F312907"/>
    <w:rsid w:val="3F3423F7"/>
    <w:rsid w:val="3F38457B"/>
    <w:rsid w:val="3F3E5024"/>
    <w:rsid w:val="3F47212A"/>
    <w:rsid w:val="3F4C02A3"/>
    <w:rsid w:val="3F4C14EF"/>
    <w:rsid w:val="3F584337"/>
    <w:rsid w:val="3F6031EC"/>
    <w:rsid w:val="3F67457A"/>
    <w:rsid w:val="3F6C393F"/>
    <w:rsid w:val="3F6E5909"/>
    <w:rsid w:val="3F724CCD"/>
    <w:rsid w:val="3F8073EA"/>
    <w:rsid w:val="3F9410E8"/>
    <w:rsid w:val="3FA0183A"/>
    <w:rsid w:val="3FA304D7"/>
    <w:rsid w:val="3FA806EF"/>
    <w:rsid w:val="3FA96941"/>
    <w:rsid w:val="3FAC01DF"/>
    <w:rsid w:val="3FAE3F57"/>
    <w:rsid w:val="3FC1012F"/>
    <w:rsid w:val="3FC512A1"/>
    <w:rsid w:val="3FCE0156"/>
    <w:rsid w:val="3FD31C10"/>
    <w:rsid w:val="3FE918E4"/>
    <w:rsid w:val="3FFD0A3B"/>
    <w:rsid w:val="400224F5"/>
    <w:rsid w:val="40026051"/>
    <w:rsid w:val="40183119"/>
    <w:rsid w:val="40192BA6"/>
    <w:rsid w:val="401B7113"/>
    <w:rsid w:val="402266F3"/>
    <w:rsid w:val="40251D40"/>
    <w:rsid w:val="40273D0A"/>
    <w:rsid w:val="40384169"/>
    <w:rsid w:val="40550877"/>
    <w:rsid w:val="405C1C05"/>
    <w:rsid w:val="4067732B"/>
    <w:rsid w:val="40692574"/>
    <w:rsid w:val="40752CC7"/>
    <w:rsid w:val="408D0011"/>
    <w:rsid w:val="40A37834"/>
    <w:rsid w:val="40B90AB7"/>
    <w:rsid w:val="40C41559"/>
    <w:rsid w:val="40DF5144"/>
    <w:rsid w:val="40DF6392"/>
    <w:rsid w:val="40E017DC"/>
    <w:rsid w:val="40E165AE"/>
    <w:rsid w:val="40E8535A"/>
    <w:rsid w:val="40E8793D"/>
    <w:rsid w:val="40E97431"/>
    <w:rsid w:val="40EA7211"/>
    <w:rsid w:val="40F30ECD"/>
    <w:rsid w:val="40FA31CC"/>
    <w:rsid w:val="40FB20DF"/>
    <w:rsid w:val="410142A2"/>
    <w:rsid w:val="410507AD"/>
    <w:rsid w:val="410905BE"/>
    <w:rsid w:val="410B53D9"/>
    <w:rsid w:val="410F4ECA"/>
    <w:rsid w:val="41140732"/>
    <w:rsid w:val="41236C35"/>
    <w:rsid w:val="413C5593"/>
    <w:rsid w:val="41405083"/>
    <w:rsid w:val="414508EB"/>
    <w:rsid w:val="41493962"/>
    <w:rsid w:val="41524DB6"/>
    <w:rsid w:val="41532A1C"/>
    <w:rsid w:val="415B1EBD"/>
    <w:rsid w:val="41686388"/>
    <w:rsid w:val="41766EA9"/>
    <w:rsid w:val="4182569C"/>
    <w:rsid w:val="418C4D19"/>
    <w:rsid w:val="41A53138"/>
    <w:rsid w:val="41AA4BF2"/>
    <w:rsid w:val="41AC096A"/>
    <w:rsid w:val="41AD023F"/>
    <w:rsid w:val="41C55588"/>
    <w:rsid w:val="41CC4B69"/>
    <w:rsid w:val="41DA54D8"/>
    <w:rsid w:val="41DA7286"/>
    <w:rsid w:val="41E763A7"/>
    <w:rsid w:val="41F52311"/>
    <w:rsid w:val="41F61BE6"/>
    <w:rsid w:val="41FD11C6"/>
    <w:rsid w:val="4213281A"/>
    <w:rsid w:val="42164036"/>
    <w:rsid w:val="421A58D4"/>
    <w:rsid w:val="421D48D1"/>
    <w:rsid w:val="42291FBB"/>
    <w:rsid w:val="42350960"/>
    <w:rsid w:val="423746D8"/>
    <w:rsid w:val="42380450"/>
    <w:rsid w:val="423A5F76"/>
    <w:rsid w:val="424B1F31"/>
    <w:rsid w:val="424E1A22"/>
    <w:rsid w:val="424E5491"/>
    <w:rsid w:val="42537038"/>
    <w:rsid w:val="42550A18"/>
    <w:rsid w:val="425863FC"/>
    <w:rsid w:val="42613503"/>
    <w:rsid w:val="426B4382"/>
    <w:rsid w:val="427B20EB"/>
    <w:rsid w:val="427F607F"/>
    <w:rsid w:val="42903DE8"/>
    <w:rsid w:val="429531AD"/>
    <w:rsid w:val="42957651"/>
    <w:rsid w:val="429D496A"/>
    <w:rsid w:val="42BC2E2F"/>
    <w:rsid w:val="42C07A2E"/>
    <w:rsid w:val="42C13FA2"/>
    <w:rsid w:val="42C217F9"/>
    <w:rsid w:val="42C27D1A"/>
    <w:rsid w:val="42C615B8"/>
    <w:rsid w:val="42C83582"/>
    <w:rsid w:val="42D55C9F"/>
    <w:rsid w:val="42D57A4D"/>
    <w:rsid w:val="42DA1507"/>
    <w:rsid w:val="42E859D2"/>
    <w:rsid w:val="42EB7271"/>
    <w:rsid w:val="42EF6D61"/>
    <w:rsid w:val="42F473A1"/>
    <w:rsid w:val="42F73E67"/>
    <w:rsid w:val="42FF4ACA"/>
    <w:rsid w:val="43037D38"/>
    <w:rsid w:val="430F7403"/>
    <w:rsid w:val="431762B8"/>
    <w:rsid w:val="431E31A2"/>
    <w:rsid w:val="43297BA5"/>
    <w:rsid w:val="43364990"/>
    <w:rsid w:val="43370708"/>
    <w:rsid w:val="433A3D54"/>
    <w:rsid w:val="43503578"/>
    <w:rsid w:val="43566DE0"/>
    <w:rsid w:val="436269A6"/>
    <w:rsid w:val="43672D9B"/>
    <w:rsid w:val="436A288B"/>
    <w:rsid w:val="436A4639"/>
    <w:rsid w:val="437217EA"/>
    <w:rsid w:val="43782C30"/>
    <w:rsid w:val="43851473"/>
    <w:rsid w:val="438D657A"/>
    <w:rsid w:val="438F40A0"/>
    <w:rsid w:val="43985E15"/>
    <w:rsid w:val="439B2A45"/>
    <w:rsid w:val="43AB7156"/>
    <w:rsid w:val="43B12268"/>
    <w:rsid w:val="43B35FE0"/>
    <w:rsid w:val="43B53A55"/>
    <w:rsid w:val="43B9111D"/>
    <w:rsid w:val="43CA50D8"/>
    <w:rsid w:val="43CE6059"/>
    <w:rsid w:val="43DD305D"/>
    <w:rsid w:val="43DE713B"/>
    <w:rsid w:val="43DF2BEA"/>
    <w:rsid w:val="43F403A7"/>
    <w:rsid w:val="43FD54AD"/>
    <w:rsid w:val="440305EA"/>
    <w:rsid w:val="44112D07"/>
    <w:rsid w:val="44185E43"/>
    <w:rsid w:val="441E62C0"/>
    <w:rsid w:val="4422527B"/>
    <w:rsid w:val="442A3DC9"/>
    <w:rsid w:val="442C7B41"/>
    <w:rsid w:val="443133A9"/>
    <w:rsid w:val="4439400C"/>
    <w:rsid w:val="44415440"/>
    <w:rsid w:val="4447497A"/>
    <w:rsid w:val="44482840"/>
    <w:rsid w:val="446612A5"/>
    <w:rsid w:val="44676DCB"/>
    <w:rsid w:val="446826F7"/>
    <w:rsid w:val="44692B43"/>
    <w:rsid w:val="447339C1"/>
    <w:rsid w:val="447D65EE"/>
    <w:rsid w:val="4487121B"/>
    <w:rsid w:val="4488746D"/>
    <w:rsid w:val="448D4A83"/>
    <w:rsid w:val="449000D0"/>
    <w:rsid w:val="44957494"/>
    <w:rsid w:val="4497145E"/>
    <w:rsid w:val="44A1408B"/>
    <w:rsid w:val="44A973E3"/>
    <w:rsid w:val="44AE67A8"/>
    <w:rsid w:val="44BF6C07"/>
    <w:rsid w:val="44CB1108"/>
    <w:rsid w:val="44CB735A"/>
    <w:rsid w:val="44D2693A"/>
    <w:rsid w:val="44DB1E77"/>
    <w:rsid w:val="44DC3315"/>
    <w:rsid w:val="44E328F5"/>
    <w:rsid w:val="44E67CEF"/>
    <w:rsid w:val="44ED16B1"/>
    <w:rsid w:val="44FC5765"/>
    <w:rsid w:val="45060392"/>
    <w:rsid w:val="450E5498"/>
    <w:rsid w:val="451F6065"/>
    <w:rsid w:val="45274E6C"/>
    <w:rsid w:val="45294080"/>
    <w:rsid w:val="452E1696"/>
    <w:rsid w:val="45325D14"/>
    <w:rsid w:val="453749EF"/>
    <w:rsid w:val="45390767"/>
    <w:rsid w:val="4541586E"/>
    <w:rsid w:val="454C378F"/>
    <w:rsid w:val="4557299B"/>
    <w:rsid w:val="45611A6C"/>
    <w:rsid w:val="45723C79"/>
    <w:rsid w:val="45725A27"/>
    <w:rsid w:val="457572C5"/>
    <w:rsid w:val="457F1EF2"/>
    <w:rsid w:val="45806396"/>
    <w:rsid w:val="45811C7C"/>
    <w:rsid w:val="45835E86"/>
    <w:rsid w:val="458409C2"/>
    <w:rsid w:val="45906116"/>
    <w:rsid w:val="45931B8C"/>
    <w:rsid w:val="45967968"/>
    <w:rsid w:val="45987AB6"/>
    <w:rsid w:val="459B59BD"/>
    <w:rsid w:val="459C2AA4"/>
    <w:rsid w:val="459E681C"/>
    <w:rsid w:val="45A81449"/>
    <w:rsid w:val="45AA6B99"/>
    <w:rsid w:val="45AB2CE7"/>
    <w:rsid w:val="45AD2F03"/>
    <w:rsid w:val="45AF27D7"/>
    <w:rsid w:val="45B46040"/>
    <w:rsid w:val="45BB5620"/>
    <w:rsid w:val="45C02C36"/>
    <w:rsid w:val="45D40490"/>
    <w:rsid w:val="45E5444B"/>
    <w:rsid w:val="45EA380F"/>
    <w:rsid w:val="45EF2552"/>
    <w:rsid w:val="45FA77FE"/>
    <w:rsid w:val="460D74FE"/>
    <w:rsid w:val="460F14C8"/>
    <w:rsid w:val="46115240"/>
    <w:rsid w:val="46160AA8"/>
    <w:rsid w:val="461D3BE5"/>
    <w:rsid w:val="46205483"/>
    <w:rsid w:val="46236D21"/>
    <w:rsid w:val="4629258A"/>
    <w:rsid w:val="46401681"/>
    <w:rsid w:val="465313B5"/>
    <w:rsid w:val="46647A66"/>
    <w:rsid w:val="4665558C"/>
    <w:rsid w:val="46761547"/>
    <w:rsid w:val="467B090B"/>
    <w:rsid w:val="468B3EFB"/>
    <w:rsid w:val="46902609"/>
    <w:rsid w:val="46A75BA4"/>
    <w:rsid w:val="46B04A59"/>
    <w:rsid w:val="46B1432D"/>
    <w:rsid w:val="46B44B3D"/>
    <w:rsid w:val="46BA58D8"/>
    <w:rsid w:val="46C73B51"/>
    <w:rsid w:val="46E22739"/>
    <w:rsid w:val="46E26BDC"/>
    <w:rsid w:val="46E97F6B"/>
    <w:rsid w:val="46FC7C9E"/>
    <w:rsid w:val="47095F17"/>
    <w:rsid w:val="470A6193"/>
    <w:rsid w:val="470E1780"/>
    <w:rsid w:val="47134FE8"/>
    <w:rsid w:val="47176886"/>
    <w:rsid w:val="47194E9A"/>
    <w:rsid w:val="471A0124"/>
    <w:rsid w:val="471A45C8"/>
    <w:rsid w:val="472B0583"/>
    <w:rsid w:val="472B2331"/>
    <w:rsid w:val="472B40E0"/>
    <w:rsid w:val="473236C0"/>
    <w:rsid w:val="47372A84"/>
    <w:rsid w:val="47385210"/>
    <w:rsid w:val="473F7B8B"/>
    <w:rsid w:val="47482EE3"/>
    <w:rsid w:val="474E6020"/>
    <w:rsid w:val="474F326B"/>
    <w:rsid w:val="475A49C5"/>
    <w:rsid w:val="475C698F"/>
    <w:rsid w:val="476D294A"/>
    <w:rsid w:val="47767A51"/>
    <w:rsid w:val="477A6E15"/>
    <w:rsid w:val="477F1E08"/>
    <w:rsid w:val="47800598"/>
    <w:rsid w:val="478F466E"/>
    <w:rsid w:val="47B57E4D"/>
    <w:rsid w:val="47B73EFD"/>
    <w:rsid w:val="47BA5463"/>
    <w:rsid w:val="47BE31A6"/>
    <w:rsid w:val="47C00CCC"/>
    <w:rsid w:val="47CA7D9C"/>
    <w:rsid w:val="47CF53B3"/>
    <w:rsid w:val="47DB78B4"/>
    <w:rsid w:val="47DC4F5C"/>
    <w:rsid w:val="47EB2161"/>
    <w:rsid w:val="47EC1AC1"/>
    <w:rsid w:val="47ED5839"/>
    <w:rsid w:val="47F72214"/>
    <w:rsid w:val="47FB4A3E"/>
    <w:rsid w:val="48027536"/>
    <w:rsid w:val="48050DD4"/>
    <w:rsid w:val="480908C5"/>
    <w:rsid w:val="480A0199"/>
    <w:rsid w:val="48146D20"/>
    <w:rsid w:val="4819260E"/>
    <w:rsid w:val="481C43C6"/>
    <w:rsid w:val="482331EF"/>
    <w:rsid w:val="482B6A6B"/>
    <w:rsid w:val="482B7945"/>
    <w:rsid w:val="483B65A4"/>
    <w:rsid w:val="484511D1"/>
    <w:rsid w:val="48480CC1"/>
    <w:rsid w:val="48557ABD"/>
    <w:rsid w:val="4856464F"/>
    <w:rsid w:val="485E04E5"/>
    <w:rsid w:val="485F6737"/>
    <w:rsid w:val="48691363"/>
    <w:rsid w:val="4871646A"/>
    <w:rsid w:val="487321E2"/>
    <w:rsid w:val="48735D3E"/>
    <w:rsid w:val="487970CD"/>
    <w:rsid w:val="487B2E45"/>
    <w:rsid w:val="48825F81"/>
    <w:rsid w:val="489D2DBB"/>
    <w:rsid w:val="48A560A8"/>
    <w:rsid w:val="48B40671"/>
    <w:rsid w:val="48B63E7D"/>
    <w:rsid w:val="48BD16AF"/>
    <w:rsid w:val="48C12F4D"/>
    <w:rsid w:val="48C91E02"/>
    <w:rsid w:val="48CE7418"/>
    <w:rsid w:val="48D03190"/>
    <w:rsid w:val="48D82045"/>
    <w:rsid w:val="48DA5E77"/>
    <w:rsid w:val="48EE1869"/>
    <w:rsid w:val="48FE7813"/>
    <w:rsid w:val="48FF3A76"/>
    <w:rsid w:val="490E1F0B"/>
    <w:rsid w:val="490E5A67"/>
    <w:rsid w:val="4910364C"/>
    <w:rsid w:val="49107A31"/>
    <w:rsid w:val="49137521"/>
    <w:rsid w:val="491A08B0"/>
    <w:rsid w:val="491F5EC6"/>
    <w:rsid w:val="49221512"/>
    <w:rsid w:val="49290AF3"/>
    <w:rsid w:val="493059DD"/>
    <w:rsid w:val="49470F79"/>
    <w:rsid w:val="495518E8"/>
    <w:rsid w:val="49575660"/>
    <w:rsid w:val="4957740E"/>
    <w:rsid w:val="495913D8"/>
    <w:rsid w:val="49617B80"/>
    <w:rsid w:val="49634005"/>
    <w:rsid w:val="49746212"/>
    <w:rsid w:val="49777AB0"/>
    <w:rsid w:val="49831FB1"/>
    <w:rsid w:val="4989333F"/>
    <w:rsid w:val="49902920"/>
    <w:rsid w:val="49951CE4"/>
    <w:rsid w:val="49957F36"/>
    <w:rsid w:val="499917D4"/>
    <w:rsid w:val="499B5738"/>
    <w:rsid w:val="499C6737"/>
    <w:rsid w:val="499F244D"/>
    <w:rsid w:val="49BF6D61"/>
    <w:rsid w:val="49CB3958"/>
    <w:rsid w:val="49CD76D0"/>
    <w:rsid w:val="49D767A1"/>
    <w:rsid w:val="49DA3B9B"/>
    <w:rsid w:val="49E07403"/>
    <w:rsid w:val="49EE03A8"/>
    <w:rsid w:val="49F66C27"/>
    <w:rsid w:val="49FC7FB5"/>
    <w:rsid w:val="4A001853"/>
    <w:rsid w:val="4A064990"/>
    <w:rsid w:val="4A0B3566"/>
    <w:rsid w:val="4A1452FF"/>
    <w:rsid w:val="4A160A10"/>
    <w:rsid w:val="4A1B043B"/>
    <w:rsid w:val="4A1C41B3"/>
    <w:rsid w:val="4A3E05CE"/>
    <w:rsid w:val="4A4060F4"/>
    <w:rsid w:val="4A455895"/>
    <w:rsid w:val="4A6C513B"/>
    <w:rsid w:val="4A767D68"/>
    <w:rsid w:val="4A791606"/>
    <w:rsid w:val="4A8C30E7"/>
    <w:rsid w:val="4A973F3F"/>
    <w:rsid w:val="4A993A56"/>
    <w:rsid w:val="4A9A1CA8"/>
    <w:rsid w:val="4A9B157C"/>
    <w:rsid w:val="4A9F106C"/>
    <w:rsid w:val="4A9F72BE"/>
    <w:rsid w:val="4AA30431"/>
    <w:rsid w:val="4AA42DCE"/>
    <w:rsid w:val="4AA93C99"/>
    <w:rsid w:val="4AAE12AF"/>
    <w:rsid w:val="4AB8212E"/>
    <w:rsid w:val="4AC00FE3"/>
    <w:rsid w:val="4AD62890"/>
    <w:rsid w:val="4ADA02F6"/>
    <w:rsid w:val="4ADB5A3C"/>
    <w:rsid w:val="4ADF3B5F"/>
    <w:rsid w:val="4AE271AB"/>
    <w:rsid w:val="4AE9678B"/>
    <w:rsid w:val="4AF64A04"/>
    <w:rsid w:val="4AF96BC7"/>
    <w:rsid w:val="4AFD2237"/>
    <w:rsid w:val="4AFD5D93"/>
    <w:rsid w:val="4B0215FB"/>
    <w:rsid w:val="4B103D18"/>
    <w:rsid w:val="4B1355B6"/>
    <w:rsid w:val="4B1530DD"/>
    <w:rsid w:val="4B1A1213"/>
    <w:rsid w:val="4B1F21AD"/>
    <w:rsid w:val="4B271062"/>
    <w:rsid w:val="4B321EE0"/>
    <w:rsid w:val="4B3F63AB"/>
    <w:rsid w:val="4B4734B2"/>
    <w:rsid w:val="4B4E4840"/>
    <w:rsid w:val="4B5164F2"/>
    <w:rsid w:val="4B5300A9"/>
    <w:rsid w:val="4B555BCF"/>
    <w:rsid w:val="4B5F07FC"/>
    <w:rsid w:val="4B616322"/>
    <w:rsid w:val="4B63653E"/>
    <w:rsid w:val="4B6878F0"/>
    <w:rsid w:val="4B862A85"/>
    <w:rsid w:val="4B911B72"/>
    <w:rsid w:val="4BA426B2"/>
    <w:rsid w:val="4BA6642B"/>
    <w:rsid w:val="4BB90F94"/>
    <w:rsid w:val="4BBE19C6"/>
    <w:rsid w:val="4BD56D10"/>
    <w:rsid w:val="4BDA60D4"/>
    <w:rsid w:val="4BDB72D8"/>
    <w:rsid w:val="4BE11211"/>
    <w:rsid w:val="4BE96317"/>
    <w:rsid w:val="4BEA4569"/>
    <w:rsid w:val="4BEB6533"/>
    <w:rsid w:val="4BF40CAF"/>
    <w:rsid w:val="4BF453E8"/>
    <w:rsid w:val="4BF61160"/>
    <w:rsid w:val="4BFA0524"/>
    <w:rsid w:val="4C0D2006"/>
    <w:rsid w:val="4C0F5D7E"/>
    <w:rsid w:val="4C15710C"/>
    <w:rsid w:val="4C172E84"/>
    <w:rsid w:val="4C1B2975"/>
    <w:rsid w:val="4C231829"/>
    <w:rsid w:val="4C2417C9"/>
    <w:rsid w:val="4C286E40"/>
    <w:rsid w:val="4C2A23F5"/>
    <w:rsid w:val="4C312198"/>
    <w:rsid w:val="4C327CBE"/>
    <w:rsid w:val="4C567E51"/>
    <w:rsid w:val="4C575977"/>
    <w:rsid w:val="4C63431C"/>
    <w:rsid w:val="4C6360CA"/>
    <w:rsid w:val="4C650094"/>
    <w:rsid w:val="4C687B84"/>
    <w:rsid w:val="4C6A56AA"/>
    <w:rsid w:val="4C8F6EBF"/>
    <w:rsid w:val="4C9170DB"/>
    <w:rsid w:val="4CAF7561"/>
    <w:rsid w:val="4CB66B41"/>
    <w:rsid w:val="4CC4300C"/>
    <w:rsid w:val="4CD80866"/>
    <w:rsid w:val="4CD945DE"/>
    <w:rsid w:val="4CE23492"/>
    <w:rsid w:val="4CE30FB8"/>
    <w:rsid w:val="4CEF36E2"/>
    <w:rsid w:val="4CEF4DC5"/>
    <w:rsid w:val="4CF66F3E"/>
    <w:rsid w:val="4CFB27A6"/>
    <w:rsid w:val="4CFB4554"/>
    <w:rsid w:val="4D001B6A"/>
    <w:rsid w:val="4D0F7FFF"/>
    <w:rsid w:val="4D127FA2"/>
    <w:rsid w:val="4D1A0E7E"/>
    <w:rsid w:val="4D20220D"/>
    <w:rsid w:val="4D281B2B"/>
    <w:rsid w:val="4D36558C"/>
    <w:rsid w:val="4D3B2BA3"/>
    <w:rsid w:val="4D3F2693"/>
    <w:rsid w:val="4D4B1038"/>
    <w:rsid w:val="4D4B7289"/>
    <w:rsid w:val="4D502AF2"/>
    <w:rsid w:val="4D53613E"/>
    <w:rsid w:val="4D551EB6"/>
    <w:rsid w:val="4D6640C3"/>
    <w:rsid w:val="4D695962"/>
    <w:rsid w:val="4D714816"/>
    <w:rsid w:val="4D73058E"/>
    <w:rsid w:val="4D75339F"/>
    <w:rsid w:val="4D787DB3"/>
    <w:rsid w:val="4D7D140D"/>
    <w:rsid w:val="4DAD3AA0"/>
    <w:rsid w:val="4DB12E65"/>
    <w:rsid w:val="4DBE03CA"/>
    <w:rsid w:val="4DCD5EF0"/>
    <w:rsid w:val="4DCD7C9F"/>
    <w:rsid w:val="4DD92AE7"/>
    <w:rsid w:val="4DE90850"/>
    <w:rsid w:val="4DF01BDF"/>
    <w:rsid w:val="4E1A4EAE"/>
    <w:rsid w:val="4E200716"/>
    <w:rsid w:val="4E255D2C"/>
    <w:rsid w:val="4E257655"/>
    <w:rsid w:val="4E2C69CB"/>
    <w:rsid w:val="4E30647F"/>
    <w:rsid w:val="4E3B72FE"/>
    <w:rsid w:val="4E4361B3"/>
    <w:rsid w:val="4E453CD9"/>
    <w:rsid w:val="4E4837C9"/>
    <w:rsid w:val="4E546612"/>
    <w:rsid w:val="4E5B174E"/>
    <w:rsid w:val="4E5C7274"/>
    <w:rsid w:val="4E5E123E"/>
    <w:rsid w:val="4E6B74B7"/>
    <w:rsid w:val="4E720846"/>
    <w:rsid w:val="4E7B1D71"/>
    <w:rsid w:val="4E7B6B94"/>
    <w:rsid w:val="4E7C3473"/>
    <w:rsid w:val="4E8011B5"/>
    <w:rsid w:val="4E802F63"/>
    <w:rsid w:val="4E811517"/>
    <w:rsid w:val="4E883785"/>
    <w:rsid w:val="4E8C7B5A"/>
    <w:rsid w:val="4E922C96"/>
    <w:rsid w:val="4E964534"/>
    <w:rsid w:val="4E966494"/>
    <w:rsid w:val="4E9764FE"/>
    <w:rsid w:val="4E9D319E"/>
    <w:rsid w:val="4EA053B3"/>
    <w:rsid w:val="4EB1572B"/>
    <w:rsid w:val="4EB250E6"/>
    <w:rsid w:val="4EB3158A"/>
    <w:rsid w:val="4EBE1CDD"/>
    <w:rsid w:val="4EC1046C"/>
    <w:rsid w:val="4EC8490A"/>
    <w:rsid w:val="4ECF3EEA"/>
    <w:rsid w:val="4ECF7A46"/>
    <w:rsid w:val="4ED41501"/>
    <w:rsid w:val="4ED908C5"/>
    <w:rsid w:val="4EE47996"/>
    <w:rsid w:val="4EE5726A"/>
    <w:rsid w:val="4EF13E61"/>
    <w:rsid w:val="4F021BCA"/>
    <w:rsid w:val="4F041DE6"/>
    <w:rsid w:val="4F073684"/>
    <w:rsid w:val="4F0911AA"/>
    <w:rsid w:val="4F1638C7"/>
    <w:rsid w:val="4F290A4C"/>
    <w:rsid w:val="4F2A7373"/>
    <w:rsid w:val="4F372380"/>
    <w:rsid w:val="4F372FFB"/>
    <w:rsid w:val="4F483C48"/>
    <w:rsid w:val="4F4A531F"/>
    <w:rsid w:val="4F587A3C"/>
    <w:rsid w:val="4F5B577E"/>
    <w:rsid w:val="4F5F701C"/>
    <w:rsid w:val="4F604B42"/>
    <w:rsid w:val="4F702FD7"/>
    <w:rsid w:val="4F766114"/>
    <w:rsid w:val="4F8545A9"/>
    <w:rsid w:val="4F8B6063"/>
    <w:rsid w:val="4F8E34C9"/>
    <w:rsid w:val="4F9A62A6"/>
    <w:rsid w:val="4F9D1E71"/>
    <w:rsid w:val="4FB21842"/>
    <w:rsid w:val="4FB235F0"/>
    <w:rsid w:val="4FB77F18"/>
    <w:rsid w:val="4FBA4253"/>
    <w:rsid w:val="4FBF3F5F"/>
    <w:rsid w:val="4FC275AB"/>
    <w:rsid w:val="4FCB5285"/>
    <w:rsid w:val="4FCD042A"/>
    <w:rsid w:val="4FD25A40"/>
    <w:rsid w:val="4FD800EA"/>
    <w:rsid w:val="4FDA2B47"/>
    <w:rsid w:val="4FE439C5"/>
    <w:rsid w:val="4FE90FDC"/>
    <w:rsid w:val="4FEE214E"/>
    <w:rsid w:val="4FF359B6"/>
    <w:rsid w:val="50096F88"/>
    <w:rsid w:val="500B0F52"/>
    <w:rsid w:val="500D174F"/>
    <w:rsid w:val="500F0A42"/>
    <w:rsid w:val="50137E07"/>
    <w:rsid w:val="501E6ED7"/>
    <w:rsid w:val="501F67AB"/>
    <w:rsid w:val="50237A21"/>
    <w:rsid w:val="5025116D"/>
    <w:rsid w:val="503469BD"/>
    <w:rsid w:val="50406E4E"/>
    <w:rsid w:val="50463D38"/>
    <w:rsid w:val="504F0E3F"/>
    <w:rsid w:val="50504BB7"/>
    <w:rsid w:val="5055041F"/>
    <w:rsid w:val="50577CF3"/>
    <w:rsid w:val="505B3C87"/>
    <w:rsid w:val="505E5526"/>
    <w:rsid w:val="5075461D"/>
    <w:rsid w:val="5076286F"/>
    <w:rsid w:val="508B3E41"/>
    <w:rsid w:val="508D1967"/>
    <w:rsid w:val="508F56DF"/>
    <w:rsid w:val="50977ED1"/>
    <w:rsid w:val="50AB003F"/>
    <w:rsid w:val="50B518EB"/>
    <w:rsid w:val="50B60C68"/>
    <w:rsid w:val="50C17863"/>
    <w:rsid w:val="50C335DB"/>
    <w:rsid w:val="50D61560"/>
    <w:rsid w:val="50D852D8"/>
    <w:rsid w:val="50DB0924"/>
    <w:rsid w:val="50DC2AD2"/>
    <w:rsid w:val="50E23BD5"/>
    <w:rsid w:val="50EB3D5F"/>
    <w:rsid w:val="50EF2622"/>
    <w:rsid w:val="50FA5AB6"/>
    <w:rsid w:val="510F3329"/>
    <w:rsid w:val="51254295"/>
    <w:rsid w:val="512978E2"/>
    <w:rsid w:val="513149E8"/>
    <w:rsid w:val="51346287"/>
    <w:rsid w:val="51361FFF"/>
    <w:rsid w:val="513F7105"/>
    <w:rsid w:val="514C1822"/>
    <w:rsid w:val="5153670D"/>
    <w:rsid w:val="5156444F"/>
    <w:rsid w:val="515D758B"/>
    <w:rsid w:val="516721B8"/>
    <w:rsid w:val="51894824"/>
    <w:rsid w:val="518F74EF"/>
    <w:rsid w:val="51915487"/>
    <w:rsid w:val="519C4558"/>
    <w:rsid w:val="51A60F32"/>
    <w:rsid w:val="51B11685"/>
    <w:rsid w:val="51B43ABD"/>
    <w:rsid w:val="51BF1FF4"/>
    <w:rsid w:val="51C4760A"/>
    <w:rsid w:val="51D00ACA"/>
    <w:rsid w:val="51D04201"/>
    <w:rsid w:val="51D13AD5"/>
    <w:rsid w:val="51EB4B97"/>
    <w:rsid w:val="51ED6B61"/>
    <w:rsid w:val="51F223CA"/>
    <w:rsid w:val="51F2724C"/>
    <w:rsid w:val="51F872B4"/>
    <w:rsid w:val="5209326F"/>
    <w:rsid w:val="52120376"/>
    <w:rsid w:val="521C2FA3"/>
    <w:rsid w:val="521F0CE5"/>
    <w:rsid w:val="521F6F37"/>
    <w:rsid w:val="52326C6A"/>
    <w:rsid w:val="52395ECD"/>
    <w:rsid w:val="52416EAD"/>
    <w:rsid w:val="524349D3"/>
    <w:rsid w:val="5248427D"/>
    <w:rsid w:val="52524C16"/>
    <w:rsid w:val="5253098E"/>
    <w:rsid w:val="526606C2"/>
    <w:rsid w:val="5268268C"/>
    <w:rsid w:val="526C3842"/>
    <w:rsid w:val="52733BCA"/>
    <w:rsid w:val="527D5F08"/>
    <w:rsid w:val="52803148"/>
    <w:rsid w:val="5294522F"/>
    <w:rsid w:val="5299545A"/>
    <w:rsid w:val="52AD009F"/>
    <w:rsid w:val="52C04276"/>
    <w:rsid w:val="52C10D75"/>
    <w:rsid w:val="52C35ACC"/>
    <w:rsid w:val="52D63A99"/>
    <w:rsid w:val="52DB4C0C"/>
    <w:rsid w:val="52EC506B"/>
    <w:rsid w:val="5302663C"/>
    <w:rsid w:val="53035F10"/>
    <w:rsid w:val="53073C53"/>
    <w:rsid w:val="531240EC"/>
    <w:rsid w:val="531E0F9C"/>
    <w:rsid w:val="5322283B"/>
    <w:rsid w:val="53270C19"/>
    <w:rsid w:val="532F31A9"/>
    <w:rsid w:val="53334A48"/>
    <w:rsid w:val="53394028"/>
    <w:rsid w:val="533D6E41"/>
    <w:rsid w:val="535B5D4C"/>
    <w:rsid w:val="5376367F"/>
    <w:rsid w:val="537A2677"/>
    <w:rsid w:val="5386726D"/>
    <w:rsid w:val="53964FD7"/>
    <w:rsid w:val="539F032F"/>
    <w:rsid w:val="53AE2320"/>
    <w:rsid w:val="53AE40CE"/>
    <w:rsid w:val="53BF62DB"/>
    <w:rsid w:val="53C27FF8"/>
    <w:rsid w:val="53C51418"/>
    <w:rsid w:val="53D8739D"/>
    <w:rsid w:val="53DF072C"/>
    <w:rsid w:val="53E77541"/>
    <w:rsid w:val="53EA0E7E"/>
    <w:rsid w:val="53EA5EC2"/>
    <w:rsid w:val="53EE096F"/>
    <w:rsid w:val="53F00B8B"/>
    <w:rsid w:val="53F57F4F"/>
    <w:rsid w:val="540A38BC"/>
    <w:rsid w:val="542425E2"/>
    <w:rsid w:val="54273E81"/>
    <w:rsid w:val="54295E4B"/>
    <w:rsid w:val="542C1497"/>
    <w:rsid w:val="54336CC9"/>
    <w:rsid w:val="543640C4"/>
    <w:rsid w:val="54372316"/>
    <w:rsid w:val="5438608E"/>
    <w:rsid w:val="544B5DC1"/>
    <w:rsid w:val="54624EB9"/>
    <w:rsid w:val="54662BFB"/>
    <w:rsid w:val="546C5F9D"/>
    <w:rsid w:val="547638AA"/>
    <w:rsid w:val="547D1CF3"/>
    <w:rsid w:val="54817A35"/>
    <w:rsid w:val="549239F0"/>
    <w:rsid w:val="549C486F"/>
    <w:rsid w:val="549E1A80"/>
    <w:rsid w:val="54AF6350"/>
    <w:rsid w:val="54C618EB"/>
    <w:rsid w:val="54C658F4"/>
    <w:rsid w:val="54C76E9D"/>
    <w:rsid w:val="54C94F38"/>
    <w:rsid w:val="54D758A7"/>
    <w:rsid w:val="54E16725"/>
    <w:rsid w:val="54E57FC4"/>
    <w:rsid w:val="54EF499E"/>
    <w:rsid w:val="54F16968"/>
    <w:rsid w:val="54F774D3"/>
    <w:rsid w:val="54F975CB"/>
    <w:rsid w:val="54FE2E33"/>
    <w:rsid w:val="54FE72D7"/>
    <w:rsid w:val="550A2EB7"/>
    <w:rsid w:val="550C4BD7"/>
    <w:rsid w:val="550F6DEF"/>
    <w:rsid w:val="551663CF"/>
    <w:rsid w:val="5527238A"/>
    <w:rsid w:val="552A73DF"/>
    <w:rsid w:val="552F123F"/>
    <w:rsid w:val="553C395C"/>
    <w:rsid w:val="553E1482"/>
    <w:rsid w:val="554C1D56"/>
    <w:rsid w:val="554D5B69"/>
    <w:rsid w:val="555109BF"/>
    <w:rsid w:val="55572986"/>
    <w:rsid w:val="55591EDD"/>
    <w:rsid w:val="555B0286"/>
    <w:rsid w:val="55654C60"/>
    <w:rsid w:val="557B4484"/>
    <w:rsid w:val="558E2819"/>
    <w:rsid w:val="558F7F2F"/>
    <w:rsid w:val="55913CA7"/>
    <w:rsid w:val="559317CE"/>
    <w:rsid w:val="559612BE"/>
    <w:rsid w:val="559D18E5"/>
    <w:rsid w:val="559D43FA"/>
    <w:rsid w:val="55A75279"/>
    <w:rsid w:val="55B47996"/>
    <w:rsid w:val="55C45E2B"/>
    <w:rsid w:val="55CE0A58"/>
    <w:rsid w:val="55D2686D"/>
    <w:rsid w:val="55DF0EB7"/>
    <w:rsid w:val="55DF2C65"/>
    <w:rsid w:val="55EB160A"/>
    <w:rsid w:val="55EC35D4"/>
    <w:rsid w:val="55EE10FA"/>
    <w:rsid w:val="55F61036"/>
    <w:rsid w:val="55F66200"/>
    <w:rsid w:val="55F81F79"/>
    <w:rsid w:val="55F93A1B"/>
    <w:rsid w:val="560501F2"/>
    <w:rsid w:val="56097CE2"/>
    <w:rsid w:val="560D5967"/>
    <w:rsid w:val="56187F25"/>
    <w:rsid w:val="56233DAE"/>
    <w:rsid w:val="56497633"/>
    <w:rsid w:val="565340FA"/>
    <w:rsid w:val="56552F27"/>
    <w:rsid w:val="56554CD5"/>
    <w:rsid w:val="565847C5"/>
    <w:rsid w:val="565A678F"/>
    <w:rsid w:val="565C2507"/>
    <w:rsid w:val="5665253C"/>
    <w:rsid w:val="56857005"/>
    <w:rsid w:val="568B06F7"/>
    <w:rsid w:val="568C38D5"/>
    <w:rsid w:val="568D446F"/>
    <w:rsid w:val="56A018BD"/>
    <w:rsid w:val="56A47A0A"/>
    <w:rsid w:val="56AD5F59"/>
    <w:rsid w:val="56AF0889"/>
    <w:rsid w:val="56AF5942"/>
    <w:rsid w:val="56B57E6A"/>
    <w:rsid w:val="56BC2FA6"/>
    <w:rsid w:val="56BC4D54"/>
    <w:rsid w:val="56C41E5B"/>
    <w:rsid w:val="56D24578"/>
    <w:rsid w:val="56D93B58"/>
    <w:rsid w:val="56DA342C"/>
    <w:rsid w:val="56DF0A43"/>
    <w:rsid w:val="56E147BB"/>
    <w:rsid w:val="56E46059"/>
    <w:rsid w:val="57136C40"/>
    <w:rsid w:val="57234DD3"/>
    <w:rsid w:val="573174F0"/>
    <w:rsid w:val="57340D8E"/>
    <w:rsid w:val="57415259"/>
    <w:rsid w:val="57476D14"/>
    <w:rsid w:val="57482A8C"/>
    <w:rsid w:val="574C432A"/>
    <w:rsid w:val="575933F7"/>
    <w:rsid w:val="57607DD5"/>
    <w:rsid w:val="57672B39"/>
    <w:rsid w:val="57680A38"/>
    <w:rsid w:val="576B22D6"/>
    <w:rsid w:val="576F0018"/>
    <w:rsid w:val="577E08ED"/>
    <w:rsid w:val="57877110"/>
    <w:rsid w:val="578C0BCA"/>
    <w:rsid w:val="57914433"/>
    <w:rsid w:val="57917F8F"/>
    <w:rsid w:val="57A02FE9"/>
    <w:rsid w:val="57B12A52"/>
    <w:rsid w:val="57B81A39"/>
    <w:rsid w:val="57B91294"/>
    <w:rsid w:val="57C02622"/>
    <w:rsid w:val="57C2639A"/>
    <w:rsid w:val="57DE0CFA"/>
    <w:rsid w:val="57EA769F"/>
    <w:rsid w:val="57FA3D86"/>
    <w:rsid w:val="58047054"/>
    <w:rsid w:val="580C1F9B"/>
    <w:rsid w:val="5818420C"/>
    <w:rsid w:val="58242BB1"/>
    <w:rsid w:val="582E1C82"/>
    <w:rsid w:val="583D1EC5"/>
    <w:rsid w:val="58417026"/>
    <w:rsid w:val="584830D1"/>
    <w:rsid w:val="584A6390"/>
    <w:rsid w:val="584B45E2"/>
    <w:rsid w:val="58515970"/>
    <w:rsid w:val="58564D34"/>
    <w:rsid w:val="58584F50"/>
    <w:rsid w:val="58615BB3"/>
    <w:rsid w:val="5870229A"/>
    <w:rsid w:val="58704048"/>
    <w:rsid w:val="58772EB8"/>
    <w:rsid w:val="58801DB1"/>
    <w:rsid w:val="58816255"/>
    <w:rsid w:val="58823D7B"/>
    <w:rsid w:val="58937D37"/>
    <w:rsid w:val="589836FC"/>
    <w:rsid w:val="589D2963"/>
    <w:rsid w:val="58AB32D2"/>
    <w:rsid w:val="58AE691E"/>
    <w:rsid w:val="58BA3515"/>
    <w:rsid w:val="58D740C7"/>
    <w:rsid w:val="58DC348C"/>
    <w:rsid w:val="58DE7204"/>
    <w:rsid w:val="58DF4D2A"/>
    <w:rsid w:val="58E04ED5"/>
    <w:rsid w:val="58E65FC2"/>
    <w:rsid w:val="58FC3B2E"/>
    <w:rsid w:val="58FC58DC"/>
    <w:rsid w:val="59034EBC"/>
    <w:rsid w:val="59060509"/>
    <w:rsid w:val="590B3D71"/>
    <w:rsid w:val="591250FF"/>
    <w:rsid w:val="592A2449"/>
    <w:rsid w:val="593A3235"/>
    <w:rsid w:val="593C217C"/>
    <w:rsid w:val="59441031"/>
    <w:rsid w:val="59457283"/>
    <w:rsid w:val="59464DA9"/>
    <w:rsid w:val="595474C6"/>
    <w:rsid w:val="59635291"/>
    <w:rsid w:val="59657925"/>
    <w:rsid w:val="59926240"/>
    <w:rsid w:val="59973856"/>
    <w:rsid w:val="59981AA8"/>
    <w:rsid w:val="599975CF"/>
    <w:rsid w:val="599B6EA3"/>
    <w:rsid w:val="599C2C1B"/>
    <w:rsid w:val="59A85A64"/>
    <w:rsid w:val="59B43CF0"/>
    <w:rsid w:val="59B47F65"/>
    <w:rsid w:val="59B85CA7"/>
    <w:rsid w:val="59B91133"/>
    <w:rsid w:val="59C27724"/>
    <w:rsid w:val="59CF0B59"/>
    <w:rsid w:val="59D21B82"/>
    <w:rsid w:val="59D6612D"/>
    <w:rsid w:val="59DD395F"/>
    <w:rsid w:val="59E86E4B"/>
    <w:rsid w:val="59EE791A"/>
    <w:rsid w:val="59F34F31"/>
    <w:rsid w:val="5A056A12"/>
    <w:rsid w:val="5A0A5DD6"/>
    <w:rsid w:val="5A13112F"/>
    <w:rsid w:val="5A160C1F"/>
    <w:rsid w:val="5A1A3B06"/>
    <w:rsid w:val="5A1D0200"/>
    <w:rsid w:val="5A1F5D26"/>
    <w:rsid w:val="5A2570B4"/>
    <w:rsid w:val="5A2F2CC8"/>
    <w:rsid w:val="5A3A490E"/>
    <w:rsid w:val="5A455061"/>
    <w:rsid w:val="5A470DD9"/>
    <w:rsid w:val="5A47527D"/>
    <w:rsid w:val="5A4E5F1C"/>
    <w:rsid w:val="5A551748"/>
    <w:rsid w:val="5A5A6D5E"/>
    <w:rsid w:val="5A5B4884"/>
    <w:rsid w:val="5A5F25C6"/>
    <w:rsid w:val="5A6000EC"/>
    <w:rsid w:val="5A601E9A"/>
    <w:rsid w:val="5A64198B"/>
    <w:rsid w:val="5A6E0A5B"/>
    <w:rsid w:val="5A76346C"/>
    <w:rsid w:val="5A867B53"/>
    <w:rsid w:val="5A8D7133"/>
    <w:rsid w:val="5A8E4C59"/>
    <w:rsid w:val="5A913507"/>
    <w:rsid w:val="5A9A1CBB"/>
    <w:rsid w:val="5AA1498D"/>
    <w:rsid w:val="5AB53F94"/>
    <w:rsid w:val="5AB741B0"/>
    <w:rsid w:val="5AC312AA"/>
    <w:rsid w:val="5AD54636"/>
    <w:rsid w:val="5AD703AE"/>
    <w:rsid w:val="5ADD34EB"/>
    <w:rsid w:val="5AE12FDB"/>
    <w:rsid w:val="5AE40D1D"/>
    <w:rsid w:val="5AE96334"/>
    <w:rsid w:val="5AFF16B3"/>
    <w:rsid w:val="5B022F52"/>
    <w:rsid w:val="5B0D5B7E"/>
    <w:rsid w:val="5B0E7B48"/>
    <w:rsid w:val="5B1213E7"/>
    <w:rsid w:val="5B127639"/>
    <w:rsid w:val="5B1A473F"/>
    <w:rsid w:val="5B1F3B03"/>
    <w:rsid w:val="5B231846"/>
    <w:rsid w:val="5B242EC8"/>
    <w:rsid w:val="5B323837"/>
    <w:rsid w:val="5B392E17"/>
    <w:rsid w:val="5B3E21DC"/>
    <w:rsid w:val="5B461090"/>
    <w:rsid w:val="5B4D68C3"/>
    <w:rsid w:val="5B5D7D2C"/>
    <w:rsid w:val="5B765E19"/>
    <w:rsid w:val="5B7756EE"/>
    <w:rsid w:val="5B791466"/>
    <w:rsid w:val="5B7B3430"/>
    <w:rsid w:val="5B857E0A"/>
    <w:rsid w:val="5B8878FB"/>
    <w:rsid w:val="5B8D3163"/>
    <w:rsid w:val="5B9730DF"/>
    <w:rsid w:val="5B9E0ECC"/>
    <w:rsid w:val="5BA1276A"/>
    <w:rsid w:val="5BA830B6"/>
    <w:rsid w:val="5BAC35E9"/>
    <w:rsid w:val="5BAC6148"/>
    <w:rsid w:val="5BAD55B3"/>
    <w:rsid w:val="5BC64949"/>
    <w:rsid w:val="5BD112A2"/>
    <w:rsid w:val="5BD4669C"/>
    <w:rsid w:val="5BD82630"/>
    <w:rsid w:val="5BDC3028"/>
    <w:rsid w:val="5BE2525D"/>
    <w:rsid w:val="5BE30FD5"/>
    <w:rsid w:val="5C047984"/>
    <w:rsid w:val="5C0A0310"/>
    <w:rsid w:val="5C0C4088"/>
    <w:rsid w:val="5C0D40EB"/>
    <w:rsid w:val="5C10702D"/>
    <w:rsid w:val="5C125416"/>
    <w:rsid w:val="5C152601"/>
    <w:rsid w:val="5C25514A"/>
    <w:rsid w:val="5C292E8C"/>
    <w:rsid w:val="5C2C0286"/>
    <w:rsid w:val="5C2C3610"/>
    <w:rsid w:val="5C3E620B"/>
    <w:rsid w:val="5C451348"/>
    <w:rsid w:val="5C476CD9"/>
    <w:rsid w:val="5C58107B"/>
    <w:rsid w:val="5C591F03"/>
    <w:rsid w:val="5C6914DA"/>
    <w:rsid w:val="5C691D1F"/>
    <w:rsid w:val="5C741881"/>
    <w:rsid w:val="5C78171D"/>
    <w:rsid w:val="5C7D31D8"/>
    <w:rsid w:val="5C7D4F86"/>
    <w:rsid w:val="5C8005D2"/>
    <w:rsid w:val="5C8A1B2F"/>
    <w:rsid w:val="5C8E0F41"/>
    <w:rsid w:val="5C9D1184"/>
    <w:rsid w:val="5CA97B29"/>
    <w:rsid w:val="5CAE15E3"/>
    <w:rsid w:val="5CAE2661"/>
    <w:rsid w:val="5CB150AF"/>
    <w:rsid w:val="5CC52489"/>
    <w:rsid w:val="5CC55364"/>
    <w:rsid w:val="5CC826A5"/>
    <w:rsid w:val="5CC901CB"/>
    <w:rsid w:val="5CD5091E"/>
    <w:rsid w:val="5CE172C2"/>
    <w:rsid w:val="5CE2128D"/>
    <w:rsid w:val="5CEE378D"/>
    <w:rsid w:val="5CFC0F0E"/>
    <w:rsid w:val="5D0703C2"/>
    <w:rsid w:val="5D072AA1"/>
    <w:rsid w:val="5D0B433F"/>
    <w:rsid w:val="5D1F428F"/>
    <w:rsid w:val="5D2E6280"/>
    <w:rsid w:val="5D373386"/>
    <w:rsid w:val="5D6121B1"/>
    <w:rsid w:val="5D6557AD"/>
    <w:rsid w:val="5D664BCA"/>
    <w:rsid w:val="5D6972B8"/>
    <w:rsid w:val="5D6D6DA8"/>
    <w:rsid w:val="5D730ACC"/>
    <w:rsid w:val="5D79574D"/>
    <w:rsid w:val="5D7A7717"/>
    <w:rsid w:val="5D861592"/>
    <w:rsid w:val="5D8A18CA"/>
    <w:rsid w:val="5DA622BA"/>
    <w:rsid w:val="5DA87DE0"/>
    <w:rsid w:val="5DAA3B58"/>
    <w:rsid w:val="5DAB167E"/>
    <w:rsid w:val="5DAD3649"/>
    <w:rsid w:val="5DB6074F"/>
    <w:rsid w:val="5DCC7F73"/>
    <w:rsid w:val="5DCD3CEB"/>
    <w:rsid w:val="5DDB6408"/>
    <w:rsid w:val="5DEC4171"/>
    <w:rsid w:val="5DEF4A8E"/>
    <w:rsid w:val="5DF82331"/>
    <w:rsid w:val="5DF9063C"/>
    <w:rsid w:val="5DFE5C52"/>
    <w:rsid w:val="5DFF4583"/>
    <w:rsid w:val="5E070FAB"/>
    <w:rsid w:val="5E0D5CA6"/>
    <w:rsid w:val="5E0F7E5F"/>
    <w:rsid w:val="5E190CDE"/>
    <w:rsid w:val="5E1D7B0C"/>
    <w:rsid w:val="5E27164D"/>
    <w:rsid w:val="5E2F0501"/>
    <w:rsid w:val="5E2F22B0"/>
    <w:rsid w:val="5E317DD6"/>
    <w:rsid w:val="5E4A0E97"/>
    <w:rsid w:val="5E565A8E"/>
    <w:rsid w:val="5E604A71"/>
    <w:rsid w:val="5E785A05"/>
    <w:rsid w:val="5E8954E8"/>
    <w:rsid w:val="5E8E5228"/>
    <w:rsid w:val="5E9D546B"/>
    <w:rsid w:val="5EA20CD3"/>
    <w:rsid w:val="5EAC56AE"/>
    <w:rsid w:val="5EAE1426"/>
    <w:rsid w:val="5EB822A5"/>
    <w:rsid w:val="5EBB3B43"/>
    <w:rsid w:val="5EC0115A"/>
    <w:rsid w:val="5ED645AC"/>
    <w:rsid w:val="5ED74E21"/>
    <w:rsid w:val="5ED855C9"/>
    <w:rsid w:val="5EE25574"/>
    <w:rsid w:val="5EE66E12"/>
    <w:rsid w:val="5EE70DDC"/>
    <w:rsid w:val="5EEC01A1"/>
    <w:rsid w:val="5EFA28BD"/>
    <w:rsid w:val="5EFF17CF"/>
    <w:rsid w:val="5F090D52"/>
    <w:rsid w:val="5F096FA4"/>
    <w:rsid w:val="5F221E14"/>
    <w:rsid w:val="5F24793A"/>
    <w:rsid w:val="5F313E05"/>
    <w:rsid w:val="5F3C1128"/>
    <w:rsid w:val="5F48187B"/>
    <w:rsid w:val="5F4D50E3"/>
    <w:rsid w:val="5F4E49B7"/>
    <w:rsid w:val="5F561B72"/>
    <w:rsid w:val="5F585836"/>
    <w:rsid w:val="5F5875E4"/>
    <w:rsid w:val="5F5C5326"/>
    <w:rsid w:val="5F685A79"/>
    <w:rsid w:val="5F724B4A"/>
    <w:rsid w:val="5F750196"/>
    <w:rsid w:val="5F8403D9"/>
    <w:rsid w:val="5F84662B"/>
    <w:rsid w:val="5F9D0327"/>
    <w:rsid w:val="5FB011CE"/>
    <w:rsid w:val="5FC8476A"/>
    <w:rsid w:val="5FCA6734"/>
    <w:rsid w:val="5FCD7FD2"/>
    <w:rsid w:val="5FD0361E"/>
    <w:rsid w:val="5FD56E87"/>
    <w:rsid w:val="5FF13CC0"/>
    <w:rsid w:val="5FFA597F"/>
    <w:rsid w:val="60022F0F"/>
    <w:rsid w:val="6005151A"/>
    <w:rsid w:val="60082DB8"/>
    <w:rsid w:val="600A2FD4"/>
    <w:rsid w:val="60213E7A"/>
    <w:rsid w:val="602B6AA7"/>
    <w:rsid w:val="602C4CF9"/>
    <w:rsid w:val="6037369D"/>
    <w:rsid w:val="6042451C"/>
    <w:rsid w:val="60455DBA"/>
    <w:rsid w:val="604A1623"/>
    <w:rsid w:val="604C0EF7"/>
    <w:rsid w:val="604F6434"/>
    <w:rsid w:val="606007BB"/>
    <w:rsid w:val="60602BF4"/>
    <w:rsid w:val="60675D31"/>
    <w:rsid w:val="60716BAF"/>
    <w:rsid w:val="60966616"/>
    <w:rsid w:val="6098413C"/>
    <w:rsid w:val="60A24FBB"/>
    <w:rsid w:val="60AC5E39"/>
    <w:rsid w:val="60AC7F66"/>
    <w:rsid w:val="60B60A66"/>
    <w:rsid w:val="60B847DE"/>
    <w:rsid w:val="60C413D5"/>
    <w:rsid w:val="60C555D4"/>
    <w:rsid w:val="60C56EFB"/>
    <w:rsid w:val="60C56F7D"/>
    <w:rsid w:val="60CE5DB0"/>
    <w:rsid w:val="60D3786A"/>
    <w:rsid w:val="60D61108"/>
    <w:rsid w:val="60D86C2E"/>
    <w:rsid w:val="60DD4245"/>
    <w:rsid w:val="60E455D3"/>
    <w:rsid w:val="60EE0200"/>
    <w:rsid w:val="60FA6BA5"/>
    <w:rsid w:val="61135999"/>
    <w:rsid w:val="611F660B"/>
    <w:rsid w:val="61271964"/>
    <w:rsid w:val="612B3202"/>
    <w:rsid w:val="612B40D2"/>
    <w:rsid w:val="612E684E"/>
    <w:rsid w:val="61355E2F"/>
    <w:rsid w:val="6138591F"/>
    <w:rsid w:val="613876CD"/>
    <w:rsid w:val="613A51F3"/>
    <w:rsid w:val="614222FA"/>
    <w:rsid w:val="614C3178"/>
    <w:rsid w:val="61500EBB"/>
    <w:rsid w:val="615D7134"/>
    <w:rsid w:val="6168031C"/>
    <w:rsid w:val="616B1851"/>
    <w:rsid w:val="61834DEC"/>
    <w:rsid w:val="61840B64"/>
    <w:rsid w:val="618928AC"/>
    <w:rsid w:val="618E553F"/>
    <w:rsid w:val="61920DBA"/>
    <w:rsid w:val="619830D1"/>
    <w:rsid w:val="619B7CD4"/>
    <w:rsid w:val="61A134C4"/>
    <w:rsid w:val="61B431F8"/>
    <w:rsid w:val="61B76844"/>
    <w:rsid w:val="61BC3E5A"/>
    <w:rsid w:val="61BF10D9"/>
    <w:rsid w:val="61BF394A"/>
    <w:rsid w:val="61CB0541"/>
    <w:rsid w:val="61CE1DDF"/>
    <w:rsid w:val="61D4389A"/>
    <w:rsid w:val="61DF5D9B"/>
    <w:rsid w:val="61E11B13"/>
    <w:rsid w:val="61E41603"/>
    <w:rsid w:val="61E96279"/>
    <w:rsid w:val="61EB2991"/>
    <w:rsid w:val="61F5736C"/>
    <w:rsid w:val="61F730E4"/>
    <w:rsid w:val="61FF370F"/>
    <w:rsid w:val="62035F2D"/>
    <w:rsid w:val="6207788B"/>
    <w:rsid w:val="620B6B90"/>
    <w:rsid w:val="62141EE8"/>
    <w:rsid w:val="62145A44"/>
    <w:rsid w:val="622814F0"/>
    <w:rsid w:val="622B7232"/>
    <w:rsid w:val="622D2FAA"/>
    <w:rsid w:val="6232236E"/>
    <w:rsid w:val="623936FD"/>
    <w:rsid w:val="624327CD"/>
    <w:rsid w:val="62456545"/>
    <w:rsid w:val="625642AF"/>
    <w:rsid w:val="625C563D"/>
    <w:rsid w:val="625D4A21"/>
    <w:rsid w:val="625E13B5"/>
    <w:rsid w:val="62742987"/>
    <w:rsid w:val="62782477"/>
    <w:rsid w:val="627E55B4"/>
    <w:rsid w:val="62856942"/>
    <w:rsid w:val="62900F0C"/>
    <w:rsid w:val="62970423"/>
    <w:rsid w:val="62A3326C"/>
    <w:rsid w:val="62AC22DC"/>
    <w:rsid w:val="62B17737"/>
    <w:rsid w:val="62D33B51"/>
    <w:rsid w:val="62D6719E"/>
    <w:rsid w:val="62DC29EF"/>
    <w:rsid w:val="62E757F3"/>
    <w:rsid w:val="62EE79D5"/>
    <w:rsid w:val="62F13FD7"/>
    <w:rsid w:val="62F31AFE"/>
    <w:rsid w:val="62F615EE"/>
    <w:rsid w:val="62F81F17"/>
    <w:rsid w:val="62FA5BD9"/>
    <w:rsid w:val="63071A4D"/>
    <w:rsid w:val="630E4B89"/>
    <w:rsid w:val="63127F36"/>
    <w:rsid w:val="631C6779"/>
    <w:rsid w:val="632F68AE"/>
    <w:rsid w:val="63312626"/>
    <w:rsid w:val="63315AE6"/>
    <w:rsid w:val="63400ABB"/>
    <w:rsid w:val="63421B9D"/>
    <w:rsid w:val="63477B96"/>
    <w:rsid w:val="634C56B2"/>
    <w:rsid w:val="63506F50"/>
    <w:rsid w:val="63544033"/>
    <w:rsid w:val="63640C4D"/>
    <w:rsid w:val="63660521"/>
    <w:rsid w:val="636B3D8A"/>
    <w:rsid w:val="636C18B0"/>
    <w:rsid w:val="6372336A"/>
    <w:rsid w:val="638304BF"/>
    <w:rsid w:val="638A3663"/>
    <w:rsid w:val="639A466F"/>
    <w:rsid w:val="63A22BFD"/>
    <w:rsid w:val="63AB062A"/>
    <w:rsid w:val="63AB23D8"/>
    <w:rsid w:val="63B76FCF"/>
    <w:rsid w:val="63C35952"/>
    <w:rsid w:val="63CB480A"/>
    <w:rsid w:val="63CB4828"/>
    <w:rsid w:val="63D00091"/>
    <w:rsid w:val="63D062E3"/>
    <w:rsid w:val="63D47B81"/>
    <w:rsid w:val="63DA2CBD"/>
    <w:rsid w:val="63EE0517"/>
    <w:rsid w:val="63F7386F"/>
    <w:rsid w:val="64041AE8"/>
    <w:rsid w:val="64063AB3"/>
    <w:rsid w:val="64133D6A"/>
    <w:rsid w:val="642301C1"/>
    <w:rsid w:val="64265F03"/>
    <w:rsid w:val="643A375C"/>
    <w:rsid w:val="643E324C"/>
    <w:rsid w:val="643F0D73"/>
    <w:rsid w:val="64410F8F"/>
    <w:rsid w:val="64462101"/>
    <w:rsid w:val="64526CF8"/>
    <w:rsid w:val="64542A70"/>
    <w:rsid w:val="64656A2B"/>
    <w:rsid w:val="646B7DB9"/>
    <w:rsid w:val="646F7295"/>
    <w:rsid w:val="647629E6"/>
    <w:rsid w:val="64881FA6"/>
    <w:rsid w:val="648A46E4"/>
    <w:rsid w:val="648A6492"/>
    <w:rsid w:val="64917820"/>
    <w:rsid w:val="64964E36"/>
    <w:rsid w:val="649C7F73"/>
    <w:rsid w:val="64A31301"/>
    <w:rsid w:val="64A70DF2"/>
    <w:rsid w:val="64B17EC2"/>
    <w:rsid w:val="64B21C19"/>
    <w:rsid w:val="64B259E8"/>
    <w:rsid w:val="64BE613B"/>
    <w:rsid w:val="64C03C61"/>
    <w:rsid w:val="64C86FBA"/>
    <w:rsid w:val="64D12312"/>
    <w:rsid w:val="64D15E6F"/>
    <w:rsid w:val="64D86F8A"/>
    <w:rsid w:val="64DE2339"/>
    <w:rsid w:val="64E45EF7"/>
    <w:rsid w:val="64EE6A20"/>
    <w:rsid w:val="65136487"/>
    <w:rsid w:val="651D10B4"/>
    <w:rsid w:val="65293EFC"/>
    <w:rsid w:val="652E506F"/>
    <w:rsid w:val="65516FAF"/>
    <w:rsid w:val="65554CF2"/>
    <w:rsid w:val="655820EC"/>
    <w:rsid w:val="655A40B6"/>
    <w:rsid w:val="655F347A"/>
    <w:rsid w:val="65660CAD"/>
    <w:rsid w:val="65705687"/>
    <w:rsid w:val="65752C9E"/>
    <w:rsid w:val="659B647C"/>
    <w:rsid w:val="659D0447"/>
    <w:rsid w:val="659F41BF"/>
    <w:rsid w:val="659F7D1B"/>
    <w:rsid w:val="65A43583"/>
    <w:rsid w:val="65A73073"/>
    <w:rsid w:val="65AE4402"/>
    <w:rsid w:val="65BD63F3"/>
    <w:rsid w:val="65C6174B"/>
    <w:rsid w:val="65D73958"/>
    <w:rsid w:val="65E73470"/>
    <w:rsid w:val="65F52031"/>
    <w:rsid w:val="660109D5"/>
    <w:rsid w:val="6615622F"/>
    <w:rsid w:val="66187ACD"/>
    <w:rsid w:val="661A3845"/>
    <w:rsid w:val="66214BD4"/>
    <w:rsid w:val="662326FA"/>
    <w:rsid w:val="66240220"/>
    <w:rsid w:val="66246472"/>
    <w:rsid w:val="662F72F1"/>
    <w:rsid w:val="66331170"/>
    <w:rsid w:val="66344907"/>
    <w:rsid w:val="663E5786"/>
    <w:rsid w:val="665A1E94"/>
    <w:rsid w:val="665C20B0"/>
    <w:rsid w:val="66650F64"/>
    <w:rsid w:val="667967BE"/>
    <w:rsid w:val="667E5B82"/>
    <w:rsid w:val="667F18FA"/>
    <w:rsid w:val="66811B16"/>
    <w:rsid w:val="668D2269"/>
    <w:rsid w:val="6691014E"/>
    <w:rsid w:val="66911D59"/>
    <w:rsid w:val="669E6224"/>
    <w:rsid w:val="66A32B1D"/>
    <w:rsid w:val="66A355E9"/>
    <w:rsid w:val="66AA4BC9"/>
    <w:rsid w:val="66AB26EF"/>
    <w:rsid w:val="66AC009D"/>
    <w:rsid w:val="66B71094"/>
    <w:rsid w:val="66C043ED"/>
    <w:rsid w:val="66C51A03"/>
    <w:rsid w:val="66C87CCE"/>
    <w:rsid w:val="66CA0DC7"/>
    <w:rsid w:val="66CA7019"/>
    <w:rsid w:val="66CF2882"/>
    <w:rsid w:val="66CF4630"/>
    <w:rsid w:val="66D165FA"/>
    <w:rsid w:val="66D659BE"/>
    <w:rsid w:val="66E3632D"/>
    <w:rsid w:val="66E52C2C"/>
    <w:rsid w:val="66E83943"/>
    <w:rsid w:val="66F05E1A"/>
    <w:rsid w:val="66F66060"/>
    <w:rsid w:val="67024A05"/>
    <w:rsid w:val="671B7875"/>
    <w:rsid w:val="671E1113"/>
    <w:rsid w:val="671E7365"/>
    <w:rsid w:val="6723579F"/>
    <w:rsid w:val="672673DD"/>
    <w:rsid w:val="672E75A8"/>
    <w:rsid w:val="67397CFB"/>
    <w:rsid w:val="67430B7A"/>
    <w:rsid w:val="6744501E"/>
    <w:rsid w:val="6747066A"/>
    <w:rsid w:val="674C5C80"/>
    <w:rsid w:val="675815F2"/>
    <w:rsid w:val="676F3DA6"/>
    <w:rsid w:val="677424E4"/>
    <w:rsid w:val="677435B2"/>
    <w:rsid w:val="677D408C"/>
    <w:rsid w:val="678A09AE"/>
    <w:rsid w:val="678C42CF"/>
    <w:rsid w:val="67A55390"/>
    <w:rsid w:val="67A71109"/>
    <w:rsid w:val="67BC1058"/>
    <w:rsid w:val="67C03964"/>
    <w:rsid w:val="67C63C85"/>
    <w:rsid w:val="67D363A2"/>
    <w:rsid w:val="67E4410B"/>
    <w:rsid w:val="67E67E83"/>
    <w:rsid w:val="67E759A9"/>
    <w:rsid w:val="67EC1211"/>
    <w:rsid w:val="67EF75F1"/>
    <w:rsid w:val="67F105D6"/>
    <w:rsid w:val="67F3434E"/>
    <w:rsid w:val="67F500C6"/>
    <w:rsid w:val="67FC4ACE"/>
    <w:rsid w:val="68024591"/>
    <w:rsid w:val="680447AD"/>
    <w:rsid w:val="680846A1"/>
    <w:rsid w:val="680E1188"/>
    <w:rsid w:val="68105775"/>
    <w:rsid w:val="6817003C"/>
    <w:rsid w:val="681C1AF7"/>
    <w:rsid w:val="68282249"/>
    <w:rsid w:val="683230C8"/>
    <w:rsid w:val="68376930"/>
    <w:rsid w:val="683F3A37"/>
    <w:rsid w:val="683F7593"/>
    <w:rsid w:val="684352D5"/>
    <w:rsid w:val="684828EC"/>
    <w:rsid w:val="684B5F38"/>
    <w:rsid w:val="684F4F11"/>
    <w:rsid w:val="685968A7"/>
    <w:rsid w:val="685A617B"/>
    <w:rsid w:val="685C0145"/>
    <w:rsid w:val="685E5C6B"/>
    <w:rsid w:val="685F19E3"/>
    <w:rsid w:val="6861575B"/>
    <w:rsid w:val="68866F70"/>
    <w:rsid w:val="68896A60"/>
    <w:rsid w:val="688A5097"/>
    <w:rsid w:val="68AD09A1"/>
    <w:rsid w:val="68C36416"/>
    <w:rsid w:val="68CF0917"/>
    <w:rsid w:val="68D75A1D"/>
    <w:rsid w:val="68D950F6"/>
    <w:rsid w:val="68DD3D60"/>
    <w:rsid w:val="68E02B24"/>
    <w:rsid w:val="68E048D2"/>
    <w:rsid w:val="68E205FF"/>
    <w:rsid w:val="68E5013A"/>
    <w:rsid w:val="68EA39A3"/>
    <w:rsid w:val="68EF4B15"/>
    <w:rsid w:val="69006D22"/>
    <w:rsid w:val="69015C29"/>
    <w:rsid w:val="69036813"/>
    <w:rsid w:val="6905258B"/>
    <w:rsid w:val="69074555"/>
    <w:rsid w:val="690802CD"/>
    <w:rsid w:val="69124F16"/>
    <w:rsid w:val="691C78D4"/>
    <w:rsid w:val="6922313D"/>
    <w:rsid w:val="692844CB"/>
    <w:rsid w:val="69342E70"/>
    <w:rsid w:val="69392234"/>
    <w:rsid w:val="693B5FAC"/>
    <w:rsid w:val="693C3AD3"/>
    <w:rsid w:val="69446F6F"/>
    <w:rsid w:val="695157D0"/>
    <w:rsid w:val="695E5E63"/>
    <w:rsid w:val="695E7EED"/>
    <w:rsid w:val="69690D6B"/>
    <w:rsid w:val="696F5C56"/>
    <w:rsid w:val="69731BEA"/>
    <w:rsid w:val="69733998"/>
    <w:rsid w:val="69765236"/>
    <w:rsid w:val="697B64F1"/>
    <w:rsid w:val="697D65C5"/>
    <w:rsid w:val="697F4B64"/>
    <w:rsid w:val="69807E63"/>
    <w:rsid w:val="698536CB"/>
    <w:rsid w:val="698A0CE2"/>
    <w:rsid w:val="69A7394E"/>
    <w:rsid w:val="69AE6D52"/>
    <w:rsid w:val="69B33D95"/>
    <w:rsid w:val="69BB533F"/>
    <w:rsid w:val="69C441F4"/>
    <w:rsid w:val="69CC4E56"/>
    <w:rsid w:val="69CD5C14"/>
    <w:rsid w:val="69CF0D33"/>
    <w:rsid w:val="69D1246D"/>
    <w:rsid w:val="69E93C5A"/>
    <w:rsid w:val="69F30635"/>
    <w:rsid w:val="69F66377"/>
    <w:rsid w:val="69F83E9D"/>
    <w:rsid w:val="6A0171F6"/>
    <w:rsid w:val="6A116D0D"/>
    <w:rsid w:val="6A2D6440"/>
    <w:rsid w:val="6A366774"/>
    <w:rsid w:val="6A3A44B6"/>
    <w:rsid w:val="6A3F387A"/>
    <w:rsid w:val="6A4946F9"/>
    <w:rsid w:val="6A52507D"/>
    <w:rsid w:val="6A535578"/>
    <w:rsid w:val="6A617C95"/>
    <w:rsid w:val="6A6257BB"/>
    <w:rsid w:val="6A793230"/>
    <w:rsid w:val="6A884E85"/>
    <w:rsid w:val="6A8B2F63"/>
    <w:rsid w:val="6A8D2838"/>
    <w:rsid w:val="6A8D5935"/>
    <w:rsid w:val="6A9040D6"/>
    <w:rsid w:val="6A975464"/>
    <w:rsid w:val="6AA302AD"/>
    <w:rsid w:val="6AA61B4B"/>
    <w:rsid w:val="6ABA73A5"/>
    <w:rsid w:val="6ABF6769"/>
    <w:rsid w:val="6AC344AB"/>
    <w:rsid w:val="6AC36259"/>
    <w:rsid w:val="6AC41FD2"/>
    <w:rsid w:val="6AC50223"/>
    <w:rsid w:val="6AC63F9C"/>
    <w:rsid w:val="6ACD1272"/>
    <w:rsid w:val="6AD14E1A"/>
    <w:rsid w:val="6AE01FA6"/>
    <w:rsid w:val="6AE43261"/>
    <w:rsid w:val="6AF9611F"/>
    <w:rsid w:val="6B120BB6"/>
    <w:rsid w:val="6B160A7F"/>
    <w:rsid w:val="6B182A49"/>
    <w:rsid w:val="6B256F14"/>
    <w:rsid w:val="6B327D96"/>
    <w:rsid w:val="6B397FE0"/>
    <w:rsid w:val="6B405AFC"/>
    <w:rsid w:val="6B440D81"/>
    <w:rsid w:val="6B4D1FC7"/>
    <w:rsid w:val="6B5477F9"/>
    <w:rsid w:val="6B552FA7"/>
    <w:rsid w:val="6B601CFA"/>
    <w:rsid w:val="6B625BA2"/>
    <w:rsid w:val="6B67752D"/>
    <w:rsid w:val="6B767770"/>
    <w:rsid w:val="6B7B6B34"/>
    <w:rsid w:val="6B811C71"/>
    <w:rsid w:val="6B923E7E"/>
    <w:rsid w:val="6B947EFB"/>
    <w:rsid w:val="6B9946B3"/>
    <w:rsid w:val="6BA240C1"/>
    <w:rsid w:val="6BAA11C7"/>
    <w:rsid w:val="6BBA67F4"/>
    <w:rsid w:val="6BC524A5"/>
    <w:rsid w:val="6BC95AF1"/>
    <w:rsid w:val="6BD44496"/>
    <w:rsid w:val="6BD665FB"/>
    <w:rsid w:val="6BD82A45"/>
    <w:rsid w:val="6BE4292B"/>
    <w:rsid w:val="6BE50451"/>
    <w:rsid w:val="6BEC17E0"/>
    <w:rsid w:val="6BEC5C84"/>
    <w:rsid w:val="6BF6440D"/>
    <w:rsid w:val="6C07486C"/>
    <w:rsid w:val="6C1A3761"/>
    <w:rsid w:val="6C2471CC"/>
    <w:rsid w:val="6C272818"/>
    <w:rsid w:val="6C276F3A"/>
    <w:rsid w:val="6C2E004A"/>
    <w:rsid w:val="6C3A69EF"/>
    <w:rsid w:val="6C4C04D0"/>
    <w:rsid w:val="6C507FC1"/>
    <w:rsid w:val="6C5C6966"/>
    <w:rsid w:val="6C5E0930"/>
    <w:rsid w:val="6C692E30"/>
    <w:rsid w:val="6C7007C7"/>
    <w:rsid w:val="6C783074"/>
    <w:rsid w:val="6C7843B5"/>
    <w:rsid w:val="6C861C34"/>
    <w:rsid w:val="6C871509"/>
    <w:rsid w:val="6C875C30"/>
    <w:rsid w:val="6C8E3618"/>
    <w:rsid w:val="6C9003BD"/>
    <w:rsid w:val="6CB542C8"/>
    <w:rsid w:val="6CB5516F"/>
    <w:rsid w:val="6CB73B9C"/>
    <w:rsid w:val="6CBF6EF4"/>
    <w:rsid w:val="6CC078A3"/>
    <w:rsid w:val="6CC664D5"/>
    <w:rsid w:val="6CC85DA9"/>
    <w:rsid w:val="6CC91B21"/>
    <w:rsid w:val="6CCB5899"/>
    <w:rsid w:val="6CCB7647"/>
    <w:rsid w:val="6CD209D6"/>
    <w:rsid w:val="6CD56718"/>
    <w:rsid w:val="6CD63EE6"/>
    <w:rsid w:val="6CD645AD"/>
    <w:rsid w:val="6CDA5ADC"/>
    <w:rsid w:val="6CDA788A"/>
    <w:rsid w:val="6CDE55CC"/>
    <w:rsid w:val="6CE801F9"/>
    <w:rsid w:val="6CEF77DA"/>
    <w:rsid w:val="6CFF5543"/>
    <w:rsid w:val="6D050DAB"/>
    <w:rsid w:val="6D073456"/>
    <w:rsid w:val="6D0B5802"/>
    <w:rsid w:val="6D142D9C"/>
    <w:rsid w:val="6D1C4347"/>
    <w:rsid w:val="6D244293"/>
    <w:rsid w:val="6D282CEC"/>
    <w:rsid w:val="6D2B458A"/>
    <w:rsid w:val="6D2F407A"/>
    <w:rsid w:val="6D34343E"/>
    <w:rsid w:val="6D38783B"/>
    <w:rsid w:val="6D396CA7"/>
    <w:rsid w:val="6D4318D3"/>
    <w:rsid w:val="6D433529"/>
    <w:rsid w:val="6D437B25"/>
    <w:rsid w:val="6D48513C"/>
    <w:rsid w:val="6D4A2C62"/>
    <w:rsid w:val="6D54588F"/>
    <w:rsid w:val="6D54763D"/>
    <w:rsid w:val="6D561607"/>
    <w:rsid w:val="6D57712D"/>
    <w:rsid w:val="6D5B6C1D"/>
    <w:rsid w:val="6D68133A"/>
    <w:rsid w:val="6D6A50B2"/>
    <w:rsid w:val="6D7221B9"/>
    <w:rsid w:val="6D725D15"/>
    <w:rsid w:val="6D745F31"/>
    <w:rsid w:val="6D8141AA"/>
    <w:rsid w:val="6D82064E"/>
    <w:rsid w:val="6D861361"/>
    <w:rsid w:val="6D8A12B0"/>
    <w:rsid w:val="6D9640F9"/>
    <w:rsid w:val="6D995997"/>
    <w:rsid w:val="6DA02882"/>
    <w:rsid w:val="6DA41436"/>
    <w:rsid w:val="6DAD31F1"/>
    <w:rsid w:val="6DBC51E2"/>
    <w:rsid w:val="6DCE5641"/>
    <w:rsid w:val="6DDB1B0C"/>
    <w:rsid w:val="6DDB7D5E"/>
    <w:rsid w:val="6DDD3AD6"/>
    <w:rsid w:val="6DDD7632"/>
    <w:rsid w:val="6DE11486"/>
    <w:rsid w:val="6DE76703"/>
    <w:rsid w:val="6DE76850"/>
    <w:rsid w:val="6DEC3D19"/>
    <w:rsid w:val="6DEC5AC7"/>
    <w:rsid w:val="6DEE7A91"/>
    <w:rsid w:val="6DFB0400"/>
    <w:rsid w:val="6DFB3F5C"/>
    <w:rsid w:val="6DFB5D0A"/>
    <w:rsid w:val="6DFD6005"/>
    <w:rsid w:val="6E0252EB"/>
    <w:rsid w:val="6E054DDB"/>
    <w:rsid w:val="6E31797E"/>
    <w:rsid w:val="6E3A4A84"/>
    <w:rsid w:val="6E3B3977"/>
    <w:rsid w:val="6E443B55"/>
    <w:rsid w:val="6E4B4CD1"/>
    <w:rsid w:val="6E6164B5"/>
    <w:rsid w:val="6E625A93"/>
    <w:rsid w:val="6E625D89"/>
    <w:rsid w:val="6E661D1D"/>
    <w:rsid w:val="6E6715F2"/>
    <w:rsid w:val="6E731D44"/>
    <w:rsid w:val="6E7A30D3"/>
    <w:rsid w:val="6E7C509D"/>
    <w:rsid w:val="6E8143D0"/>
    <w:rsid w:val="6E8E6B7E"/>
    <w:rsid w:val="6E957F0D"/>
    <w:rsid w:val="6EA97E5C"/>
    <w:rsid w:val="6EAE7221"/>
    <w:rsid w:val="6EB365E5"/>
    <w:rsid w:val="6EB81E4D"/>
    <w:rsid w:val="6EBE56B6"/>
    <w:rsid w:val="6EBF31DC"/>
    <w:rsid w:val="6EC94A9C"/>
    <w:rsid w:val="6ED722D3"/>
    <w:rsid w:val="6ED924EF"/>
    <w:rsid w:val="6EF966EE"/>
    <w:rsid w:val="6F046E40"/>
    <w:rsid w:val="6F08284F"/>
    <w:rsid w:val="6F094457"/>
    <w:rsid w:val="6F0D3F47"/>
    <w:rsid w:val="6F174DC6"/>
    <w:rsid w:val="6F1E0E23"/>
    <w:rsid w:val="6F1E43A6"/>
    <w:rsid w:val="6F2A2D4B"/>
    <w:rsid w:val="6F2B0871"/>
    <w:rsid w:val="6F372C75"/>
    <w:rsid w:val="6F583B84"/>
    <w:rsid w:val="6F5E2CD8"/>
    <w:rsid w:val="6F666CA5"/>
    <w:rsid w:val="6F7C2E7B"/>
    <w:rsid w:val="6F7F4719"/>
    <w:rsid w:val="6F810491"/>
    <w:rsid w:val="6F8C57B4"/>
    <w:rsid w:val="6F8C7562"/>
    <w:rsid w:val="6F8D6E36"/>
    <w:rsid w:val="6F975F07"/>
    <w:rsid w:val="6FA0300D"/>
    <w:rsid w:val="6FA56875"/>
    <w:rsid w:val="6FA81EC2"/>
    <w:rsid w:val="6FAD74D8"/>
    <w:rsid w:val="6FB20BD4"/>
    <w:rsid w:val="6FBA59BE"/>
    <w:rsid w:val="6FC22F83"/>
    <w:rsid w:val="6FCF56A0"/>
    <w:rsid w:val="6FCF744E"/>
    <w:rsid w:val="6FD11419"/>
    <w:rsid w:val="6FE0165C"/>
    <w:rsid w:val="6FE23626"/>
    <w:rsid w:val="6FE54EC4"/>
    <w:rsid w:val="6FE74798"/>
    <w:rsid w:val="6FEC0000"/>
    <w:rsid w:val="6FEF189F"/>
    <w:rsid w:val="6FF15617"/>
    <w:rsid w:val="700215D2"/>
    <w:rsid w:val="700370F8"/>
    <w:rsid w:val="70042BBE"/>
    <w:rsid w:val="700A385E"/>
    <w:rsid w:val="700C06A3"/>
    <w:rsid w:val="70141305"/>
    <w:rsid w:val="70147557"/>
    <w:rsid w:val="7016507D"/>
    <w:rsid w:val="702459EC"/>
    <w:rsid w:val="702552C0"/>
    <w:rsid w:val="70296B3E"/>
    <w:rsid w:val="702E23C7"/>
    <w:rsid w:val="702F613F"/>
    <w:rsid w:val="70390D6C"/>
    <w:rsid w:val="703D6AAE"/>
    <w:rsid w:val="704240C4"/>
    <w:rsid w:val="70480FAF"/>
    <w:rsid w:val="704C4F43"/>
    <w:rsid w:val="704C6CF1"/>
    <w:rsid w:val="70611204"/>
    <w:rsid w:val="707D6EAA"/>
    <w:rsid w:val="707F0E75"/>
    <w:rsid w:val="70814BED"/>
    <w:rsid w:val="70903082"/>
    <w:rsid w:val="70910BA8"/>
    <w:rsid w:val="709A5A59"/>
    <w:rsid w:val="709B37D5"/>
    <w:rsid w:val="70A408DB"/>
    <w:rsid w:val="70BD30AC"/>
    <w:rsid w:val="70C40F7D"/>
    <w:rsid w:val="70C66AA3"/>
    <w:rsid w:val="70CF652C"/>
    <w:rsid w:val="70D7566B"/>
    <w:rsid w:val="70F25AEA"/>
    <w:rsid w:val="70F57389"/>
    <w:rsid w:val="70FA04FB"/>
    <w:rsid w:val="70FC24C5"/>
    <w:rsid w:val="70FE448F"/>
    <w:rsid w:val="71015D2D"/>
    <w:rsid w:val="71063344"/>
    <w:rsid w:val="71107D1F"/>
    <w:rsid w:val="7121017E"/>
    <w:rsid w:val="713729D0"/>
    <w:rsid w:val="71436346"/>
    <w:rsid w:val="714D2D21"/>
    <w:rsid w:val="714D4492"/>
    <w:rsid w:val="715045BF"/>
    <w:rsid w:val="71551BD5"/>
    <w:rsid w:val="715A4F42"/>
    <w:rsid w:val="71604302"/>
    <w:rsid w:val="7164691D"/>
    <w:rsid w:val="7165620F"/>
    <w:rsid w:val="716562BC"/>
    <w:rsid w:val="717039F8"/>
    <w:rsid w:val="717F6C52"/>
    <w:rsid w:val="71881FAB"/>
    <w:rsid w:val="718A7AD1"/>
    <w:rsid w:val="718C22C1"/>
    <w:rsid w:val="71900E5F"/>
    <w:rsid w:val="71924BD7"/>
    <w:rsid w:val="7195081B"/>
    <w:rsid w:val="71A52B5D"/>
    <w:rsid w:val="71A843FB"/>
    <w:rsid w:val="71AF5789"/>
    <w:rsid w:val="71B27028"/>
    <w:rsid w:val="71BB412E"/>
    <w:rsid w:val="71C70D25"/>
    <w:rsid w:val="71E511AB"/>
    <w:rsid w:val="71EA67C2"/>
    <w:rsid w:val="71F14AF3"/>
    <w:rsid w:val="71F66F14"/>
    <w:rsid w:val="720C498A"/>
    <w:rsid w:val="721B697B"/>
    <w:rsid w:val="721D0945"/>
    <w:rsid w:val="723F5498"/>
    <w:rsid w:val="72404633"/>
    <w:rsid w:val="724203AC"/>
    <w:rsid w:val="72457E9C"/>
    <w:rsid w:val="72477770"/>
    <w:rsid w:val="724F2AC9"/>
    <w:rsid w:val="724F4761"/>
    <w:rsid w:val="725956F5"/>
    <w:rsid w:val="72677E12"/>
    <w:rsid w:val="72691DDC"/>
    <w:rsid w:val="726E778F"/>
    <w:rsid w:val="726F6CC7"/>
    <w:rsid w:val="727367B7"/>
    <w:rsid w:val="72783DCD"/>
    <w:rsid w:val="728269FA"/>
    <w:rsid w:val="7294672D"/>
    <w:rsid w:val="729A01E8"/>
    <w:rsid w:val="729B22F4"/>
    <w:rsid w:val="72B648F6"/>
    <w:rsid w:val="72BA43E6"/>
    <w:rsid w:val="72BA6194"/>
    <w:rsid w:val="72BF7C4E"/>
    <w:rsid w:val="72C07522"/>
    <w:rsid w:val="72C708F5"/>
    <w:rsid w:val="72CF23C1"/>
    <w:rsid w:val="72D94A28"/>
    <w:rsid w:val="72E476B5"/>
    <w:rsid w:val="72E72D01"/>
    <w:rsid w:val="72EB459F"/>
    <w:rsid w:val="72FC49FE"/>
    <w:rsid w:val="72FF004B"/>
    <w:rsid w:val="7309711B"/>
    <w:rsid w:val="73125FD0"/>
    <w:rsid w:val="732B0E40"/>
    <w:rsid w:val="732C5E1E"/>
    <w:rsid w:val="73326672"/>
    <w:rsid w:val="73377F34"/>
    <w:rsid w:val="733C6B59"/>
    <w:rsid w:val="734939BC"/>
    <w:rsid w:val="734B3290"/>
    <w:rsid w:val="7352461E"/>
    <w:rsid w:val="73571C35"/>
    <w:rsid w:val="73661E78"/>
    <w:rsid w:val="736E51D0"/>
    <w:rsid w:val="73781BAB"/>
    <w:rsid w:val="738A200A"/>
    <w:rsid w:val="73944C37"/>
    <w:rsid w:val="739753E8"/>
    <w:rsid w:val="739E7864"/>
    <w:rsid w:val="73A0182E"/>
    <w:rsid w:val="73A66718"/>
    <w:rsid w:val="73B057E9"/>
    <w:rsid w:val="73BC418E"/>
    <w:rsid w:val="73DF642C"/>
    <w:rsid w:val="73ED2599"/>
    <w:rsid w:val="73EE6F64"/>
    <w:rsid w:val="73F13E37"/>
    <w:rsid w:val="73F27BAF"/>
    <w:rsid w:val="7400051E"/>
    <w:rsid w:val="7400407A"/>
    <w:rsid w:val="74051691"/>
    <w:rsid w:val="741713C4"/>
    <w:rsid w:val="741A3A14"/>
    <w:rsid w:val="741D2D3A"/>
    <w:rsid w:val="74273CFD"/>
    <w:rsid w:val="742C1313"/>
    <w:rsid w:val="742F2BB2"/>
    <w:rsid w:val="743326A2"/>
    <w:rsid w:val="743401C8"/>
    <w:rsid w:val="744A79EB"/>
    <w:rsid w:val="744D3038"/>
    <w:rsid w:val="745443C6"/>
    <w:rsid w:val="745D14CD"/>
    <w:rsid w:val="7463285B"/>
    <w:rsid w:val="746740F9"/>
    <w:rsid w:val="74806F69"/>
    <w:rsid w:val="74822CE1"/>
    <w:rsid w:val="74940C67"/>
    <w:rsid w:val="749649DF"/>
    <w:rsid w:val="749B0247"/>
    <w:rsid w:val="749B1FF5"/>
    <w:rsid w:val="74AF5FFC"/>
    <w:rsid w:val="74B11819"/>
    <w:rsid w:val="74BB61F3"/>
    <w:rsid w:val="74C07CAE"/>
    <w:rsid w:val="74C7103C"/>
    <w:rsid w:val="74C74B98"/>
    <w:rsid w:val="74D13AD5"/>
    <w:rsid w:val="74D73405"/>
    <w:rsid w:val="74D774D1"/>
    <w:rsid w:val="74DE4FB2"/>
    <w:rsid w:val="74DF6386"/>
    <w:rsid w:val="74F7694D"/>
    <w:rsid w:val="74FA2C30"/>
    <w:rsid w:val="75016C0B"/>
    <w:rsid w:val="750556C0"/>
    <w:rsid w:val="7516167C"/>
    <w:rsid w:val="751A5610"/>
    <w:rsid w:val="751D05E0"/>
    <w:rsid w:val="75297601"/>
    <w:rsid w:val="7530098F"/>
    <w:rsid w:val="75355FA6"/>
    <w:rsid w:val="75387844"/>
    <w:rsid w:val="753F0BD2"/>
    <w:rsid w:val="754D5C4B"/>
    <w:rsid w:val="754E7067"/>
    <w:rsid w:val="75526B58"/>
    <w:rsid w:val="755F3023"/>
    <w:rsid w:val="75601ABE"/>
    <w:rsid w:val="7564688B"/>
    <w:rsid w:val="756D3991"/>
    <w:rsid w:val="75742F72"/>
    <w:rsid w:val="757E5B9F"/>
    <w:rsid w:val="758B68E5"/>
    <w:rsid w:val="758D4034"/>
    <w:rsid w:val="759058D2"/>
    <w:rsid w:val="75930F1E"/>
    <w:rsid w:val="75970A0E"/>
    <w:rsid w:val="759C4277"/>
    <w:rsid w:val="759D6B79"/>
    <w:rsid w:val="759E3B4B"/>
    <w:rsid w:val="75A44ED9"/>
    <w:rsid w:val="75A849CA"/>
    <w:rsid w:val="75C20065"/>
    <w:rsid w:val="75C37A55"/>
    <w:rsid w:val="75C56285"/>
    <w:rsid w:val="75CD61DE"/>
    <w:rsid w:val="75D2451D"/>
    <w:rsid w:val="75D532E5"/>
    <w:rsid w:val="75DC4673"/>
    <w:rsid w:val="75DE488F"/>
    <w:rsid w:val="75DF5F11"/>
    <w:rsid w:val="75E4177A"/>
    <w:rsid w:val="75E43528"/>
    <w:rsid w:val="75EB0D5A"/>
    <w:rsid w:val="75F55735"/>
    <w:rsid w:val="761958C7"/>
    <w:rsid w:val="761A613E"/>
    <w:rsid w:val="761B33ED"/>
    <w:rsid w:val="7621477C"/>
    <w:rsid w:val="76232CB2"/>
    <w:rsid w:val="76261D92"/>
    <w:rsid w:val="76277FE4"/>
    <w:rsid w:val="762D110F"/>
    <w:rsid w:val="76320737"/>
    <w:rsid w:val="76391A34"/>
    <w:rsid w:val="76393642"/>
    <w:rsid w:val="764A3CD3"/>
    <w:rsid w:val="764A5A81"/>
    <w:rsid w:val="76530DD9"/>
    <w:rsid w:val="76562678"/>
    <w:rsid w:val="765863F0"/>
    <w:rsid w:val="76612DCA"/>
    <w:rsid w:val="76733229"/>
    <w:rsid w:val="768076F4"/>
    <w:rsid w:val="7682346D"/>
    <w:rsid w:val="768C7E47"/>
    <w:rsid w:val="76936076"/>
    <w:rsid w:val="76944F4E"/>
    <w:rsid w:val="76960CC6"/>
    <w:rsid w:val="76992564"/>
    <w:rsid w:val="76A2061D"/>
    <w:rsid w:val="76A96C4B"/>
    <w:rsid w:val="76AE4262"/>
    <w:rsid w:val="76AF7FDA"/>
    <w:rsid w:val="76BD26F7"/>
    <w:rsid w:val="76C240A7"/>
    <w:rsid w:val="76C66B7E"/>
    <w:rsid w:val="76CA6BC2"/>
    <w:rsid w:val="76CC0D1B"/>
    <w:rsid w:val="76D0242A"/>
    <w:rsid w:val="76D87530"/>
    <w:rsid w:val="76D966AC"/>
    <w:rsid w:val="76DA416A"/>
    <w:rsid w:val="76DB492B"/>
    <w:rsid w:val="76EE28B0"/>
    <w:rsid w:val="76FF2D0F"/>
    <w:rsid w:val="770025E3"/>
    <w:rsid w:val="77020109"/>
    <w:rsid w:val="770976EA"/>
    <w:rsid w:val="770B2505"/>
    <w:rsid w:val="770D76B7"/>
    <w:rsid w:val="771509A7"/>
    <w:rsid w:val="771D4F43"/>
    <w:rsid w:val="772207AC"/>
    <w:rsid w:val="772F36BA"/>
    <w:rsid w:val="773469C0"/>
    <w:rsid w:val="773F4EBA"/>
    <w:rsid w:val="774129BD"/>
    <w:rsid w:val="77420E4E"/>
    <w:rsid w:val="77446974"/>
    <w:rsid w:val="7750356B"/>
    <w:rsid w:val="775246B7"/>
    <w:rsid w:val="775546DD"/>
    <w:rsid w:val="775748F9"/>
    <w:rsid w:val="776668EA"/>
    <w:rsid w:val="777367F2"/>
    <w:rsid w:val="778637D8"/>
    <w:rsid w:val="778D20C9"/>
    <w:rsid w:val="77905715"/>
    <w:rsid w:val="779416A9"/>
    <w:rsid w:val="77A94A29"/>
    <w:rsid w:val="77B04009"/>
    <w:rsid w:val="77B37656"/>
    <w:rsid w:val="77B51620"/>
    <w:rsid w:val="77B970D0"/>
    <w:rsid w:val="77BD2282"/>
    <w:rsid w:val="77C81353"/>
    <w:rsid w:val="77E621E7"/>
    <w:rsid w:val="77EB5041"/>
    <w:rsid w:val="77F2017E"/>
    <w:rsid w:val="77F425A8"/>
    <w:rsid w:val="77F52D32"/>
    <w:rsid w:val="77FC0FFD"/>
    <w:rsid w:val="780954C8"/>
    <w:rsid w:val="780B7492"/>
    <w:rsid w:val="78120820"/>
    <w:rsid w:val="781225CE"/>
    <w:rsid w:val="781E69D1"/>
    <w:rsid w:val="78414C61"/>
    <w:rsid w:val="784C3D32"/>
    <w:rsid w:val="78511348"/>
    <w:rsid w:val="78574485"/>
    <w:rsid w:val="78752787"/>
    <w:rsid w:val="787E7C64"/>
    <w:rsid w:val="78874D6A"/>
    <w:rsid w:val="788A2E34"/>
    <w:rsid w:val="788C3F5A"/>
    <w:rsid w:val="788D7EA7"/>
    <w:rsid w:val="788F1E71"/>
    <w:rsid w:val="78970D25"/>
    <w:rsid w:val="78994A9D"/>
    <w:rsid w:val="789B0816"/>
    <w:rsid w:val="78A0407E"/>
    <w:rsid w:val="78A05E2C"/>
    <w:rsid w:val="78A173C8"/>
    <w:rsid w:val="78A21BA4"/>
    <w:rsid w:val="78A23952"/>
    <w:rsid w:val="78A746F1"/>
    <w:rsid w:val="78B2790D"/>
    <w:rsid w:val="78B90C9C"/>
    <w:rsid w:val="78BE4B53"/>
    <w:rsid w:val="78C0027C"/>
    <w:rsid w:val="78C7160B"/>
    <w:rsid w:val="78CA4C57"/>
    <w:rsid w:val="78CC09CF"/>
    <w:rsid w:val="78CD26BE"/>
    <w:rsid w:val="78DA0E54"/>
    <w:rsid w:val="78DF4BA6"/>
    <w:rsid w:val="78EB07D1"/>
    <w:rsid w:val="78F87A16"/>
    <w:rsid w:val="78F9553C"/>
    <w:rsid w:val="790068CB"/>
    <w:rsid w:val="7901747F"/>
    <w:rsid w:val="79050385"/>
    <w:rsid w:val="79102FB2"/>
    <w:rsid w:val="7919798C"/>
    <w:rsid w:val="791F0D11"/>
    <w:rsid w:val="79226841"/>
    <w:rsid w:val="792627D5"/>
    <w:rsid w:val="79314CD6"/>
    <w:rsid w:val="79442C5B"/>
    <w:rsid w:val="79690914"/>
    <w:rsid w:val="79703A50"/>
    <w:rsid w:val="797572B9"/>
    <w:rsid w:val="797F1EE5"/>
    <w:rsid w:val="79823784"/>
    <w:rsid w:val="798412AA"/>
    <w:rsid w:val="79856DD0"/>
    <w:rsid w:val="799025F3"/>
    <w:rsid w:val="79982FA7"/>
    <w:rsid w:val="79A100AE"/>
    <w:rsid w:val="79A4194C"/>
    <w:rsid w:val="79A731EA"/>
    <w:rsid w:val="79AC7B3A"/>
    <w:rsid w:val="79CB6ED9"/>
    <w:rsid w:val="79D33FDF"/>
    <w:rsid w:val="79E02C03"/>
    <w:rsid w:val="79EA1A55"/>
    <w:rsid w:val="79F91C98"/>
    <w:rsid w:val="79FE105C"/>
    <w:rsid w:val="7A083C89"/>
    <w:rsid w:val="7A0B3779"/>
    <w:rsid w:val="7A0B5527"/>
    <w:rsid w:val="7A1268B5"/>
    <w:rsid w:val="7A195E96"/>
    <w:rsid w:val="7A230AC3"/>
    <w:rsid w:val="7A263B6B"/>
    <w:rsid w:val="7A287E87"/>
    <w:rsid w:val="7A301431"/>
    <w:rsid w:val="7A3525A4"/>
    <w:rsid w:val="7A382BBE"/>
    <w:rsid w:val="7A3A405E"/>
    <w:rsid w:val="7A3C1B84"/>
    <w:rsid w:val="7A3D601E"/>
    <w:rsid w:val="7A4D3D91"/>
    <w:rsid w:val="7A4F18B8"/>
    <w:rsid w:val="7A57076C"/>
    <w:rsid w:val="7A5769BE"/>
    <w:rsid w:val="7A5944E4"/>
    <w:rsid w:val="7A5C5D83"/>
    <w:rsid w:val="7A650681"/>
    <w:rsid w:val="7A682979"/>
    <w:rsid w:val="7A6C06BC"/>
    <w:rsid w:val="7A7C2C60"/>
    <w:rsid w:val="7A8552D9"/>
    <w:rsid w:val="7A8A6D94"/>
    <w:rsid w:val="7A8D23E0"/>
    <w:rsid w:val="7A8D418E"/>
    <w:rsid w:val="7A903C7E"/>
    <w:rsid w:val="7A9311AC"/>
    <w:rsid w:val="7A93550B"/>
    <w:rsid w:val="7AA20238"/>
    <w:rsid w:val="7AB636E5"/>
    <w:rsid w:val="7AC870EE"/>
    <w:rsid w:val="7ACC115A"/>
    <w:rsid w:val="7AD973D3"/>
    <w:rsid w:val="7AE75F94"/>
    <w:rsid w:val="7AE95911"/>
    <w:rsid w:val="7AEA15E0"/>
    <w:rsid w:val="7AEF4E49"/>
    <w:rsid w:val="7AF4420D"/>
    <w:rsid w:val="7AF46346"/>
    <w:rsid w:val="7AF661D7"/>
    <w:rsid w:val="7AFB1A3F"/>
    <w:rsid w:val="7AFE2D3C"/>
    <w:rsid w:val="7B03455A"/>
    <w:rsid w:val="7B0D52CF"/>
    <w:rsid w:val="7B0F5EBF"/>
    <w:rsid w:val="7B130FB9"/>
    <w:rsid w:val="7B152B01"/>
    <w:rsid w:val="7B164183"/>
    <w:rsid w:val="7B226FCC"/>
    <w:rsid w:val="7B242D44"/>
    <w:rsid w:val="7B345ABE"/>
    <w:rsid w:val="7B362A78"/>
    <w:rsid w:val="7B3A200E"/>
    <w:rsid w:val="7B5353D8"/>
    <w:rsid w:val="7B5D67AA"/>
    <w:rsid w:val="7B5F3A66"/>
    <w:rsid w:val="7B6273C9"/>
    <w:rsid w:val="7B643141"/>
    <w:rsid w:val="7B65510B"/>
    <w:rsid w:val="7B672C31"/>
    <w:rsid w:val="7B6B0973"/>
    <w:rsid w:val="7B727A5D"/>
    <w:rsid w:val="7B917CAE"/>
    <w:rsid w:val="7BA479E1"/>
    <w:rsid w:val="7BA9149B"/>
    <w:rsid w:val="7BAB0D70"/>
    <w:rsid w:val="7BAB6FC2"/>
    <w:rsid w:val="7BAC4AE8"/>
    <w:rsid w:val="7BB5399C"/>
    <w:rsid w:val="7BC10593"/>
    <w:rsid w:val="7BC736D0"/>
    <w:rsid w:val="7BCC0CE6"/>
    <w:rsid w:val="7BCE4A5E"/>
    <w:rsid w:val="7BD06A28"/>
    <w:rsid w:val="7BD535AE"/>
    <w:rsid w:val="7BD71E38"/>
    <w:rsid w:val="7BE14791"/>
    <w:rsid w:val="7BE61A18"/>
    <w:rsid w:val="7BE97AEA"/>
    <w:rsid w:val="7BF546E1"/>
    <w:rsid w:val="7BF64EDE"/>
    <w:rsid w:val="7C1C7EBF"/>
    <w:rsid w:val="7C370855"/>
    <w:rsid w:val="7C374CF9"/>
    <w:rsid w:val="7C400C1E"/>
    <w:rsid w:val="7C480CB4"/>
    <w:rsid w:val="7C4D0079"/>
    <w:rsid w:val="7C52568F"/>
    <w:rsid w:val="7C5331B5"/>
    <w:rsid w:val="7C541407"/>
    <w:rsid w:val="7C5A2796"/>
    <w:rsid w:val="7C5E4034"/>
    <w:rsid w:val="7C705B15"/>
    <w:rsid w:val="7C773348"/>
    <w:rsid w:val="7C790E6E"/>
    <w:rsid w:val="7C7E0232"/>
    <w:rsid w:val="7C8810B1"/>
    <w:rsid w:val="7C8F243F"/>
    <w:rsid w:val="7C9A0DE4"/>
    <w:rsid w:val="7C9E5AC3"/>
    <w:rsid w:val="7C9F63FA"/>
    <w:rsid w:val="7CA37C99"/>
    <w:rsid w:val="7CBB3234"/>
    <w:rsid w:val="7CBC51FE"/>
    <w:rsid w:val="7CD04806"/>
    <w:rsid w:val="7CD24477"/>
    <w:rsid w:val="7CD442F6"/>
    <w:rsid w:val="7CE665B4"/>
    <w:rsid w:val="7CE85FF3"/>
    <w:rsid w:val="7CF26778"/>
    <w:rsid w:val="7CFE1373"/>
    <w:rsid w:val="7D080444"/>
    <w:rsid w:val="7D146DE8"/>
    <w:rsid w:val="7D1D5C9D"/>
    <w:rsid w:val="7D376633"/>
    <w:rsid w:val="7D39684F"/>
    <w:rsid w:val="7D3D00ED"/>
    <w:rsid w:val="7D4C0330"/>
    <w:rsid w:val="7D52346D"/>
    <w:rsid w:val="7D5316BF"/>
    <w:rsid w:val="7D580A83"/>
    <w:rsid w:val="7D605B8A"/>
    <w:rsid w:val="7D6513F2"/>
    <w:rsid w:val="7D6A07B6"/>
    <w:rsid w:val="7D7B0C16"/>
    <w:rsid w:val="7D8B57D4"/>
    <w:rsid w:val="7D8F646F"/>
    <w:rsid w:val="7D985324"/>
    <w:rsid w:val="7DA0242A"/>
    <w:rsid w:val="7DA10BC5"/>
    <w:rsid w:val="7DA32BE1"/>
    <w:rsid w:val="7DAC7021"/>
    <w:rsid w:val="7DCC7AD0"/>
    <w:rsid w:val="7DD11708"/>
    <w:rsid w:val="7DD270ED"/>
    <w:rsid w:val="7DD70390"/>
    <w:rsid w:val="7DDB16B4"/>
    <w:rsid w:val="7DDB3462"/>
    <w:rsid w:val="7DDE1BA2"/>
    <w:rsid w:val="7DE93DD1"/>
    <w:rsid w:val="7DEE4A4F"/>
    <w:rsid w:val="7DF07AA7"/>
    <w:rsid w:val="7DF2712A"/>
    <w:rsid w:val="7E040C0B"/>
    <w:rsid w:val="7E097FCF"/>
    <w:rsid w:val="7E123328"/>
    <w:rsid w:val="7E186CB2"/>
    <w:rsid w:val="7E282B4B"/>
    <w:rsid w:val="7E2C3CBE"/>
    <w:rsid w:val="7E2D1F10"/>
    <w:rsid w:val="7E386B07"/>
    <w:rsid w:val="7E3C65F7"/>
    <w:rsid w:val="7E45730E"/>
    <w:rsid w:val="7E547D9A"/>
    <w:rsid w:val="7E6D5780"/>
    <w:rsid w:val="7E725B75"/>
    <w:rsid w:val="7E7A2C7B"/>
    <w:rsid w:val="7E7F4735"/>
    <w:rsid w:val="7E8458A8"/>
    <w:rsid w:val="7E8835EA"/>
    <w:rsid w:val="7EAE6230"/>
    <w:rsid w:val="7EB42631"/>
    <w:rsid w:val="7EB937A4"/>
    <w:rsid w:val="7EBD579E"/>
    <w:rsid w:val="7EC167BD"/>
    <w:rsid w:val="7EC5039A"/>
    <w:rsid w:val="7ECA2FD7"/>
    <w:rsid w:val="7ED44A81"/>
    <w:rsid w:val="7ED63764"/>
    <w:rsid w:val="7ED95BF4"/>
    <w:rsid w:val="7EDB7BBE"/>
    <w:rsid w:val="7EE54599"/>
    <w:rsid w:val="7EF944E8"/>
    <w:rsid w:val="7EFC18E2"/>
    <w:rsid w:val="7F032C71"/>
    <w:rsid w:val="7F0E3631"/>
    <w:rsid w:val="7F0F2700"/>
    <w:rsid w:val="7F111831"/>
    <w:rsid w:val="7F1430D0"/>
    <w:rsid w:val="7F17671C"/>
    <w:rsid w:val="7F196938"/>
    <w:rsid w:val="7F1B620C"/>
    <w:rsid w:val="7F21759B"/>
    <w:rsid w:val="7F250E39"/>
    <w:rsid w:val="7F272D9E"/>
    <w:rsid w:val="7F335E2F"/>
    <w:rsid w:val="7F361298"/>
    <w:rsid w:val="7F3E014D"/>
    <w:rsid w:val="7F4E48D9"/>
    <w:rsid w:val="7F4F4108"/>
    <w:rsid w:val="7F5E259D"/>
    <w:rsid w:val="7F737DF6"/>
    <w:rsid w:val="7F7B290B"/>
    <w:rsid w:val="7F8A3392"/>
    <w:rsid w:val="7F8E2E82"/>
    <w:rsid w:val="7F8E46C8"/>
    <w:rsid w:val="7F8F09A8"/>
    <w:rsid w:val="7F945FBF"/>
    <w:rsid w:val="7F963AE5"/>
    <w:rsid w:val="7F9950E2"/>
    <w:rsid w:val="7F9E0F54"/>
    <w:rsid w:val="7FA77AA0"/>
    <w:rsid w:val="7FA91A6A"/>
    <w:rsid w:val="7FA93818"/>
    <w:rsid w:val="7FC06DB4"/>
    <w:rsid w:val="7FD2509B"/>
    <w:rsid w:val="7FD83CB6"/>
    <w:rsid w:val="7FE35A13"/>
    <w:rsid w:val="7FF30F37"/>
    <w:rsid w:val="7FF627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spacing w:before="100" w:beforeAutospacing="1" w:after="100" w:afterAutospacing="1"/>
      <w:jc w:val="left"/>
      <w:outlineLvl w:val="3"/>
    </w:pPr>
    <w:rPr>
      <w:rFonts w:hint="eastAsia" w:ascii="宋体" w:hAnsi="宋体" w:eastAsia="宋体" w:cs="宋体"/>
      <w:b/>
      <w:kern w:val="0"/>
      <w:sz w:val="24"/>
      <w:lang w:bidi="ar"/>
    </w:rPr>
  </w:style>
  <w:style w:type="paragraph" w:styleId="6">
    <w:name w:val="heading 5"/>
    <w:basedOn w:val="1"/>
    <w:next w:val="7"/>
    <w:link w:val="55"/>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tabs>
        <w:tab w:val="left" w:pos="0"/>
      </w:tabs>
      <w:spacing w:before="240" w:after="64" w:line="319" w:lineRule="auto"/>
      <w:outlineLvl w:val="5"/>
    </w:pPr>
    <w:rPr>
      <w:rFonts w:ascii="Arial" w:hAnsi="Arial" w:eastAsia="黑体"/>
      <w:b/>
      <w:sz w:val="24"/>
    </w:rPr>
  </w:style>
  <w:style w:type="paragraph" w:styleId="9">
    <w:name w:val="heading 8"/>
    <w:basedOn w:val="1"/>
    <w:next w:val="1"/>
    <w:link w:val="56"/>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57"/>
    <w:qFormat/>
    <w:uiPriority w:val="0"/>
    <w:pPr>
      <w:jc w:val="left"/>
    </w:pPr>
  </w:style>
  <w:style w:type="paragraph" w:styleId="13">
    <w:name w:val="Body Text 3"/>
    <w:basedOn w:val="1"/>
    <w:link w:val="58"/>
    <w:unhideWhenUsed/>
    <w:qFormat/>
    <w:uiPriority w:val="99"/>
    <w:pPr>
      <w:spacing w:after="120"/>
    </w:pPr>
    <w:rPr>
      <w:sz w:val="16"/>
      <w:szCs w:val="16"/>
    </w:rPr>
  </w:style>
  <w:style w:type="paragraph" w:styleId="14">
    <w:name w:val="Body Text"/>
    <w:basedOn w:val="1"/>
    <w:link w:val="59"/>
    <w:unhideWhenUsed/>
    <w:qFormat/>
    <w:uiPriority w:val="0"/>
    <w:pPr>
      <w:spacing w:after="120"/>
    </w:pPr>
  </w:style>
  <w:style w:type="paragraph" w:styleId="15">
    <w:name w:val="Body Text Indent"/>
    <w:basedOn w:val="1"/>
    <w:next w:val="16"/>
    <w:link w:val="60"/>
    <w:qFormat/>
    <w:uiPriority w:val="0"/>
    <w:pPr>
      <w:ind w:firstLine="830" w:firstLineChars="352"/>
    </w:pPr>
    <w:rPr>
      <w:rFonts w:ascii="仿宋_GB2312" w:eastAsia="仿宋_GB2312"/>
      <w:kern w:val="0"/>
      <w:sz w:val="32"/>
      <w:szCs w:val="20"/>
    </w:rPr>
  </w:style>
  <w:style w:type="paragraph" w:styleId="16">
    <w:name w:val="envelope return"/>
    <w:basedOn w:val="1"/>
    <w:qFormat/>
    <w:uiPriority w:val="0"/>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10"/>
    <w:link w:val="61"/>
    <w:qFormat/>
    <w:uiPriority w:val="0"/>
    <w:rPr>
      <w:rFonts w:ascii="宋体" w:hAnsi="Courier New"/>
      <w:kern w:val="0"/>
      <w:sz w:val="20"/>
      <w:szCs w:val="21"/>
    </w:rPr>
  </w:style>
  <w:style w:type="paragraph" w:styleId="20">
    <w:name w:val="Date"/>
    <w:basedOn w:val="1"/>
    <w:next w:val="1"/>
    <w:link w:val="62"/>
    <w:unhideWhenUsed/>
    <w:qFormat/>
    <w:uiPriority w:val="99"/>
    <w:pPr>
      <w:ind w:left="100" w:leftChars="2500"/>
    </w:pPr>
  </w:style>
  <w:style w:type="paragraph" w:styleId="21">
    <w:name w:val="Body Text Indent 2"/>
    <w:basedOn w:val="1"/>
    <w:qFormat/>
    <w:uiPriority w:val="0"/>
    <w:pPr>
      <w:ind w:firstLine="630"/>
    </w:pPr>
    <w:rPr>
      <w:kern w:val="0"/>
      <w:sz w:val="32"/>
      <w:szCs w:val="20"/>
    </w:rPr>
  </w:style>
  <w:style w:type="paragraph" w:styleId="22">
    <w:name w:val="Balloon Text"/>
    <w:basedOn w:val="1"/>
    <w:semiHidden/>
    <w:qFormat/>
    <w:uiPriority w:val="0"/>
    <w:rPr>
      <w:sz w:val="18"/>
      <w:szCs w:val="18"/>
    </w:rPr>
  </w:style>
  <w:style w:type="paragraph" w:styleId="23">
    <w:name w:val="footer"/>
    <w:basedOn w:val="1"/>
    <w:next w:val="1"/>
    <w:link w:val="63"/>
    <w:unhideWhenUsed/>
    <w:qFormat/>
    <w:uiPriority w:val="99"/>
    <w:pPr>
      <w:tabs>
        <w:tab w:val="center" w:pos="4153"/>
        <w:tab w:val="right" w:pos="8306"/>
      </w:tabs>
      <w:snapToGrid w:val="0"/>
      <w:jc w:val="left"/>
    </w:pPr>
    <w:rPr>
      <w:kern w:val="0"/>
      <w:sz w:val="18"/>
      <w:szCs w:val="18"/>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annotation subject"/>
    <w:basedOn w:val="12"/>
    <w:next w:val="12"/>
    <w:link w:val="65"/>
    <w:qFormat/>
    <w:uiPriority w:val="99"/>
    <w:rPr>
      <w:b/>
      <w:bCs/>
    </w:rPr>
  </w:style>
  <w:style w:type="paragraph" w:styleId="29">
    <w:name w:val="Body Text First Indent"/>
    <w:basedOn w:val="14"/>
    <w:next w:val="30"/>
    <w:qFormat/>
    <w:uiPriority w:val="0"/>
  </w:style>
  <w:style w:type="paragraph" w:styleId="30">
    <w:name w:val="Body Text First Indent 2"/>
    <w:basedOn w:val="15"/>
    <w:next w:val="29"/>
    <w:qFormat/>
    <w:uiPriority w:val="0"/>
    <w:pPr>
      <w:ind w:firstLine="420" w:firstLineChars="200"/>
    </w:p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qFormat/>
    <w:uiPriority w:val="0"/>
    <w:rPr>
      <w:b/>
    </w:rPr>
  </w:style>
  <w:style w:type="character" w:styleId="35">
    <w:name w:val="endnote reference"/>
    <w:unhideWhenUsed/>
    <w:qFormat/>
    <w:uiPriority w:val="99"/>
    <w:rPr>
      <w:vertAlign w:val="superscript"/>
    </w:rPr>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character" w:styleId="38">
    <w:name w:val="HTML Sample"/>
    <w:qFormat/>
    <w:uiPriority w:val="0"/>
    <w:rPr>
      <w:rFonts w:ascii="Courier New" w:hAnsi="Courier New"/>
    </w:rPr>
  </w:style>
  <w:style w:type="paragraph" w:customStyle="1" w:styleId="39">
    <w:name w:val="图表标题"/>
    <w:basedOn w:val="1"/>
    <w:qFormat/>
    <w:uiPriority w:val="0"/>
    <w:pPr>
      <w:adjustRightInd w:val="0"/>
      <w:snapToGrid w:val="0"/>
      <w:jc w:val="center"/>
    </w:pPr>
    <w:rPr>
      <w:rFonts w:ascii="仿宋_GB2312"/>
      <w:b/>
      <w:color w:val="000000"/>
      <w:sz w:val="24"/>
    </w:rPr>
  </w:style>
  <w:style w:type="paragraph" w:customStyle="1" w:styleId="40">
    <w:name w:val="UserStyle_20"/>
    <w:basedOn w:val="1"/>
    <w:qFormat/>
    <w:uiPriority w:val="0"/>
    <w:pPr>
      <w:widowControl/>
      <w:suppressAutoHyphens/>
      <w:textAlignment w:val="baseline"/>
    </w:pPr>
    <w:rPr>
      <w:rFonts w:ascii="宋体" w:hAnsi="宋体"/>
      <w:sz w:val="20"/>
      <w:szCs w:val="20"/>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纯文本1"/>
    <w:basedOn w:val="1"/>
    <w:qFormat/>
    <w:uiPriority w:val="0"/>
    <w:pPr>
      <w:widowControl/>
      <w:suppressAutoHyphens/>
      <w:textAlignment w:val="baseline"/>
    </w:pPr>
    <w:rPr>
      <w:rFonts w:ascii="宋体" w:hAnsi="宋体" w:cs="Calibri"/>
      <w:sz w:val="20"/>
      <w:szCs w:val="20"/>
    </w:rPr>
  </w:style>
  <w:style w:type="paragraph" w:customStyle="1" w:styleId="4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45">
    <w:name w:val="PlainText"/>
    <w:basedOn w:val="1"/>
    <w:qFormat/>
    <w:uiPriority w:val="0"/>
    <w:pPr>
      <w:widowControl/>
      <w:textAlignment w:val="baseline"/>
    </w:pPr>
    <w:rPr>
      <w:rFonts w:ascii="宋体" w:hAnsi="Courier New"/>
      <w:kern w:val="0"/>
      <w:sz w:val="20"/>
      <w:szCs w:val="20"/>
    </w:rPr>
  </w:style>
  <w:style w:type="paragraph" w:customStyle="1" w:styleId="46">
    <w:name w:val="默认段落字体 Para Char Char Char Char Char Char Char Char Char1 Char Char Char Char"/>
    <w:basedOn w:val="1"/>
    <w:qFormat/>
    <w:uiPriority w:val="0"/>
    <w:rPr>
      <w:rFonts w:ascii="Tahoma" w:hAnsi="Tahoma"/>
      <w:sz w:val="24"/>
      <w:szCs w:val="20"/>
    </w:rPr>
  </w:style>
  <w:style w:type="paragraph" w:customStyle="1" w:styleId="47">
    <w:name w:val="_Style 42"/>
    <w:unhideWhenUsed/>
    <w:qFormat/>
    <w:uiPriority w:val="99"/>
    <w:rPr>
      <w:rFonts w:ascii="Times New Roman" w:hAnsi="Times New Roman" w:eastAsia="宋体" w:cs="Times New Roman"/>
      <w:kern w:val="2"/>
      <w:sz w:val="21"/>
      <w:szCs w:val="24"/>
      <w:lang w:val="en-US" w:eastAsia="zh-CN" w:bidi="ar-SA"/>
    </w:rPr>
  </w:style>
  <w:style w:type="paragraph" w:styleId="48">
    <w:name w:val="List Paragraph"/>
    <w:basedOn w:val="1"/>
    <w:qFormat/>
    <w:uiPriority w:val="34"/>
    <w:pPr>
      <w:ind w:firstLine="420" w:firstLineChars="200"/>
    </w:pPr>
  </w:style>
  <w:style w:type="paragraph" w:customStyle="1" w:styleId="49">
    <w:name w:val="表格文字"/>
    <w:basedOn w:val="15"/>
    <w:qFormat/>
    <w:uiPriority w:val="0"/>
    <w:pPr>
      <w:widowControl w:val="0"/>
      <w:autoSpaceDE w:val="0"/>
      <w:autoSpaceDN w:val="0"/>
      <w:adjustRightInd w:val="0"/>
    </w:pPr>
    <w:rPr>
      <w:rFonts w:ascii="MingLiU" w:hAnsi="Times New Roman" w:eastAsia="MingLiU" w:cs="Times New Roman"/>
      <w:color w:val="000000"/>
      <w:sz w:val="24"/>
      <w:lang w:val="en-US" w:eastAsia="zh-TW" w:bidi="ar-SA"/>
    </w:rPr>
  </w:style>
  <w:style w:type="paragraph" w:customStyle="1" w:styleId="50">
    <w:name w:val="Table Paragraph"/>
    <w:basedOn w:val="1"/>
    <w:qFormat/>
    <w:uiPriority w:val="1"/>
    <w:pPr>
      <w:jc w:val="left"/>
    </w:pPr>
    <w:rPr>
      <w:rFonts w:ascii="Calibri" w:hAnsi="Calibri"/>
      <w:kern w:val="0"/>
      <w:sz w:val="22"/>
      <w:szCs w:val="22"/>
      <w:lang w:eastAsia="en-US"/>
    </w:rPr>
  </w:style>
  <w:style w:type="paragraph" w:customStyle="1" w:styleId="51">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52">
    <w:name w:val="标题 3 字符"/>
    <w:link w:val="4"/>
    <w:qFormat/>
    <w:uiPriority w:val="0"/>
    <w:rPr>
      <w:b/>
      <w:bCs/>
      <w:kern w:val="2"/>
      <w:sz w:val="32"/>
      <w:szCs w:val="32"/>
    </w:rPr>
  </w:style>
  <w:style w:type="character" w:customStyle="1" w:styleId="53">
    <w:name w:val="标题 1 字符"/>
    <w:link w:val="2"/>
    <w:qFormat/>
    <w:uiPriority w:val="9"/>
    <w:rPr>
      <w:b/>
      <w:bCs/>
      <w:kern w:val="44"/>
      <w:sz w:val="44"/>
      <w:szCs w:val="44"/>
    </w:rPr>
  </w:style>
  <w:style w:type="character" w:customStyle="1" w:styleId="54">
    <w:name w:val="标题 2 字符"/>
    <w:link w:val="3"/>
    <w:qFormat/>
    <w:uiPriority w:val="9"/>
    <w:rPr>
      <w:rFonts w:ascii="Cambria" w:hAnsi="Cambria" w:eastAsia="宋体" w:cs="Times New Roman"/>
      <w:b/>
      <w:bCs/>
      <w:kern w:val="2"/>
      <w:sz w:val="32"/>
      <w:szCs w:val="32"/>
    </w:rPr>
  </w:style>
  <w:style w:type="character" w:customStyle="1" w:styleId="55">
    <w:name w:val="标题 5 字符"/>
    <w:link w:val="6"/>
    <w:semiHidden/>
    <w:qFormat/>
    <w:uiPriority w:val="9"/>
    <w:rPr>
      <w:rFonts w:ascii="Times New Roman" w:hAnsi="Times New Roman"/>
      <w:b/>
      <w:bCs/>
      <w:kern w:val="2"/>
      <w:sz w:val="28"/>
      <w:szCs w:val="28"/>
    </w:rPr>
  </w:style>
  <w:style w:type="character" w:customStyle="1" w:styleId="56">
    <w:name w:val="标题 8 字符"/>
    <w:link w:val="9"/>
    <w:semiHidden/>
    <w:qFormat/>
    <w:uiPriority w:val="9"/>
    <w:rPr>
      <w:rFonts w:ascii="等线 Light" w:hAnsi="等线 Light" w:eastAsia="等线 Light" w:cs="Times New Roman"/>
      <w:kern w:val="2"/>
      <w:sz w:val="24"/>
      <w:szCs w:val="24"/>
    </w:rPr>
  </w:style>
  <w:style w:type="character" w:customStyle="1" w:styleId="57">
    <w:name w:val="批注文字 字符2"/>
    <w:link w:val="12"/>
    <w:qFormat/>
    <w:uiPriority w:val="0"/>
    <w:rPr>
      <w:rFonts w:ascii="Times New Roman" w:hAnsi="Times New Roman"/>
      <w:kern w:val="2"/>
      <w:sz w:val="21"/>
      <w:szCs w:val="24"/>
    </w:rPr>
  </w:style>
  <w:style w:type="character" w:customStyle="1" w:styleId="58">
    <w:name w:val="正文文本 3 字符"/>
    <w:link w:val="13"/>
    <w:semiHidden/>
    <w:qFormat/>
    <w:uiPriority w:val="99"/>
    <w:rPr>
      <w:kern w:val="2"/>
      <w:sz w:val="16"/>
      <w:szCs w:val="16"/>
    </w:rPr>
  </w:style>
  <w:style w:type="character" w:customStyle="1" w:styleId="59">
    <w:name w:val="正文文本 字符1"/>
    <w:link w:val="14"/>
    <w:qFormat/>
    <w:uiPriority w:val="0"/>
    <w:rPr>
      <w:rFonts w:ascii="Times New Roman" w:hAnsi="Times New Roman"/>
      <w:kern w:val="2"/>
      <w:sz w:val="21"/>
      <w:szCs w:val="24"/>
    </w:rPr>
  </w:style>
  <w:style w:type="character" w:customStyle="1" w:styleId="60">
    <w:name w:val="正文文本缩进 字符"/>
    <w:link w:val="15"/>
    <w:qFormat/>
    <w:uiPriority w:val="0"/>
    <w:rPr>
      <w:rFonts w:ascii="仿宋_GB2312" w:hAnsi="Times New Roman" w:eastAsia="仿宋_GB2312" w:cs="Times New Roman"/>
      <w:sz w:val="32"/>
      <w:szCs w:val="20"/>
    </w:rPr>
  </w:style>
  <w:style w:type="character" w:customStyle="1" w:styleId="61">
    <w:name w:val="纯文本 字符3"/>
    <w:link w:val="19"/>
    <w:qFormat/>
    <w:uiPriority w:val="0"/>
    <w:rPr>
      <w:rFonts w:ascii="宋体" w:hAnsi="Courier New" w:eastAsia="宋体" w:cs="Courier New"/>
      <w:szCs w:val="21"/>
    </w:rPr>
  </w:style>
  <w:style w:type="character" w:customStyle="1" w:styleId="62">
    <w:name w:val="日期 字符"/>
    <w:link w:val="20"/>
    <w:semiHidden/>
    <w:qFormat/>
    <w:uiPriority w:val="99"/>
    <w:rPr>
      <w:rFonts w:ascii="Times New Roman" w:hAnsi="Times New Roman"/>
      <w:kern w:val="2"/>
      <w:sz w:val="21"/>
      <w:szCs w:val="24"/>
    </w:rPr>
  </w:style>
  <w:style w:type="character" w:customStyle="1" w:styleId="63">
    <w:name w:val="页脚 字符"/>
    <w:link w:val="23"/>
    <w:qFormat/>
    <w:uiPriority w:val="99"/>
    <w:rPr>
      <w:sz w:val="18"/>
      <w:szCs w:val="18"/>
    </w:rPr>
  </w:style>
  <w:style w:type="character" w:customStyle="1" w:styleId="64">
    <w:name w:val="页眉 字符"/>
    <w:link w:val="24"/>
    <w:qFormat/>
    <w:uiPriority w:val="99"/>
    <w:rPr>
      <w:sz w:val="18"/>
      <w:szCs w:val="18"/>
    </w:rPr>
  </w:style>
  <w:style w:type="character" w:customStyle="1" w:styleId="65">
    <w:name w:val="批注主题 字符"/>
    <w:link w:val="28"/>
    <w:qFormat/>
    <w:uiPriority w:val="99"/>
    <w:rPr>
      <w:rFonts w:ascii="Times New Roman" w:hAnsi="Times New Roman"/>
      <w:b/>
      <w:bCs/>
      <w:kern w:val="2"/>
      <w:sz w:val="21"/>
      <w:szCs w:val="24"/>
    </w:rPr>
  </w:style>
  <w:style w:type="character" w:customStyle="1" w:styleId="66">
    <w:name w:val="标题 8 Char"/>
    <w:qFormat/>
    <w:uiPriority w:val="0"/>
    <w:rPr>
      <w:rFonts w:ascii="Arial" w:hAnsi="Arial" w:eastAsia="黑体"/>
      <w:kern w:val="2"/>
      <w:sz w:val="24"/>
      <w:szCs w:val="24"/>
    </w:rPr>
  </w:style>
  <w:style w:type="character" w:customStyle="1" w:styleId="67">
    <w:name w:val="15"/>
    <w:qFormat/>
    <w:uiPriority w:val="0"/>
    <w:rPr>
      <w:rFonts w:hint="default" w:ascii="Times New Roman" w:hAnsi="Times New Roman" w:cs="Times New Roman"/>
    </w:rPr>
  </w:style>
  <w:style w:type="character" w:customStyle="1" w:styleId="68">
    <w:name w:val="apple-style-span"/>
    <w:qFormat/>
    <w:uiPriority w:val="0"/>
  </w:style>
  <w:style w:type="character" w:customStyle="1" w:styleId="69">
    <w:name w:val="textcontents"/>
    <w:qFormat/>
    <w:uiPriority w:val="0"/>
  </w:style>
  <w:style w:type="character" w:customStyle="1" w:styleId="70">
    <w:name w:val="纯文本 字符1"/>
    <w:qFormat/>
    <w:uiPriority w:val="0"/>
    <w:rPr>
      <w:rFonts w:ascii="宋体" w:hAnsi="Courier New"/>
    </w:rPr>
  </w:style>
  <w:style w:type="character" w:customStyle="1" w:styleId="71">
    <w:name w:val="批注文字 Char2"/>
    <w:qFormat/>
    <w:uiPriority w:val="0"/>
    <w:rPr>
      <w:rFonts w:ascii="Times New Roman" w:hAnsi="Times New Roman"/>
      <w:kern w:val="2"/>
      <w:sz w:val="21"/>
      <w:szCs w:val="24"/>
    </w:rPr>
  </w:style>
  <w:style w:type="character" w:customStyle="1" w:styleId="72">
    <w:name w:val="NormalCharacter"/>
    <w:qFormat/>
    <w:uiPriority w:val="0"/>
    <w:rPr>
      <w:rFonts w:ascii="Times New Roman" w:hAnsi="Times New Roman" w:eastAsia="宋体" w:cs="Times New Roman"/>
    </w:rPr>
  </w:style>
  <w:style w:type="character" w:customStyle="1" w:styleId="73">
    <w:name w:val="标题 2 Char"/>
    <w:qFormat/>
    <w:uiPriority w:val="9"/>
    <w:rPr>
      <w:rFonts w:ascii="Cambria" w:hAnsi="Cambria" w:eastAsia="宋体" w:cs="Times New Roman"/>
      <w:b/>
      <w:bCs/>
      <w:kern w:val="2"/>
      <w:sz w:val="32"/>
      <w:szCs w:val="32"/>
    </w:rPr>
  </w:style>
  <w:style w:type="character" w:customStyle="1" w:styleId="74">
    <w:name w:val="正文文本 字符"/>
    <w:qFormat/>
    <w:uiPriority w:val="0"/>
    <w:rPr>
      <w:rFonts w:ascii="Times New Roman" w:hAnsi="Times New Roman"/>
      <w:kern w:val="2"/>
      <w:sz w:val="21"/>
      <w:szCs w:val="24"/>
    </w:rPr>
  </w:style>
  <w:style w:type="character" w:customStyle="1" w:styleId="75">
    <w:name w:val="标题 1 字符1"/>
    <w:qFormat/>
    <w:uiPriority w:val="0"/>
    <w:rPr>
      <w:b/>
      <w:bCs/>
      <w:kern w:val="44"/>
      <w:sz w:val="44"/>
      <w:szCs w:val="44"/>
    </w:rPr>
  </w:style>
  <w:style w:type="character" w:customStyle="1" w:styleId="76">
    <w:name w:val="纯文本 字符2"/>
    <w:qFormat/>
    <w:uiPriority w:val="0"/>
    <w:rPr>
      <w:rFonts w:ascii="宋体" w:hAnsi="Courier New" w:eastAsia="宋体" w:cs="Courier New"/>
      <w:szCs w:val="21"/>
    </w:rPr>
  </w:style>
  <w:style w:type="character" w:customStyle="1" w:styleId="77">
    <w:name w:val="批注文字 字符1"/>
    <w:qFormat/>
    <w:uiPriority w:val="0"/>
    <w:rPr>
      <w:rFonts w:ascii="Times New Roman" w:hAnsi="Times New Roman"/>
      <w:kern w:val="2"/>
      <w:sz w:val="21"/>
      <w:szCs w:val="24"/>
    </w:rPr>
  </w:style>
  <w:style w:type="character" w:customStyle="1" w:styleId="78">
    <w:name w:val="批注文字 Char"/>
    <w:qFormat/>
    <w:uiPriority w:val="0"/>
    <w:rPr>
      <w:rFonts w:ascii="Times New Roman" w:hAnsi="Times New Roman"/>
      <w:kern w:val="2"/>
      <w:sz w:val="21"/>
      <w:szCs w:val="24"/>
    </w:rPr>
  </w:style>
  <w:style w:type="character" w:customStyle="1" w:styleId="79">
    <w:name w:val="纯文本 字符"/>
    <w:qFormat/>
    <w:uiPriority w:val="0"/>
    <w:rPr>
      <w:rFonts w:ascii="宋体" w:hAnsi="Courier New" w:eastAsia="宋体" w:cs="Courier New"/>
      <w:szCs w:val="21"/>
    </w:rPr>
  </w:style>
  <w:style w:type="character" w:customStyle="1" w:styleId="80">
    <w:name w:val="纯文本 Char"/>
    <w:qFormat/>
    <w:uiPriority w:val="0"/>
    <w:rPr>
      <w:rFonts w:ascii="宋体" w:hAnsi="Courier New" w:eastAsia="宋体" w:cs="Courier New"/>
      <w:szCs w:val="21"/>
    </w:rPr>
  </w:style>
  <w:style w:type="character" w:customStyle="1" w:styleId="8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2">
    <w:name w:val="正文文本 Char"/>
    <w:qFormat/>
    <w:uiPriority w:val="0"/>
    <w:rPr>
      <w:rFonts w:ascii="Times New Roman" w:hAnsi="Times New Roman"/>
      <w:kern w:val="2"/>
      <w:sz w:val="21"/>
      <w:szCs w:val="24"/>
    </w:rPr>
  </w:style>
  <w:style w:type="character" w:customStyle="1" w:styleId="83">
    <w:name w:val="批注文字 字符"/>
    <w:qFormat/>
    <w:uiPriority w:val="0"/>
    <w:rPr>
      <w:rFonts w:ascii="Times New Roman" w:hAnsi="Times New Roman"/>
      <w:kern w:val="2"/>
      <w:sz w:val="21"/>
      <w:szCs w:val="24"/>
    </w:rPr>
  </w:style>
  <w:style w:type="paragraph" w:customStyle="1" w:styleId="84">
    <w:name w:val="Table Text"/>
    <w:basedOn w:val="1"/>
    <w:semiHidden/>
    <w:qFormat/>
    <w:uiPriority w:val="0"/>
    <w:rPr>
      <w:rFonts w:ascii="宋体" w:hAnsi="宋体" w:eastAsia="宋体" w:cs="宋体"/>
      <w:sz w:val="20"/>
      <w:szCs w:val="20"/>
      <w:lang w:val="en-US" w:eastAsia="en-US" w:bidi="ar-SA"/>
    </w:rPr>
  </w:style>
  <w:style w:type="table" w:customStyle="1" w:styleId="8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65</Pages>
  <Words>4224</Words>
  <Characters>4674</Characters>
  <Lines>319</Lines>
  <Paragraphs>89</Paragraphs>
  <TotalTime>21</TotalTime>
  <ScaleCrop>false</ScaleCrop>
  <LinksUpToDate>false</LinksUpToDate>
  <CharactersWithSpaces>4853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2024-08-08T07:58:00Z</dcterms:created>
  <dc:creator>唐冰</dc:creator>
  <cp:lastModifiedBy>刘</cp:lastModifiedBy>
  <cp:lastPrinted>2025-12-23T07:13:00Z</cp:lastPrinted>
  <dcterms:modified xsi:type="dcterms:W3CDTF">2026-05-09T01:21:42Z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21F9906B1866429C8D2A5A5EFFE8E971_13</vt:lpwstr>
  </property>
  <property fmtid="{D5CDD505-2E9C-101B-9397-08002B2CF9AE}" pid="4" name="KSOTemplateDocerSaveRecord">
    <vt:lpwstr>eyJoZGlkIjoiNzliMzUzM2FhZmExMzVhNGYwZDRkM2I3ZGVmYTYwZDMiLCJ1c2VySWQiOiI5NDUyOTE3MDYifQ==</vt:lpwstr>
  </property>
</Properties>
</file>