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ADD3B">
      <w:pPr>
        <w:autoSpaceDE w:val="0"/>
        <w:autoSpaceDN w:val="0"/>
        <w:spacing w:line="360" w:lineRule="auto"/>
        <w:jc w:val="center"/>
        <w:rPr>
          <w:rFonts w:ascii="宋体" w:cs="宋体"/>
          <w:b/>
          <w:bCs/>
          <w:color w:val="auto"/>
          <w:sz w:val="90"/>
          <w:highlight w:val="none"/>
        </w:rPr>
      </w:pPr>
      <w:r>
        <w:rPr>
          <w:color w:val="auto"/>
          <w:highlight w:val="none"/>
        </w:rPr>
        <w:pict>
          <v:shape id="_x0000_i1025" o:spt="75" alt="科文名片" type="#_x0000_t75" style="height:73.5pt;width:69.75pt;" filled="f" o:preferrelative="t" stroked="f" coordsize="21600,21600">
            <v:path/>
            <v:fill on="f" focussize="0,0"/>
            <v:stroke on="f" joinstyle="miter"/>
            <v:imagedata r:id="rId7" o:title=""/>
            <o:lock v:ext="edit" aspectratio="t"/>
            <w10:wrap type="none"/>
            <w10:anchorlock/>
          </v:shape>
        </w:pict>
      </w:r>
    </w:p>
    <w:p w14:paraId="663FBE18">
      <w:pPr>
        <w:autoSpaceDE w:val="0"/>
        <w:autoSpaceDN w:val="0"/>
        <w:spacing w:line="360" w:lineRule="auto"/>
        <w:jc w:val="center"/>
        <w:rPr>
          <w:rFonts w:ascii="宋体" w:cs="宋体"/>
          <w:b/>
          <w:bCs/>
          <w:color w:val="auto"/>
          <w:sz w:val="90"/>
          <w:highlight w:val="none"/>
        </w:rPr>
      </w:pPr>
      <w:r>
        <w:rPr>
          <w:rFonts w:hint="eastAsia" w:hAnsi="宋体" w:cs="宋体"/>
          <w:b/>
          <w:bCs/>
          <w:color w:val="auto"/>
          <w:spacing w:val="80"/>
          <w:sz w:val="60"/>
          <w:szCs w:val="60"/>
          <w:highlight w:val="none"/>
        </w:rPr>
        <w:t>广西科文招标有限公司</w:t>
      </w:r>
    </w:p>
    <w:p w14:paraId="16005E04">
      <w:pPr>
        <w:autoSpaceDE w:val="0"/>
        <w:autoSpaceDN w:val="0"/>
        <w:spacing w:line="360" w:lineRule="auto"/>
        <w:jc w:val="center"/>
        <w:rPr>
          <w:rFonts w:ascii="宋体" w:cs="宋体"/>
          <w:b/>
          <w:bCs/>
          <w:color w:val="auto"/>
          <w:sz w:val="90"/>
          <w:highlight w:val="none"/>
        </w:rPr>
      </w:pPr>
    </w:p>
    <w:p w14:paraId="30664A9D">
      <w:pPr>
        <w:autoSpaceDE w:val="0"/>
        <w:autoSpaceDN w:val="0"/>
        <w:spacing w:line="360" w:lineRule="auto"/>
        <w:jc w:val="center"/>
        <w:rPr>
          <w:rFonts w:ascii="宋体" w:cs="宋体"/>
          <w:b/>
          <w:bCs/>
          <w:color w:val="auto"/>
          <w:sz w:val="90"/>
          <w:highlight w:val="none"/>
        </w:rPr>
      </w:pPr>
      <w:r>
        <w:rPr>
          <w:rFonts w:hint="eastAsia" w:ascii="宋体" w:hAnsi="宋体" w:cs="宋体"/>
          <w:b/>
          <w:bCs/>
          <w:color w:val="auto"/>
          <w:sz w:val="90"/>
          <w:highlight w:val="none"/>
        </w:rPr>
        <w:t>竞争性磋商采购文件</w:t>
      </w:r>
    </w:p>
    <w:p w14:paraId="16AE1F16">
      <w:pPr>
        <w:spacing w:line="360" w:lineRule="auto"/>
        <w:rPr>
          <w:rFonts w:ascii="宋体" w:cs="宋体"/>
          <w:b/>
          <w:color w:val="auto"/>
          <w:sz w:val="32"/>
          <w:szCs w:val="32"/>
          <w:highlight w:val="none"/>
        </w:rPr>
      </w:pPr>
    </w:p>
    <w:p w14:paraId="52A532A5">
      <w:pPr>
        <w:spacing w:line="360" w:lineRule="auto"/>
        <w:ind w:left="840" w:leftChars="400" w:firstLine="964" w:firstLineChars="300"/>
        <w:rPr>
          <w:rFonts w:hint="eastAsia" w:ascii="宋体" w:eastAsia="宋体" w:cs="宋体"/>
          <w:b/>
          <w:color w:val="auto"/>
          <w:kern w:val="0"/>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钟山县人民医院12套人才宿舍装修项目</w:t>
      </w:r>
    </w:p>
    <w:p w14:paraId="46C8FDB0">
      <w:pPr>
        <w:spacing w:line="360" w:lineRule="auto"/>
        <w:ind w:left="840" w:leftChars="400" w:firstLine="964" w:firstLineChars="300"/>
        <w:rPr>
          <w:rFonts w:ascii="宋体" w:cs="宋体"/>
          <w:b/>
          <w:color w:val="auto"/>
          <w:sz w:val="32"/>
          <w:szCs w:val="32"/>
          <w:highlight w:val="none"/>
        </w:rPr>
      </w:pPr>
      <w:r>
        <w:rPr>
          <w:rFonts w:hint="eastAsia" w:ascii="宋体" w:hAnsi="宋体" w:cs="宋体"/>
          <w:b/>
          <w:color w:val="auto"/>
          <w:sz w:val="32"/>
          <w:szCs w:val="32"/>
          <w:highlight w:val="none"/>
        </w:rPr>
        <w:t>项目编号：</w:t>
      </w:r>
      <w:bookmarkStart w:id="0" w:name="OLE_LINK9"/>
      <w:r>
        <w:rPr>
          <w:rFonts w:hint="eastAsia" w:ascii="宋体" w:hAnsi="宋体" w:cs="宋体"/>
          <w:b/>
          <w:color w:val="auto"/>
          <w:sz w:val="32"/>
          <w:szCs w:val="32"/>
          <w:highlight w:val="none"/>
          <w:lang w:eastAsia="zh-CN"/>
        </w:rPr>
        <w:t>HZZC2026-C2-220044-KWZB</w:t>
      </w:r>
    </w:p>
    <w:p w14:paraId="398E1B37">
      <w:pPr>
        <w:pStyle w:val="7"/>
        <w:rPr>
          <w:rFonts w:ascii="宋体" w:cs="宋体"/>
          <w:b/>
          <w:color w:val="auto"/>
          <w:sz w:val="32"/>
          <w:szCs w:val="32"/>
          <w:highlight w:val="none"/>
        </w:rPr>
      </w:pPr>
    </w:p>
    <w:p w14:paraId="4ACC441C">
      <w:pPr>
        <w:rPr>
          <w:rFonts w:ascii="宋体" w:cs="宋体"/>
          <w:b/>
          <w:color w:val="auto"/>
          <w:sz w:val="32"/>
          <w:szCs w:val="32"/>
          <w:highlight w:val="none"/>
        </w:rPr>
      </w:pPr>
    </w:p>
    <w:bookmarkEnd w:id="0"/>
    <w:p w14:paraId="604FFF6E">
      <w:pPr>
        <w:spacing w:line="360" w:lineRule="auto"/>
        <w:ind w:left="840" w:leftChars="400"/>
        <w:jc w:val="left"/>
        <w:rPr>
          <w:rFonts w:ascii="宋体" w:cs="宋体"/>
          <w:b/>
          <w:color w:val="auto"/>
          <w:sz w:val="32"/>
          <w:szCs w:val="32"/>
          <w:highlight w:val="none"/>
        </w:rPr>
      </w:pPr>
    </w:p>
    <w:p w14:paraId="7AB14050">
      <w:pPr>
        <w:spacing w:line="360" w:lineRule="auto"/>
        <w:ind w:left="840" w:leftChars="400" w:firstLine="964" w:firstLineChars="300"/>
        <w:rPr>
          <w:rFonts w:hint="eastAsia" w:asci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lang w:eastAsia="zh-CN"/>
        </w:rPr>
        <w:t>钟山县人民医院</w:t>
      </w:r>
    </w:p>
    <w:p w14:paraId="52291D72">
      <w:pPr>
        <w:spacing w:line="360" w:lineRule="auto"/>
        <w:ind w:left="840" w:leftChars="400" w:firstLine="964" w:firstLineChars="300"/>
        <w:rPr>
          <w:rFonts w:ascii="宋体" w:cs="宋体"/>
          <w:b/>
          <w:bCs/>
          <w:color w:val="auto"/>
          <w:sz w:val="32"/>
          <w:szCs w:val="32"/>
          <w:highlight w:val="none"/>
        </w:rPr>
      </w:pPr>
      <w:r>
        <w:rPr>
          <w:rFonts w:hint="eastAsia" w:ascii="宋体" w:hAnsi="宋体" w:cs="宋体"/>
          <w:b/>
          <w:bCs/>
          <w:color w:val="auto"/>
          <w:sz w:val="32"/>
          <w:szCs w:val="32"/>
          <w:highlight w:val="none"/>
        </w:rPr>
        <w:t>采购代理单位</w:t>
      </w:r>
      <w:r>
        <w:rPr>
          <w:rFonts w:ascii="宋体" w:hAnsi="宋体" w:cs="宋体"/>
          <w:b/>
          <w:bCs/>
          <w:color w:val="auto"/>
          <w:sz w:val="32"/>
          <w:szCs w:val="32"/>
          <w:highlight w:val="none"/>
        </w:rPr>
        <w:t xml:space="preserve">: </w:t>
      </w:r>
      <w:r>
        <w:rPr>
          <w:rFonts w:hint="eastAsia" w:ascii="宋体" w:hAnsi="宋体" w:cs="宋体"/>
          <w:b/>
          <w:bCs/>
          <w:color w:val="auto"/>
          <w:sz w:val="32"/>
          <w:szCs w:val="32"/>
          <w:highlight w:val="none"/>
        </w:rPr>
        <w:t>广西科文招标有限公司</w:t>
      </w:r>
    </w:p>
    <w:p w14:paraId="6AC5337D">
      <w:pPr>
        <w:pStyle w:val="11"/>
        <w:spacing w:line="600" w:lineRule="auto"/>
        <w:ind w:firstLine="2891" w:firstLineChars="900"/>
        <w:rPr>
          <w:rFonts w:hAnsi="宋体" w:cs="宋体"/>
          <w:b/>
          <w:color w:val="auto"/>
          <w:sz w:val="32"/>
          <w:szCs w:val="32"/>
          <w:highlight w:val="none"/>
        </w:rPr>
      </w:pPr>
      <w:r>
        <w:rPr>
          <w:rFonts w:hAnsi="宋体" w:cs="宋体"/>
          <w:b/>
          <w:color w:val="auto"/>
          <w:sz w:val="32"/>
          <w:szCs w:val="32"/>
          <w:highlight w:val="none"/>
        </w:rPr>
        <w:t>202</w:t>
      </w:r>
      <w:r>
        <w:rPr>
          <w:rFonts w:hint="eastAsia" w:hAnsi="宋体" w:cs="宋体"/>
          <w:b/>
          <w:color w:val="auto"/>
          <w:sz w:val="32"/>
          <w:szCs w:val="32"/>
          <w:highlight w:val="none"/>
          <w:lang w:val="en-US" w:eastAsia="zh-CN"/>
        </w:rPr>
        <w:t>6</w:t>
      </w:r>
      <w:r>
        <w:rPr>
          <w:rFonts w:hint="eastAsia" w:hAnsi="宋体" w:cs="宋体"/>
          <w:b/>
          <w:color w:val="auto"/>
          <w:sz w:val="32"/>
          <w:szCs w:val="32"/>
          <w:highlight w:val="none"/>
        </w:rPr>
        <w:t>年</w:t>
      </w:r>
      <w:r>
        <w:rPr>
          <w:rFonts w:hint="eastAsia" w:hAnsi="宋体" w:cs="宋体"/>
          <w:b/>
          <w:color w:val="auto"/>
          <w:sz w:val="32"/>
          <w:szCs w:val="32"/>
          <w:highlight w:val="none"/>
          <w:lang w:val="en-US" w:eastAsia="zh-CN"/>
        </w:rPr>
        <w:t>4</w:t>
      </w:r>
      <w:r>
        <w:rPr>
          <w:rFonts w:hint="eastAsia" w:hAnsi="宋体" w:cs="宋体"/>
          <w:b/>
          <w:color w:val="auto"/>
          <w:sz w:val="32"/>
          <w:szCs w:val="32"/>
          <w:highlight w:val="none"/>
        </w:rPr>
        <w:t>月</w:t>
      </w:r>
      <w:r>
        <w:rPr>
          <w:rFonts w:hint="eastAsia" w:hAnsi="宋体" w:cs="宋体"/>
          <w:b/>
          <w:color w:val="auto"/>
          <w:sz w:val="32"/>
          <w:szCs w:val="32"/>
          <w:highlight w:val="none"/>
          <w:lang w:val="en-US" w:eastAsia="zh-CN"/>
        </w:rPr>
        <w:t>29</w:t>
      </w:r>
      <w:r>
        <w:rPr>
          <w:rFonts w:hint="eastAsia" w:hAnsi="宋体" w:cs="宋体"/>
          <w:b/>
          <w:color w:val="auto"/>
          <w:sz w:val="32"/>
          <w:szCs w:val="32"/>
          <w:highlight w:val="none"/>
        </w:rPr>
        <w:t>日</w:t>
      </w:r>
    </w:p>
    <w:p w14:paraId="78C128F8">
      <w:pPr>
        <w:pStyle w:val="11"/>
        <w:spacing w:line="600" w:lineRule="auto"/>
        <w:jc w:val="center"/>
        <w:rPr>
          <w:rFonts w:hAnsi="宋体" w:cs="宋体"/>
          <w:b/>
          <w:color w:val="auto"/>
          <w:sz w:val="44"/>
          <w:szCs w:val="44"/>
          <w:highlight w:val="none"/>
        </w:rPr>
        <w:sectPr>
          <w:pgSz w:w="11907" w:h="16840"/>
          <w:pgMar w:top="1247" w:right="1134" w:bottom="1134" w:left="1134" w:header="680" w:footer="680" w:gutter="0"/>
          <w:pgNumType w:start="1"/>
          <w:cols w:space="0" w:num="1"/>
          <w:rtlGutter w:val="0"/>
          <w:docGrid w:linePitch="312" w:charSpace="0"/>
        </w:sectPr>
      </w:pPr>
    </w:p>
    <w:p w14:paraId="3C6ECFF3">
      <w:pPr>
        <w:pStyle w:val="11"/>
        <w:spacing w:line="600" w:lineRule="auto"/>
        <w:jc w:val="center"/>
        <w:rPr>
          <w:rFonts w:hAnsi="宋体" w:cs="宋体"/>
          <w:b/>
          <w:color w:val="auto"/>
          <w:sz w:val="44"/>
          <w:szCs w:val="44"/>
          <w:highlight w:val="none"/>
        </w:rPr>
      </w:pPr>
      <w:r>
        <w:rPr>
          <w:rFonts w:hint="eastAsia" w:hAnsi="宋体" w:cs="宋体"/>
          <w:b/>
          <w:color w:val="auto"/>
          <w:sz w:val="44"/>
          <w:szCs w:val="44"/>
          <w:highlight w:val="none"/>
        </w:rPr>
        <w:t>目</w:t>
      </w:r>
      <w:r>
        <w:rPr>
          <w:rFonts w:hAnsi="宋体" w:cs="宋体"/>
          <w:b/>
          <w:color w:val="auto"/>
          <w:sz w:val="44"/>
          <w:szCs w:val="44"/>
          <w:highlight w:val="none"/>
        </w:rPr>
        <w:t xml:space="preserve"> </w:t>
      </w:r>
      <w:r>
        <w:rPr>
          <w:rFonts w:hint="eastAsia" w:hAnsi="宋体" w:cs="宋体"/>
          <w:b/>
          <w:color w:val="auto"/>
          <w:sz w:val="44"/>
          <w:szCs w:val="44"/>
          <w:highlight w:val="none"/>
        </w:rPr>
        <w:t>录</w:t>
      </w:r>
    </w:p>
    <w:p w14:paraId="4A090E8C">
      <w:pPr>
        <w:jc w:val="center"/>
        <w:rPr>
          <w:rFonts w:ascii="宋体" w:cs="宋体"/>
          <w:color w:val="auto"/>
          <w:highlight w:val="none"/>
        </w:rPr>
      </w:pPr>
    </w:p>
    <w:p w14:paraId="35D9779F">
      <w:pPr>
        <w:pStyle w:val="16"/>
        <w:tabs>
          <w:tab w:val="right" w:leader="dot" w:pos="9639"/>
          <w:tab w:val="clear" w:pos="0"/>
          <w:tab w:val="clear" w:pos="9435"/>
        </w:tabs>
        <w:rPr>
          <w:color w:val="auto"/>
          <w:highlight w:val="none"/>
        </w:rPr>
      </w:pPr>
      <w:r>
        <w:rPr>
          <w:rFonts w:ascii="宋体" w:hAnsi="宋体" w:cs="宋体"/>
          <w:color w:val="auto"/>
          <w:sz w:val="28"/>
          <w:szCs w:val="28"/>
          <w:highlight w:val="none"/>
        </w:rPr>
        <w:fldChar w:fldCharType="begin"/>
      </w:r>
      <w:r>
        <w:rPr>
          <w:rFonts w:ascii="宋体" w:hAnsi="宋体" w:cs="宋体"/>
          <w:color w:val="auto"/>
          <w:sz w:val="28"/>
          <w:szCs w:val="28"/>
          <w:highlight w:val="none"/>
        </w:rPr>
        <w:instrText xml:space="preserve">TOC \o "1-1" \h \u </w:instrText>
      </w:r>
      <w:r>
        <w:rPr>
          <w:rFonts w:ascii="宋体" w:hAnsi="宋体" w:cs="宋体"/>
          <w:color w:val="auto"/>
          <w:sz w:val="28"/>
          <w:szCs w:val="28"/>
          <w:highlight w:val="none"/>
        </w:rPr>
        <w:fldChar w:fldCharType="separate"/>
      </w: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_Toc4278 </w:instrText>
      </w:r>
      <w:r>
        <w:rPr>
          <w:rFonts w:ascii="宋体" w:hAnsi="宋体" w:cs="宋体"/>
          <w:color w:val="auto"/>
          <w:szCs w:val="28"/>
          <w:highlight w:val="none"/>
        </w:rPr>
        <w:fldChar w:fldCharType="separate"/>
      </w:r>
      <w:r>
        <w:rPr>
          <w:rFonts w:hint="eastAsia" w:hAnsi="宋体" w:cs="Times New Roman"/>
          <w:color w:val="auto"/>
          <w:szCs w:val="32"/>
          <w:highlight w:val="none"/>
        </w:rPr>
        <w:t xml:space="preserve">第一章 </w:t>
      </w:r>
      <w:r>
        <w:rPr>
          <w:rFonts w:hint="eastAsia" w:hAnsi="宋体" w:cs="宋体"/>
          <w:color w:val="auto"/>
          <w:szCs w:val="32"/>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_Toc4278 </w:instrText>
      </w:r>
      <w:r>
        <w:rPr>
          <w:color w:val="auto"/>
          <w:highlight w:val="none"/>
        </w:rPr>
        <w:fldChar w:fldCharType="separate"/>
      </w:r>
      <w:r>
        <w:rPr>
          <w:color w:val="auto"/>
          <w:highlight w:val="none"/>
        </w:rPr>
        <w:t>1</w:t>
      </w:r>
      <w:r>
        <w:rPr>
          <w:color w:val="auto"/>
          <w:highlight w:val="none"/>
        </w:rPr>
        <w:fldChar w:fldCharType="end"/>
      </w:r>
      <w:r>
        <w:rPr>
          <w:rFonts w:ascii="宋体" w:hAnsi="宋体" w:cs="宋体"/>
          <w:color w:val="auto"/>
          <w:szCs w:val="28"/>
          <w:highlight w:val="none"/>
        </w:rPr>
        <w:fldChar w:fldCharType="end"/>
      </w:r>
    </w:p>
    <w:p w14:paraId="0328D886">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_Toc8848 </w:instrText>
      </w:r>
      <w:r>
        <w:rPr>
          <w:rFonts w:ascii="宋体" w:hAnsi="宋体" w:cs="宋体"/>
          <w:color w:val="auto"/>
          <w:szCs w:val="28"/>
          <w:highlight w:val="none"/>
        </w:rPr>
        <w:fldChar w:fldCharType="separate"/>
      </w:r>
      <w:r>
        <w:rPr>
          <w:rFonts w:hint="eastAsia" w:hAnsi="宋体" w:cs="宋体"/>
          <w:color w:val="auto"/>
          <w:szCs w:val="28"/>
          <w:highlight w:val="none"/>
        </w:rPr>
        <w:t>第二章</w:t>
      </w:r>
      <w:r>
        <w:rPr>
          <w:rFonts w:hAnsi="宋体" w:cs="宋体"/>
          <w:color w:val="auto"/>
          <w:szCs w:val="28"/>
          <w:highlight w:val="none"/>
        </w:rPr>
        <w:t xml:space="preserve">  </w:t>
      </w:r>
      <w:r>
        <w:rPr>
          <w:rFonts w:hint="eastAsia" w:hAnsi="宋体" w:cs="宋体"/>
          <w:color w:val="auto"/>
          <w:szCs w:val="28"/>
          <w:highlight w:val="none"/>
        </w:rPr>
        <w:t>磋商供应商须知及前附表</w:t>
      </w:r>
      <w:r>
        <w:rPr>
          <w:color w:val="auto"/>
          <w:highlight w:val="none"/>
        </w:rPr>
        <w:tab/>
      </w:r>
      <w:r>
        <w:rPr>
          <w:color w:val="auto"/>
          <w:highlight w:val="none"/>
        </w:rPr>
        <w:fldChar w:fldCharType="begin"/>
      </w:r>
      <w:r>
        <w:rPr>
          <w:color w:val="auto"/>
          <w:highlight w:val="none"/>
        </w:rPr>
        <w:instrText xml:space="preserve"> PAGEREF _Toc8848 </w:instrText>
      </w:r>
      <w:r>
        <w:rPr>
          <w:color w:val="auto"/>
          <w:highlight w:val="none"/>
        </w:rPr>
        <w:fldChar w:fldCharType="separate"/>
      </w:r>
      <w:r>
        <w:rPr>
          <w:color w:val="auto"/>
          <w:highlight w:val="none"/>
        </w:rPr>
        <w:t>5</w:t>
      </w:r>
      <w:r>
        <w:rPr>
          <w:color w:val="auto"/>
          <w:highlight w:val="none"/>
        </w:rPr>
        <w:fldChar w:fldCharType="end"/>
      </w:r>
      <w:r>
        <w:rPr>
          <w:rFonts w:ascii="宋体" w:hAnsi="宋体" w:cs="宋体"/>
          <w:color w:val="auto"/>
          <w:szCs w:val="28"/>
          <w:highlight w:val="none"/>
        </w:rPr>
        <w:fldChar w:fldCharType="end"/>
      </w:r>
    </w:p>
    <w:p w14:paraId="74A6E3A8">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_Toc10915 </w:instrText>
      </w:r>
      <w:r>
        <w:rPr>
          <w:rFonts w:ascii="宋体" w:hAnsi="宋体" w:cs="宋体"/>
          <w:color w:val="auto"/>
          <w:szCs w:val="28"/>
          <w:highlight w:val="none"/>
        </w:rPr>
        <w:fldChar w:fldCharType="separate"/>
      </w:r>
      <w:r>
        <w:rPr>
          <w:rFonts w:hint="eastAsia" w:ascii="宋体" w:hAnsi="宋体" w:cs="宋体"/>
          <w:bCs/>
          <w:color w:val="auto"/>
          <w:szCs w:val="44"/>
          <w:highlight w:val="none"/>
        </w:rPr>
        <w:t>第三章</w:t>
      </w:r>
      <w:r>
        <w:rPr>
          <w:rFonts w:ascii="宋体" w:hAnsi="宋体" w:cs="宋体"/>
          <w:bCs/>
          <w:color w:val="auto"/>
          <w:szCs w:val="44"/>
          <w:highlight w:val="none"/>
        </w:rPr>
        <w:t xml:space="preserve">  </w:t>
      </w:r>
      <w:r>
        <w:rPr>
          <w:rFonts w:hint="eastAsia" w:ascii="宋体" w:hAnsi="宋体" w:cs="宋体"/>
          <w:bCs/>
          <w:color w:val="auto"/>
          <w:szCs w:val="44"/>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_Toc10915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szCs w:val="28"/>
          <w:highlight w:val="none"/>
        </w:rPr>
        <w:fldChar w:fldCharType="end"/>
      </w:r>
    </w:p>
    <w:p w14:paraId="6B5F5FCD">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_Toc4616 </w:instrText>
      </w:r>
      <w:r>
        <w:rPr>
          <w:rFonts w:ascii="宋体" w:hAnsi="宋体" w:cs="宋体"/>
          <w:color w:val="auto"/>
          <w:szCs w:val="28"/>
          <w:highlight w:val="none"/>
        </w:rPr>
        <w:fldChar w:fldCharType="separate"/>
      </w:r>
      <w:r>
        <w:rPr>
          <w:rFonts w:hint="eastAsia" w:ascii="宋体" w:cs="Times New Roman"/>
          <w:color w:val="auto"/>
          <w:highlight w:val="none"/>
        </w:rPr>
        <w:t xml:space="preserve">第四章 </w:t>
      </w:r>
      <w:r>
        <w:rPr>
          <w:rFonts w:hint="eastAsia" w:ascii="宋体" w:hAnsi="宋体" w:cs="宋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_Toc4616 </w:instrText>
      </w:r>
      <w:r>
        <w:rPr>
          <w:color w:val="auto"/>
          <w:highlight w:val="none"/>
        </w:rPr>
        <w:fldChar w:fldCharType="separate"/>
      </w:r>
      <w:r>
        <w:rPr>
          <w:color w:val="auto"/>
          <w:highlight w:val="none"/>
        </w:rPr>
        <w:t>51</w:t>
      </w:r>
      <w:r>
        <w:rPr>
          <w:color w:val="auto"/>
          <w:highlight w:val="none"/>
        </w:rPr>
        <w:fldChar w:fldCharType="end"/>
      </w:r>
      <w:r>
        <w:rPr>
          <w:rFonts w:ascii="宋体" w:hAnsi="宋体" w:cs="宋体"/>
          <w:color w:val="auto"/>
          <w:szCs w:val="28"/>
          <w:highlight w:val="none"/>
        </w:rPr>
        <w:fldChar w:fldCharType="end"/>
      </w:r>
    </w:p>
    <w:p w14:paraId="79803A00">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_Toc29981 </w:instrText>
      </w:r>
      <w:r>
        <w:rPr>
          <w:rFonts w:ascii="宋体" w:hAnsi="宋体" w:cs="宋体"/>
          <w:color w:val="auto"/>
          <w:szCs w:val="28"/>
          <w:highlight w:val="none"/>
        </w:rPr>
        <w:fldChar w:fldCharType="separate"/>
      </w:r>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图纸</w:t>
      </w:r>
      <w:r>
        <w:rPr>
          <w:color w:val="auto"/>
          <w:highlight w:val="none"/>
        </w:rPr>
        <w:tab/>
      </w:r>
      <w:r>
        <w:rPr>
          <w:color w:val="auto"/>
          <w:highlight w:val="none"/>
        </w:rPr>
        <w:fldChar w:fldCharType="begin"/>
      </w:r>
      <w:r>
        <w:rPr>
          <w:color w:val="auto"/>
          <w:highlight w:val="none"/>
        </w:rPr>
        <w:instrText xml:space="preserve"> PAGEREF _Toc29981 </w:instrText>
      </w:r>
      <w:r>
        <w:rPr>
          <w:color w:val="auto"/>
          <w:highlight w:val="none"/>
        </w:rPr>
        <w:fldChar w:fldCharType="separate"/>
      </w:r>
      <w:r>
        <w:rPr>
          <w:color w:val="auto"/>
          <w:highlight w:val="none"/>
        </w:rPr>
        <w:t>54</w:t>
      </w:r>
      <w:r>
        <w:rPr>
          <w:color w:val="auto"/>
          <w:highlight w:val="none"/>
        </w:rPr>
        <w:fldChar w:fldCharType="end"/>
      </w:r>
      <w:r>
        <w:rPr>
          <w:rFonts w:ascii="宋体" w:hAnsi="宋体" w:cs="宋体"/>
          <w:color w:val="auto"/>
          <w:szCs w:val="28"/>
          <w:highlight w:val="none"/>
        </w:rPr>
        <w:fldChar w:fldCharType="end"/>
      </w:r>
    </w:p>
    <w:p w14:paraId="2C5A37D0">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_Toc20913 </w:instrText>
      </w:r>
      <w:r>
        <w:rPr>
          <w:rFonts w:ascii="宋体" w:hAnsi="宋体" w:cs="宋体"/>
          <w:color w:val="auto"/>
          <w:szCs w:val="28"/>
          <w:highlight w:val="none"/>
        </w:rPr>
        <w:fldChar w:fldCharType="separate"/>
      </w:r>
      <w:r>
        <w:rPr>
          <w:rFonts w:hint="eastAsia" w:ascii="宋体" w:hAnsi="宋体" w:cs="宋体"/>
          <w:bCs/>
          <w:color w:val="auto"/>
          <w:szCs w:val="44"/>
          <w:highlight w:val="none"/>
        </w:rPr>
        <w:t>第六章</w:t>
      </w:r>
      <w:r>
        <w:rPr>
          <w:rFonts w:ascii="宋体" w:hAnsi="宋体" w:cs="宋体"/>
          <w:bCs/>
          <w:color w:val="auto"/>
          <w:szCs w:val="44"/>
          <w:highlight w:val="none"/>
        </w:rPr>
        <w:t xml:space="preserve">  </w:t>
      </w:r>
      <w:r>
        <w:rPr>
          <w:rFonts w:hint="eastAsia" w:ascii="宋体" w:hAnsi="宋体" w:cs="宋体"/>
          <w:bCs/>
          <w:color w:val="auto"/>
          <w:szCs w:val="44"/>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_Toc20913 </w:instrText>
      </w:r>
      <w:r>
        <w:rPr>
          <w:color w:val="auto"/>
          <w:highlight w:val="none"/>
        </w:rPr>
        <w:fldChar w:fldCharType="separate"/>
      </w:r>
      <w:r>
        <w:rPr>
          <w:color w:val="auto"/>
          <w:highlight w:val="none"/>
        </w:rPr>
        <w:t>55</w:t>
      </w:r>
      <w:r>
        <w:rPr>
          <w:color w:val="auto"/>
          <w:highlight w:val="none"/>
        </w:rPr>
        <w:fldChar w:fldCharType="end"/>
      </w:r>
      <w:r>
        <w:rPr>
          <w:rFonts w:ascii="宋体" w:hAnsi="宋体" w:cs="宋体"/>
          <w:color w:val="auto"/>
          <w:szCs w:val="28"/>
          <w:highlight w:val="none"/>
        </w:rPr>
        <w:fldChar w:fldCharType="end"/>
      </w:r>
    </w:p>
    <w:p w14:paraId="7318732A">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_Toc17964 </w:instrText>
      </w:r>
      <w:r>
        <w:rPr>
          <w:rFonts w:ascii="宋体" w:hAnsi="宋体" w:cs="宋体"/>
          <w:color w:val="auto"/>
          <w:szCs w:val="28"/>
          <w:highlight w:val="none"/>
        </w:rPr>
        <w:fldChar w:fldCharType="separate"/>
      </w:r>
      <w:r>
        <w:rPr>
          <w:rFonts w:hint="eastAsia" w:ascii="宋体" w:hAnsi="宋体" w:cs="宋体"/>
          <w:bCs/>
          <w:color w:val="auto"/>
          <w:szCs w:val="44"/>
          <w:highlight w:val="none"/>
        </w:rPr>
        <w:t>第七章</w:t>
      </w:r>
      <w:r>
        <w:rPr>
          <w:rFonts w:ascii="宋体" w:hAnsi="宋体" w:cs="宋体"/>
          <w:bCs/>
          <w:color w:val="auto"/>
          <w:szCs w:val="44"/>
          <w:highlight w:val="none"/>
        </w:rPr>
        <w:t xml:space="preserve">  </w:t>
      </w:r>
      <w:r>
        <w:rPr>
          <w:rFonts w:hint="eastAsia" w:ascii="宋体" w:hAnsi="宋体" w:cs="宋体"/>
          <w:bCs/>
          <w:color w:val="auto"/>
          <w:szCs w:val="44"/>
          <w:highlight w:val="none"/>
        </w:rPr>
        <w:t>《响应文件》（格式）</w:t>
      </w:r>
      <w:r>
        <w:rPr>
          <w:color w:val="auto"/>
          <w:highlight w:val="none"/>
        </w:rPr>
        <w:tab/>
      </w:r>
      <w:r>
        <w:rPr>
          <w:color w:val="auto"/>
          <w:highlight w:val="none"/>
        </w:rPr>
        <w:fldChar w:fldCharType="begin"/>
      </w:r>
      <w:r>
        <w:rPr>
          <w:color w:val="auto"/>
          <w:highlight w:val="none"/>
        </w:rPr>
        <w:instrText xml:space="preserve"> PAGEREF _Toc17964 </w:instrText>
      </w:r>
      <w:r>
        <w:rPr>
          <w:color w:val="auto"/>
          <w:highlight w:val="none"/>
        </w:rPr>
        <w:fldChar w:fldCharType="separate"/>
      </w:r>
      <w:r>
        <w:rPr>
          <w:color w:val="auto"/>
          <w:highlight w:val="none"/>
        </w:rPr>
        <w:t>56</w:t>
      </w:r>
      <w:r>
        <w:rPr>
          <w:color w:val="auto"/>
          <w:highlight w:val="none"/>
        </w:rPr>
        <w:fldChar w:fldCharType="end"/>
      </w:r>
      <w:r>
        <w:rPr>
          <w:rFonts w:ascii="宋体" w:hAnsi="宋体" w:cs="宋体"/>
          <w:color w:val="auto"/>
          <w:szCs w:val="28"/>
          <w:highlight w:val="none"/>
        </w:rPr>
        <w:fldChar w:fldCharType="end"/>
      </w:r>
    </w:p>
    <w:p w14:paraId="78A8B74E">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_Toc14087 </w:instrText>
      </w:r>
      <w:r>
        <w:rPr>
          <w:rFonts w:ascii="宋体" w:hAnsi="宋体" w:cs="宋体"/>
          <w:color w:val="auto"/>
          <w:szCs w:val="28"/>
          <w:highlight w:val="none"/>
        </w:rPr>
        <w:fldChar w:fldCharType="separate"/>
      </w:r>
      <w:r>
        <w:rPr>
          <w:rFonts w:hint="eastAsia" w:ascii="宋体" w:hAnsi="宋体" w:cs="宋体"/>
          <w:color w:val="auto"/>
          <w:szCs w:val="28"/>
          <w:highlight w:val="none"/>
        </w:rPr>
        <w:t>第八章</w:t>
      </w:r>
      <w:r>
        <w:rPr>
          <w:rFonts w:ascii="宋体" w:hAnsi="宋体" w:cs="宋体"/>
          <w:color w:val="auto"/>
          <w:szCs w:val="28"/>
          <w:highlight w:val="none"/>
        </w:rPr>
        <w:t xml:space="preserve">  </w:t>
      </w:r>
      <w:r>
        <w:rPr>
          <w:rFonts w:hint="eastAsia" w:ascii="宋体" w:hAnsi="宋体" w:cs="宋体"/>
          <w:color w:val="auto"/>
          <w:szCs w:val="28"/>
          <w:highlight w:val="none"/>
        </w:rPr>
        <w:t>评标办法</w:t>
      </w:r>
      <w:r>
        <w:rPr>
          <w:color w:val="auto"/>
          <w:highlight w:val="none"/>
        </w:rPr>
        <w:tab/>
      </w:r>
      <w:r>
        <w:rPr>
          <w:color w:val="auto"/>
          <w:highlight w:val="none"/>
        </w:rPr>
        <w:fldChar w:fldCharType="begin"/>
      </w:r>
      <w:r>
        <w:rPr>
          <w:color w:val="auto"/>
          <w:highlight w:val="none"/>
        </w:rPr>
        <w:instrText xml:space="preserve"> PAGEREF _Toc14087 </w:instrText>
      </w:r>
      <w:r>
        <w:rPr>
          <w:color w:val="auto"/>
          <w:highlight w:val="none"/>
        </w:rPr>
        <w:fldChar w:fldCharType="separate"/>
      </w:r>
      <w:r>
        <w:rPr>
          <w:color w:val="auto"/>
          <w:highlight w:val="none"/>
        </w:rPr>
        <w:t>80</w:t>
      </w:r>
      <w:r>
        <w:rPr>
          <w:color w:val="auto"/>
          <w:highlight w:val="none"/>
        </w:rPr>
        <w:fldChar w:fldCharType="end"/>
      </w:r>
      <w:r>
        <w:rPr>
          <w:rFonts w:ascii="宋体" w:hAnsi="宋体" w:cs="宋体"/>
          <w:color w:val="auto"/>
          <w:szCs w:val="28"/>
          <w:highlight w:val="none"/>
        </w:rPr>
        <w:fldChar w:fldCharType="end"/>
      </w:r>
    </w:p>
    <w:p w14:paraId="22A4431D">
      <w:pPr>
        <w:pStyle w:val="16"/>
        <w:tabs>
          <w:tab w:val="right" w:leader="dot" w:pos="9639"/>
          <w:tab w:val="clear" w:pos="0"/>
          <w:tab w:val="clear" w:pos="9435"/>
        </w:tabs>
        <w:rPr>
          <w:color w:val="auto"/>
          <w:highlight w:val="none"/>
        </w:rPr>
      </w:pPr>
      <w:r>
        <w:rPr>
          <w:rFonts w:ascii="宋体" w:hAnsi="宋体" w:cs="宋体"/>
          <w:color w:val="auto"/>
          <w:szCs w:val="28"/>
          <w:highlight w:val="none"/>
        </w:rPr>
        <w:fldChar w:fldCharType="begin"/>
      </w:r>
      <w:r>
        <w:rPr>
          <w:rFonts w:ascii="宋体" w:hAnsi="宋体" w:cs="宋体"/>
          <w:color w:val="auto"/>
          <w:szCs w:val="28"/>
          <w:highlight w:val="none"/>
        </w:rPr>
        <w:instrText xml:space="preserve"> HYPERLINK \l _Toc29376 </w:instrText>
      </w:r>
      <w:r>
        <w:rPr>
          <w:rFonts w:ascii="宋体" w:hAnsi="宋体" w:cs="宋体"/>
          <w:color w:val="auto"/>
          <w:szCs w:val="28"/>
          <w:highlight w:val="none"/>
        </w:rPr>
        <w:fldChar w:fldCharType="separate"/>
      </w:r>
      <w:r>
        <w:rPr>
          <w:rFonts w:hint="eastAsia" w:ascii="宋体" w:cs="宋体"/>
          <w:bCs/>
          <w:color w:val="auto"/>
          <w:szCs w:val="28"/>
          <w:highlight w:val="none"/>
          <w:lang w:val="en-US" w:eastAsia="zh-CN"/>
        </w:rPr>
        <w:t>第九章</w:t>
      </w:r>
      <w:r>
        <w:rPr>
          <w:rFonts w:ascii="宋体" w:hAnsi="宋体" w:cs="宋体"/>
          <w:bCs/>
          <w:color w:val="auto"/>
          <w:szCs w:val="28"/>
          <w:highlight w:val="none"/>
        </w:rPr>
        <w:t xml:space="preserve"> </w:t>
      </w:r>
      <w:r>
        <w:rPr>
          <w:rFonts w:hint="eastAsia" w:ascii="宋体" w:hAnsi="宋体" w:cs="宋体"/>
          <w:bCs/>
          <w:color w:val="auto"/>
          <w:szCs w:val="28"/>
          <w:highlight w:val="none"/>
          <w:lang w:val="en-US" w:eastAsia="zh-CN"/>
        </w:rPr>
        <w:t>“政采贷”政策告知函</w:t>
      </w:r>
      <w:r>
        <w:rPr>
          <w:color w:val="auto"/>
          <w:highlight w:val="none"/>
        </w:rPr>
        <w:tab/>
      </w:r>
      <w:r>
        <w:rPr>
          <w:color w:val="auto"/>
          <w:highlight w:val="none"/>
        </w:rPr>
        <w:fldChar w:fldCharType="begin"/>
      </w:r>
      <w:r>
        <w:rPr>
          <w:color w:val="auto"/>
          <w:highlight w:val="none"/>
        </w:rPr>
        <w:instrText xml:space="preserve"> PAGEREF _Toc29376 </w:instrText>
      </w:r>
      <w:r>
        <w:rPr>
          <w:color w:val="auto"/>
          <w:highlight w:val="none"/>
        </w:rPr>
        <w:fldChar w:fldCharType="separate"/>
      </w:r>
      <w:r>
        <w:rPr>
          <w:color w:val="auto"/>
          <w:highlight w:val="none"/>
        </w:rPr>
        <w:t>88</w:t>
      </w:r>
      <w:r>
        <w:rPr>
          <w:color w:val="auto"/>
          <w:highlight w:val="none"/>
        </w:rPr>
        <w:fldChar w:fldCharType="end"/>
      </w:r>
      <w:r>
        <w:rPr>
          <w:rFonts w:ascii="宋体" w:hAnsi="宋体" w:cs="宋体"/>
          <w:color w:val="auto"/>
          <w:szCs w:val="28"/>
          <w:highlight w:val="none"/>
        </w:rPr>
        <w:fldChar w:fldCharType="end"/>
      </w:r>
    </w:p>
    <w:p w14:paraId="521A3149">
      <w:pPr>
        <w:pStyle w:val="12"/>
        <w:ind w:left="31680"/>
        <w:rPr>
          <w:rFonts w:ascii="宋体" w:cs="宋体"/>
          <w:color w:val="auto"/>
          <w:highlight w:val="none"/>
        </w:rPr>
      </w:pPr>
      <w:r>
        <w:rPr>
          <w:rFonts w:ascii="宋体" w:hAnsi="宋体" w:cs="宋体"/>
          <w:color w:val="auto"/>
          <w:szCs w:val="28"/>
          <w:highlight w:val="none"/>
        </w:rPr>
        <w:fldChar w:fldCharType="end"/>
      </w:r>
    </w:p>
    <w:p w14:paraId="483D04F1">
      <w:pPr>
        <w:spacing w:line="400" w:lineRule="exact"/>
        <w:jc w:val="center"/>
        <w:rPr>
          <w:rFonts w:ascii="宋体" w:cs="宋体"/>
          <w:b/>
          <w:bCs/>
          <w:color w:val="auto"/>
          <w:sz w:val="28"/>
          <w:szCs w:val="28"/>
          <w:highlight w:val="none"/>
        </w:rPr>
      </w:pPr>
      <w:bookmarkStart w:id="1" w:name="_Toc459103897"/>
    </w:p>
    <w:p w14:paraId="0130AC05">
      <w:pPr>
        <w:spacing w:line="400" w:lineRule="exact"/>
        <w:jc w:val="center"/>
        <w:rPr>
          <w:rFonts w:ascii="宋体" w:cs="宋体"/>
          <w:b/>
          <w:bCs/>
          <w:color w:val="auto"/>
          <w:sz w:val="28"/>
          <w:szCs w:val="28"/>
          <w:highlight w:val="none"/>
        </w:rPr>
      </w:pPr>
    </w:p>
    <w:p w14:paraId="52DEC0AF">
      <w:pPr>
        <w:spacing w:line="400" w:lineRule="exact"/>
        <w:jc w:val="center"/>
        <w:rPr>
          <w:rFonts w:ascii="宋体" w:cs="宋体"/>
          <w:b/>
          <w:bCs/>
          <w:color w:val="auto"/>
          <w:sz w:val="28"/>
          <w:szCs w:val="28"/>
          <w:highlight w:val="none"/>
        </w:rPr>
      </w:pPr>
    </w:p>
    <w:p w14:paraId="273D1B96">
      <w:pPr>
        <w:spacing w:line="400" w:lineRule="exact"/>
        <w:jc w:val="center"/>
        <w:rPr>
          <w:rFonts w:ascii="宋体" w:cs="宋体"/>
          <w:b/>
          <w:bCs/>
          <w:color w:val="auto"/>
          <w:sz w:val="28"/>
          <w:szCs w:val="28"/>
          <w:highlight w:val="none"/>
        </w:rPr>
      </w:pPr>
    </w:p>
    <w:p w14:paraId="6D324FC9">
      <w:pPr>
        <w:spacing w:line="400" w:lineRule="exact"/>
        <w:jc w:val="center"/>
        <w:rPr>
          <w:rFonts w:ascii="宋体" w:cs="宋体"/>
          <w:b/>
          <w:bCs/>
          <w:color w:val="auto"/>
          <w:sz w:val="28"/>
          <w:szCs w:val="28"/>
          <w:highlight w:val="none"/>
        </w:rPr>
      </w:pPr>
    </w:p>
    <w:p w14:paraId="45117569">
      <w:pPr>
        <w:spacing w:line="400" w:lineRule="exact"/>
        <w:jc w:val="center"/>
        <w:rPr>
          <w:rFonts w:ascii="宋体" w:cs="宋体"/>
          <w:b/>
          <w:bCs/>
          <w:color w:val="auto"/>
          <w:sz w:val="28"/>
          <w:szCs w:val="28"/>
          <w:highlight w:val="none"/>
        </w:rPr>
      </w:pPr>
    </w:p>
    <w:p w14:paraId="01310FF0">
      <w:pPr>
        <w:spacing w:line="400" w:lineRule="exact"/>
        <w:jc w:val="center"/>
        <w:rPr>
          <w:rFonts w:ascii="宋体" w:cs="宋体"/>
          <w:b/>
          <w:bCs/>
          <w:color w:val="auto"/>
          <w:sz w:val="28"/>
          <w:szCs w:val="28"/>
          <w:highlight w:val="none"/>
        </w:rPr>
      </w:pPr>
    </w:p>
    <w:p w14:paraId="7977CA58">
      <w:pPr>
        <w:spacing w:line="400" w:lineRule="exact"/>
        <w:jc w:val="center"/>
        <w:rPr>
          <w:rFonts w:ascii="宋体" w:cs="宋体"/>
          <w:b/>
          <w:bCs/>
          <w:color w:val="auto"/>
          <w:sz w:val="28"/>
          <w:szCs w:val="28"/>
          <w:highlight w:val="none"/>
        </w:rPr>
      </w:pPr>
    </w:p>
    <w:p w14:paraId="69DD8F5A">
      <w:pPr>
        <w:spacing w:line="400" w:lineRule="exact"/>
        <w:jc w:val="center"/>
        <w:rPr>
          <w:rFonts w:ascii="宋体" w:cs="宋体"/>
          <w:b/>
          <w:bCs/>
          <w:color w:val="auto"/>
          <w:sz w:val="28"/>
          <w:szCs w:val="28"/>
          <w:highlight w:val="none"/>
        </w:rPr>
        <w:sectPr>
          <w:footerReference r:id="rId3" w:type="default"/>
          <w:pgSz w:w="11907" w:h="16840"/>
          <w:pgMar w:top="1247" w:right="1134" w:bottom="1247" w:left="1134" w:header="680" w:footer="680" w:gutter="0"/>
          <w:pgNumType w:start="1"/>
          <w:cols w:space="0" w:num="1"/>
          <w:rtlGutter w:val="0"/>
          <w:docGrid w:linePitch="312" w:charSpace="0"/>
        </w:sectPr>
      </w:pPr>
    </w:p>
    <w:p w14:paraId="2D888613">
      <w:pPr>
        <w:pStyle w:val="16"/>
        <w:rPr>
          <w:color w:val="auto"/>
          <w:highlight w:val="none"/>
        </w:rPr>
      </w:pPr>
    </w:p>
    <w:p w14:paraId="66A6C72B">
      <w:pPr>
        <w:pStyle w:val="11"/>
        <w:numPr>
          <w:ilvl w:val="0"/>
          <w:numId w:val="1"/>
        </w:numPr>
        <w:spacing w:line="276" w:lineRule="auto"/>
        <w:jc w:val="center"/>
        <w:outlineLvl w:val="0"/>
        <w:rPr>
          <w:rFonts w:hAnsi="宋体" w:cs="宋体"/>
          <w:b/>
          <w:color w:val="auto"/>
          <w:sz w:val="32"/>
          <w:szCs w:val="32"/>
          <w:highlight w:val="none"/>
        </w:rPr>
      </w:pPr>
      <w:bookmarkStart w:id="2" w:name="_Toc4278"/>
      <w:r>
        <w:rPr>
          <w:rFonts w:hint="eastAsia" w:hAnsi="宋体" w:cs="宋体"/>
          <w:b/>
          <w:color w:val="auto"/>
          <w:sz w:val="32"/>
          <w:szCs w:val="32"/>
          <w:highlight w:val="none"/>
        </w:rPr>
        <w:t>竞争性磋商公告</w:t>
      </w:r>
      <w:bookmarkEnd w:id="2"/>
    </w:p>
    <w:p w14:paraId="236A069F">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广西科文招标有限公司</w:t>
      </w:r>
    </w:p>
    <w:p w14:paraId="269913BB">
      <w:pPr>
        <w:spacing w:line="400" w:lineRule="exact"/>
        <w:jc w:val="center"/>
        <w:rPr>
          <w:rFonts w:ascii="宋体" w:cs="宋体"/>
          <w:b/>
          <w:bCs/>
          <w:color w:val="auto"/>
          <w:sz w:val="28"/>
          <w:szCs w:val="28"/>
          <w:highlight w:val="none"/>
        </w:rPr>
      </w:pPr>
      <w:r>
        <w:rPr>
          <w:rFonts w:hint="eastAsia" w:ascii="宋体" w:hAnsi="宋体" w:cs="宋体"/>
          <w:b/>
          <w:bCs/>
          <w:color w:val="auto"/>
          <w:sz w:val="28"/>
          <w:szCs w:val="28"/>
          <w:highlight w:val="none"/>
        </w:rPr>
        <w:t>关于</w:t>
      </w:r>
      <w:r>
        <w:rPr>
          <w:rFonts w:hint="eastAsia" w:ascii="宋体" w:hAnsi="宋体" w:cs="宋体"/>
          <w:b/>
          <w:bCs/>
          <w:color w:val="auto"/>
          <w:sz w:val="28"/>
          <w:szCs w:val="28"/>
          <w:highlight w:val="none"/>
          <w:lang w:eastAsia="zh-CN"/>
        </w:rPr>
        <w:t>钟山县人民医院12套人才宿舍装修项目</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HZZC2026-C2-220044-KWZB</w:t>
      </w:r>
      <w:r>
        <w:rPr>
          <w:rFonts w:hint="eastAsia" w:ascii="宋体" w:hAnsi="宋体" w:cs="宋体"/>
          <w:b/>
          <w:bCs/>
          <w:color w:val="auto"/>
          <w:sz w:val="28"/>
          <w:szCs w:val="28"/>
          <w:highlight w:val="none"/>
        </w:rPr>
        <w:t>）竞争性磋商公告</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远程异地评标</w:t>
      </w:r>
      <w:r>
        <w:rPr>
          <w:rFonts w:hint="eastAsia" w:ascii="宋体" w:hAnsi="宋体" w:cs="宋体"/>
          <w:b/>
          <w:bCs/>
          <w:color w:val="auto"/>
          <w:sz w:val="28"/>
          <w:szCs w:val="28"/>
          <w:highlight w:val="none"/>
          <w:lang w:eastAsia="zh-CN"/>
        </w:rPr>
        <w:t>）</w:t>
      </w:r>
    </w:p>
    <w:p w14:paraId="161EEC6A">
      <w:pPr>
        <w:pStyle w:val="16"/>
        <w:pageBreakBefore w:val="0"/>
        <w:kinsoku/>
        <w:wordWrap/>
        <w:overflowPunct/>
        <w:topLinePunct w:val="0"/>
        <w:autoSpaceDE/>
        <w:autoSpaceDN/>
        <w:bidi w:val="0"/>
        <w:adjustRightInd/>
        <w:snapToGrid/>
        <w:spacing w:line="420" w:lineRule="exact"/>
        <w:textAlignment w:val="auto"/>
        <w:rPr>
          <w:rFonts w:ascii="宋体" w:cs="宋体"/>
          <w:color w:val="auto"/>
          <w:highlight w:val="none"/>
        </w:rPr>
      </w:pPr>
    </w:p>
    <w:p w14:paraId="6D0D3CF6">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项目概况：</w:t>
      </w:r>
    </w:p>
    <w:p w14:paraId="26486486">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钟山县人民医院12套人才宿舍装修项目</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rFonts w:ascii="宋体" w:hAnsi="宋体" w:cs="宋体"/>
          <w:color w:val="auto"/>
          <w:szCs w:val="21"/>
          <w:highlight w:val="none"/>
          <w:u w:val="single"/>
        </w:rPr>
        <w:t>https://www.gcy.zfcg.gxzf.gov.cn/</w:t>
      </w:r>
      <w:r>
        <w:rPr>
          <w:rFonts w:hint="eastAsia" w:ascii="宋体" w:hAnsi="宋体" w:cs="宋体"/>
          <w:color w:val="auto"/>
          <w:szCs w:val="21"/>
          <w:highlight w:val="none"/>
          <w:u w:val="single"/>
        </w:rPr>
        <w:t>）</w:t>
      </w:r>
      <w:r>
        <w:rPr>
          <w:rFonts w:hint="eastAsia" w:ascii="宋体" w:hAnsi="宋体" w:cs="宋体"/>
          <w:color w:val="auto"/>
          <w:szCs w:val="21"/>
          <w:highlight w:val="none"/>
        </w:rPr>
        <w:t>获取竞争性磋商文件，并于</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ascii="宋体" w:hAnsi="宋体" w:cs="宋体"/>
          <w:color w:val="auto"/>
          <w:szCs w:val="21"/>
          <w:highlight w:val="none"/>
          <w:u w:val="single"/>
        </w:rPr>
        <w:t>9</w:t>
      </w:r>
      <w:r>
        <w:rPr>
          <w:rFonts w:hint="eastAsia" w:ascii="宋体" w:hAnsi="宋体" w:cs="宋体"/>
          <w:color w:val="auto"/>
          <w:szCs w:val="21"/>
          <w:highlight w:val="none"/>
          <w:u w:val="single"/>
        </w:rPr>
        <w:t>时</w:t>
      </w:r>
      <w:r>
        <w:rPr>
          <w:rFonts w:ascii="宋体" w:cs="宋体"/>
          <w:color w:val="auto"/>
          <w:szCs w:val="21"/>
          <w:highlight w:val="none"/>
          <w:u w:val="single"/>
        </w:rPr>
        <w:t>00</w:t>
      </w:r>
      <w:r>
        <w:rPr>
          <w:rFonts w:hint="eastAsia" w:ascii="宋体" w:hAnsi="宋体" w:cs="宋体"/>
          <w:color w:val="auto"/>
          <w:szCs w:val="21"/>
          <w:highlight w:val="none"/>
          <w:u w:val="single"/>
        </w:rPr>
        <w:t>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0ACB360B">
      <w:pPr>
        <w:pStyle w:val="3"/>
        <w:pageBreakBefore w:val="0"/>
        <w:tabs>
          <w:tab w:val="left" w:pos="6188"/>
        </w:tabs>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3" w:name="_Toc28359012"/>
      <w:bookmarkStart w:id="4" w:name="_Toc28359089"/>
      <w:bookmarkStart w:id="5" w:name="_Toc35393798"/>
      <w:bookmarkStart w:id="6" w:name="_Toc35393629"/>
      <w:r>
        <w:rPr>
          <w:rFonts w:hint="eastAsia" w:ascii="宋体" w:hAnsi="宋体" w:eastAsia="宋体" w:cs="宋体"/>
          <w:color w:val="auto"/>
          <w:sz w:val="21"/>
          <w:szCs w:val="21"/>
          <w:highlight w:val="none"/>
        </w:rPr>
        <w:t>一、项目基本情况</w:t>
      </w:r>
      <w:bookmarkEnd w:id="3"/>
      <w:bookmarkEnd w:id="4"/>
      <w:bookmarkEnd w:id="5"/>
      <w:bookmarkEnd w:id="6"/>
      <w:r>
        <w:rPr>
          <w:rFonts w:ascii="宋体" w:hAnsi="宋体" w:eastAsia="宋体" w:cs="宋体"/>
          <w:color w:val="auto"/>
          <w:sz w:val="21"/>
          <w:szCs w:val="21"/>
          <w:highlight w:val="none"/>
        </w:rPr>
        <w:tab/>
      </w:r>
    </w:p>
    <w:p w14:paraId="5C581482">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szCs w:val="21"/>
          <w:highlight w:val="none"/>
        </w:rPr>
      </w:pPr>
      <w:r>
        <w:rPr>
          <w:rFonts w:hint="eastAsia" w:ascii="宋体" w:hAnsi="宋体" w:cs="宋体"/>
          <w:b/>
          <w:bCs/>
          <w:color w:val="auto"/>
          <w:szCs w:val="21"/>
          <w:highlight w:val="none"/>
        </w:rPr>
        <w:t>项目编号</w:t>
      </w:r>
      <w:r>
        <w:rPr>
          <w:rFonts w:hint="eastAsia" w:ascii="宋体" w:hAnsi="宋体" w:cs="宋体"/>
          <w:color w:val="auto"/>
          <w:szCs w:val="21"/>
          <w:highlight w:val="none"/>
        </w:rPr>
        <w:t>：</w:t>
      </w:r>
      <w:r>
        <w:rPr>
          <w:rFonts w:hint="eastAsia" w:ascii="宋体" w:hAnsi="宋体" w:cs="宋体"/>
          <w:color w:val="auto"/>
          <w:szCs w:val="21"/>
          <w:highlight w:val="none"/>
          <w:lang w:eastAsia="zh-CN"/>
        </w:rPr>
        <w:t>HZZC2026-C2-220044-KWZB</w:t>
      </w:r>
      <w:r>
        <w:rPr>
          <w:rFonts w:ascii="宋体" w:hAnsi="宋体" w:cs="宋体"/>
          <w:color w:val="auto"/>
          <w:szCs w:val="21"/>
          <w:highlight w:val="none"/>
        </w:rPr>
        <w:t xml:space="preserve">     </w:t>
      </w:r>
    </w:p>
    <w:p w14:paraId="14A7761C">
      <w:pPr>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eastAsia="宋体" w:cs="宋体"/>
          <w:color w:val="auto"/>
          <w:szCs w:val="21"/>
          <w:highlight w:val="none"/>
          <w:lang w:eastAsia="zh-CN"/>
        </w:rPr>
      </w:pPr>
      <w:r>
        <w:rPr>
          <w:rFonts w:hint="eastAsia" w:ascii="宋体" w:hAnsi="宋体" w:cs="宋体"/>
          <w:b/>
          <w:bCs/>
          <w:color w:val="auto"/>
          <w:szCs w:val="21"/>
          <w:highlight w:val="none"/>
        </w:rPr>
        <w:t>项目名称</w:t>
      </w:r>
      <w:r>
        <w:rPr>
          <w:rFonts w:hint="eastAsia" w:ascii="宋体" w:hAnsi="宋体" w:cs="宋体"/>
          <w:color w:val="auto"/>
          <w:szCs w:val="21"/>
          <w:highlight w:val="none"/>
        </w:rPr>
        <w:t>：</w:t>
      </w:r>
      <w:r>
        <w:rPr>
          <w:rFonts w:hint="eastAsia" w:ascii="宋体" w:hAnsi="宋体" w:cs="宋体"/>
          <w:color w:val="auto"/>
          <w:szCs w:val="21"/>
          <w:highlight w:val="none"/>
          <w:lang w:eastAsia="zh-CN"/>
        </w:rPr>
        <w:t>钟山县人民医院12套人才宿舍装修项目</w:t>
      </w:r>
    </w:p>
    <w:p w14:paraId="548789C0">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szCs w:val="21"/>
          <w:highlight w:val="none"/>
        </w:rPr>
      </w:pPr>
      <w:r>
        <w:rPr>
          <w:rFonts w:hint="eastAsia" w:ascii="宋体" w:hAnsi="宋体" w:cs="宋体"/>
          <w:b/>
          <w:bCs/>
          <w:color w:val="auto"/>
          <w:szCs w:val="21"/>
          <w:highlight w:val="none"/>
        </w:rPr>
        <w:t>采购方式</w:t>
      </w:r>
      <w:r>
        <w:rPr>
          <w:rFonts w:hint="eastAsia" w:ascii="宋体" w:hAnsi="宋体" w:cs="宋体"/>
          <w:color w:val="auto"/>
          <w:szCs w:val="21"/>
          <w:highlight w:val="none"/>
        </w:rPr>
        <w:t>：竞争性磋商</w:t>
      </w:r>
    </w:p>
    <w:p w14:paraId="2DA9CE89">
      <w:pPr>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eastAsia="宋体" w:cs="宋体"/>
          <w:color w:val="auto"/>
          <w:szCs w:val="21"/>
          <w:highlight w:val="none"/>
          <w:u w:val="single"/>
          <w:lang w:eastAsia="zh-CN"/>
        </w:rPr>
      </w:pPr>
      <w:r>
        <w:rPr>
          <w:rFonts w:hint="eastAsia" w:ascii="宋体" w:hAnsi="宋体" w:cs="宋体"/>
          <w:b/>
          <w:bCs/>
          <w:color w:val="auto"/>
          <w:szCs w:val="21"/>
          <w:highlight w:val="none"/>
        </w:rPr>
        <w:t>预算金额</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玖拾贰万肆仟零壹拾壹元零玖分（¥924011.09）（</w:t>
      </w:r>
      <w:r>
        <w:rPr>
          <w:rFonts w:hint="eastAsia" w:ascii="宋体" w:hAnsi="宋体" w:cs="宋体"/>
          <w:color w:val="auto"/>
          <w:szCs w:val="21"/>
          <w:highlight w:val="none"/>
          <w:lang w:val="en-US" w:eastAsia="zh-CN"/>
        </w:rPr>
        <w:t>含社会保险费</w:t>
      </w:r>
      <w:r>
        <w:rPr>
          <w:rFonts w:hint="eastAsia" w:ascii="宋体" w:hAnsi="宋体" w:cs="宋体"/>
          <w:color w:val="auto"/>
          <w:szCs w:val="21"/>
          <w:highlight w:val="none"/>
          <w:lang w:eastAsia="zh-CN"/>
        </w:rPr>
        <w:t>）</w:t>
      </w:r>
    </w:p>
    <w:p w14:paraId="3A9D20CF">
      <w:pPr>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eastAsia="宋体" w:cs="宋体"/>
          <w:color w:val="auto"/>
          <w:szCs w:val="21"/>
          <w:highlight w:val="none"/>
          <w:lang w:eastAsia="zh-CN"/>
        </w:rPr>
      </w:pPr>
      <w:r>
        <w:rPr>
          <w:rFonts w:hint="eastAsia" w:ascii="宋体" w:hAnsi="宋体" w:cs="宋体"/>
          <w:b/>
          <w:bCs/>
          <w:color w:val="auto"/>
          <w:szCs w:val="21"/>
          <w:highlight w:val="none"/>
        </w:rPr>
        <w:t>最高限价</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玖拾贰万肆仟零壹拾壹元零玖分（¥924011.09）（</w:t>
      </w:r>
      <w:r>
        <w:rPr>
          <w:rFonts w:hint="eastAsia" w:ascii="宋体" w:hAnsi="宋体" w:cs="宋体"/>
          <w:color w:val="auto"/>
          <w:szCs w:val="21"/>
          <w:highlight w:val="none"/>
          <w:lang w:val="en-US" w:eastAsia="zh-CN"/>
        </w:rPr>
        <w:t>含社会保险费</w:t>
      </w:r>
      <w:r>
        <w:rPr>
          <w:rFonts w:hint="eastAsia" w:ascii="宋体" w:hAnsi="宋体" w:cs="宋体"/>
          <w:color w:val="auto"/>
          <w:szCs w:val="21"/>
          <w:highlight w:val="none"/>
          <w:lang w:eastAsia="zh-CN"/>
        </w:rPr>
        <w:t>）</w:t>
      </w:r>
    </w:p>
    <w:p w14:paraId="515057FC">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szCs w:val="21"/>
          <w:highlight w:val="none"/>
        </w:rPr>
      </w:pPr>
      <w:r>
        <w:rPr>
          <w:rFonts w:hint="eastAsia" w:ascii="宋体" w:hAnsi="宋体" w:cs="宋体"/>
          <w:b/>
          <w:bCs/>
          <w:color w:val="auto"/>
          <w:szCs w:val="21"/>
          <w:highlight w:val="none"/>
        </w:rPr>
        <w:t>采购项目的采购范围描述或项目基本概况介绍：</w:t>
      </w:r>
    </w:p>
    <w:tbl>
      <w:tblPr>
        <w:tblStyle w:val="21"/>
        <w:tblW w:w="9312"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23"/>
        <w:gridCol w:w="1973"/>
        <w:gridCol w:w="4569"/>
      </w:tblGrid>
      <w:tr w14:paraId="7C70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34E14E06">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hint="eastAsia" w:ascii="宋体" w:hAnsi="宋体" w:cs="宋体"/>
                <w:color w:val="auto"/>
                <w:szCs w:val="21"/>
                <w:highlight w:val="none"/>
              </w:rPr>
              <w:t>序号</w:t>
            </w:r>
          </w:p>
        </w:tc>
        <w:tc>
          <w:tcPr>
            <w:tcW w:w="2123" w:type="dxa"/>
            <w:vAlign w:val="center"/>
          </w:tcPr>
          <w:p w14:paraId="7CC5B518">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hint="eastAsia" w:ascii="宋体" w:hAnsi="宋体" w:cs="宋体"/>
                <w:color w:val="auto"/>
                <w:szCs w:val="21"/>
                <w:highlight w:val="none"/>
              </w:rPr>
              <w:t>项目名称</w:t>
            </w:r>
          </w:p>
        </w:tc>
        <w:tc>
          <w:tcPr>
            <w:tcW w:w="1973" w:type="dxa"/>
            <w:vAlign w:val="center"/>
          </w:tcPr>
          <w:p w14:paraId="3E4A8E72">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hint="eastAsia" w:ascii="宋体" w:hAnsi="宋体" w:cs="宋体"/>
                <w:color w:val="auto"/>
                <w:szCs w:val="21"/>
                <w:highlight w:val="none"/>
              </w:rPr>
              <w:t>金额（元）</w:t>
            </w:r>
          </w:p>
        </w:tc>
        <w:tc>
          <w:tcPr>
            <w:tcW w:w="4569" w:type="dxa"/>
            <w:vAlign w:val="center"/>
          </w:tcPr>
          <w:p w14:paraId="1F50C4EB">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hint="eastAsia" w:ascii="宋体" w:hAnsi="宋体" w:cs="宋体"/>
                <w:color w:val="auto"/>
                <w:szCs w:val="21"/>
                <w:highlight w:val="none"/>
              </w:rPr>
              <w:t>采购范围</w:t>
            </w:r>
          </w:p>
        </w:tc>
      </w:tr>
      <w:tr w14:paraId="2B4D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14:paraId="0F1DC7E9">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ascii="宋体" w:hAnsi="宋体" w:cs="宋体"/>
                <w:color w:val="auto"/>
                <w:szCs w:val="21"/>
                <w:highlight w:val="none"/>
              </w:rPr>
              <w:t>1</w:t>
            </w:r>
          </w:p>
        </w:tc>
        <w:tc>
          <w:tcPr>
            <w:tcW w:w="2123" w:type="dxa"/>
            <w:vAlign w:val="center"/>
          </w:tcPr>
          <w:p w14:paraId="78FE4B88">
            <w:pPr>
              <w:pageBreakBefore w:val="0"/>
              <w:kinsoku/>
              <w:wordWrap/>
              <w:overflowPunct/>
              <w:topLinePunct w:val="0"/>
              <w:autoSpaceDE/>
              <w:autoSpaceDN/>
              <w:bidi w:val="0"/>
              <w:adjustRightInd/>
              <w:snapToGrid/>
              <w:spacing w:line="420" w:lineRule="exact"/>
              <w:jc w:val="center"/>
              <w:textAlignment w:val="auto"/>
              <w:rPr>
                <w:rFonts w:hint="eastAsia" w:ascii="宋体" w:eastAsia="宋体" w:cs="宋体"/>
                <w:color w:val="auto"/>
                <w:szCs w:val="21"/>
                <w:highlight w:val="none"/>
                <w:lang w:eastAsia="zh-CN"/>
              </w:rPr>
            </w:pPr>
            <w:r>
              <w:rPr>
                <w:rFonts w:hint="eastAsia" w:ascii="宋体" w:hAnsi="宋体" w:cs="宋体"/>
                <w:color w:val="auto"/>
                <w:szCs w:val="21"/>
                <w:highlight w:val="none"/>
                <w:lang w:eastAsia="zh-CN"/>
              </w:rPr>
              <w:t>钟山县人民医院12套人才宿舍装修项目</w:t>
            </w:r>
          </w:p>
        </w:tc>
        <w:tc>
          <w:tcPr>
            <w:tcW w:w="1973" w:type="dxa"/>
            <w:vAlign w:val="center"/>
          </w:tcPr>
          <w:p w14:paraId="4BC1770B">
            <w:pPr>
              <w:pageBreakBefore w:val="0"/>
              <w:kinsoku/>
              <w:wordWrap/>
              <w:overflowPunct/>
              <w:topLinePunct w:val="0"/>
              <w:autoSpaceDE/>
              <w:autoSpaceDN/>
              <w:bidi w:val="0"/>
              <w:adjustRightInd/>
              <w:snapToGrid/>
              <w:spacing w:line="420" w:lineRule="exact"/>
              <w:jc w:val="center"/>
              <w:textAlignment w:val="auto"/>
              <w:rPr>
                <w:rFonts w:hint="eastAsia" w:ascii="宋体" w:eastAsia="宋体" w:cs="宋体"/>
                <w:color w:val="auto"/>
                <w:szCs w:val="21"/>
                <w:highlight w:val="none"/>
                <w:lang w:eastAsia="zh-CN"/>
              </w:rPr>
            </w:pPr>
            <w:r>
              <w:rPr>
                <w:rFonts w:hint="eastAsia" w:ascii="宋体" w:hAnsi="宋体" w:cs="宋体"/>
                <w:color w:val="auto"/>
                <w:szCs w:val="21"/>
                <w:highlight w:val="none"/>
                <w:lang w:eastAsia="zh-CN"/>
              </w:rPr>
              <w:t>924011.09</w:t>
            </w:r>
          </w:p>
        </w:tc>
        <w:tc>
          <w:tcPr>
            <w:tcW w:w="4569" w:type="dxa"/>
            <w:vAlign w:val="center"/>
          </w:tcPr>
          <w:p w14:paraId="047A6EE0">
            <w:pPr>
              <w:pageBreakBefore w:val="0"/>
              <w:kinsoku/>
              <w:wordWrap/>
              <w:overflowPunct/>
              <w:topLinePunct w:val="0"/>
              <w:autoSpaceDE/>
              <w:autoSpaceDN/>
              <w:bidi w:val="0"/>
              <w:adjustRightInd/>
              <w:snapToGrid/>
              <w:spacing w:line="420" w:lineRule="exact"/>
              <w:jc w:val="center"/>
              <w:textAlignment w:val="auto"/>
              <w:rPr>
                <w:rFonts w:asci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采购内容为</w:t>
            </w:r>
            <w:r>
              <w:rPr>
                <w:rFonts w:hint="eastAsia" w:ascii="宋体" w:hAnsi="宋体" w:cs="宋体"/>
                <w:color w:val="auto"/>
                <w:szCs w:val="21"/>
                <w:highlight w:val="none"/>
                <w:lang w:eastAsia="zh-CN"/>
              </w:rPr>
              <w:t>钟山县人民医院</w:t>
            </w:r>
            <w:r>
              <w:rPr>
                <w:rFonts w:hint="eastAsia" w:ascii="宋体" w:hAnsi="宋体" w:cs="宋体"/>
                <w:color w:val="auto"/>
                <w:szCs w:val="21"/>
                <w:highlight w:val="none"/>
                <w:lang w:val="en-US" w:eastAsia="zh-CN"/>
              </w:rPr>
              <w:t>12套</w:t>
            </w:r>
            <w:r>
              <w:rPr>
                <w:rFonts w:hint="eastAsia" w:ascii="宋体" w:hAnsi="宋体" w:cs="宋体"/>
                <w:color w:val="auto"/>
                <w:szCs w:val="21"/>
                <w:highlight w:val="none"/>
                <w:lang w:eastAsia="zh-CN"/>
              </w:rPr>
              <w:t>人才</w:t>
            </w:r>
            <w:r>
              <w:rPr>
                <w:rFonts w:hint="eastAsia" w:ascii="宋体" w:hAnsi="宋体" w:cs="宋体"/>
                <w:color w:val="auto"/>
                <w:szCs w:val="21"/>
                <w:highlight w:val="none"/>
                <w:lang w:val="en-US" w:eastAsia="zh-CN"/>
              </w:rPr>
              <w:t>宿舍装修工程</w:t>
            </w:r>
            <w:r>
              <w:rPr>
                <w:rFonts w:hint="eastAsia" w:ascii="宋体" w:hAnsi="宋体" w:cs="宋体"/>
                <w:color w:val="auto"/>
                <w:szCs w:val="21"/>
                <w:highlight w:val="none"/>
              </w:rPr>
              <w:t>，具体详见施工图纸及经评审的《工程量清单》。</w:t>
            </w:r>
          </w:p>
        </w:tc>
      </w:tr>
    </w:tbl>
    <w:p w14:paraId="2BBD31B8">
      <w:pPr>
        <w:pageBreakBefore w:val="0"/>
        <w:kinsoku/>
        <w:wordWrap/>
        <w:overflowPunct/>
        <w:topLinePunct w:val="0"/>
        <w:autoSpaceDE/>
        <w:autoSpaceDN/>
        <w:bidi w:val="0"/>
        <w:adjustRightInd/>
        <w:snapToGrid/>
        <w:spacing w:line="420" w:lineRule="exact"/>
        <w:ind w:firstLine="422" w:firstLineChars="200"/>
        <w:textAlignment w:val="auto"/>
        <w:rPr>
          <w:rFonts w:ascii="宋体" w:cs="宋体"/>
          <w:color w:val="auto"/>
          <w:szCs w:val="21"/>
          <w:highlight w:val="none"/>
        </w:rPr>
      </w:pPr>
      <w:r>
        <w:rPr>
          <w:rFonts w:hint="eastAsia" w:ascii="宋体" w:hAnsi="宋体" w:cs="宋体"/>
          <w:b/>
          <w:bCs/>
          <w:color w:val="auto"/>
          <w:szCs w:val="21"/>
          <w:highlight w:val="none"/>
        </w:rPr>
        <w:t>合同履行期限</w:t>
      </w:r>
      <w:r>
        <w:rPr>
          <w:rFonts w:hint="eastAsia" w:ascii="宋体" w:hAnsi="宋体" w:cs="宋体"/>
          <w:color w:val="auto"/>
          <w:szCs w:val="21"/>
          <w:highlight w:val="none"/>
        </w:rPr>
        <w:t>：以开工令为准，工期为</w:t>
      </w:r>
      <w:r>
        <w:rPr>
          <w:rFonts w:hint="eastAsia" w:ascii="宋体" w:hAnsi="宋体" w:cs="宋体"/>
          <w:color w:val="auto"/>
          <w:szCs w:val="21"/>
          <w:highlight w:val="none"/>
          <w:lang w:val="en-US" w:eastAsia="zh-CN"/>
        </w:rPr>
        <w:t>150</w:t>
      </w:r>
      <w:r>
        <w:rPr>
          <w:rFonts w:hint="eastAsia" w:ascii="宋体" w:hAnsi="宋体" w:cs="宋体"/>
          <w:color w:val="auto"/>
          <w:szCs w:val="21"/>
          <w:highlight w:val="none"/>
        </w:rPr>
        <w:t>日历天。</w:t>
      </w:r>
    </w:p>
    <w:p w14:paraId="2FAD826C">
      <w:pPr>
        <w:pageBreakBefore w:val="0"/>
        <w:kinsoku/>
        <w:wordWrap/>
        <w:overflowPunct/>
        <w:topLinePunct w:val="0"/>
        <w:autoSpaceDE/>
        <w:autoSpaceDN/>
        <w:bidi w:val="0"/>
        <w:adjustRightInd/>
        <w:snapToGrid/>
        <w:spacing w:line="420" w:lineRule="exact"/>
        <w:ind w:firstLine="420" w:firstLineChars="200"/>
        <w:textAlignment w:val="auto"/>
        <w:rPr>
          <w:color w:val="auto"/>
          <w:highlight w:val="none"/>
        </w:rPr>
      </w:pPr>
      <w:r>
        <w:rPr>
          <w:rFonts w:hint="eastAsia"/>
          <w:color w:val="auto"/>
          <w:highlight w:val="none"/>
        </w:rPr>
        <w:t>本项目不接受联合体磋商。</w:t>
      </w:r>
    </w:p>
    <w:p w14:paraId="60038CAF">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7" w:name="_Toc35393799"/>
      <w:bookmarkStart w:id="8" w:name="_Toc35393630"/>
      <w:bookmarkStart w:id="9" w:name="_Toc28359013"/>
      <w:bookmarkStart w:id="10" w:name="_Toc28359090"/>
      <w:r>
        <w:rPr>
          <w:rFonts w:hint="eastAsia" w:ascii="宋体" w:hAnsi="宋体" w:eastAsia="宋体" w:cs="宋体"/>
          <w:color w:val="auto"/>
          <w:sz w:val="21"/>
          <w:szCs w:val="21"/>
          <w:highlight w:val="none"/>
        </w:rPr>
        <w:t>二、申请人的资格要求：</w:t>
      </w:r>
      <w:bookmarkEnd w:id="7"/>
      <w:bookmarkEnd w:id="8"/>
      <w:bookmarkEnd w:id="9"/>
      <w:bookmarkEnd w:id="10"/>
    </w:p>
    <w:p w14:paraId="250A548F">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bookmarkStart w:id="11" w:name="_Toc28359091"/>
      <w:bookmarkStart w:id="12" w:name="_Toc28359014"/>
      <w:bookmarkStart w:id="13" w:name="_Toc35393631"/>
      <w:bookmarkStart w:id="14" w:name="_Toc35393800"/>
      <w:r>
        <w:rPr>
          <w:rFonts w:ascii="宋体" w:hAnsi="宋体" w:cs="宋体"/>
          <w:color w:val="auto"/>
          <w:szCs w:val="21"/>
          <w:highlight w:val="none"/>
        </w:rPr>
        <w:t>1.</w:t>
      </w:r>
      <w:r>
        <w:rPr>
          <w:rFonts w:hint="eastAsia" w:ascii="宋体" w:hAnsi="宋体" w:cs="宋体"/>
          <w:color w:val="auto"/>
          <w:szCs w:val="21"/>
          <w:highlight w:val="none"/>
        </w:rPr>
        <w:t>满足《中华人民共和国政府采购法》第二十二条规定；</w:t>
      </w:r>
    </w:p>
    <w:p w14:paraId="673A81BF">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落实政府采购政策需满足的资格要求：本项目属于专门面向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企业采购的项目，供应商应为</w:t>
      </w:r>
      <w:r>
        <w:rPr>
          <w:rFonts w:hint="eastAsia" w:ascii="宋体" w:hAnsi="宋体" w:cs="宋体"/>
          <w:color w:val="auto"/>
          <w:szCs w:val="21"/>
          <w:highlight w:val="none"/>
          <w:lang w:val="en-US" w:eastAsia="zh-CN"/>
        </w:rPr>
        <w:t>中小微</w:t>
      </w:r>
      <w:r>
        <w:rPr>
          <w:rFonts w:hint="eastAsia" w:ascii="宋体" w:hAnsi="宋体" w:cs="宋体"/>
          <w:color w:val="auto"/>
          <w:szCs w:val="21"/>
          <w:highlight w:val="none"/>
        </w:rPr>
        <w:t>企业</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监狱企业</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残疾人福利性单位；</w:t>
      </w:r>
    </w:p>
    <w:p w14:paraId="57917962">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本项目的特定资格要求：</w:t>
      </w:r>
    </w:p>
    <w:p w14:paraId="1A380E02">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具备建筑</w:t>
      </w:r>
      <w:r>
        <w:rPr>
          <w:rFonts w:hint="eastAsia" w:ascii="宋体" w:hAnsi="宋体" w:cs="宋体"/>
          <w:color w:val="auto"/>
          <w:szCs w:val="21"/>
          <w:highlight w:val="none"/>
          <w:lang w:val="en-US" w:eastAsia="zh-CN"/>
        </w:rPr>
        <w:t>装修装饰</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专业</w:t>
      </w:r>
      <w:r>
        <w:rPr>
          <w:rFonts w:hint="eastAsia" w:ascii="宋体" w:hAnsi="宋体" w:cs="宋体"/>
          <w:color w:val="auto"/>
          <w:szCs w:val="21"/>
          <w:highlight w:val="none"/>
        </w:rPr>
        <w:t>承包</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级（含</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级）</w:t>
      </w:r>
      <w:r>
        <w:rPr>
          <w:rFonts w:hint="eastAsia" w:ascii="宋体" w:hAnsi="宋体" w:cs="宋体"/>
          <w:color w:val="auto"/>
          <w:szCs w:val="21"/>
          <w:highlight w:val="none"/>
          <w:lang w:val="en-US" w:eastAsia="zh-CN"/>
        </w:rPr>
        <w:t>以上或建筑工程施工总承包三级</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级）以上资质，并在人员、设备、资金等方面具有相应的施工能力；</w:t>
      </w:r>
    </w:p>
    <w:p w14:paraId="15FE4297">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项目经理资格：拟投入的项目经理须具备建筑工程专业二级（含二级）以上注册建造师资格，持有有效的</w:t>
      </w:r>
      <w:r>
        <w:rPr>
          <w:rFonts w:ascii="宋体" w:hAnsi="宋体" w:cs="宋体"/>
          <w:color w:val="auto"/>
          <w:szCs w:val="21"/>
          <w:highlight w:val="none"/>
        </w:rPr>
        <w:t>B</w:t>
      </w:r>
      <w:r>
        <w:rPr>
          <w:rFonts w:hint="eastAsia" w:ascii="宋体" w:hAnsi="宋体" w:cs="宋体"/>
          <w:color w:val="auto"/>
          <w:szCs w:val="21"/>
          <w:highlight w:val="none"/>
        </w:rPr>
        <w:t>类安全生产考核合格证；</w:t>
      </w:r>
    </w:p>
    <w:p w14:paraId="3ABA9A87">
      <w:pPr>
        <w:pStyle w:val="9"/>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技术负责人要求：拟投入本项目的技术负责人须具备工程师及以上职称；</w:t>
      </w:r>
    </w:p>
    <w:p w14:paraId="747A0C27">
      <w:pPr>
        <w:pStyle w:val="9"/>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专职安全员要求：拟投入本项目的专职安全员须具备有效的安全生产考核合格证书（</w:t>
      </w:r>
      <w:r>
        <w:rPr>
          <w:rFonts w:ascii="宋体" w:hAnsi="宋体" w:cs="宋体"/>
          <w:color w:val="auto"/>
          <w:sz w:val="21"/>
          <w:szCs w:val="21"/>
          <w:highlight w:val="none"/>
        </w:rPr>
        <w:t>C</w:t>
      </w:r>
      <w:r>
        <w:rPr>
          <w:rFonts w:hint="eastAsia" w:ascii="宋体" w:hAnsi="宋体" w:cs="宋体"/>
          <w:color w:val="auto"/>
          <w:sz w:val="21"/>
          <w:szCs w:val="21"/>
          <w:highlight w:val="none"/>
        </w:rPr>
        <w:t>类），且不少于</w:t>
      </w:r>
      <w:r>
        <w:rPr>
          <w:rFonts w:ascii="宋体" w:hAnsi="宋体" w:cs="宋体"/>
          <w:color w:val="auto"/>
          <w:sz w:val="21"/>
          <w:szCs w:val="21"/>
          <w:highlight w:val="none"/>
        </w:rPr>
        <w:t>1</w:t>
      </w:r>
      <w:r>
        <w:rPr>
          <w:rFonts w:hint="eastAsia" w:ascii="宋体" w:hAnsi="宋体" w:cs="宋体"/>
          <w:color w:val="auto"/>
          <w:sz w:val="21"/>
          <w:szCs w:val="21"/>
          <w:highlight w:val="none"/>
        </w:rPr>
        <w:t>人。</w:t>
      </w:r>
    </w:p>
    <w:p w14:paraId="7C258F08">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bookmarkEnd w:id="11"/>
      <w:bookmarkEnd w:id="12"/>
      <w:bookmarkEnd w:id="13"/>
      <w:bookmarkEnd w:id="14"/>
    </w:p>
    <w:p w14:paraId="0F94674A">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时间：</w:t>
      </w:r>
      <w:r>
        <w:rPr>
          <w:rFonts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29</w:t>
      </w:r>
      <w:r>
        <w:rPr>
          <w:rFonts w:hint="eastAsia" w:ascii="宋体" w:hAnsi="宋体" w:cs="宋体"/>
          <w:bCs/>
          <w:color w:val="auto"/>
          <w:szCs w:val="21"/>
          <w:highlight w:val="none"/>
          <w:u w:val="single"/>
        </w:rPr>
        <w:t>日至</w:t>
      </w:r>
      <w:r>
        <w:rPr>
          <w:rFonts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日</w:t>
      </w:r>
      <w:r>
        <w:rPr>
          <w:rFonts w:hint="eastAsia" w:ascii="宋体" w:hAnsi="宋体" w:cs="宋体"/>
          <w:bCs/>
          <w:color w:val="auto"/>
          <w:szCs w:val="21"/>
          <w:highlight w:val="none"/>
        </w:rPr>
        <w:t>，</w:t>
      </w:r>
      <w:r>
        <w:rPr>
          <w:rFonts w:hint="eastAsia" w:ascii="宋体" w:hAnsi="宋体" w:cs="Arial"/>
          <w:color w:val="auto"/>
          <w:szCs w:val="21"/>
          <w:highlight w:val="none"/>
        </w:rPr>
        <w:t>每天上午</w:t>
      </w:r>
      <w:r>
        <w:rPr>
          <w:rFonts w:ascii="宋体" w:hAnsi="宋体" w:cs="Arial"/>
          <w:color w:val="auto"/>
          <w:szCs w:val="21"/>
          <w:highlight w:val="none"/>
        </w:rPr>
        <w:t>00:00-</w:t>
      </w:r>
      <w:r>
        <w:rPr>
          <w:rFonts w:hint="eastAsia" w:ascii="宋体" w:hAnsi="宋体" w:cs="Arial"/>
          <w:color w:val="auto"/>
          <w:szCs w:val="21"/>
          <w:highlight w:val="none"/>
          <w:lang w:val="en-US" w:eastAsia="zh-CN"/>
        </w:rPr>
        <w:t>11</w:t>
      </w:r>
      <w:r>
        <w:rPr>
          <w:rFonts w:ascii="宋体" w:hAnsi="宋体" w:cs="Arial"/>
          <w:color w:val="auto"/>
          <w:szCs w:val="21"/>
          <w:highlight w:val="none"/>
        </w:rPr>
        <w:t>:</w:t>
      </w:r>
      <w:r>
        <w:rPr>
          <w:rFonts w:hint="eastAsia" w:ascii="宋体" w:hAnsi="宋体" w:cs="Arial"/>
          <w:color w:val="auto"/>
          <w:szCs w:val="21"/>
          <w:highlight w:val="none"/>
          <w:lang w:val="en-US" w:eastAsia="zh-CN"/>
        </w:rPr>
        <w:t>59</w:t>
      </w:r>
      <w:r>
        <w:rPr>
          <w:rFonts w:hint="eastAsia" w:ascii="宋体" w:hAnsi="宋体" w:cs="Arial"/>
          <w:color w:val="auto"/>
          <w:szCs w:val="21"/>
          <w:highlight w:val="none"/>
        </w:rPr>
        <w:t>；下午</w:t>
      </w:r>
      <w:r>
        <w:rPr>
          <w:rFonts w:ascii="宋体" w:hAnsi="宋体" w:cs="Arial"/>
          <w:color w:val="auto"/>
          <w:szCs w:val="21"/>
          <w:highlight w:val="none"/>
        </w:rPr>
        <w:t>1</w:t>
      </w:r>
      <w:r>
        <w:rPr>
          <w:rFonts w:ascii="宋体" w:hAnsi="宋体" w:cs="Arial"/>
          <w:color w:val="auto"/>
          <w:highlight w:val="none"/>
        </w:rPr>
        <w:t>2</w:t>
      </w:r>
      <w:r>
        <w:rPr>
          <w:rFonts w:ascii="宋体" w:hAnsi="宋体" w:cs="Arial"/>
          <w:color w:val="auto"/>
          <w:szCs w:val="21"/>
          <w:highlight w:val="none"/>
        </w:rPr>
        <w:t>:</w:t>
      </w:r>
      <w:r>
        <w:rPr>
          <w:rFonts w:ascii="宋体" w:cs="Arial"/>
          <w:color w:val="auto"/>
          <w:highlight w:val="none"/>
        </w:rPr>
        <w:t>00</w:t>
      </w:r>
      <w:r>
        <w:rPr>
          <w:rFonts w:ascii="宋体" w:hAnsi="宋体" w:cs="Arial"/>
          <w:color w:val="auto"/>
          <w:szCs w:val="21"/>
          <w:highlight w:val="none"/>
        </w:rPr>
        <w:t>-23:</w:t>
      </w:r>
      <w:r>
        <w:rPr>
          <w:rFonts w:ascii="宋体" w:hAnsi="宋体" w:cs="Arial"/>
          <w:color w:val="auto"/>
          <w:highlight w:val="none"/>
        </w:rPr>
        <w:t>59</w:t>
      </w:r>
      <w:r>
        <w:rPr>
          <w:rFonts w:hint="eastAsia" w:ascii="宋体" w:hAnsi="宋体" w:cs="宋体"/>
          <w:bCs/>
          <w:color w:val="auto"/>
          <w:szCs w:val="21"/>
          <w:highlight w:val="none"/>
        </w:rPr>
        <w:t>（北京时间，法定节假日除外）；</w:t>
      </w:r>
    </w:p>
    <w:p w14:paraId="08674F31">
      <w:pPr>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eastAsia="宋体" w:cs="宋体"/>
          <w:bCs/>
          <w:color w:val="auto"/>
          <w:szCs w:val="21"/>
          <w:highlight w:val="none"/>
          <w:lang w:eastAsia="zh-CN"/>
        </w:rPr>
      </w:pPr>
      <w:r>
        <w:rPr>
          <w:rFonts w:hint="eastAsia" w:ascii="宋体" w:hAnsi="宋体" w:cs="宋体"/>
          <w:bCs/>
          <w:color w:val="auto"/>
          <w:szCs w:val="21"/>
          <w:highlight w:val="none"/>
        </w:rPr>
        <w:t>地点：广西政府采购云平台（https://www.gcy.zfcg.gxzf.gov.cn/）</w:t>
      </w:r>
      <w:r>
        <w:rPr>
          <w:rFonts w:hint="eastAsia" w:ascii="宋体" w:hAnsi="宋体" w:cs="宋体"/>
          <w:bCs/>
          <w:color w:val="auto"/>
          <w:szCs w:val="21"/>
          <w:highlight w:val="none"/>
          <w:lang w:eastAsia="zh-CN"/>
        </w:rPr>
        <w:t>。</w:t>
      </w:r>
      <w:bookmarkStart w:id="121" w:name="_GoBack"/>
      <w:bookmarkEnd w:id="121"/>
    </w:p>
    <w:p w14:paraId="40BB1866">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方式：网上在线报名获取。</w:t>
      </w:r>
    </w:p>
    <w:p w14:paraId="5C9E7372">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本项目采用资格后审，已获取竞争性磋商文件的供应商不等于符合本项目资格要求。电子响应文件制作需要基于“广西政府采购云”平台获取的竞争性磋商文件编制。</w:t>
      </w:r>
    </w:p>
    <w:p w14:paraId="2608D6B1">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bCs/>
          <w:color w:val="auto"/>
          <w:szCs w:val="21"/>
          <w:highlight w:val="none"/>
        </w:rPr>
        <w:t>售价：</w:t>
      </w:r>
      <w:r>
        <w:rPr>
          <w:rFonts w:ascii="宋体" w:cs="宋体"/>
          <w:bCs/>
          <w:color w:val="auto"/>
          <w:szCs w:val="21"/>
          <w:highlight w:val="none"/>
        </w:rPr>
        <w:t>0</w:t>
      </w:r>
      <w:r>
        <w:rPr>
          <w:rFonts w:hint="eastAsia" w:ascii="宋体" w:hAnsi="宋体" w:cs="宋体"/>
          <w:bCs/>
          <w:color w:val="auto"/>
          <w:szCs w:val="21"/>
          <w:highlight w:val="none"/>
        </w:rPr>
        <w:t>元。</w:t>
      </w:r>
    </w:p>
    <w:p w14:paraId="1E8D6FC6">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15" w:name="_Toc35393801"/>
      <w:bookmarkStart w:id="16" w:name="_Toc35393632"/>
      <w:bookmarkStart w:id="17" w:name="_Toc28359015"/>
      <w:bookmarkStart w:id="18" w:name="_Toc28359092"/>
      <w:r>
        <w:rPr>
          <w:rFonts w:hint="eastAsia" w:ascii="宋体" w:hAnsi="宋体" w:eastAsia="宋体" w:cs="宋体"/>
          <w:color w:val="auto"/>
          <w:sz w:val="21"/>
          <w:szCs w:val="21"/>
          <w:highlight w:val="none"/>
        </w:rPr>
        <w:t>四、响应文件提交</w:t>
      </w:r>
      <w:bookmarkEnd w:id="15"/>
      <w:bookmarkEnd w:id="16"/>
      <w:bookmarkEnd w:id="17"/>
      <w:bookmarkEnd w:id="18"/>
    </w:p>
    <w:p w14:paraId="4F6BC51E">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color w:val="auto"/>
          <w:szCs w:val="21"/>
          <w:highlight w:val="none"/>
        </w:rPr>
        <w:t>截止时间：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ascii="宋体" w:hAnsi="宋体" w:cs="宋体"/>
          <w:color w:val="auto"/>
          <w:szCs w:val="21"/>
          <w:highlight w:val="none"/>
          <w:u w:val="single"/>
        </w:rPr>
        <w:t>9</w:t>
      </w:r>
      <w:r>
        <w:rPr>
          <w:rFonts w:hint="eastAsia" w:ascii="宋体" w:hAnsi="宋体" w:cs="宋体"/>
          <w:color w:val="auto"/>
          <w:szCs w:val="21"/>
          <w:highlight w:val="none"/>
          <w:u w:val="single"/>
        </w:rPr>
        <w:t>时</w:t>
      </w:r>
      <w:r>
        <w:rPr>
          <w:rFonts w:ascii="宋体" w:cs="宋体"/>
          <w:color w:val="auto"/>
          <w:szCs w:val="21"/>
          <w:highlight w:val="none"/>
          <w:u w:val="single"/>
        </w:rPr>
        <w:t>00</w:t>
      </w:r>
      <w:r>
        <w:rPr>
          <w:rFonts w:hint="eastAsia" w:ascii="宋体" w:hAnsi="宋体" w:cs="宋体"/>
          <w:color w:val="auto"/>
          <w:szCs w:val="21"/>
          <w:highlight w:val="none"/>
          <w:u w:val="single"/>
        </w:rPr>
        <w:t>分</w:t>
      </w:r>
      <w:r>
        <w:rPr>
          <w:rFonts w:ascii="宋体" w:hAnsi="宋体" w:cs="宋体"/>
          <w:color w:val="auto"/>
          <w:szCs w:val="21"/>
          <w:highlight w:val="none"/>
          <w:u w:val="single"/>
        </w:rPr>
        <w:t xml:space="preserve"> </w:t>
      </w:r>
      <w:r>
        <w:rPr>
          <w:rFonts w:hint="eastAsia" w:ascii="宋体" w:hAnsi="宋体" w:cs="宋体"/>
          <w:bCs/>
          <w:color w:val="auto"/>
          <w:szCs w:val="21"/>
          <w:highlight w:val="none"/>
        </w:rPr>
        <w:t>（北京时间）；</w:t>
      </w:r>
    </w:p>
    <w:p w14:paraId="5D3C3A7A">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地点：本项目为</w:t>
      </w:r>
      <w:r>
        <w:rPr>
          <w:rFonts w:hint="eastAsia" w:ascii="宋体" w:hAnsi="宋体" w:cs="宋体"/>
          <w:color w:val="auto"/>
          <w:szCs w:val="21"/>
          <w:highlight w:val="none"/>
          <w:lang w:val="en-US" w:eastAsia="zh-CN"/>
        </w:rPr>
        <w:t>全流程</w:t>
      </w:r>
      <w:r>
        <w:rPr>
          <w:rFonts w:hint="eastAsia" w:ascii="宋体" w:hAnsi="宋体" w:cs="宋体"/>
          <w:color w:val="auto"/>
          <w:szCs w:val="21"/>
          <w:highlight w:val="none"/>
        </w:rPr>
        <w:t>电子化项目，通过“广西政府采购云”平台（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）实行在线电子投标，供应商应先安装“广西政府采购云电子交易客户端”（请自行前往广西政府采购网（访问地址</w:t>
      </w:r>
      <w:r>
        <w:rPr>
          <w:rFonts w:ascii="宋体" w:hAnsi="宋体" w:cs="宋体"/>
          <w:color w:val="auto"/>
          <w:szCs w:val="21"/>
          <w:highlight w:val="none"/>
        </w:rPr>
        <w:t xml:space="preserve"> http://zfcg.gxzf.gov.cn/</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lang w:eastAsia="zh-CN"/>
        </w:rPr>
        <w:t>办事指南</w:t>
      </w:r>
      <w:r>
        <w:rPr>
          <w:rFonts w:ascii="宋体" w:hAnsi="宋体" w:cs="宋体"/>
          <w:color w:val="auto"/>
          <w:szCs w:val="21"/>
          <w:highlight w:val="none"/>
        </w:rPr>
        <w:t>—</w:t>
      </w:r>
      <w:r>
        <w:rPr>
          <w:rFonts w:hint="eastAsia" w:ascii="宋体" w:hAnsi="宋体" w:cs="宋体"/>
          <w:color w:val="auto"/>
          <w:szCs w:val="21"/>
          <w:highlight w:val="none"/>
        </w:rPr>
        <w:t>下载专区进行下载），并按照本项目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文件和“广西政府采购云”平台的要求编制、加密后在投标截止时间前通过网络上传至“广西政府采购云”平台，</w:t>
      </w:r>
      <w:r>
        <w:rPr>
          <w:rFonts w:hint="eastAsia" w:ascii="宋体" w:hAnsi="宋体" w:cs="宋体"/>
          <w:b/>
          <w:bCs/>
          <w:color w:val="auto"/>
          <w:szCs w:val="21"/>
          <w:highlight w:val="none"/>
        </w:rPr>
        <w:t>供应商在“广西政府采购云”平台提交电子版响应文件时，请填写参加远程开标活动经办人联系方式，如在操作过程中遇到问题或需技术支持，请致电广西政府采购云客服热线：</w:t>
      </w:r>
      <w:r>
        <w:rPr>
          <w:rFonts w:ascii="宋体" w:hAnsi="宋体" w:cs="宋体"/>
          <w:b/>
          <w:bCs/>
          <w:color w:val="auto"/>
          <w:szCs w:val="21"/>
          <w:highlight w:val="none"/>
        </w:rPr>
        <w:t>95763</w:t>
      </w:r>
      <w:r>
        <w:rPr>
          <w:rFonts w:hint="eastAsia" w:ascii="宋体" w:hAnsi="宋体" w:cs="宋体"/>
          <w:color w:val="auto"/>
          <w:szCs w:val="21"/>
          <w:highlight w:val="none"/>
        </w:rPr>
        <w:t>。</w:t>
      </w:r>
    </w:p>
    <w:p w14:paraId="54B3A72A">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19" w:name="_Toc28359016"/>
      <w:bookmarkStart w:id="20" w:name="_Toc35393802"/>
      <w:bookmarkStart w:id="21" w:name="_Toc35393633"/>
      <w:bookmarkStart w:id="22" w:name="_Toc28359093"/>
      <w:r>
        <w:rPr>
          <w:rFonts w:hint="eastAsia" w:ascii="宋体" w:hAnsi="宋体" w:eastAsia="宋体" w:cs="宋体"/>
          <w:color w:val="auto"/>
          <w:sz w:val="21"/>
          <w:szCs w:val="21"/>
          <w:highlight w:val="none"/>
        </w:rPr>
        <w:t>五、开启</w:t>
      </w:r>
      <w:bookmarkEnd w:id="19"/>
      <w:bookmarkEnd w:id="20"/>
      <w:bookmarkEnd w:id="21"/>
      <w:bookmarkEnd w:id="22"/>
    </w:p>
    <w:p w14:paraId="1629CEFA">
      <w:pPr>
        <w:pStyle w:val="3"/>
        <w:pageBreakBefore w:val="0"/>
        <w:kinsoku/>
        <w:wordWrap/>
        <w:overflowPunct/>
        <w:topLinePunct w:val="0"/>
        <w:autoSpaceDE/>
        <w:autoSpaceDN/>
        <w:bidi w:val="0"/>
        <w:adjustRightInd/>
        <w:snapToGrid/>
        <w:spacing w:before="0" w:after="0" w:line="420" w:lineRule="exact"/>
        <w:ind w:firstLine="420" w:firstLineChars="200"/>
        <w:jc w:val="left"/>
        <w:textAlignment w:val="auto"/>
        <w:rPr>
          <w:rFonts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时间：</w:t>
      </w:r>
      <w:r>
        <w:rPr>
          <w:rFonts w:ascii="宋体" w:hAnsi="宋体" w:eastAsia="宋体" w:cs="宋体"/>
          <w:b w:val="0"/>
          <w:bCs/>
          <w:color w:val="auto"/>
          <w:sz w:val="21"/>
          <w:szCs w:val="21"/>
          <w:highlight w:val="none"/>
          <w:u w:val="single"/>
        </w:rPr>
        <w:t>202</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年</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月</w:t>
      </w:r>
      <w:r>
        <w:rPr>
          <w:rFonts w:hint="eastAsia" w:ascii="宋体" w:hAnsi="宋体" w:eastAsia="宋体" w:cs="宋体"/>
          <w:b w:val="0"/>
          <w:bCs/>
          <w:color w:val="auto"/>
          <w:sz w:val="21"/>
          <w:szCs w:val="21"/>
          <w:highlight w:val="none"/>
          <w:u w:val="single"/>
          <w:lang w:val="en-US" w:eastAsia="zh-CN"/>
        </w:rPr>
        <w:t>13</w:t>
      </w:r>
      <w:r>
        <w:rPr>
          <w:rFonts w:hint="eastAsia" w:ascii="宋体" w:hAnsi="宋体" w:eastAsia="宋体" w:cs="宋体"/>
          <w:b w:val="0"/>
          <w:bCs/>
          <w:color w:val="auto"/>
          <w:sz w:val="21"/>
          <w:szCs w:val="21"/>
          <w:highlight w:val="none"/>
          <w:u w:val="single"/>
        </w:rPr>
        <w:t>日</w:t>
      </w:r>
      <w:r>
        <w:rPr>
          <w:rFonts w:ascii="宋体" w:hAnsi="宋体" w:eastAsia="宋体" w:cs="宋体"/>
          <w:b w:val="0"/>
          <w:bCs/>
          <w:color w:val="auto"/>
          <w:sz w:val="21"/>
          <w:szCs w:val="21"/>
          <w:highlight w:val="none"/>
          <w:u w:val="single"/>
        </w:rPr>
        <w:t>9</w:t>
      </w:r>
      <w:r>
        <w:rPr>
          <w:rFonts w:hint="eastAsia" w:ascii="宋体" w:hAnsi="宋体" w:eastAsia="宋体" w:cs="宋体"/>
          <w:b w:val="0"/>
          <w:bCs/>
          <w:color w:val="auto"/>
          <w:sz w:val="21"/>
          <w:szCs w:val="21"/>
          <w:highlight w:val="none"/>
          <w:u w:val="single"/>
        </w:rPr>
        <w:t>时</w:t>
      </w:r>
      <w:r>
        <w:rPr>
          <w:rFonts w:ascii="宋体" w:hAnsi="宋体" w:eastAsia="宋体" w:cs="宋体"/>
          <w:b w:val="0"/>
          <w:bCs/>
          <w:color w:val="auto"/>
          <w:sz w:val="21"/>
          <w:szCs w:val="21"/>
          <w:highlight w:val="none"/>
          <w:u w:val="single"/>
        </w:rPr>
        <w:t>00</w:t>
      </w:r>
      <w:r>
        <w:rPr>
          <w:rFonts w:hint="eastAsia" w:ascii="宋体" w:hAnsi="宋体" w:eastAsia="宋体" w:cs="宋体"/>
          <w:b w:val="0"/>
          <w:bCs/>
          <w:color w:val="auto"/>
          <w:sz w:val="21"/>
          <w:szCs w:val="21"/>
          <w:highlight w:val="none"/>
          <w:u w:val="single"/>
        </w:rPr>
        <w:t>分</w:t>
      </w:r>
      <w:r>
        <w:rPr>
          <w:rFonts w:hint="eastAsia" w:ascii="宋体" w:hAnsi="宋体" w:eastAsia="宋体" w:cs="宋体"/>
          <w:b w:val="0"/>
          <w:bCs/>
          <w:color w:val="auto"/>
          <w:sz w:val="21"/>
          <w:szCs w:val="21"/>
          <w:highlight w:val="none"/>
        </w:rPr>
        <w:t>（北京时间）；</w:t>
      </w:r>
    </w:p>
    <w:p w14:paraId="19B3FD8E">
      <w:pPr>
        <w:pageBreakBefore w:val="0"/>
        <w:widowControl/>
        <w:shd w:val="clear" w:color="auto" w:fill="FFFFFF"/>
        <w:kinsoku/>
        <w:wordWrap/>
        <w:overflowPunct/>
        <w:topLinePunct w:val="0"/>
        <w:autoSpaceDE/>
        <w:autoSpaceDN/>
        <w:bidi w:val="0"/>
        <w:adjustRightInd/>
        <w:snapToGrid/>
        <w:spacing w:line="420" w:lineRule="exact"/>
        <w:ind w:firstLine="420" w:firstLineChars="200"/>
        <w:jc w:val="left"/>
        <w:textAlignment w:val="auto"/>
        <w:rPr>
          <w:rFonts w:ascii="宋体" w:cs="宋体"/>
          <w:color w:val="auto"/>
          <w:szCs w:val="21"/>
          <w:highlight w:val="none"/>
        </w:rPr>
      </w:pPr>
      <w:r>
        <w:rPr>
          <w:rFonts w:hint="eastAsia" w:ascii="宋体" w:hAnsi="宋体" w:cs="宋体"/>
          <w:bCs/>
          <w:color w:val="auto"/>
          <w:szCs w:val="21"/>
          <w:highlight w:val="none"/>
        </w:rPr>
        <w:t>地点：“广西政府采购云”平台电子开标大厅开标。</w:t>
      </w:r>
      <w:r>
        <w:rPr>
          <w:rFonts w:hint="eastAsia" w:ascii="宋体" w:hAnsi="宋体" w:cs="宋体"/>
          <w:color w:val="auto"/>
          <w:kern w:val="0"/>
          <w:szCs w:val="21"/>
          <w:highlight w:val="none"/>
          <w:shd w:val="clear" w:color="auto" w:fill="FFFFFF"/>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37146D64">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23" w:name="_Toc28359094"/>
      <w:bookmarkStart w:id="24" w:name="_Toc28359017"/>
      <w:bookmarkStart w:id="25" w:name="_Toc35393634"/>
      <w:bookmarkStart w:id="26" w:name="_Toc35393803"/>
      <w:r>
        <w:rPr>
          <w:rFonts w:hint="eastAsia" w:ascii="宋体" w:hAnsi="宋体" w:eastAsia="宋体" w:cs="宋体"/>
          <w:color w:val="auto"/>
          <w:sz w:val="21"/>
          <w:szCs w:val="21"/>
          <w:highlight w:val="none"/>
        </w:rPr>
        <w:t>六、公告期限</w:t>
      </w:r>
      <w:bookmarkEnd w:id="23"/>
      <w:bookmarkEnd w:id="24"/>
      <w:bookmarkEnd w:id="25"/>
      <w:bookmarkEnd w:id="26"/>
    </w:p>
    <w:p w14:paraId="72C5EE09">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3</w:t>
      </w:r>
      <w:r>
        <w:rPr>
          <w:rFonts w:hint="eastAsia" w:ascii="宋体" w:hAnsi="宋体" w:cs="宋体"/>
          <w:color w:val="auto"/>
          <w:kern w:val="0"/>
          <w:szCs w:val="21"/>
          <w:highlight w:val="none"/>
        </w:rPr>
        <w:t>个工作日。</w:t>
      </w:r>
    </w:p>
    <w:p w14:paraId="1507BF28">
      <w:pPr>
        <w:pStyle w:val="3"/>
        <w:pageBreakBefore w:val="0"/>
        <w:numPr>
          <w:ilvl w:val="0"/>
          <w:numId w:val="2"/>
        </w:numPr>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27" w:name="_Toc35393635"/>
      <w:bookmarkStart w:id="28" w:name="_Toc35393804"/>
      <w:r>
        <w:rPr>
          <w:rFonts w:hint="eastAsia" w:ascii="宋体" w:hAnsi="宋体" w:eastAsia="宋体" w:cs="宋体"/>
          <w:color w:val="auto"/>
          <w:sz w:val="21"/>
          <w:szCs w:val="21"/>
          <w:highlight w:val="none"/>
        </w:rPr>
        <w:t>其他补充事宜</w:t>
      </w:r>
      <w:bookmarkEnd w:id="27"/>
      <w:bookmarkEnd w:id="28"/>
    </w:p>
    <w:p w14:paraId="2CFBCB4D">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落实的政府采购政策：响应《政府采购促进中小企业发展管理办法（财库〔</w:t>
      </w:r>
      <w:r>
        <w:rPr>
          <w:rFonts w:ascii="宋体" w:hAnsi="宋体" w:cs="宋体"/>
          <w:bCs/>
          <w:color w:val="auto"/>
          <w:szCs w:val="21"/>
          <w:highlight w:val="none"/>
        </w:rPr>
        <w:t>2020</w:t>
      </w:r>
      <w:r>
        <w:rPr>
          <w:rFonts w:hint="eastAsia" w:ascii="宋体" w:hAnsi="宋体" w:cs="宋体"/>
          <w:bCs/>
          <w:color w:val="auto"/>
          <w:szCs w:val="21"/>
          <w:highlight w:val="none"/>
        </w:rPr>
        <w:t>〕</w:t>
      </w:r>
      <w:r>
        <w:rPr>
          <w:rFonts w:ascii="宋体" w:hAnsi="宋体" w:cs="宋体"/>
          <w:bCs/>
          <w:color w:val="auto"/>
          <w:szCs w:val="21"/>
          <w:highlight w:val="none"/>
        </w:rPr>
        <w:t>46</w:t>
      </w:r>
      <w:r>
        <w:rPr>
          <w:rFonts w:hint="eastAsia" w:ascii="宋体" w:hAnsi="宋体" w:cs="宋体"/>
          <w:bCs/>
          <w:color w:val="auto"/>
          <w:szCs w:val="21"/>
          <w:highlight w:val="none"/>
        </w:rPr>
        <w:t>号）》、《财政部关于进一步加大政府采购支持中小企业力度的通知（财库〔</w:t>
      </w:r>
      <w:r>
        <w:rPr>
          <w:rFonts w:ascii="宋体" w:hAnsi="宋体" w:cs="宋体"/>
          <w:bCs/>
          <w:color w:val="auto"/>
          <w:szCs w:val="21"/>
          <w:highlight w:val="none"/>
        </w:rPr>
        <w:t>2022</w:t>
      </w:r>
      <w:r>
        <w:rPr>
          <w:rFonts w:hint="eastAsia" w:ascii="宋体" w:hAnsi="宋体" w:cs="宋体"/>
          <w:bCs/>
          <w:color w:val="auto"/>
          <w:szCs w:val="21"/>
          <w:highlight w:val="none"/>
        </w:rPr>
        <w:t>〕</w:t>
      </w:r>
      <w:r>
        <w:rPr>
          <w:rFonts w:ascii="宋体" w:hAnsi="宋体" w:cs="宋体"/>
          <w:bCs/>
          <w:color w:val="auto"/>
          <w:szCs w:val="21"/>
          <w:highlight w:val="none"/>
        </w:rPr>
        <w:t>19</w:t>
      </w:r>
      <w:r>
        <w:rPr>
          <w:rFonts w:hint="eastAsia" w:ascii="宋体" w:hAnsi="宋体" w:cs="宋体"/>
          <w:bCs/>
          <w:color w:val="auto"/>
          <w:szCs w:val="21"/>
          <w:highlight w:val="none"/>
        </w:rPr>
        <w:t>号）》文件指导精神：本项目为专门面向“</w:t>
      </w:r>
      <w:r>
        <w:rPr>
          <w:rFonts w:hint="eastAsia" w:ascii="宋体" w:hAnsi="宋体" w:cs="宋体"/>
          <w:bCs/>
          <w:color w:val="auto"/>
          <w:szCs w:val="21"/>
          <w:highlight w:val="none"/>
          <w:lang w:val="en-US" w:eastAsia="zh-CN"/>
        </w:rPr>
        <w:t>中小</w:t>
      </w:r>
      <w:r>
        <w:rPr>
          <w:rFonts w:hint="eastAsia" w:ascii="宋体" w:hAnsi="宋体" w:cs="宋体"/>
          <w:bCs/>
          <w:color w:val="auto"/>
          <w:szCs w:val="21"/>
          <w:highlight w:val="none"/>
        </w:rPr>
        <w:t>企业”的项目或者采购包，不再执行价格评审优惠的扶持政策。</w:t>
      </w:r>
    </w:p>
    <w:p w14:paraId="71863FBC">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磋商保证金（人民币）：本项目不要求提交磋商保证金。</w:t>
      </w:r>
      <w:r>
        <w:rPr>
          <w:rFonts w:ascii="宋体" w:cs="宋体"/>
          <w:bCs/>
          <w:color w:val="auto"/>
          <w:szCs w:val="21"/>
          <w:highlight w:val="none"/>
        </w:rPr>
        <w:tab/>
      </w:r>
    </w:p>
    <w:p w14:paraId="0B37060B">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41B914">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根据财政部《关于在政府采购活动中查询及使用信用记录有关问题的通知》（财库〔</w:t>
      </w:r>
      <w:r>
        <w:rPr>
          <w:rFonts w:ascii="宋体" w:hAnsi="宋体" w:cs="宋体"/>
          <w:bCs/>
          <w:color w:val="auto"/>
          <w:szCs w:val="21"/>
          <w:highlight w:val="none"/>
        </w:rPr>
        <w:t>2016</w:t>
      </w:r>
      <w:r>
        <w:rPr>
          <w:rFonts w:hint="eastAsia" w:ascii="宋体" w:hAnsi="宋体" w:cs="宋体"/>
          <w:bCs/>
          <w:color w:val="auto"/>
          <w:szCs w:val="21"/>
          <w:highlight w:val="none"/>
        </w:rPr>
        <w:t>〕</w:t>
      </w:r>
      <w:r>
        <w:rPr>
          <w:rFonts w:ascii="宋体" w:hAnsi="宋体" w:cs="宋体"/>
          <w:bCs/>
          <w:color w:val="auto"/>
          <w:szCs w:val="21"/>
          <w:highlight w:val="none"/>
        </w:rPr>
        <w:t>125</w:t>
      </w:r>
      <w:r>
        <w:rPr>
          <w:rFonts w:hint="eastAsia" w:ascii="宋体" w:hAnsi="宋体" w:cs="宋体"/>
          <w:bCs/>
          <w:color w:val="auto"/>
          <w:szCs w:val="21"/>
          <w:highlight w:val="none"/>
        </w:rPr>
        <w:t>号）的规定，对在“信用中国”网站</w:t>
      </w:r>
      <w:r>
        <w:rPr>
          <w:rFonts w:ascii="宋体" w:hAnsi="宋体" w:cs="宋体"/>
          <w:bCs/>
          <w:color w:val="auto"/>
          <w:szCs w:val="21"/>
          <w:highlight w:val="none"/>
        </w:rPr>
        <w:t xml:space="preserve">(www.creditchina.gov.cn) </w:t>
      </w:r>
      <w:r>
        <w:rPr>
          <w:rFonts w:hint="eastAsia" w:ascii="宋体" w:hAnsi="宋体" w:cs="宋体"/>
          <w:bCs/>
          <w:color w:val="auto"/>
          <w:szCs w:val="21"/>
          <w:highlight w:val="none"/>
        </w:rPr>
        <w:t>、中国政府采购网</w:t>
      </w:r>
      <w:r>
        <w:rPr>
          <w:rFonts w:ascii="宋体" w:hAnsi="宋体" w:cs="宋体"/>
          <w:bCs/>
          <w:color w:val="auto"/>
          <w:szCs w:val="21"/>
          <w:highlight w:val="none"/>
        </w:rPr>
        <w:t>(www.ccgp.gov.cn)</w:t>
      </w:r>
      <w:r>
        <w:rPr>
          <w:rFonts w:hint="eastAsia" w:ascii="宋体" w:hAnsi="宋体" w:cs="宋体"/>
          <w:bCs/>
          <w:color w:val="auto"/>
          <w:szCs w:val="21"/>
          <w:highlight w:val="none"/>
        </w:rPr>
        <w:t>被列入失信被执行人、</w:t>
      </w:r>
      <w:r>
        <w:rPr>
          <w:rFonts w:hint="eastAsia" w:ascii="宋体" w:hAnsi="宋体" w:cs="宋体"/>
          <w:color w:val="auto"/>
          <w:szCs w:val="21"/>
          <w:highlight w:val="none"/>
          <w:lang w:val="en-US" w:eastAsia="zh-CN"/>
        </w:rPr>
        <w:t>严重失信主体、</w:t>
      </w:r>
      <w:r>
        <w:rPr>
          <w:rFonts w:hint="eastAsia" w:ascii="宋体" w:hAnsi="宋体" w:cs="宋体"/>
          <w:bCs/>
          <w:color w:val="auto"/>
          <w:szCs w:val="21"/>
          <w:highlight w:val="none"/>
        </w:rPr>
        <w:t>重大税收违法失信主体、政府采购严重违法失信行为记录名单及其他不符合《中华人民共和国政府采购法》第二十二条规定条件的供应商，不得参与政府采购活动。</w:t>
      </w:r>
    </w:p>
    <w:p w14:paraId="547FA4E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5.</w:t>
      </w:r>
      <w:r>
        <w:rPr>
          <w:rFonts w:hint="eastAsia" w:ascii="宋体" w:hAnsi="宋体" w:cs="宋体"/>
          <w:bCs/>
          <w:color w:val="auto"/>
          <w:szCs w:val="21"/>
          <w:highlight w:val="none"/>
        </w:rPr>
        <w:t>发布公告的媒介：</w:t>
      </w:r>
    </w:p>
    <w:p w14:paraId="4BA0D734">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本次公告同时在中国政府采购网</w:t>
      </w:r>
      <w:r>
        <w:rPr>
          <w:rFonts w:ascii="宋体" w:hAnsi="宋体" w:cs="宋体"/>
          <w:bCs/>
          <w:color w:val="auto"/>
          <w:szCs w:val="21"/>
          <w:highlight w:val="none"/>
        </w:rPr>
        <w:t>www.ccgp.gov.cn</w:t>
      </w:r>
      <w:r>
        <w:rPr>
          <w:rFonts w:hint="eastAsia" w:ascii="宋体" w:hAnsi="宋体" w:cs="宋体"/>
          <w:bCs/>
          <w:color w:val="auto"/>
          <w:szCs w:val="21"/>
          <w:highlight w:val="none"/>
        </w:rPr>
        <w:t>、广西壮族自治区政府采购网</w:t>
      </w:r>
      <w:r>
        <w:rPr>
          <w:rFonts w:ascii="宋体" w:hAnsi="宋体" w:cs="宋体"/>
          <w:bCs/>
          <w:color w:val="auto"/>
          <w:szCs w:val="21"/>
          <w:highlight w:val="none"/>
        </w:rPr>
        <w:t>zfcg.gxzf.gov.cn</w:t>
      </w:r>
      <w:r>
        <w:rPr>
          <w:rFonts w:hint="eastAsia" w:ascii="宋体" w:hAnsi="宋体" w:cs="宋体"/>
          <w:bCs/>
          <w:color w:val="auto"/>
          <w:szCs w:val="21"/>
          <w:highlight w:val="none"/>
        </w:rPr>
        <w:t>发布。</w:t>
      </w:r>
    </w:p>
    <w:p w14:paraId="2A26957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6.</w:t>
      </w:r>
      <w:r>
        <w:rPr>
          <w:rFonts w:hint="eastAsia" w:ascii="宋体" w:hAnsi="宋体" w:cs="宋体"/>
          <w:bCs/>
          <w:color w:val="auto"/>
          <w:szCs w:val="21"/>
          <w:highlight w:val="none"/>
        </w:rPr>
        <w:t>监督部门：</w:t>
      </w:r>
    </w:p>
    <w:p w14:paraId="392E0419">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lang w:eastAsia="zh-CN"/>
        </w:rPr>
        <w:t>钟山县政府采购监督管理办公室</w:t>
      </w:r>
      <w:r>
        <w:rPr>
          <w:rFonts w:hint="eastAsia" w:ascii="宋体" w:hAnsi="宋体" w:cs="宋体"/>
          <w:bCs/>
          <w:color w:val="auto"/>
          <w:szCs w:val="21"/>
          <w:highlight w:val="none"/>
        </w:rPr>
        <w:t>，联系电话：</w:t>
      </w:r>
      <w:r>
        <w:rPr>
          <w:rFonts w:ascii="宋体" w:hAnsi="宋体" w:cs="宋体"/>
          <w:bCs/>
          <w:color w:val="auto"/>
          <w:szCs w:val="21"/>
          <w:highlight w:val="none"/>
        </w:rPr>
        <w:t>0774-</w:t>
      </w:r>
      <w:r>
        <w:rPr>
          <w:rFonts w:hint="eastAsia" w:ascii="宋体" w:hAnsi="宋体" w:cs="宋体"/>
          <w:bCs/>
          <w:color w:val="auto"/>
          <w:szCs w:val="21"/>
          <w:highlight w:val="none"/>
          <w:lang w:eastAsia="zh-CN"/>
        </w:rPr>
        <w:t>8989660</w:t>
      </w:r>
      <w:r>
        <w:rPr>
          <w:rFonts w:hint="eastAsia" w:ascii="宋体" w:hAnsi="宋体" w:cs="宋体"/>
          <w:bCs/>
          <w:color w:val="auto"/>
          <w:szCs w:val="21"/>
          <w:highlight w:val="none"/>
        </w:rPr>
        <w:t>。</w:t>
      </w:r>
    </w:p>
    <w:p w14:paraId="082916FD">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ascii="宋体" w:hAnsi="宋体" w:cs="宋体"/>
          <w:bCs/>
          <w:color w:val="auto"/>
          <w:szCs w:val="21"/>
          <w:highlight w:val="none"/>
        </w:rPr>
        <w:t>7.</w:t>
      </w:r>
      <w:r>
        <w:rPr>
          <w:rFonts w:hint="eastAsia" w:ascii="宋体" w:hAnsi="宋体" w:cs="宋体"/>
          <w:bCs/>
          <w:color w:val="auto"/>
          <w:szCs w:val="21"/>
          <w:highlight w:val="none"/>
        </w:rPr>
        <w:t>在线投标响应（电子投标）说明：</w:t>
      </w:r>
    </w:p>
    <w:p w14:paraId="642AE1A6">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本项目通过广西政府采购云平台实行在线投标响应（电子投标），供应商需要先安装“广西政府采购云电子交易客户端”，并按照本竞争性磋商采购文件和广西政府采购云平台的要求，通过“广西政府采购云电子交易客户端”编制并加密响应文件。供应商未按规定编制并加密的响应文件，广西政府采购云平台将予以拒收。</w:t>
      </w:r>
    </w:p>
    <w:p w14:paraId="6E1F2F81">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）“广西政府采购云电子交易客户端”请自行前往广西政府采购网下载并安装；电子投标具体操作流程参考《政府采购项目电子交易管理操作指南</w:t>
      </w:r>
      <w:r>
        <w:rPr>
          <w:rFonts w:ascii="宋体" w:cs="宋体"/>
          <w:bCs/>
          <w:color w:val="auto"/>
          <w:szCs w:val="21"/>
          <w:highlight w:val="none"/>
        </w:rPr>
        <w:t>-</w:t>
      </w:r>
      <w:r>
        <w:rPr>
          <w:rFonts w:hint="eastAsia" w:ascii="宋体" w:hAnsi="宋体" w:cs="宋体"/>
          <w:bCs/>
          <w:color w:val="auto"/>
          <w:szCs w:val="21"/>
          <w:highlight w:val="none"/>
        </w:rPr>
        <w:t>供应商》；在使用广西政府采购云投标客户端时，建议使用</w:t>
      </w:r>
      <w:r>
        <w:rPr>
          <w:rFonts w:ascii="宋体" w:hAnsi="宋体" w:cs="宋体"/>
          <w:bCs/>
          <w:color w:val="auto"/>
          <w:szCs w:val="21"/>
          <w:highlight w:val="none"/>
        </w:rPr>
        <w:t>WIN7</w:t>
      </w:r>
      <w:r>
        <w:rPr>
          <w:rFonts w:hint="eastAsia" w:ascii="宋体" w:hAnsi="宋体" w:cs="宋体"/>
          <w:bCs/>
          <w:color w:val="auto"/>
          <w:szCs w:val="21"/>
          <w:highlight w:val="none"/>
        </w:rPr>
        <w:t>及以上操作系统，通过广西政府采购云平台参与在线投标时如遇平台技术问题详询</w:t>
      </w:r>
      <w:r>
        <w:rPr>
          <w:rFonts w:ascii="宋体" w:hAnsi="宋体" w:cs="宋体"/>
          <w:bCs/>
          <w:color w:val="auto"/>
          <w:szCs w:val="21"/>
          <w:highlight w:val="none"/>
        </w:rPr>
        <w:t>95763</w:t>
      </w:r>
      <w:r>
        <w:rPr>
          <w:rFonts w:hint="eastAsia" w:ascii="宋体" w:hAnsi="宋体" w:cs="宋体"/>
          <w:bCs/>
          <w:color w:val="auto"/>
          <w:szCs w:val="21"/>
          <w:highlight w:val="none"/>
        </w:rPr>
        <w:t>。</w:t>
      </w:r>
    </w:p>
    <w:p w14:paraId="64249A43">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为确保网上操作合法、有效和安全，磋商供应商应当在开标截止时间前完成在“政府采购云平台”的身份认证，确保在电子投标过程中能够对相关数据电文进行加密和使用电子签章。使用“广西政府采购云电子交易客户端”需要提前申领</w:t>
      </w:r>
      <w:r>
        <w:rPr>
          <w:rFonts w:ascii="宋体" w:hAnsi="宋体" w:cs="宋体"/>
          <w:bCs/>
          <w:color w:val="auto"/>
          <w:szCs w:val="21"/>
          <w:highlight w:val="none"/>
        </w:rPr>
        <w:t>CA</w:t>
      </w:r>
      <w:r>
        <w:rPr>
          <w:rFonts w:hint="eastAsia" w:ascii="宋体" w:hAnsi="宋体" w:cs="宋体"/>
          <w:bCs/>
          <w:color w:val="auto"/>
          <w:szCs w:val="21"/>
          <w:highlight w:val="none"/>
        </w:rPr>
        <w:t>数字证书，申领流程请自行前往相关网站进行查阅（完成</w:t>
      </w:r>
      <w:r>
        <w:rPr>
          <w:rFonts w:ascii="宋体" w:hAnsi="宋体" w:cs="宋体"/>
          <w:bCs/>
          <w:color w:val="auto"/>
          <w:szCs w:val="21"/>
          <w:highlight w:val="none"/>
        </w:rPr>
        <w:t>CA</w:t>
      </w:r>
      <w:r>
        <w:rPr>
          <w:rFonts w:hint="eastAsia" w:ascii="宋体" w:hAnsi="宋体" w:cs="宋体"/>
          <w:bCs/>
          <w:color w:val="auto"/>
          <w:szCs w:val="21"/>
          <w:highlight w:val="none"/>
        </w:rPr>
        <w:t>数字证书办理预计一周左右，建议供应商获取竞争性磋商采购文件后立即办理）。</w:t>
      </w:r>
    </w:p>
    <w:p w14:paraId="5E845B10">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4</w:t>
      </w:r>
      <w:r>
        <w:rPr>
          <w:rFonts w:hint="eastAsia" w:ascii="宋体" w:hAnsi="宋体" w:cs="宋体"/>
          <w:bCs/>
          <w:color w:val="auto"/>
          <w:szCs w:val="21"/>
          <w:highlight w:val="none"/>
        </w:rPr>
        <w:t>）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p>
    <w:p w14:paraId="7416DF0B">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5</w:t>
      </w:r>
      <w:r>
        <w:rPr>
          <w:rFonts w:hint="eastAsia" w:ascii="宋体" w:hAnsi="宋体" w:cs="宋体"/>
          <w:bCs/>
          <w:color w:val="auto"/>
          <w:szCs w:val="21"/>
          <w:highlight w:val="none"/>
        </w:rPr>
        <w:t>）响应文件递交截止时间后，广西政府采购云（电子交易平台）自动提取所有响应文件，各供应商须在提交响应文件截止后</w:t>
      </w:r>
      <w:r>
        <w:rPr>
          <w:rFonts w:ascii="宋体" w:hAnsi="宋体" w:cs="宋体"/>
          <w:bCs/>
          <w:color w:val="auto"/>
          <w:szCs w:val="21"/>
          <w:highlight w:val="none"/>
        </w:rPr>
        <w:t>30</w:t>
      </w:r>
      <w:r>
        <w:rPr>
          <w:rFonts w:hint="eastAsia" w:ascii="宋体" w:hAnsi="宋体" w:cs="宋体"/>
          <w:bCs/>
          <w:color w:val="auto"/>
          <w:szCs w:val="21"/>
          <w:highlight w:val="none"/>
        </w:rPr>
        <w:t>分钟内对上传广西政府采购云的响应文件进行解密，所有供应商在规定的解密时限内解密完成或解密时限到后，采购代理机构开启响应文件；供应商超过解密时限的，系统默认自动放弃。</w:t>
      </w:r>
    </w:p>
    <w:p w14:paraId="0161AF44">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6</w:t>
      </w:r>
      <w:r>
        <w:rPr>
          <w:rFonts w:hint="eastAsia" w:ascii="宋体" w:hAnsi="宋体" w:cs="宋体"/>
          <w:bCs/>
          <w:color w:val="auto"/>
          <w:szCs w:val="21"/>
          <w:highlight w:val="none"/>
        </w:rPr>
        <w:t>）因未注册入库、未办理</w:t>
      </w:r>
      <w:r>
        <w:rPr>
          <w:rFonts w:ascii="宋体" w:hAnsi="宋体" w:cs="宋体"/>
          <w:bCs/>
          <w:color w:val="auto"/>
          <w:szCs w:val="21"/>
          <w:highlight w:val="none"/>
        </w:rPr>
        <w:t>CA</w:t>
      </w:r>
      <w:r>
        <w:rPr>
          <w:rFonts w:hint="eastAsia" w:ascii="宋体" w:hAnsi="宋体" w:cs="宋体"/>
          <w:bCs/>
          <w:color w:val="auto"/>
          <w:szCs w:val="21"/>
          <w:highlight w:val="none"/>
        </w:rPr>
        <w:t>数字证书、</w:t>
      </w:r>
      <w:r>
        <w:rPr>
          <w:rFonts w:ascii="宋体" w:hAnsi="宋体" w:cs="宋体"/>
          <w:bCs/>
          <w:color w:val="auto"/>
          <w:szCs w:val="21"/>
          <w:highlight w:val="none"/>
        </w:rPr>
        <w:t>CA</w:t>
      </w:r>
      <w:r>
        <w:rPr>
          <w:rFonts w:hint="eastAsia" w:ascii="宋体" w:hAnsi="宋体" w:cs="宋体"/>
          <w:bCs/>
          <w:color w:val="auto"/>
          <w:szCs w:val="21"/>
          <w:highlight w:val="none"/>
        </w:rPr>
        <w:t>证书故障、操作不当等原因造成无法投标或投标失败等后果由供应商自行承担。</w:t>
      </w:r>
    </w:p>
    <w:p w14:paraId="6E5D657D">
      <w:pPr>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7</w:t>
      </w:r>
      <w:r>
        <w:rPr>
          <w:rFonts w:hint="eastAsia" w:ascii="宋体" w:hAnsi="宋体" w:cs="宋体"/>
          <w:bCs/>
          <w:color w:val="auto"/>
          <w:szCs w:val="21"/>
          <w:highlight w:val="none"/>
        </w:rPr>
        <w:t>）在供应商提交了电子备份响应文件后，如通过广西政府采购云平台上传递交的电子加密响应文件无法按时解密且无法通过广西政府采购云“异常处理”端口处理的视为响应文件撤回，所造成的后果由供应商自行承担</w:t>
      </w:r>
      <w:r>
        <w:rPr>
          <w:rFonts w:hint="eastAsia" w:ascii="宋体" w:hAnsi="宋体" w:cs="宋体"/>
          <w:bCs/>
          <w:color w:val="auto"/>
          <w:szCs w:val="21"/>
          <w:highlight w:val="none"/>
          <w:lang w:eastAsia="zh-CN"/>
        </w:rPr>
        <w:t>。</w:t>
      </w:r>
    </w:p>
    <w:p w14:paraId="0E76DCBF">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bCs/>
          <w:color w:val="auto"/>
          <w:szCs w:val="21"/>
          <w:highlight w:val="none"/>
        </w:rPr>
      </w:pPr>
      <w:r>
        <w:rPr>
          <w:rFonts w:hint="eastAsia" w:ascii="宋体" w:hAnsi="宋体" w:cs="宋体"/>
          <w:bCs/>
          <w:color w:val="auto"/>
          <w:szCs w:val="21"/>
          <w:highlight w:val="none"/>
          <w:lang w:val="en-US" w:eastAsia="zh-CN"/>
        </w:rPr>
        <w:t>8.评标说明注意事项：本项目采用远程异地评标，评标主会场地址：广西科文招标有限公司贺州分公司评标室（贺州市绿洲家园C区31栋一单元1403号）；评标副会场地址：广西科文招标有限公司评标室（南宁市民族大道141号中鼎万象东方5FD）</w:t>
      </w:r>
      <w:r>
        <w:rPr>
          <w:rFonts w:hint="eastAsia" w:ascii="宋体" w:hAnsi="宋体" w:cs="宋体"/>
          <w:bCs/>
          <w:color w:val="auto"/>
          <w:szCs w:val="21"/>
          <w:highlight w:val="none"/>
        </w:rPr>
        <w:t>。</w:t>
      </w:r>
      <w:r>
        <w:rPr>
          <w:rFonts w:ascii="宋体" w:hAnsi="宋体" w:cs="宋体"/>
          <w:bCs/>
          <w:color w:val="auto"/>
          <w:szCs w:val="21"/>
          <w:highlight w:val="none"/>
        </w:rPr>
        <w:t xml:space="preserve"> </w:t>
      </w:r>
    </w:p>
    <w:p w14:paraId="7D0780E1">
      <w:pPr>
        <w:pStyle w:val="3"/>
        <w:pageBreakBefore w:val="0"/>
        <w:kinsoku/>
        <w:wordWrap/>
        <w:overflowPunct/>
        <w:topLinePunct w:val="0"/>
        <w:autoSpaceDE/>
        <w:autoSpaceDN/>
        <w:bidi w:val="0"/>
        <w:adjustRightInd/>
        <w:snapToGrid/>
        <w:spacing w:before="0" w:after="0" w:line="420" w:lineRule="exact"/>
        <w:jc w:val="left"/>
        <w:textAlignment w:val="auto"/>
        <w:rPr>
          <w:rFonts w:ascii="宋体" w:hAnsi="宋体" w:eastAsia="宋体" w:cs="宋体"/>
          <w:color w:val="auto"/>
          <w:sz w:val="21"/>
          <w:szCs w:val="21"/>
          <w:highlight w:val="none"/>
        </w:rPr>
      </w:pPr>
      <w:bookmarkStart w:id="29" w:name="_Toc35393636"/>
      <w:bookmarkStart w:id="30" w:name="_Toc35393805"/>
      <w:bookmarkStart w:id="31" w:name="_Toc28359018"/>
      <w:bookmarkStart w:id="32" w:name="_Toc28359095"/>
      <w:r>
        <w:rPr>
          <w:rFonts w:hint="eastAsia" w:ascii="宋体" w:hAnsi="宋体" w:eastAsia="宋体" w:cs="宋体"/>
          <w:color w:val="auto"/>
          <w:sz w:val="21"/>
          <w:szCs w:val="21"/>
          <w:highlight w:val="none"/>
        </w:rPr>
        <w:t>八、凡对本次采购提出询问，请按以下方式联系。</w:t>
      </w:r>
      <w:bookmarkEnd w:id="29"/>
      <w:bookmarkEnd w:id="30"/>
      <w:bookmarkEnd w:id="31"/>
      <w:bookmarkEnd w:id="32"/>
    </w:p>
    <w:p w14:paraId="5E8A074B">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bookmarkStart w:id="33" w:name="_Toc35393806"/>
      <w:bookmarkStart w:id="34" w:name="_Toc28359096"/>
      <w:bookmarkStart w:id="35" w:name="_Toc35393637"/>
      <w:bookmarkStart w:id="36" w:name="_Toc28359019"/>
      <w:r>
        <w:rPr>
          <w:rFonts w:ascii="宋体" w:hAnsi="宋体" w:cs="宋体"/>
          <w:color w:val="auto"/>
          <w:szCs w:val="21"/>
          <w:highlight w:val="none"/>
        </w:rPr>
        <w:t>1.</w:t>
      </w:r>
      <w:r>
        <w:rPr>
          <w:rFonts w:hint="eastAsia" w:ascii="宋体" w:hAnsi="宋体" w:cs="宋体"/>
          <w:color w:val="auto"/>
          <w:szCs w:val="21"/>
          <w:highlight w:val="none"/>
        </w:rPr>
        <w:t>采购人信息</w:t>
      </w:r>
      <w:bookmarkEnd w:id="33"/>
      <w:bookmarkEnd w:id="34"/>
      <w:bookmarkEnd w:id="35"/>
      <w:bookmarkEnd w:id="36"/>
    </w:p>
    <w:p w14:paraId="27C20E02">
      <w:pPr>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eastAsia="宋体" w:cs="宋体"/>
          <w:color w:val="auto"/>
          <w:szCs w:val="21"/>
          <w:highlight w:val="none"/>
          <w:lang w:eastAsia="zh-CN"/>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lang w:eastAsia="zh-CN"/>
        </w:rPr>
        <w:t>钟山县人民医院</w:t>
      </w:r>
    </w:p>
    <w:p w14:paraId="7DE85764">
      <w:pPr>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eastAsia="宋体" w:cs="宋体"/>
          <w:color w:val="auto"/>
          <w:szCs w:val="21"/>
          <w:highlight w:val="none"/>
          <w:lang w:eastAsia="zh-CN"/>
        </w:rPr>
      </w:pPr>
      <w:r>
        <w:rPr>
          <w:rFonts w:hint="eastAsia" w:ascii="宋体" w:hAnsi="宋体" w:cs="宋体"/>
          <w:color w:val="auto"/>
          <w:szCs w:val="21"/>
          <w:highlight w:val="none"/>
        </w:rPr>
        <w:t>地</w:t>
      </w:r>
      <w:r>
        <w:rPr>
          <w:rFonts w:ascii="宋体" w:hAnsi="宋体" w:cs="宋体"/>
          <w:color w:val="auto"/>
          <w:szCs w:val="21"/>
          <w:highlight w:val="none"/>
        </w:rPr>
        <w:t xml:space="preserve">    </w:t>
      </w:r>
      <w:r>
        <w:rPr>
          <w:rFonts w:hint="eastAsia" w:ascii="宋体" w:hAnsi="宋体" w:cs="宋体"/>
          <w:color w:val="auto"/>
          <w:szCs w:val="21"/>
          <w:highlight w:val="none"/>
        </w:rPr>
        <w:t>址：</w:t>
      </w:r>
      <w:r>
        <w:rPr>
          <w:rFonts w:hint="eastAsia" w:ascii="宋体" w:hAnsi="宋体" w:cs="宋体"/>
          <w:color w:val="auto"/>
          <w:szCs w:val="21"/>
          <w:highlight w:val="none"/>
          <w:lang w:eastAsia="zh-CN"/>
        </w:rPr>
        <w:t>钟山县钟山镇钟山西路2号</w:t>
      </w:r>
    </w:p>
    <w:p w14:paraId="48EB76FB">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 xml:space="preserve">柳工 </w:t>
      </w:r>
      <w:r>
        <w:rPr>
          <w:rFonts w:hint="eastAsia" w:ascii="宋体" w:hAnsi="宋体" w:cs="宋体"/>
          <w:color w:val="auto"/>
          <w:szCs w:val="21"/>
          <w:highlight w:val="none"/>
        </w:rPr>
        <w:t>0774-</w:t>
      </w:r>
      <w:r>
        <w:rPr>
          <w:rFonts w:hint="eastAsia" w:ascii="宋体" w:hAnsi="宋体" w:cs="宋体"/>
          <w:color w:val="auto"/>
          <w:szCs w:val="21"/>
          <w:highlight w:val="none"/>
          <w:lang w:eastAsia="zh-CN"/>
        </w:rPr>
        <w:t>8987123</w:t>
      </w:r>
      <w:r>
        <w:rPr>
          <w:rFonts w:ascii="宋体" w:hAnsi="宋体" w:cs="宋体"/>
          <w:color w:val="auto"/>
          <w:szCs w:val="21"/>
          <w:highlight w:val="none"/>
        </w:rPr>
        <w:t xml:space="preserve">        </w:t>
      </w:r>
    </w:p>
    <w:p w14:paraId="5117753C">
      <w:pPr>
        <w:pageBreakBefore w:val="0"/>
        <w:kinsoku/>
        <w:wordWrap/>
        <w:overflowPunct/>
        <w:topLinePunct w:val="0"/>
        <w:autoSpaceDE/>
        <w:autoSpaceDN/>
        <w:bidi w:val="0"/>
        <w:adjustRightInd/>
        <w:snapToGrid/>
        <w:spacing w:line="420" w:lineRule="exact"/>
        <w:ind w:left="420" w:leftChars="200"/>
        <w:textAlignment w:val="auto"/>
        <w:rPr>
          <w:rFonts w:ascii="宋体" w:cs="宋体"/>
          <w:color w:val="auto"/>
          <w:szCs w:val="21"/>
          <w:highlight w:val="none"/>
        </w:rPr>
      </w:pPr>
      <w:bookmarkStart w:id="37" w:name="_Toc28359097"/>
      <w:bookmarkStart w:id="38" w:name="_Toc35393638"/>
      <w:bookmarkStart w:id="39" w:name="_Toc35393807"/>
      <w:bookmarkStart w:id="40" w:name="_Toc28359020"/>
      <w:r>
        <w:rPr>
          <w:rFonts w:ascii="宋体" w:hAnsi="宋体" w:cs="宋体"/>
          <w:color w:val="auto"/>
          <w:szCs w:val="21"/>
          <w:highlight w:val="none"/>
        </w:rPr>
        <w:t>2.</w:t>
      </w:r>
      <w:r>
        <w:rPr>
          <w:rFonts w:hint="eastAsia" w:ascii="宋体" w:hAnsi="宋体" w:cs="宋体"/>
          <w:color w:val="auto"/>
          <w:szCs w:val="21"/>
          <w:highlight w:val="none"/>
        </w:rPr>
        <w:t>采购代理机构信息</w:t>
      </w:r>
      <w:bookmarkEnd w:id="37"/>
      <w:bookmarkEnd w:id="38"/>
      <w:bookmarkEnd w:id="39"/>
      <w:bookmarkEnd w:id="40"/>
    </w:p>
    <w:p w14:paraId="4B5979EB">
      <w:pPr>
        <w:pageBreakBefore w:val="0"/>
        <w:kinsoku/>
        <w:wordWrap/>
        <w:overflowPunct/>
        <w:topLinePunct w:val="0"/>
        <w:autoSpaceDE/>
        <w:autoSpaceDN/>
        <w:bidi w:val="0"/>
        <w:adjustRightInd/>
        <w:snapToGrid/>
        <w:spacing w:line="420" w:lineRule="exact"/>
        <w:ind w:left="420" w:leftChars="200"/>
        <w:textAlignment w:val="auto"/>
        <w:rPr>
          <w:rFonts w:ascii="宋体" w:cs="宋体"/>
          <w:color w:val="auto"/>
          <w:szCs w:val="21"/>
          <w:highlight w:val="none"/>
        </w:rPr>
      </w:pPr>
      <w:r>
        <w:rPr>
          <w:rFonts w:hint="eastAsia" w:ascii="宋体" w:hAnsi="宋体" w:cs="宋体"/>
          <w:color w:val="auto"/>
          <w:szCs w:val="21"/>
          <w:highlight w:val="none"/>
        </w:rPr>
        <w:t>名</w:t>
      </w:r>
      <w:r>
        <w:rPr>
          <w:rFonts w:ascii="宋体" w:hAnsi="宋体" w:cs="宋体"/>
          <w:color w:val="auto"/>
          <w:szCs w:val="21"/>
          <w:highlight w:val="none"/>
        </w:rPr>
        <w:t xml:space="preserve">    </w:t>
      </w:r>
      <w:r>
        <w:rPr>
          <w:rFonts w:hint="eastAsia" w:ascii="宋体" w:hAnsi="宋体" w:cs="宋体"/>
          <w:color w:val="auto"/>
          <w:szCs w:val="21"/>
          <w:highlight w:val="none"/>
        </w:rPr>
        <w:t>称：广西科文招标有限公司</w:t>
      </w:r>
    </w:p>
    <w:p w14:paraId="469CA113">
      <w:pPr>
        <w:pageBreakBefore w:val="0"/>
        <w:kinsoku/>
        <w:wordWrap/>
        <w:overflowPunct/>
        <w:topLinePunct w:val="0"/>
        <w:autoSpaceDE/>
        <w:autoSpaceDN/>
        <w:bidi w:val="0"/>
        <w:adjustRightInd/>
        <w:snapToGrid/>
        <w:spacing w:line="420" w:lineRule="exact"/>
        <w:ind w:left="420" w:leftChars="200"/>
        <w:textAlignment w:val="auto"/>
        <w:rPr>
          <w:rFonts w:ascii="宋体" w:cs="宋体"/>
          <w:color w:val="auto"/>
          <w:szCs w:val="21"/>
          <w:highlight w:val="none"/>
        </w:rPr>
      </w:pPr>
      <w:r>
        <w:rPr>
          <w:rFonts w:hint="eastAsia" w:ascii="宋体" w:hAnsi="宋体" w:cs="宋体"/>
          <w:color w:val="auto"/>
          <w:szCs w:val="21"/>
          <w:highlight w:val="none"/>
        </w:rPr>
        <w:t>地　　址：贺州市绿洲家园</w:t>
      </w:r>
      <w:r>
        <w:rPr>
          <w:rFonts w:ascii="宋体" w:hAnsi="宋体" w:cs="宋体"/>
          <w:color w:val="auto"/>
          <w:szCs w:val="21"/>
          <w:highlight w:val="none"/>
        </w:rPr>
        <w:t>C</w:t>
      </w:r>
      <w:r>
        <w:rPr>
          <w:rFonts w:hint="eastAsia" w:ascii="宋体" w:hAnsi="宋体" w:cs="宋体"/>
          <w:color w:val="auto"/>
          <w:szCs w:val="21"/>
          <w:highlight w:val="none"/>
        </w:rPr>
        <w:t>区</w:t>
      </w:r>
      <w:r>
        <w:rPr>
          <w:rFonts w:ascii="宋体" w:hAnsi="宋体" w:cs="宋体"/>
          <w:color w:val="auto"/>
          <w:szCs w:val="21"/>
          <w:highlight w:val="none"/>
        </w:rPr>
        <w:t>31</w:t>
      </w:r>
      <w:r>
        <w:rPr>
          <w:rFonts w:hint="eastAsia" w:ascii="宋体" w:hAnsi="宋体" w:cs="宋体"/>
          <w:color w:val="auto"/>
          <w:szCs w:val="21"/>
          <w:highlight w:val="none"/>
        </w:rPr>
        <w:t>栋一单元</w:t>
      </w:r>
      <w:r>
        <w:rPr>
          <w:rFonts w:ascii="宋体" w:hAnsi="宋体" w:cs="宋体"/>
          <w:color w:val="auto"/>
          <w:szCs w:val="21"/>
          <w:highlight w:val="none"/>
        </w:rPr>
        <w:t>1403</w:t>
      </w:r>
      <w:r>
        <w:rPr>
          <w:rFonts w:hint="eastAsia" w:ascii="宋体" w:hAnsi="宋体" w:cs="宋体"/>
          <w:color w:val="auto"/>
          <w:szCs w:val="21"/>
          <w:highlight w:val="none"/>
        </w:rPr>
        <w:t>号</w:t>
      </w:r>
    </w:p>
    <w:p w14:paraId="08C001AF">
      <w:pPr>
        <w:pageBreakBefore w:val="0"/>
        <w:kinsoku/>
        <w:wordWrap/>
        <w:overflowPunct/>
        <w:topLinePunct w:val="0"/>
        <w:autoSpaceDE/>
        <w:autoSpaceDN/>
        <w:bidi w:val="0"/>
        <w:adjustRightInd/>
        <w:snapToGrid/>
        <w:spacing w:line="420" w:lineRule="exact"/>
        <w:ind w:left="420" w:leftChars="200"/>
        <w:textAlignment w:val="auto"/>
        <w:rPr>
          <w:rFonts w:ascii="宋体" w:cs="宋体"/>
          <w:color w:val="auto"/>
          <w:szCs w:val="21"/>
          <w:highlight w:val="none"/>
        </w:rPr>
      </w:pPr>
      <w:r>
        <w:rPr>
          <w:rFonts w:hint="eastAsia" w:ascii="宋体" w:hAnsi="宋体" w:cs="宋体"/>
          <w:color w:val="auto"/>
          <w:szCs w:val="21"/>
          <w:highlight w:val="none"/>
        </w:rPr>
        <w:t>联系方式：</w:t>
      </w:r>
      <w:r>
        <w:rPr>
          <w:rFonts w:ascii="宋体" w:hAnsi="宋体" w:cs="宋体"/>
          <w:color w:val="auto"/>
          <w:szCs w:val="21"/>
          <w:highlight w:val="none"/>
        </w:rPr>
        <w:t>0774-5128789</w:t>
      </w:r>
    </w:p>
    <w:p w14:paraId="609D4018">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bookmarkStart w:id="41" w:name="_Toc35393639"/>
      <w:bookmarkStart w:id="42" w:name="_Toc28359021"/>
      <w:bookmarkStart w:id="43" w:name="_Toc35393808"/>
      <w:bookmarkStart w:id="44" w:name="_Toc28359098"/>
      <w:r>
        <w:rPr>
          <w:rFonts w:ascii="宋体" w:hAnsi="宋体" w:cs="宋体"/>
          <w:color w:val="auto"/>
          <w:szCs w:val="21"/>
          <w:highlight w:val="none"/>
        </w:rPr>
        <w:t>3.</w:t>
      </w:r>
      <w:r>
        <w:rPr>
          <w:rFonts w:hint="eastAsia" w:ascii="宋体" w:hAnsi="宋体" w:cs="宋体"/>
          <w:color w:val="auto"/>
          <w:szCs w:val="21"/>
          <w:highlight w:val="none"/>
        </w:rPr>
        <w:t>项目联系方式</w:t>
      </w:r>
      <w:bookmarkEnd w:id="41"/>
      <w:bookmarkEnd w:id="42"/>
      <w:bookmarkEnd w:id="43"/>
      <w:bookmarkEnd w:id="44"/>
    </w:p>
    <w:p w14:paraId="4C03DB63">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项目联系人：陆杨</w:t>
      </w:r>
    </w:p>
    <w:p w14:paraId="6FA916F1">
      <w:pPr>
        <w:pageBreakBefore w:val="0"/>
        <w:kinsoku/>
        <w:wordWrap/>
        <w:overflowPunct/>
        <w:topLinePunct w:val="0"/>
        <w:autoSpaceDE/>
        <w:autoSpaceDN/>
        <w:bidi w:val="0"/>
        <w:adjustRightInd/>
        <w:snapToGrid/>
        <w:spacing w:line="420" w:lineRule="exact"/>
        <w:ind w:firstLine="420" w:firstLineChars="200"/>
        <w:textAlignment w:val="auto"/>
        <w:rPr>
          <w:rFonts w:ascii="宋体" w:cs="宋体"/>
          <w:color w:val="auto"/>
          <w:szCs w:val="21"/>
          <w:highlight w:val="none"/>
        </w:rPr>
      </w:pPr>
      <w:r>
        <w:rPr>
          <w:rFonts w:hint="eastAsia" w:ascii="宋体" w:hAnsi="宋体" w:cs="宋体"/>
          <w:color w:val="auto"/>
          <w:szCs w:val="21"/>
          <w:highlight w:val="none"/>
        </w:rPr>
        <w:t>电　</w:t>
      </w:r>
      <w:r>
        <w:rPr>
          <w:rFonts w:ascii="宋体" w:hAnsi="宋体" w:cs="宋体"/>
          <w:color w:val="auto"/>
          <w:szCs w:val="21"/>
          <w:highlight w:val="none"/>
        </w:rPr>
        <w:t xml:space="preserve"> </w:t>
      </w:r>
      <w:r>
        <w:rPr>
          <w:rFonts w:hint="eastAsia" w:ascii="宋体" w:hAnsi="宋体" w:cs="宋体"/>
          <w:color w:val="auto"/>
          <w:szCs w:val="21"/>
          <w:highlight w:val="none"/>
        </w:rPr>
        <w:t>话：</w:t>
      </w:r>
      <w:r>
        <w:rPr>
          <w:rFonts w:ascii="宋体" w:hAnsi="宋体" w:cs="宋体"/>
          <w:color w:val="auto"/>
          <w:szCs w:val="21"/>
          <w:highlight w:val="none"/>
        </w:rPr>
        <w:t>0774-5128789</w:t>
      </w:r>
    </w:p>
    <w:p w14:paraId="2F393530">
      <w:pPr>
        <w:pageBreakBefore w:val="0"/>
        <w:kinsoku/>
        <w:wordWrap/>
        <w:overflowPunct/>
        <w:topLinePunct w:val="0"/>
        <w:autoSpaceDE/>
        <w:autoSpaceDN/>
        <w:bidi w:val="0"/>
        <w:adjustRightInd/>
        <w:snapToGrid/>
        <w:spacing w:line="420" w:lineRule="exact"/>
        <w:textAlignment w:val="auto"/>
        <w:rPr>
          <w:rFonts w:ascii="宋体" w:cs="宋体"/>
          <w:color w:val="auto"/>
          <w:highlight w:val="none"/>
        </w:rPr>
      </w:pPr>
    </w:p>
    <w:p w14:paraId="2068524D">
      <w:pPr>
        <w:pStyle w:val="16"/>
        <w:pageBreakBefore w:val="0"/>
        <w:kinsoku/>
        <w:wordWrap/>
        <w:overflowPunct/>
        <w:topLinePunct w:val="0"/>
        <w:autoSpaceDE/>
        <w:autoSpaceDN/>
        <w:bidi w:val="0"/>
        <w:adjustRightInd/>
        <w:snapToGrid/>
        <w:spacing w:line="420" w:lineRule="exact"/>
        <w:jc w:val="right"/>
        <w:textAlignment w:val="auto"/>
        <w:rPr>
          <w:rFonts w:hint="eastAsia" w:eastAsia="宋体"/>
          <w:color w:val="auto"/>
          <w:highlight w:val="none"/>
          <w:lang w:eastAsia="zh-CN"/>
        </w:rPr>
      </w:pPr>
      <w:r>
        <w:rPr>
          <w:rFonts w:hint="eastAsia" w:ascii="宋体" w:hAnsi="宋体" w:cs="宋体"/>
          <w:color w:val="auto"/>
          <w:highlight w:val="none"/>
        </w:rPr>
        <w:t>采购人：</w:t>
      </w:r>
      <w:r>
        <w:rPr>
          <w:rFonts w:hint="eastAsia" w:ascii="宋体" w:hAnsi="宋体" w:cs="宋体"/>
          <w:color w:val="auto"/>
          <w:sz w:val="21"/>
          <w:szCs w:val="21"/>
          <w:highlight w:val="none"/>
          <w:lang w:eastAsia="zh-CN"/>
        </w:rPr>
        <w:t>钟山县人民医院</w:t>
      </w:r>
    </w:p>
    <w:p w14:paraId="535F531F">
      <w:pPr>
        <w:pageBreakBefore w:val="0"/>
        <w:kinsoku/>
        <w:wordWrap/>
        <w:overflowPunct/>
        <w:topLinePunct w:val="0"/>
        <w:autoSpaceDE/>
        <w:autoSpaceDN/>
        <w:bidi w:val="0"/>
        <w:adjustRightInd/>
        <w:snapToGrid/>
        <w:spacing w:line="42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 xml:space="preserve">                                               </w:t>
      </w:r>
    </w:p>
    <w:p w14:paraId="7D03DFC0">
      <w:pPr>
        <w:pStyle w:val="16"/>
        <w:rPr>
          <w:color w:val="auto"/>
          <w:highlight w:val="none"/>
        </w:rPr>
      </w:pPr>
    </w:p>
    <w:p w14:paraId="1425A104">
      <w:pPr>
        <w:pageBreakBefore w:val="0"/>
        <w:kinsoku/>
        <w:wordWrap/>
        <w:overflowPunct/>
        <w:topLinePunct w:val="0"/>
        <w:autoSpaceDE/>
        <w:autoSpaceDN/>
        <w:bidi w:val="0"/>
        <w:adjustRightInd/>
        <w:snapToGrid/>
        <w:spacing w:line="420" w:lineRule="exact"/>
        <w:ind w:firstLine="420" w:firstLineChars="200"/>
        <w:jc w:val="right"/>
        <w:textAlignment w:val="auto"/>
        <w:rPr>
          <w:rFonts w:ascii="宋体" w:cs="宋体"/>
          <w:color w:val="auto"/>
          <w:szCs w:val="21"/>
          <w:highlight w:val="none"/>
        </w:rPr>
      </w:pPr>
      <w:r>
        <w:rPr>
          <w:rFonts w:hint="eastAsia" w:ascii="宋体" w:hAnsi="宋体" w:cs="宋体"/>
          <w:color w:val="auto"/>
          <w:szCs w:val="21"/>
          <w:highlight w:val="none"/>
        </w:rPr>
        <w:t>采购代理机构：广西科文招标有限公司</w:t>
      </w:r>
      <w:r>
        <w:rPr>
          <w:rFonts w:ascii="宋体" w:hAnsi="宋体" w:cs="宋体"/>
          <w:color w:val="auto"/>
          <w:szCs w:val="21"/>
          <w:highlight w:val="none"/>
        </w:rPr>
        <w:t xml:space="preserve">  </w:t>
      </w:r>
    </w:p>
    <w:p w14:paraId="29FD4BE5">
      <w:pPr>
        <w:pageBreakBefore w:val="0"/>
        <w:kinsoku/>
        <w:wordWrap/>
        <w:overflowPunct/>
        <w:topLinePunct w:val="0"/>
        <w:autoSpaceDE/>
        <w:autoSpaceDN/>
        <w:bidi w:val="0"/>
        <w:adjustRightInd/>
        <w:snapToGrid/>
        <w:spacing w:line="420" w:lineRule="exact"/>
        <w:ind w:firstLine="420" w:firstLineChars="200"/>
        <w:jc w:val="right"/>
        <w:textAlignment w:val="auto"/>
        <w:rPr>
          <w:rFonts w:ascii="宋体" w:cs="宋体"/>
          <w:color w:val="auto"/>
          <w:sz w:val="24"/>
          <w:highlight w:val="none"/>
        </w:rPr>
      </w:pPr>
      <w:r>
        <w:rPr>
          <w:rFonts w:ascii="宋体" w:hAnsi="宋体" w:cs="宋体"/>
          <w:color w:val="auto"/>
          <w:szCs w:val="21"/>
          <w:highlight w:val="none"/>
        </w:rPr>
        <w:t xml:space="preserve"> 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w:t>
      </w:r>
    </w:p>
    <w:p w14:paraId="6A504BDB">
      <w:pPr>
        <w:pStyle w:val="11"/>
        <w:spacing w:line="276" w:lineRule="auto"/>
        <w:jc w:val="center"/>
        <w:rPr>
          <w:rFonts w:hAnsi="宋体" w:cs="宋体"/>
          <w:b/>
          <w:color w:val="auto"/>
          <w:sz w:val="28"/>
          <w:szCs w:val="28"/>
          <w:highlight w:val="none"/>
        </w:rPr>
      </w:pPr>
      <w:r>
        <w:rPr>
          <w:rFonts w:hAnsi="宋体" w:cs="宋体"/>
          <w:b/>
          <w:color w:val="auto"/>
          <w:sz w:val="28"/>
          <w:szCs w:val="28"/>
          <w:highlight w:val="none"/>
        </w:rPr>
        <w:br w:type="page"/>
      </w:r>
    </w:p>
    <w:p w14:paraId="784F8781">
      <w:pPr>
        <w:pStyle w:val="11"/>
        <w:spacing w:line="276" w:lineRule="auto"/>
        <w:jc w:val="center"/>
        <w:outlineLvl w:val="0"/>
        <w:rPr>
          <w:rFonts w:hAnsi="宋体" w:cs="宋体"/>
          <w:b/>
          <w:color w:val="auto"/>
          <w:sz w:val="24"/>
          <w:highlight w:val="none"/>
        </w:rPr>
      </w:pPr>
      <w:bookmarkStart w:id="45" w:name="_Toc8848"/>
      <w:r>
        <w:rPr>
          <w:rFonts w:hint="eastAsia" w:hAnsi="宋体" w:cs="宋体"/>
          <w:b/>
          <w:color w:val="auto"/>
          <w:sz w:val="28"/>
          <w:szCs w:val="28"/>
          <w:highlight w:val="none"/>
        </w:rPr>
        <w:t>第二章</w:t>
      </w:r>
      <w:r>
        <w:rPr>
          <w:rFonts w:hAnsi="宋体" w:cs="宋体"/>
          <w:b/>
          <w:color w:val="auto"/>
          <w:sz w:val="28"/>
          <w:szCs w:val="28"/>
          <w:highlight w:val="none"/>
        </w:rPr>
        <w:t xml:space="preserve">  </w:t>
      </w:r>
      <w:r>
        <w:rPr>
          <w:rFonts w:hint="eastAsia" w:hAnsi="宋体" w:cs="宋体"/>
          <w:b/>
          <w:color w:val="auto"/>
          <w:sz w:val="28"/>
          <w:szCs w:val="28"/>
          <w:highlight w:val="none"/>
        </w:rPr>
        <w:t>磋商供应商须知及前附表</w:t>
      </w:r>
      <w:bookmarkEnd w:id="1"/>
      <w:bookmarkEnd w:id="45"/>
    </w:p>
    <w:p w14:paraId="64223488">
      <w:pPr>
        <w:ind w:firstLine="281" w:firstLineChars="100"/>
        <w:jc w:val="center"/>
        <w:rPr>
          <w:rFonts w:ascii="宋体" w:cs="宋体"/>
          <w:b/>
          <w:color w:val="auto"/>
          <w:sz w:val="28"/>
          <w:szCs w:val="28"/>
          <w:highlight w:val="none"/>
        </w:rPr>
      </w:pPr>
      <w:r>
        <w:rPr>
          <w:rFonts w:hint="eastAsia" w:ascii="宋体" w:hAnsi="宋体" w:cs="宋体"/>
          <w:b/>
          <w:color w:val="auto"/>
          <w:sz w:val="28"/>
          <w:szCs w:val="28"/>
          <w:highlight w:val="none"/>
        </w:rPr>
        <w:t>磋商供应商须知前附表</w:t>
      </w:r>
    </w:p>
    <w:tbl>
      <w:tblPr>
        <w:tblStyle w:val="21"/>
        <w:tblW w:w="98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6"/>
        <w:gridCol w:w="1965"/>
        <w:gridCol w:w="7133"/>
      </w:tblGrid>
      <w:tr w14:paraId="3FE02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06" w:type="dxa"/>
            <w:shd w:val="solid" w:color="FFFFFF" w:fill="FFFFFF"/>
            <w:tcMar>
              <w:top w:w="0" w:type="dxa"/>
              <w:left w:w="57" w:type="dxa"/>
              <w:bottom w:w="0" w:type="dxa"/>
              <w:right w:w="57" w:type="dxa"/>
            </w:tcMar>
            <w:vAlign w:val="center"/>
          </w:tcPr>
          <w:p w14:paraId="1FB8FDFC">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序号</w:t>
            </w:r>
          </w:p>
        </w:tc>
        <w:tc>
          <w:tcPr>
            <w:tcW w:w="1965" w:type="dxa"/>
            <w:shd w:val="solid" w:color="FFFFFF" w:fill="FFFFFF"/>
            <w:tcMar>
              <w:top w:w="0" w:type="dxa"/>
              <w:left w:w="57" w:type="dxa"/>
              <w:bottom w:w="0" w:type="dxa"/>
              <w:right w:w="57" w:type="dxa"/>
            </w:tcMar>
            <w:vAlign w:val="center"/>
          </w:tcPr>
          <w:p w14:paraId="6156D559">
            <w:pPr>
              <w:spacing w:line="360" w:lineRule="auto"/>
              <w:jc w:val="center"/>
              <w:rPr>
                <w:rFonts w:ascii="宋体" w:cs="宋体"/>
                <w:b/>
                <w:bCs/>
                <w:color w:val="auto"/>
                <w:szCs w:val="21"/>
                <w:highlight w:val="none"/>
              </w:rPr>
            </w:pPr>
            <w:r>
              <w:rPr>
                <w:rFonts w:hint="eastAsia" w:ascii="宋体" w:hAnsi="宋体" w:cs="宋体"/>
                <w:b/>
                <w:color w:val="auto"/>
                <w:szCs w:val="21"/>
                <w:highlight w:val="none"/>
              </w:rPr>
              <w:t>名称</w:t>
            </w:r>
          </w:p>
        </w:tc>
        <w:tc>
          <w:tcPr>
            <w:tcW w:w="7133" w:type="dxa"/>
            <w:shd w:val="solid" w:color="FFFFFF" w:fill="FFFFFF"/>
            <w:tcMar>
              <w:top w:w="0" w:type="dxa"/>
              <w:left w:w="57" w:type="dxa"/>
              <w:bottom w:w="0" w:type="dxa"/>
              <w:right w:w="57" w:type="dxa"/>
            </w:tcMar>
            <w:vAlign w:val="center"/>
          </w:tcPr>
          <w:p w14:paraId="544F9B07">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内</w:t>
            </w:r>
            <w:r>
              <w:rPr>
                <w:rFonts w:ascii="宋体" w:hAnsi="宋体" w:cs="宋体"/>
                <w:b/>
                <w:bCs/>
                <w:color w:val="auto"/>
                <w:szCs w:val="21"/>
                <w:highlight w:val="none"/>
              </w:rPr>
              <w:t xml:space="preserve">     </w:t>
            </w:r>
            <w:r>
              <w:rPr>
                <w:rFonts w:hint="eastAsia" w:ascii="宋体" w:hAnsi="宋体" w:cs="宋体"/>
                <w:b/>
                <w:bCs/>
                <w:color w:val="auto"/>
                <w:szCs w:val="21"/>
                <w:highlight w:val="none"/>
              </w:rPr>
              <w:t>容</w:t>
            </w:r>
          </w:p>
        </w:tc>
      </w:tr>
      <w:tr w14:paraId="2A875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19906597">
            <w:pPr>
              <w:tabs>
                <w:tab w:val="left" w:pos="1680"/>
              </w:tabs>
              <w:spacing w:line="360" w:lineRule="auto"/>
              <w:ind w:right="-192"/>
              <w:jc w:val="center"/>
              <w:rPr>
                <w:rFonts w:ascii="宋体" w:cs="宋体"/>
                <w:color w:val="auto"/>
                <w:szCs w:val="21"/>
                <w:highlight w:val="none"/>
              </w:rPr>
            </w:pPr>
            <w:r>
              <w:rPr>
                <w:rFonts w:ascii="宋体" w:hAnsi="宋体" w:cs="宋体"/>
                <w:color w:val="auto"/>
                <w:szCs w:val="21"/>
                <w:highlight w:val="none"/>
              </w:rPr>
              <w:t>1</w:t>
            </w:r>
          </w:p>
        </w:tc>
        <w:tc>
          <w:tcPr>
            <w:tcW w:w="1965" w:type="dxa"/>
            <w:shd w:val="solid" w:color="FFFFFF" w:fill="FFFFFF"/>
            <w:tcMar>
              <w:top w:w="0" w:type="dxa"/>
              <w:left w:w="57" w:type="dxa"/>
              <w:bottom w:w="0" w:type="dxa"/>
              <w:right w:w="57" w:type="dxa"/>
            </w:tcMar>
            <w:vAlign w:val="center"/>
          </w:tcPr>
          <w:p w14:paraId="350F225C">
            <w:pPr>
              <w:tabs>
                <w:tab w:val="left" w:pos="1680"/>
              </w:tabs>
              <w:spacing w:line="360" w:lineRule="auto"/>
              <w:ind w:right="-192"/>
              <w:jc w:val="center"/>
              <w:rPr>
                <w:rFonts w:ascii="宋体" w:cs="宋体"/>
                <w:b/>
                <w:bCs/>
                <w:color w:val="auto"/>
                <w:szCs w:val="21"/>
                <w:highlight w:val="none"/>
              </w:rPr>
            </w:pPr>
            <w:r>
              <w:rPr>
                <w:rFonts w:hint="eastAsia" w:ascii="宋体" w:hAnsi="宋体" w:cs="宋体"/>
                <w:b/>
                <w:bCs/>
                <w:color w:val="auto"/>
                <w:szCs w:val="21"/>
                <w:highlight w:val="none"/>
              </w:rPr>
              <w:t>项目名称及</w:t>
            </w:r>
          </w:p>
          <w:p w14:paraId="08336588">
            <w:pPr>
              <w:tabs>
                <w:tab w:val="left" w:pos="1680"/>
              </w:tabs>
              <w:spacing w:line="360" w:lineRule="auto"/>
              <w:ind w:right="-192"/>
              <w:jc w:val="center"/>
              <w:rPr>
                <w:rFonts w:ascii="宋体" w:cs="宋体"/>
                <w:color w:val="auto"/>
                <w:szCs w:val="21"/>
                <w:highlight w:val="none"/>
              </w:rPr>
            </w:pPr>
            <w:r>
              <w:rPr>
                <w:rFonts w:hint="eastAsia" w:ascii="宋体" w:hAnsi="宋体" w:cs="宋体"/>
                <w:b/>
                <w:bCs/>
                <w:color w:val="auto"/>
                <w:szCs w:val="21"/>
                <w:highlight w:val="none"/>
              </w:rPr>
              <w:t>项目编号</w:t>
            </w:r>
          </w:p>
        </w:tc>
        <w:tc>
          <w:tcPr>
            <w:tcW w:w="7133" w:type="dxa"/>
            <w:shd w:val="solid" w:color="FFFFFF" w:fill="FFFFFF"/>
            <w:vAlign w:val="center"/>
          </w:tcPr>
          <w:p w14:paraId="35567480">
            <w:pPr>
              <w:tabs>
                <w:tab w:val="left" w:pos="1680"/>
              </w:tabs>
              <w:spacing w:line="360" w:lineRule="auto"/>
              <w:ind w:right="69"/>
              <w:rPr>
                <w:rFonts w:hint="eastAsia" w:ascii="宋体" w:eastAsia="宋体" w:cs="宋体"/>
                <w:color w:val="auto"/>
                <w:szCs w:val="21"/>
                <w:highlight w:val="none"/>
                <w:lang w:eastAsia="zh-CN"/>
              </w:rPr>
            </w:pPr>
            <w:r>
              <w:rPr>
                <w:rFonts w:hint="eastAsia" w:ascii="宋体" w:hAnsi="宋体" w:cs="宋体"/>
                <w:b/>
                <w:bCs/>
                <w:color w:val="auto"/>
                <w:szCs w:val="21"/>
                <w:highlight w:val="none"/>
              </w:rPr>
              <w:t>项目名称：</w:t>
            </w:r>
            <w:r>
              <w:rPr>
                <w:rFonts w:hint="eastAsia" w:ascii="宋体" w:hAnsi="宋体" w:cs="宋体"/>
                <w:color w:val="auto"/>
                <w:szCs w:val="21"/>
                <w:highlight w:val="none"/>
                <w:lang w:eastAsia="zh-CN"/>
              </w:rPr>
              <w:t>钟山县人民医院12套人才宿舍装修项目</w:t>
            </w:r>
          </w:p>
          <w:p w14:paraId="478CD909">
            <w:pPr>
              <w:tabs>
                <w:tab w:val="left" w:pos="1680"/>
              </w:tabs>
              <w:spacing w:line="360" w:lineRule="auto"/>
              <w:ind w:right="-192"/>
              <w:rPr>
                <w:rFonts w:ascii="宋体" w:cs="宋体"/>
                <w:color w:val="auto"/>
                <w:szCs w:val="21"/>
                <w:highlight w:val="none"/>
              </w:rPr>
            </w:pPr>
            <w:r>
              <w:rPr>
                <w:rFonts w:hint="eastAsia" w:ascii="宋体" w:hAnsi="宋体" w:cs="宋体"/>
                <w:b/>
                <w:bCs/>
                <w:color w:val="auto"/>
                <w:szCs w:val="21"/>
                <w:highlight w:val="none"/>
              </w:rPr>
              <w:t>项目编号：</w:t>
            </w:r>
            <w:r>
              <w:rPr>
                <w:rFonts w:hint="eastAsia" w:ascii="宋体" w:hAnsi="宋体" w:cs="宋体"/>
                <w:b/>
                <w:bCs/>
                <w:color w:val="auto"/>
                <w:szCs w:val="21"/>
                <w:highlight w:val="none"/>
                <w:lang w:eastAsia="zh-CN"/>
              </w:rPr>
              <w:t>HZZC2026-C2-220044-KWZB</w:t>
            </w:r>
            <w:r>
              <w:rPr>
                <w:rFonts w:ascii="宋体" w:hAnsi="宋体" w:cs="宋体"/>
                <w:color w:val="auto"/>
                <w:szCs w:val="21"/>
                <w:highlight w:val="none"/>
              </w:rPr>
              <w:t xml:space="preserve">      </w:t>
            </w:r>
          </w:p>
        </w:tc>
      </w:tr>
      <w:tr w14:paraId="7C90A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18" w:hRule="atLeast"/>
          <w:jc w:val="center"/>
        </w:trPr>
        <w:tc>
          <w:tcPr>
            <w:tcW w:w="706" w:type="dxa"/>
            <w:shd w:val="solid" w:color="FFFFFF" w:fill="FFFFFF"/>
            <w:tcMar>
              <w:top w:w="0" w:type="dxa"/>
              <w:left w:w="57" w:type="dxa"/>
              <w:bottom w:w="0" w:type="dxa"/>
              <w:right w:w="57" w:type="dxa"/>
            </w:tcMar>
            <w:vAlign w:val="center"/>
          </w:tcPr>
          <w:p w14:paraId="42B213A6">
            <w:pPr>
              <w:tabs>
                <w:tab w:val="left" w:pos="1680"/>
              </w:tabs>
              <w:spacing w:line="360" w:lineRule="auto"/>
              <w:ind w:right="-192"/>
              <w:jc w:val="center"/>
              <w:rPr>
                <w:rFonts w:ascii="宋体" w:cs="宋体"/>
                <w:color w:val="auto"/>
                <w:szCs w:val="21"/>
                <w:highlight w:val="none"/>
              </w:rPr>
            </w:pPr>
            <w:r>
              <w:rPr>
                <w:rFonts w:ascii="宋体" w:hAnsi="宋体" w:cs="宋体"/>
                <w:color w:val="auto"/>
                <w:szCs w:val="21"/>
                <w:highlight w:val="none"/>
              </w:rPr>
              <w:t>2</w:t>
            </w:r>
          </w:p>
        </w:tc>
        <w:tc>
          <w:tcPr>
            <w:tcW w:w="1965" w:type="dxa"/>
            <w:shd w:val="solid" w:color="FFFFFF" w:fill="FFFFFF"/>
            <w:tcMar>
              <w:top w:w="0" w:type="dxa"/>
              <w:left w:w="57" w:type="dxa"/>
              <w:bottom w:w="0" w:type="dxa"/>
              <w:right w:w="57" w:type="dxa"/>
            </w:tcMar>
            <w:vAlign w:val="center"/>
          </w:tcPr>
          <w:p w14:paraId="57D378A7">
            <w:pPr>
              <w:tabs>
                <w:tab w:val="left" w:pos="1680"/>
              </w:tabs>
              <w:spacing w:line="360" w:lineRule="auto"/>
              <w:ind w:right="-192"/>
              <w:jc w:val="center"/>
              <w:rPr>
                <w:rFonts w:ascii="宋体" w:cs="宋体"/>
                <w:b/>
                <w:bCs/>
                <w:color w:val="auto"/>
                <w:szCs w:val="21"/>
                <w:highlight w:val="none"/>
              </w:rPr>
            </w:pPr>
            <w:r>
              <w:rPr>
                <w:rFonts w:hint="eastAsia" w:ascii="宋体" w:hAnsi="宋体" w:cs="宋体"/>
                <w:b/>
                <w:bCs/>
                <w:color w:val="auto"/>
                <w:szCs w:val="21"/>
                <w:highlight w:val="none"/>
              </w:rPr>
              <w:t>采购项目的采购</w:t>
            </w:r>
          </w:p>
          <w:p w14:paraId="0C6961D4">
            <w:pPr>
              <w:tabs>
                <w:tab w:val="left" w:pos="1680"/>
              </w:tabs>
              <w:spacing w:line="360" w:lineRule="auto"/>
              <w:ind w:right="-192"/>
              <w:jc w:val="center"/>
              <w:rPr>
                <w:rFonts w:ascii="宋体" w:cs="宋体"/>
                <w:b/>
                <w:bCs/>
                <w:color w:val="auto"/>
                <w:szCs w:val="21"/>
                <w:highlight w:val="none"/>
              </w:rPr>
            </w:pPr>
            <w:r>
              <w:rPr>
                <w:rFonts w:hint="eastAsia" w:ascii="宋体" w:hAnsi="宋体" w:cs="宋体"/>
                <w:b/>
                <w:bCs/>
                <w:color w:val="auto"/>
                <w:szCs w:val="21"/>
                <w:highlight w:val="none"/>
              </w:rPr>
              <w:t>范围描述或项目</w:t>
            </w:r>
          </w:p>
          <w:p w14:paraId="61DE62A3">
            <w:pPr>
              <w:tabs>
                <w:tab w:val="left" w:pos="1680"/>
              </w:tabs>
              <w:spacing w:line="360" w:lineRule="auto"/>
              <w:ind w:right="-192"/>
              <w:jc w:val="center"/>
              <w:rPr>
                <w:rFonts w:ascii="宋体" w:cs="宋体"/>
                <w:b/>
                <w:bCs/>
                <w:color w:val="auto"/>
                <w:szCs w:val="21"/>
                <w:highlight w:val="none"/>
              </w:rPr>
            </w:pPr>
            <w:r>
              <w:rPr>
                <w:rFonts w:hint="eastAsia" w:ascii="宋体" w:hAnsi="宋体" w:cs="宋体"/>
                <w:b/>
                <w:bCs/>
                <w:color w:val="auto"/>
                <w:szCs w:val="21"/>
                <w:highlight w:val="none"/>
              </w:rPr>
              <w:t>基本概况介绍</w:t>
            </w:r>
          </w:p>
        </w:tc>
        <w:tc>
          <w:tcPr>
            <w:tcW w:w="7133" w:type="dxa"/>
            <w:shd w:val="solid" w:color="FFFFFF" w:fill="FFFFFF"/>
            <w:vAlign w:val="center"/>
          </w:tcPr>
          <w:tbl>
            <w:tblPr>
              <w:tblStyle w:val="21"/>
              <w:tblW w:w="6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14"/>
              <w:gridCol w:w="1523"/>
              <w:gridCol w:w="3092"/>
            </w:tblGrid>
            <w:tr w14:paraId="77F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09B9F6F5">
                  <w:pPr>
                    <w:spacing w:line="360" w:lineRule="auto"/>
                    <w:jc w:val="center"/>
                    <w:rPr>
                      <w:rFonts w:ascii="宋体" w:cs="宋体"/>
                      <w:color w:val="auto"/>
                      <w:szCs w:val="21"/>
                      <w:highlight w:val="none"/>
                    </w:rPr>
                  </w:pPr>
                  <w:r>
                    <w:rPr>
                      <w:rFonts w:hint="eastAsia" w:ascii="宋体" w:hAnsi="宋体" w:cs="宋体"/>
                      <w:color w:val="auto"/>
                      <w:szCs w:val="21"/>
                      <w:highlight w:val="none"/>
                    </w:rPr>
                    <w:t>序号</w:t>
                  </w:r>
                </w:p>
              </w:tc>
              <w:tc>
                <w:tcPr>
                  <w:tcW w:w="1514" w:type="dxa"/>
                  <w:tcBorders>
                    <w:top w:val="single" w:color="auto" w:sz="4" w:space="0"/>
                    <w:left w:val="single" w:color="auto" w:sz="4" w:space="0"/>
                    <w:bottom w:val="single" w:color="auto" w:sz="4" w:space="0"/>
                    <w:right w:val="single" w:color="auto" w:sz="4" w:space="0"/>
                  </w:tcBorders>
                  <w:vAlign w:val="center"/>
                </w:tcPr>
                <w:p w14:paraId="67396B0D">
                  <w:pPr>
                    <w:spacing w:line="360" w:lineRule="auto"/>
                    <w:jc w:val="center"/>
                    <w:rPr>
                      <w:rFonts w:ascii="宋体" w:cs="宋体"/>
                      <w:color w:val="auto"/>
                      <w:szCs w:val="21"/>
                      <w:highlight w:val="none"/>
                    </w:rPr>
                  </w:pPr>
                  <w:r>
                    <w:rPr>
                      <w:rFonts w:hint="eastAsia" w:ascii="宋体" w:hAnsi="宋体" w:cs="宋体"/>
                      <w:color w:val="auto"/>
                      <w:szCs w:val="21"/>
                      <w:highlight w:val="none"/>
                    </w:rPr>
                    <w:t>项目名称</w:t>
                  </w:r>
                </w:p>
              </w:tc>
              <w:tc>
                <w:tcPr>
                  <w:tcW w:w="1523" w:type="dxa"/>
                  <w:tcBorders>
                    <w:top w:val="single" w:color="auto" w:sz="4" w:space="0"/>
                    <w:left w:val="single" w:color="auto" w:sz="4" w:space="0"/>
                    <w:bottom w:val="single" w:color="auto" w:sz="4" w:space="0"/>
                    <w:right w:val="single" w:color="auto" w:sz="4" w:space="0"/>
                  </w:tcBorders>
                  <w:vAlign w:val="center"/>
                </w:tcPr>
                <w:p w14:paraId="745B051F">
                  <w:pPr>
                    <w:spacing w:line="360" w:lineRule="auto"/>
                    <w:jc w:val="center"/>
                    <w:rPr>
                      <w:rFonts w:ascii="宋体" w:cs="宋体"/>
                      <w:color w:val="auto"/>
                      <w:szCs w:val="21"/>
                      <w:highlight w:val="none"/>
                    </w:rPr>
                  </w:pPr>
                  <w:r>
                    <w:rPr>
                      <w:rFonts w:hint="eastAsia" w:ascii="宋体" w:hAnsi="宋体" w:cs="宋体"/>
                      <w:color w:val="auto"/>
                      <w:szCs w:val="21"/>
                      <w:highlight w:val="none"/>
                    </w:rPr>
                    <w:t>金额（元）</w:t>
                  </w:r>
                </w:p>
              </w:tc>
              <w:tc>
                <w:tcPr>
                  <w:tcW w:w="3092" w:type="dxa"/>
                  <w:tcBorders>
                    <w:top w:val="single" w:color="auto" w:sz="4" w:space="0"/>
                    <w:left w:val="single" w:color="auto" w:sz="4" w:space="0"/>
                    <w:bottom w:val="single" w:color="auto" w:sz="4" w:space="0"/>
                    <w:right w:val="single" w:color="auto" w:sz="4" w:space="0"/>
                  </w:tcBorders>
                  <w:vAlign w:val="center"/>
                </w:tcPr>
                <w:p w14:paraId="0C8DBB8D">
                  <w:pPr>
                    <w:spacing w:line="360" w:lineRule="auto"/>
                    <w:jc w:val="center"/>
                    <w:rPr>
                      <w:rFonts w:ascii="宋体" w:cs="宋体"/>
                      <w:color w:val="auto"/>
                      <w:szCs w:val="21"/>
                      <w:highlight w:val="none"/>
                    </w:rPr>
                  </w:pPr>
                  <w:r>
                    <w:rPr>
                      <w:rFonts w:hint="eastAsia" w:ascii="宋体" w:hAnsi="宋体" w:cs="宋体"/>
                      <w:color w:val="auto"/>
                      <w:szCs w:val="21"/>
                      <w:highlight w:val="none"/>
                    </w:rPr>
                    <w:t>采购范围</w:t>
                  </w:r>
                </w:p>
              </w:tc>
            </w:tr>
            <w:tr w14:paraId="45B2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vAlign w:val="center"/>
                </w:tcPr>
                <w:p w14:paraId="73FD4483">
                  <w:pPr>
                    <w:spacing w:line="360" w:lineRule="auto"/>
                    <w:jc w:val="center"/>
                    <w:rPr>
                      <w:rFonts w:ascii="宋体" w:cs="宋体"/>
                      <w:color w:val="auto"/>
                      <w:szCs w:val="21"/>
                      <w:highlight w:val="none"/>
                    </w:rPr>
                  </w:pPr>
                  <w:r>
                    <w:rPr>
                      <w:rFonts w:ascii="宋体" w:hAnsi="宋体" w:cs="宋体"/>
                      <w:color w:val="auto"/>
                      <w:szCs w:val="21"/>
                      <w:highlight w:val="none"/>
                    </w:rPr>
                    <w:t>1</w:t>
                  </w:r>
                </w:p>
              </w:tc>
              <w:tc>
                <w:tcPr>
                  <w:tcW w:w="1514" w:type="dxa"/>
                  <w:tcBorders>
                    <w:top w:val="single" w:color="auto" w:sz="4" w:space="0"/>
                    <w:left w:val="single" w:color="auto" w:sz="4" w:space="0"/>
                    <w:bottom w:val="single" w:color="auto" w:sz="4" w:space="0"/>
                    <w:right w:val="single" w:color="auto" w:sz="4" w:space="0"/>
                  </w:tcBorders>
                  <w:vAlign w:val="center"/>
                </w:tcPr>
                <w:p w14:paraId="1A129867">
                  <w:pPr>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eastAsia="zh-CN"/>
                    </w:rPr>
                    <w:t>钟山县人民医院12套人才宿舍装修项目</w:t>
                  </w:r>
                </w:p>
                <w:p w14:paraId="75455084">
                  <w:pPr>
                    <w:jc w:val="center"/>
                    <w:rPr>
                      <w:rFonts w:ascii="宋体" w:cs="宋体"/>
                      <w:color w:val="auto"/>
                      <w:szCs w:val="21"/>
                      <w:highlight w:val="none"/>
                    </w:rPr>
                  </w:pPr>
                </w:p>
              </w:tc>
              <w:tc>
                <w:tcPr>
                  <w:tcW w:w="1523" w:type="dxa"/>
                  <w:tcBorders>
                    <w:top w:val="single" w:color="auto" w:sz="4" w:space="0"/>
                    <w:left w:val="single" w:color="auto" w:sz="4" w:space="0"/>
                    <w:bottom w:val="single" w:color="auto" w:sz="4" w:space="0"/>
                    <w:right w:val="single" w:color="auto" w:sz="4" w:space="0"/>
                  </w:tcBorders>
                  <w:vAlign w:val="center"/>
                </w:tcPr>
                <w:p w14:paraId="2D9A8A97">
                  <w:pPr>
                    <w:jc w:val="center"/>
                    <w:rPr>
                      <w:rFonts w:hint="eastAsia" w:ascii="宋体" w:eastAsia="宋体" w:cs="宋体"/>
                      <w:color w:val="auto"/>
                      <w:szCs w:val="21"/>
                      <w:highlight w:val="none"/>
                      <w:lang w:eastAsia="zh-CN"/>
                    </w:rPr>
                  </w:pPr>
                  <w:r>
                    <w:rPr>
                      <w:rFonts w:hint="eastAsia" w:ascii="宋体" w:hAnsi="宋体" w:cs="宋体"/>
                      <w:color w:val="auto"/>
                      <w:szCs w:val="21"/>
                      <w:highlight w:val="none"/>
                      <w:lang w:eastAsia="zh-CN"/>
                    </w:rPr>
                    <w:t>924011.09</w:t>
                  </w:r>
                </w:p>
              </w:tc>
              <w:tc>
                <w:tcPr>
                  <w:tcW w:w="3092" w:type="dxa"/>
                  <w:tcBorders>
                    <w:top w:val="single" w:color="auto" w:sz="4" w:space="0"/>
                    <w:left w:val="single" w:color="auto" w:sz="4" w:space="0"/>
                    <w:bottom w:val="single" w:color="auto" w:sz="4" w:space="0"/>
                    <w:right w:val="single" w:color="auto" w:sz="4" w:space="0"/>
                  </w:tcBorders>
                  <w:vAlign w:val="center"/>
                </w:tcPr>
                <w:p w14:paraId="1A7FCB81">
                  <w:pPr>
                    <w:jc w:val="center"/>
                    <w:rPr>
                      <w:rFonts w:asci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采购内容为</w:t>
                  </w:r>
                  <w:r>
                    <w:rPr>
                      <w:rFonts w:hint="eastAsia" w:ascii="宋体" w:hAnsi="宋体" w:cs="宋体"/>
                      <w:color w:val="auto"/>
                      <w:szCs w:val="21"/>
                      <w:highlight w:val="none"/>
                      <w:lang w:eastAsia="zh-CN"/>
                    </w:rPr>
                    <w:t>钟山县人民医院</w:t>
                  </w:r>
                  <w:r>
                    <w:rPr>
                      <w:rFonts w:hint="eastAsia" w:ascii="宋体" w:hAnsi="宋体" w:cs="宋体"/>
                      <w:color w:val="auto"/>
                      <w:szCs w:val="21"/>
                      <w:highlight w:val="none"/>
                      <w:lang w:val="en-US" w:eastAsia="zh-CN"/>
                    </w:rPr>
                    <w:t>12套</w:t>
                  </w:r>
                  <w:r>
                    <w:rPr>
                      <w:rFonts w:hint="eastAsia" w:ascii="宋体" w:hAnsi="宋体" w:cs="宋体"/>
                      <w:color w:val="auto"/>
                      <w:szCs w:val="21"/>
                      <w:highlight w:val="none"/>
                      <w:lang w:eastAsia="zh-CN"/>
                    </w:rPr>
                    <w:t>人才</w:t>
                  </w:r>
                  <w:r>
                    <w:rPr>
                      <w:rFonts w:hint="eastAsia" w:ascii="宋体" w:hAnsi="宋体" w:cs="宋体"/>
                      <w:color w:val="auto"/>
                      <w:szCs w:val="21"/>
                      <w:highlight w:val="none"/>
                      <w:lang w:val="en-US" w:eastAsia="zh-CN"/>
                    </w:rPr>
                    <w:t>宿舍装修工程</w:t>
                  </w:r>
                  <w:r>
                    <w:rPr>
                      <w:rFonts w:hint="eastAsia" w:ascii="宋体" w:hAnsi="宋体" w:cs="宋体"/>
                      <w:color w:val="auto"/>
                      <w:szCs w:val="21"/>
                      <w:highlight w:val="none"/>
                    </w:rPr>
                    <w:t>，具体详见施工图纸及经评审的《工程量清单》。</w:t>
                  </w:r>
                </w:p>
              </w:tc>
            </w:tr>
          </w:tbl>
          <w:p w14:paraId="021429F3">
            <w:pPr>
              <w:tabs>
                <w:tab w:val="left" w:pos="1680"/>
              </w:tabs>
              <w:spacing w:line="360" w:lineRule="auto"/>
              <w:ind w:right="-74"/>
              <w:rPr>
                <w:rFonts w:ascii="宋体" w:cs="宋体"/>
                <w:b/>
                <w:bCs/>
                <w:color w:val="auto"/>
                <w:szCs w:val="21"/>
                <w:highlight w:val="none"/>
              </w:rPr>
            </w:pPr>
          </w:p>
        </w:tc>
      </w:tr>
      <w:tr w14:paraId="3CB2A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5DDCB990">
            <w:pPr>
              <w:tabs>
                <w:tab w:val="left" w:pos="1680"/>
              </w:tabs>
              <w:spacing w:line="360" w:lineRule="auto"/>
              <w:ind w:right="-192"/>
              <w:jc w:val="center"/>
              <w:rPr>
                <w:rFonts w:ascii="宋体" w:cs="宋体"/>
                <w:color w:val="auto"/>
                <w:szCs w:val="21"/>
                <w:highlight w:val="none"/>
              </w:rPr>
            </w:pPr>
            <w:r>
              <w:rPr>
                <w:rFonts w:ascii="宋体" w:hAnsi="宋体" w:cs="宋体"/>
                <w:color w:val="auto"/>
                <w:szCs w:val="21"/>
                <w:highlight w:val="none"/>
              </w:rPr>
              <w:t>3</w:t>
            </w:r>
          </w:p>
        </w:tc>
        <w:tc>
          <w:tcPr>
            <w:tcW w:w="1965" w:type="dxa"/>
            <w:shd w:val="solid" w:color="FFFFFF" w:fill="FFFFFF"/>
            <w:tcMar>
              <w:top w:w="0" w:type="dxa"/>
              <w:left w:w="57" w:type="dxa"/>
              <w:bottom w:w="0" w:type="dxa"/>
              <w:right w:w="57" w:type="dxa"/>
            </w:tcMar>
            <w:vAlign w:val="center"/>
          </w:tcPr>
          <w:p w14:paraId="6893F2FA">
            <w:pPr>
              <w:tabs>
                <w:tab w:val="left" w:pos="1680"/>
              </w:tabs>
              <w:spacing w:line="360" w:lineRule="auto"/>
              <w:ind w:right="-192"/>
              <w:jc w:val="center"/>
              <w:rPr>
                <w:rFonts w:ascii="宋体" w:cs="宋体"/>
                <w:b/>
                <w:bCs/>
                <w:color w:val="auto"/>
                <w:szCs w:val="21"/>
                <w:highlight w:val="none"/>
              </w:rPr>
            </w:pPr>
            <w:r>
              <w:rPr>
                <w:rFonts w:hint="eastAsia" w:ascii="宋体" w:hAnsi="宋体" w:cs="宋体"/>
                <w:b/>
                <w:bCs/>
                <w:color w:val="auto"/>
                <w:szCs w:val="21"/>
                <w:highlight w:val="none"/>
              </w:rPr>
              <w:t>资金来源</w:t>
            </w:r>
          </w:p>
        </w:tc>
        <w:tc>
          <w:tcPr>
            <w:tcW w:w="7133" w:type="dxa"/>
            <w:shd w:val="solid" w:color="FFFFFF" w:fill="FFFFFF"/>
            <w:vAlign w:val="center"/>
          </w:tcPr>
          <w:p w14:paraId="7DC8663C">
            <w:pPr>
              <w:tabs>
                <w:tab w:val="left" w:pos="1680"/>
              </w:tabs>
              <w:spacing w:line="360" w:lineRule="auto"/>
              <w:ind w:right="-74"/>
              <w:rPr>
                <w:rFonts w:ascii="宋体" w:cs="宋体"/>
                <w:color w:val="auto"/>
                <w:szCs w:val="21"/>
                <w:highlight w:val="none"/>
              </w:rPr>
            </w:pPr>
            <w:r>
              <w:rPr>
                <w:rFonts w:hint="eastAsia" w:ascii="宋体" w:hAnsi="宋体" w:cs="宋体"/>
                <w:color w:val="auto"/>
                <w:szCs w:val="21"/>
                <w:highlight w:val="none"/>
                <w:lang w:val="en-US" w:eastAsia="zh-CN"/>
              </w:rPr>
              <w:t>自筹</w:t>
            </w:r>
            <w:r>
              <w:rPr>
                <w:rFonts w:hint="eastAsia" w:ascii="宋体" w:hAnsi="宋体" w:cs="宋体"/>
                <w:color w:val="auto"/>
                <w:szCs w:val="21"/>
                <w:highlight w:val="none"/>
              </w:rPr>
              <w:t>资金</w:t>
            </w:r>
          </w:p>
          <w:p w14:paraId="76A4E9C5">
            <w:pPr>
              <w:tabs>
                <w:tab w:val="left" w:pos="1680"/>
              </w:tabs>
              <w:spacing w:line="360" w:lineRule="auto"/>
              <w:ind w:right="-74"/>
              <w:rPr>
                <w:rFonts w:ascii="宋体" w:cs="宋体"/>
                <w:color w:val="auto"/>
                <w:szCs w:val="21"/>
                <w:highlight w:val="none"/>
              </w:rPr>
            </w:pPr>
            <w:r>
              <w:rPr>
                <w:rFonts w:hint="eastAsia" w:ascii="宋体" w:hAnsi="宋体" w:cs="宋体"/>
                <w:color w:val="auto"/>
                <w:szCs w:val="21"/>
                <w:highlight w:val="none"/>
              </w:rPr>
              <w:t>出资比例：</w:t>
            </w:r>
            <w:r>
              <w:rPr>
                <w:rFonts w:ascii="宋体" w:hAnsi="宋体" w:cs="宋体"/>
                <w:color w:val="auto"/>
                <w:szCs w:val="21"/>
                <w:highlight w:val="none"/>
              </w:rPr>
              <w:t>100%</w:t>
            </w:r>
            <w:r>
              <w:rPr>
                <w:rFonts w:hint="eastAsia" w:ascii="宋体" w:hAnsi="宋体" w:cs="宋体"/>
                <w:color w:val="auto"/>
                <w:szCs w:val="21"/>
                <w:highlight w:val="none"/>
              </w:rPr>
              <w:t>，已落实</w:t>
            </w:r>
          </w:p>
        </w:tc>
      </w:tr>
      <w:tr w14:paraId="054FC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67E906BD">
            <w:pPr>
              <w:tabs>
                <w:tab w:val="left" w:pos="1680"/>
              </w:tabs>
              <w:spacing w:line="360" w:lineRule="auto"/>
              <w:ind w:right="-192"/>
              <w:jc w:val="center"/>
              <w:rPr>
                <w:rFonts w:ascii="宋体" w:cs="宋体"/>
                <w:color w:val="auto"/>
                <w:szCs w:val="21"/>
                <w:highlight w:val="none"/>
              </w:rPr>
            </w:pPr>
            <w:r>
              <w:rPr>
                <w:rFonts w:ascii="宋体" w:hAnsi="宋体" w:cs="宋体"/>
                <w:color w:val="auto"/>
                <w:szCs w:val="21"/>
                <w:highlight w:val="none"/>
              </w:rPr>
              <w:t>4</w:t>
            </w:r>
          </w:p>
        </w:tc>
        <w:tc>
          <w:tcPr>
            <w:tcW w:w="1965" w:type="dxa"/>
            <w:shd w:val="solid" w:color="FFFFFF" w:fill="FFFFFF"/>
            <w:tcMar>
              <w:top w:w="0" w:type="dxa"/>
              <w:left w:w="57" w:type="dxa"/>
              <w:bottom w:w="0" w:type="dxa"/>
              <w:right w:w="57" w:type="dxa"/>
            </w:tcMar>
            <w:vAlign w:val="center"/>
          </w:tcPr>
          <w:p w14:paraId="4D7D1FBA">
            <w:pPr>
              <w:tabs>
                <w:tab w:val="left" w:pos="1680"/>
              </w:tabs>
              <w:spacing w:line="360" w:lineRule="auto"/>
              <w:ind w:right="-192"/>
              <w:jc w:val="center"/>
              <w:rPr>
                <w:rFonts w:ascii="宋体" w:cs="宋体"/>
                <w:color w:val="auto"/>
                <w:szCs w:val="21"/>
                <w:highlight w:val="none"/>
              </w:rPr>
            </w:pPr>
            <w:r>
              <w:rPr>
                <w:rFonts w:hint="eastAsia" w:ascii="宋体" w:hAnsi="宋体" w:cs="宋体"/>
                <w:b/>
                <w:bCs/>
                <w:color w:val="auto"/>
                <w:szCs w:val="21"/>
                <w:highlight w:val="none"/>
              </w:rPr>
              <w:t>工期要求</w:t>
            </w:r>
          </w:p>
        </w:tc>
        <w:tc>
          <w:tcPr>
            <w:tcW w:w="7133" w:type="dxa"/>
            <w:shd w:val="solid" w:color="FFFFFF" w:fill="FFFFFF"/>
            <w:tcMar>
              <w:top w:w="0" w:type="dxa"/>
              <w:left w:w="57" w:type="dxa"/>
              <w:bottom w:w="0" w:type="dxa"/>
              <w:right w:w="57" w:type="dxa"/>
            </w:tcMar>
            <w:vAlign w:val="center"/>
          </w:tcPr>
          <w:p w14:paraId="7A118DBC">
            <w:pPr>
              <w:tabs>
                <w:tab w:val="left" w:pos="1680"/>
              </w:tabs>
              <w:spacing w:line="360" w:lineRule="auto"/>
              <w:ind w:right="-192"/>
              <w:rPr>
                <w:rFonts w:ascii="宋体" w:cs="宋体"/>
                <w:b/>
                <w:bCs/>
                <w:color w:val="auto"/>
                <w:szCs w:val="21"/>
                <w:highlight w:val="none"/>
              </w:rPr>
            </w:pPr>
            <w:r>
              <w:rPr>
                <w:rFonts w:hint="eastAsia" w:ascii="宋体" w:hAnsi="宋体" w:cs="宋体"/>
                <w:color w:val="auto"/>
                <w:szCs w:val="21"/>
                <w:highlight w:val="none"/>
                <w:lang w:val="en-US" w:eastAsia="zh-CN"/>
              </w:rPr>
              <w:t>150</w:t>
            </w:r>
            <w:r>
              <w:rPr>
                <w:rFonts w:hint="eastAsia" w:ascii="宋体" w:hAnsi="宋体" w:cs="宋体"/>
                <w:color w:val="auto"/>
                <w:szCs w:val="21"/>
                <w:highlight w:val="none"/>
              </w:rPr>
              <w:t>日历天</w:t>
            </w:r>
          </w:p>
        </w:tc>
      </w:tr>
      <w:tr w14:paraId="25EA4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1A6CCCED">
            <w:pPr>
              <w:tabs>
                <w:tab w:val="left" w:pos="1680"/>
              </w:tabs>
              <w:spacing w:line="360" w:lineRule="auto"/>
              <w:ind w:right="-192"/>
              <w:jc w:val="center"/>
              <w:rPr>
                <w:rFonts w:ascii="宋体" w:cs="宋体"/>
                <w:color w:val="auto"/>
                <w:szCs w:val="21"/>
                <w:highlight w:val="none"/>
              </w:rPr>
            </w:pPr>
            <w:r>
              <w:rPr>
                <w:rFonts w:ascii="宋体" w:hAnsi="宋体" w:cs="宋体"/>
                <w:color w:val="auto"/>
                <w:szCs w:val="21"/>
                <w:highlight w:val="none"/>
              </w:rPr>
              <w:t>5</w:t>
            </w:r>
          </w:p>
        </w:tc>
        <w:tc>
          <w:tcPr>
            <w:tcW w:w="1965" w:type="dxa"/>
            <w:shd w:val="solid" w:color="FFFFFF" w:fill="FFFFFF"/>
            <w:tcMar>
              <w:top w:w="0" w:type="dxa"/>
              <w:left w:w="57" w:type="dxa"/>
              <w:bottom w:w="0" w:type="dxa"/>
              <w:right w:w="57" w:type="dxa"/>
            </w:tcMar>
            <w:vAlign w:val="center"/>
          </w:tcPr>
          <w:p w14:paraId="5DD526E9">
            <w:pPr>
              <w:tabs>
                <w:tab w:val="left" w:pos="1680"/>
              </w:tabs>
              <w:spacing w:line="360" w:lineRule="auto"/>
              <w:ind w:right="-192"/>
              <w:jc w:val="center"/>
              <w:rPr>
                <w:rFonts w:ascii="宋体" w:cs="宋体"/>
                <w:color w:val="auto"/>
                <w:szCs w:val="21"/>
                <w:highlight w:val="none"/>
              </w:rPr>
            </w:pPr>
            <w:r>
              <w:rPr>
                <w:rFonts w:hint="eastAsia" w:ascii="宋体" w:hAnsi="宋体" w:cs="宋体"/>
                <w:b/>
                <w:bCs/>
                <w:color w:val="auto"/>
                <w:szCs w:val="21"/>
                <w:highlight w:val="none"/>
              </w:rPr>
              <w:t>质量要求</w:t>
            </w:r>
          </w:p>
        </w:tc>
        <w:tc>
          <w:tcPr>
            <w:tcW w:w="7133" w:type="dxa"/>
            <w:shd w:val="solid" w:color="FFFFFF" w:fill="FFFFFF"/>
            <w:tcMar>
              <w:top w:w="0" w:type="dxa"/>
              <w:left w:w="57" w:type="dxa"/>
              <w:bottom w:w="0" w:type="dxa"/>
              <w:right w:w="57" w:type="dxa"/>
            </w:tcMar>
            <w:vAlign w:val="center"/>
          </w:tcPr>
          <w:p w14:paraId="7C1D17B5">
            <w:pPr>
              <w:tabs>
                <w:tab w:val="left" w:pos="1680"/>
              </w:tabs>
              <w:spacing w:line="360" w:lineRule="auto"/>
              <w:ind w:right="-192"/>
              <w:rPr>
                <w:rFonts w:ascii="宋体" w:cs="宋体"/>
                <w:b/>
                <w:bCs/>
                <w:color w:val="auto"/>
                <w:szCs w:val="21"/>
                <w:highlight w:val="none"/>
              </w:rPr>
            </w:pPr>
            <w:r>
              <w:rPr>
                <w:rFonts w:hint="eastAsia" w:ascii="宋体" w:hAnsi="宋体" w:cs="宋体"/>
                <w:color w:val="auto"/>
                <w:szCs w:val="21"/>
                <w:highlight w:val="none"/>
              </w:rPr>
              <w:t>达到现行国家竣工验收规范合格标准</w:t>
            </w:r>
          </w:p>
        </w:tc>
      </w:tr>
      <w:tr w14:paraId="3CC41B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6C666D80">
            <w:pPr>
              <w:spacing w:line="360" w:lineRule="auto"/>
              <w:jc w:val="center"/>
              <w:rPr>
                <w:rFonts w:ascii="宋体" w:cs="宋体"/>
                <w:color w:val="auto"/>
                <w:szCs w:val="21"/>
                <w:highlight w:val="none"/>
              </w:rPr>
            </w:pPr>
            <w:r>
              <w:rPr>
                <w:rFonts w:ascii="宋体" w:hAnsi="宋体" w:cs="宋体"/>
                <w:color w:val="auto"/>
                <w:szCs w:val="21"/>
                <w:highlight w:val="none"/>
              </w:rPr>
              <w:t>6</w:t>
            </w:r>
          </w:p>
        </w:tc>
        <w:tc>
          <w:tcPr>
            <w:tcW w:w="1965" w:type="dxa"/>
            <w:shd w:val="solid" w:color="FFFFFF" w:fill="FFFFFF"/>
            <w:tcMar>
              <w:top w:w="0" w:type="dxa"/>
              <w:left w:w="57" w:type="dxa"/>
              <w:bottom w:w="0" w:type="dxa"/>
              <w:right w:w="57" w:type="dxa"/>
            </w:tcMar>
            <w:vAlign w:val="center"/>
          </w:tcPr>
          <w:p w14:paraId="64FB4853">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磋商供应商资格要求</w:t>
            </w:r>
          </w:p>
          <w:p w14:paraId="31EDB64F">
            <w:pPr>
              <w:spacing w:line="360" w:lineRule="auto"/>
              <w:jc w:val="center"/>
              <w:rPr>
                <w:rFonts w:ascii="宋体" w:cs="宋体"/>
                <w:color w:val="auto"/>
                <w:szCs w:val="21"/>
                <w:highlight w:val="none"/>
              </w:rPr>
            </w:pPr>
          </w:p>
        </w:tc>
        <w:tc>
          <w:tcPr>
            <w:tcW w:w="7133" w:type="dxa"/>
            <w:shd w:val="solid" w:color="FFFFFF" w:fill="FFFFFF"/>
            <w:tcMar>
              <w:top w:w="0" w:type="dxa"/>
              <w:left w:w="57" w:type="dxa"/>
              <w:bottom w:w="0" w:type="dxa"/>
              <w:right w:w="57" w:type="dxa"/>
            </w:tcMar>
            <w:vAlign w:val="center"/>
          </w:tcPr>
          <w:p w14:paraId="65DABBA7">
            <w:pPr>
              <w:spacing w:line="360" w:lineRule="auto"/>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满足《中华人民共和国政府采购法》第二十二条规定；</w:t>
            </w:r>
          </w:p>
          <w:p w14:paraId="25C679CA">
            <w:pPr>
              <w:spacing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落实政府采购政策需满足的资格要求：本项目属于专门面向</w:t>
            </w:r>
            <w:r>
              <w:rPr>
                <w:rFonts w:hint="eastAsia" w:ascii="宋体" w:hAnsi="宋体" w:cs="宋体"/>
                <w:color w:val="auto"/>
                <w:highlight w:val="none"/>
                <w:lang w:val="en-US" w:eastAsia="zh-CN"/>
              </w:rPr>
              <w:t>中小</w:t>
            </w:r>
            <w:r>
              <w:rPr>
                <w:rFonts w:hint="eastAsia" w:ascii="宋体" w:hAnsi="宋体" w:cs="宋体"/>
                <w:color w:val="auto"/>
                <w:highlight w:val="none"/>
              </w:rPr>
              <w:t>企业采购的项目，供应商应为</w:t>
            </w:r>
            <w:r>
              <w:rPr>
                <w:rFonts w:hint="eastAsia" w:ascii="宋体" w:hAnsi="宋体" w:cs="宋体"/>
                <w:color w:val="auto"/>
                <w:highlight w:val="none"/>
                <w:lang w:val="en-US" w:eastAsia="zh-CN"/>
              </w:rPr>
              <w:t>中小微</w:t>
            </w:r>
            <w:r>
              <w:rPr>
                <w:rFonts w:hint="eastAsia" w:ascii="宋体" w:hAnsi="宋体" w:cs="宋体"/>
                <w:color w:val="auto"/>
                <w:highlight w:val="none"/>
              </w:rPr>
              <w:t>企业</w:t>
            </w:r>
            <w:r>
              <w:rPr>
                <w:rFonts w:hint="eastAsia" w:ascii="宋体" w:hAnsi="宋体" w:cs="宋体"/>
                <w:color w:val="auto"/>
                <w:highlight w:val="none"/>
                <w:lang w:val="en-US" w:eastAsia="zh-CN"/>
              </w:rPr>
              <w:t>或</w:t>
            </w:r>
            <w:r>
              <w:rPr>
                <w:rFonts w:hint="eastAsia" w:ascii="宋体" w:hAnsi="宋体" w:cs="宋体"/>
                <w:color w:val="auto"/>
                <w:highlight w:val="none"/>
              </w:rPr>
              <w:t>监狱企业</w:t>
            </w:r>
            <w:r>
              <w:rPr>
                <w:rFonts w:hint="eastAsia" w:ascii="宋体" w:hAnsi="宋体" w:cs="宋体"/>
                <w:color w:val="auto"/>
                <w:highlight w:val="none"/>
                <w:lang w:val="en-US" w:eastAsia="zh-CN"/>
              </w:rPr>
              <w:t>或</w:t>
            </w:r>
            <w:r>
              <w:rPr>
                <w:rFonts w:hint="eastAsia" w:ascii="宋体" w:hAnsi="宋体" w:cs="宋体"/>
                <w:color w:val="auto"/>
                <w:highlight w:val="none"/>
              </w:rPr>
              <w:t>残疾人福利性单位；</w:t>
            </w:r>
          </w:p>
          <w:p w14:paraId="1676A245">
            <w:pPr>
              <w:spacing w:line="360" w:lineRule="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本项目的特定资格要求：</w:t>
            </w:r>
          </w:p>
          <w:p w14:paraId="25CC13AE">
            <w:pPr>
              <w:spacing w:line="360" w:lineRule="auto"/>
              <w:rPr>
                <w:rFonts w:ascii="宋体" w:cs="宋体"/>
                <w:color w:val="auto"/>
                <w:highlight w:val="none"/>
              </w:rPr>
            </w:pPr>
            <w:r>
              <w:rPr>
                <w:rFonts w:ascii="宋体" w:hAnsi="宋体" w:cs="宋体"/>
                <w:color w:val="auto"/>
                <w:highlight w:val="none"/>
              </w:rPr>
              <w:t>(1)</w:t>
            </w:r>
            <w:r>
              <w:rPr>
                <w:rFonts w:hint="eastAsia" w:ascii="宋体" w:hAnsi="宋体" w:cs="宋体"/>
                <w:color w:val="auto"/>
                <w:szCs w:val="21"/>
                <w:highlight w:val="none"/>
              </w:rPr>
              <w:t>具备建筑</w:t>
            </w:r>
            <w:r>
              <w:rPr>
                <w:rFonts w:hint="eastAsia" w:ascii="宋体" w:hAnsi="宋体" w:cs="宋体"/>
                <w:color w:val="auto"/>
                <w:szCs w:val="21"/>
                <w:highlight w:val="none"/>
                <w:lang w:val="en-US" w:eastAsia="zh-CN"/>
              </w:rPr>
              <w:t>装修装饰</w:t>
            </w:r>
            <w:r>
              <w:rPr>
                <w:rFonts w:hint="eastAsia" w:ascii="宋体" w:hAnsi="宋体" w:cs="宋体"/>
                <w:color w:val="auto"/>
                <w:szCs w:val="21"/>
                <w:highlight w:val="none"/>
              </w:rPr>
              <w:t>工程</w:t>
            </w:r>
            <w:r>
              <w:rPr>
                <w:rFonts w:hint="eastAsia" w:ascii="宋体" w:hAnsi="宋体" w:cs="宋体"/>
                <w:color w:val="auto"/>
                <w:szCs w:val="21"/>
                <w:highlight w:val="none"/>
                <w:lang w:val="en-US" w:eastAsia="zh-CN"/>
              </w:rPr>
              <w:t>专业</w:t>
            </w:r>
            <w:r>
              <w:rPr>
                <w:rFonts w:hint="eastAsia" w:ascii="宋体" w:hAnsi="宋体" w:cs="宋体"/>
                <w:color w:val="auto"/>
                <w:szCs w:val="21"/>
                <w:highlight w:val="none"/>
              </w:rPr>
              <w:t>承包</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级（含</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级）</w:t>
            </w:r>
            <w:r>
              <w:rPr>
                <w:rFonts w:hint="eastAsia" w:ascii="宋体" w:hAnsi="宋体" w:cs="宋体"/>
                <w:color w:val="auto"/>
                <w:szCs w:val="21"/>
                <w:highlight w:val="none"/>
                <w:lang w:val="en-US" w:eastAsia="zh-CN"/>
              </w:rPr>
              <w:t>以上或建筑工程施工总承包三级</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级）以上资质</w:t>
            </w:r>
            <w:r>
              <w:rPr>
                <w:rFonts w:hint="eastAsia" w:ascii="宋体" w:hAnsi="宋体" w:cs="宋体"/>
                <w:color w:val="auto"/>
                <w:highlight w:val="none"/>
              </w:rPr>
              <w:t>，并在人员、设备、资金等方面具有相应的施工能力；</w:t>
            </w:r>
          </w:p>
          <w:p w14:paraId="7CB817EF">
            <w:pPr>
              <w:spacing w:line="360" w:lineRule="auto"/>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项目经理资格：拟投入的项目经理须具备建筑工程专业二级（含二级）以上注册建造师资格，持有有效的</w:t>
            </w:r>
            <w:r>
              <w:rPr>
                <w:rFonts w:ascii="宋体" w:hAnsi="宋体" w:cs="宋体"/>
                <w:color w:val="auto"/>
                <w:highlight w:val="none"/>
              </w:rPr>
              <w:t>B</w:t>
            </w:r>
            <w:r>
              <w:rPr>
                <w:rFonts w:hint="eastAsia" w:ascii="宋体" w:hAnsi="宋体" w:cs="宋体"/>
                <w:color w:val="auto"/>
                <w:highlight w:val="none"/>
              </w:rPr>
              <w:t>类安全生产考核合格证；</w:t>
            </w:r>
          </w:p>
          <w:p w14:paraId="55BC41C3">
            <w:pPr>
              <w:spacing w:line="360" w:lineRule="auto"/>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技术负责人要求：拟投入本项目的技术负责人须具备工程师及以上职称；</w:t>
            </w:r>
          </w:p>
          <w:p w14:paraId="71D49988">
            <w:pPr>
              <w:spacing w:line="360" w:lineRule="auto"/>
              <w:rPr>
                <w:rFonts w:ascii="宋体" w:cs="宋体"/>
                <w:color w:val="auto"/>
                <w:highlight w:val="none"/>
              </w:rPr>
            </w:pPr>
            <w:r>
              <w:rPr>
                <w:rFonts w:ascii="宋体" w:hAnsi="宋体" w:cs="宋体"/>
                <w:color w:val="auto"/>
                <w:highlight w:val="none"/>
              </w:rPr>
              <w:t>(4)</w:t>
            </w:r>
            <w:r>
              <w:rPr>
                <w:rFonts w:hint="eastAsia" w:ascii="宋体" w:hAnsi="宋体" w:cs="宋体"/>
                <w:color w:val="auto"/>
                <w:highlight w:val="none"/>
              </w:rPr>
              <w:t>专职安全员要求：拟投入本项目的专职安全员须具备有效的安全生产考核合格证书（</w:t>
            </w:r>
            <w:r>
              <w:rPr>
                <w:rFonts w:ascii="宋体" w:hAnsi="宋体" w:cs="宋体"/>
                <w:color w:val="auto"/>
                <w:highlight w:val="none"/>
              </w:rPr>
              <w:t>C</w:t>
            </w:r>
            <w:r>
              <w:rPr>
                <w:rFonts w:hint="eastAsia" w:ascii="宋体" w:hAnsi="宋体" w:cs="宋体"/>
                <w:color w:val="auto"/>
                <w:highlight w:val="none"/>
              </w:rPr>
              <w:t>类），且不少于</w:t>
            </w:r>
            <w:r>
              <w:rPr>
                <w:rFonts w:ascii="宋体" w:hAnsi="宋体" w:cs="宋体"/>
                <w:color w:val="auto"/>
                <w:highlight w:val="none"/>
              </w:rPr>
              <w:t>1</w:t>
            </w:r>
            <w:r>
              <w:rPr>
                <w:rFonts w:hint="eastAsia" w:ascii="宋体" w:hAnsi="宋体" w:cs="宋体"/>
                <w:color w:val="auto"/>
                <w:highlight w:val="none"/>
              </w:rPr>
              <w:t>人。</w:t>
            </w:r>
          </w:p>
        </w:tc>
      </w:tr>
      <w:tr w14:paraId="4B6F5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7DC529C4">
            <w:pPr>
              <w:spacing w:line="360" w:lineRule="auto"/>
              <w:jc w:val="center"/>
              <w:rPr>
                <w:rFonts w:ascii="宋体" w:cs="宋体"/>
                <w:color w:val="auto"/>
                <w:szCs w:val="21"/>
                <w:highlight w:val="none"/>
              </w:rPr>
            </w:pPr>
            <w:r>
              <w:rPr>
                <w:rFonts w:ascii="宋体" w:hAnsi="宋体" w:cs="宋体"/>
                <w:color w:val="auto"/>
                <w:szCs w:val="21"/>
                <w:highlight w:val="none"/>
              </w:rPr>
              <w:t>7</w:t>
            </w:r>
          </w:p>
        </w:tc>
        <w:tc>
          <w:tcPr>
            <w:tcW w:w="1965" w:type="dxa"/>
            <w:shd w:val="solid" w:color="FFFFFF" w:fill="FFFFFF"/>
            <w:tcMar>
              <w:top w:w="0" w:type="dxa"/>
              <w:left w:w="57" w:type="dxa"/>
              <w:bottom w:w="0" w:type="dxa"/>
              <w:right w:w="57" w:type="dxa"/>
            </w:tcMar>
            <w:vAlign w:val="center"/>
          </w:tcPr>
          <w:p w14:paraId="0282761E">
            <w:pPr>
              <w:spacing w:line="360" w:lineRule="auto"/>
              <w:jc w:val="center"/>
              <w:rPr>
                <w:rFonts w:ascii="宋体" w:cs="宋体"/>
                <w:color w:val="auto"/>
                <w:szCs w:val="21"/>
                <w:highlight w:val="none"/>
              </w:rPr>
            </w:pPr>
            <w:r>
              <w:rPr>
                <w:rFonts w:hint="eastAsia" w:ascii="宋体" w:hAnsi="宋体" w:cs="宋体"/>
                <w:b/>
                <w:bCs/>
                <w:color w:val="auto"/>
                <w:szCs w:val="21"/>
                <w:highlight w:val="none"/>
              </w:rPr>
              <w:t>增值税计税方法</w:t>
            </w:r>
          </w:p>
        </w:tc>
        <w:tc>
          <w:tcPr>
            <w:tcW w:w="7133" w:type="dxa"/>
            <w:shd w:val="solid" w:color="FFFFFF" w:fill="FFFFFF"/>
            <w:tcMar>
              <w:top w:w="0" w:type="dxa"/>
              <w:left w:w="57" w:type="dxa"/>
              <w:bottom w:w="0" w:type="dxa"/>
              <w:right w:w="57" w:type="dxa"/>
            </w:tcMar>
            <w:vAlign w:val="center"/>
          </w:tcPr>
          <w:p w14:paraId="0A62F492">
            <w:pPr>
              <w:spacing w:line="360" w:lineRule="auto"/>
              <w:rPr>
                <w:rFonts w:hint="eastAsia" w:ascii="宋体" w:eastAsia="宋体" w:cs="宋体"/>
                <w:color w:val="auto"/>
                <w:szCs w:val="21"/>
                <w:highlight w:val="none"/>
                <w:lang w:val="en-US" w:eastAsia="zh-CN"/>
              </w:rPr>
            </w:pPr>
            <w:r>
              <w:rPr>
                <w:rFonts w:hint="eastAsia" w:ascii="宋体" w:hAnsi="宋体" w:cs="宋体"/>
                <w:color w:val="auto"/>
                <w:szCs w:val="21"/>
                <w:highlight w:val="none"/>
                <w:lang w:val="en-US" w:eastAsia="zh-CN"/>
              </w:rPr>
              <w:t>简易计税法。</w:t>
            </w:r>
          </w:p>
        </w:tc>
      </w:tr>
      <w:tr w14:paraId="3F3F7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1CCF4367">
            <w:pPr>
              <w:spacing w:line="360" w:lineRule="auto"/>
              <w:jc w:val="center"/>
              <w:rPr>
                <w:rFonts w:ascii="宋体" w:cs="宋体"/>
                <w:color w:val="auto"/>
                <w:szCs w:val="21"/>
                <w:highlight w:val="none"/>
              </w:rPr>
            </w:pPr>
            <w:r>
              <w:rPr>
                <w:rFonts w:ascii="宋体" w:hAnsi="宋体" w:cs="宋体"/>
                <w:color w:val="auto"/>
                <w:szCs w:val="21"/>
                <w:highlight w:val="none"/>
              </w:rPr>
              <w:t>8</w:t>
            </w:r>
          </w:p>
        </w:tc>
        <w:tc>
          <w:tcPr>
            <w:tcW w:w="1965" w:type="dxa"/>
            <w:shd w:val="solid" w:color="FFFFFF" w:fill="FFFFFF"/>
            <w:tcMar>
              <w:top w:w="0" w:type="dxa"/>
              <w:left w:w="57" w:type="dxa"/>
              <w:bottom w:w="0" w:type="dxa"/>
              <w:right w:w="57" w:type="dxa"/>
            </w:tcMar>
            <w:vAlign w:val="center"/>
          </w:tcPr>
          <w:p w14:paraId="46893EA9">
            <w:pPr>
              <w:spacing w:line="360" w:lineRule="auto"/>
              <w:jc w:val="center"/>
              <w:rPr>
                <w:rFonts w:ascii="宋体" w:cs="宋体"/>
                <w:color w:val="auto"/>
                <w:szCs w:val="21"/>
                <w:highlight w:val="none"/>
              </w:rPr>
            </w:pPr>
            <w:r>
              <w:rPr>
                <w:rFonts w:hint="eastAsia" w:ascii="宋体" w:hAnsi="宋体" w:cs="宋体"/>
                <w:b/>
                <w:bCs/>
                <w:color w:val="auto"/>
                <w:szCs w:val="21"/>
                <w:highlight w:val="none"/>
              </w:rPr>
              <w:t>磋商有效期</w:t>
            </w:r>
          </w:p>
        </w:tc>
        <w:tc>
          <w:tcPr>
            <w:tcW w:w="7133" w:type="dxa"/>
            <w:shd w:val="solid" w:color="FFFFFF" w:fill="FFFFFF"/>
            <w:tcMar>
              <w:top w:w="0" w:type="dxa"/>
              <w:left w:w="57" w:type="dxa"/>
              <w:bottom w:w="0" w:type="dxa"/>
              <w:right w:w="57" w:type="dxa"/>
            </w:tcMar>
            <w:vAlign w:val="center"/>
          </w:tcPr>
          <w:p w14:paraId="25FAE200">
            <w:pPr>
              <w:spacing w:line="360" w:lineRule="auto"/>
              <w:rPr>
                <w:rFonts w:ascii="宋体" w:cs="宋体"/>
                <w:color w:val="auto"/>
                <w:szCs w:val="21"/>
                <w:highlight w:val="none"/>
              </w:rPr>
            </w:pPr>
            <w:r>
              <w:rPr>
                <w:rFonts w:hint="eastAsia" w:ascii="宋体" w:hAnsi="宋体" w:cs="宋体"/>
                <w:color w:val="auto"/>
                <w:szCs w:val="21"/>
                <w:highlight w:val="none"/>
              </w:rPr>
              <w:t>磋商截止日期后</w:t>
            </w:r>
            <w:r>
              <w:rPr>
                <w:rFonts w:ascii="宋体" w:hAnsi="宋体" w:cs="宋体"/>
                <w:color w:val="auto"/>
                <w:szCs w:val="21"/>
                <w:highlight w:val="none"/>
              </w:rPr>
              <w:t>90</w:t>
            </w:r>
            <w:r>
              <w:rPr>
                <w:rFonts w:hint="eastAsia" w:ascii="宋体" w:hAnsi="宋体" w:cs="宋体"/>
                <w:color w:val="auto"/>
                <w:szCs w:val="21"/>
                <w:highlight w:val="none"/>
              </w:rPr>
              <w:t>天。</w:t>
            </w:r>
          </w:p>
        </w:tc>
      </w:tr>
      <w:tr w14:paraId="33AB1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60" w:hRule="atLeast"/>
          <w:jc w:val="center"/>
        </w:trPr>
        <w:tc>
          <w:tcPr>
            <w:tcW w:w="706" w:type="dxa"/>
            <w:shd w:val="solid" w:color="FFFFFF" w:fill="FFFFFF"/>
            <w:tcMar>
              <w:top w:w="0" w:type="dxa"/>
              <w:left w:w="57" w:type="dxa"/>
              <w:bottom w:w="0" w:type="dxa"/>
              <w:right w:w="57" w:type="dxa"/>
            </w:tcMar>
            <w:vAlign w:val="center"/>
          </w:tcPr>
          <w:p w14:paraId="0BBF3DD8">
            <w:pPr>
              <w:spacing w:line="360" w:lineRule="auto"/>
              <w:jc w:val="center"/>
              <w:rPr>
                <w:rFonts w:ascii="宋体" w:cs="宋体"/>
                <w:color w:val="auto"/>
                <w:szCs w:val="21"/>
                <w:highlight w:val="none"/>
              </w:rPr>
            </w:pPr>
            <w:r>
              <w:rPr>
                <w:rFonts w:ascii="宋体" w:hAnsi="宋体" w:cs="宋体"/>
                <w:color w:val="auto"/>
                <w:szCs w:val="21"/>
                <w:highlight w:val="none"/>
              </w:rPr>
              <w:t>9</w:t>
            </w:r>
          </w:p>
        </w:tc>
        <w:tc>
          <w:tcPr>
            <w:tcW w:w="1965" w:type="dxa"/>
            <w:shd w:val="solid" w:color="FFFFFF" w:fill="FFFFFF"/>
            <w:tcMar>
              <w:top w:w="0" w:type="dxa"/>
              <w:left w:w="57" w:type="dxa"/>
              <w:bottom w:w="0" w:type="dxa"/>
              <w:right w:w="57" w:type="dxa"/>
            </w:tcMar>
            <w:vAlign w:val="center"/>
          </w:tcPr>
          <w:p w14:paraId="56379218">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响应文件电子版要求</w:t>
            </w:r>
          </w:p>
        </w:tc>
        <w:tc>
          <w:tcPr>
            <w:tcW w:w="7133" w:type="dxa"/>
            <w:shd w:val="solid" w:color="FFFFFF" w:fill="FFFFFF"/>
            <w:tcMar>
              <w:top w:w="0" w:type="dxa"/>
              <w:left w:w="57" w:type="dxa"/>
              <w:bottom w:w="0" w:type="dxa"/>
              <w:right w:w="57" w:type="dxa"/>
            </w:tcMar>
            <w:vAlign w:val="center"/>
          </w:tcPr>
          <w:p w14:paraId="5F542FE2">
            <w:pPr>
              <w:numPr>
                <w:ilvl w:val="0"/>
                <w:numId w:val="3"/>
              </w:numPr>
              <w:spacing w:line="360" w:lineRule="auto"/>
              <w:rPr>
                <w:rFonts w:ascii="宋体" w:cs="宋体"/>
                <w:color w:val="auto"/>
                <w:szCs w:val="21"/>
                <w:highlight w:val="none"/>
              </w:rPr>
            </w:pPr>
            <w:r>
              <w:rPr>
                <w:rFonts w:hint="eastAsia" w:ascii="宋体" w:hAnsi="宋体" w:cs="宋体"/>
                <w:color w:val="auto"/>
                <w:szCs w:val="21"/>
                <w:highlight w:val="none"/>
              </w:rPr>
              <w:t>响应文件电子版要求：按照竞争性磋商文件第七章响应文件格式进行编写，按要求在规定位置进行签署、盖章，第七章未附格式的，由供应商自行拟定。</w:t>
            </w:r>
          </w:p>
          <w:p w14:paraId="3E3B46D8">
            <w:pPr>
              <w:numPr>
                <w:ilvl w:val="0"/>
                <w:numId w:val="3"/>
              </w:numPr>
              <w:spacing w:line="360" w:lineRule="auto"/>
              <w:rPr>
                <w:rFonts w:ascii="宋体" w:cs="宋体"/>
                <w:color w:val="auto"/>
                <w:szCs w:val="21"/>
                <w:highlight w:val="none"/>
              </w:rPr>
            </w:pPr>
            <w:r>
              <w:rPr>
                <w:rFonts w:hint="eastAsia" w:ascii="宋体" w:hAnsi="宋体" w:cs="宋体"/>
                <w:color w:val="auto"/>
                <w:szCs w:val="21"/>
                <w:highlight w:val="none"/>
              </w:rPr>
              <w:t>响应文件电子版密封方式：电子响应文件通过平台有效</w:t>
            </w:r>
            <w:r>
              <w:rPr>
                <w:rFonts w:ascii="宋体" w:hAnsi="宋体" w:cs="宋体"/>
                <w:color w:val="auto"/>
                <w:szCs w:val="21"/>
                <w:highlight w:val="none"/>
              </w:rPr>
              <w:t xml:space="preserve"> CA </w:t>
            </w:r>
            <w:r>
              <w:rPr>
                <w:rFonts w:hint="eastAsia" w:ascii="宋体" w:hAnsi="宋体" w:cs="宋体"/>
                <w:color w:val="auto"/>
                <w:szCs w:val="21"/>
                <w:highlight w:val="none"/>
              </w:rPr>
              <w:t>加密后在“广西政府采购云”平台上传。</w:t>
            </w:r>
          </w:p>
          <w:p w14:paraId="674AAF6D">
            <w:pPr>
              <w:numPr>
                <w:ilvl w:val="0"/>
                <w:numId w:val="3"/>
              </w:numPr>
              <w:spacing w:line="360" w:lineRule="auto"/>
              <w:rPr>
                <w:rFonts w:ascii="宋体" w:cs="宋体"/>
                <w:color w:val="auto"/>
                <w:szCs w:val="21"/>
                <w:highlight w:val="none"/>
              </w:rPr>
            </w:pPr>
            <w:r>
              <w:rPr>
                <w:rFonts w:hint="eastAsia" w:ascii="宋体" w:hAnsi="宋体" w:cs="宋体"/>
                <w:b/>
                <w:color w:val="auto"/>
                <w:szCs w:val="21"/>
                <w:highlight w:val="none"/>
                <w:u w:val="single"/>
              </w:rPr>
              <w:t>上传电子版响应文件方式详见磋商公告附件。</w:t>
            </w:r>
          </w:p>
        </w:tc>
      </w:tr>
      <w:tr w14:paraId="7B70F3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7FCCD74F">
            <w:pPr>
              <w:spacing w:line="360" w:lineRule="auto"/>
              <w:jc w:val="center"/>
              <w:rPr>
                <w:rFonts w:ascii="宋体" w:cs="宋体"/>
                <w:color w:val="auto"/>
                <w:szCs w:val="21"/>
                <w:highlight w:val="none"/>
              </w:rPr>
            </w:pPr>
            <w:r>
              <w:rPr>
                <w:rFonts w:ascii="宋体" w:hAnsi="宋体" w:cs="宋体"/>
                <w:color w:val="auto"/>
                <w:szCs w:val="21"/>
                <w:highlight w:val="none"/>
              </w:rPr>
              <w:t>10</w:t>
            </w:r>
          </w:p>
        </w:tc>
        <w:tc>
          <w:tcPr>
            <w:tcW w:w="1965" w:type="dxa"/>
            <w:shd w:val="solid" w:color="FFFFFF" w:fill="FFFFFF"/>
            <w:tcMar>
              <w:top w:w="0" w:type="dxa"/>
              <w:left w:w="57" w:type="dxa"/>
              <w:bottom w:w="0" w:type="dxa"/>
              <w:right w:w="57" w:type="dxa"/>
            </w:tcMar>
            <w:vAlign w:val="center"/>
          </w:tcPr>
          <w:p w14:paraId="19279A5B">
            <w:pPr>
              <w:spacing w:line="360" w:lineRule="auto"/>
              <w:jc w:val="center"/>
              <w:rPr>
                <w:rFonts w:ascii="宋体" w:cs="宋体"/>
                <w:color w:val="auto"/>
                <w:szCs w:val="21"/>
                <w:highlight w:val="none"/>
              </w:rPr>
            </w:pPr>
            <w:r>
              <w:rPr>
                <w:rFonts w:hint="eastAsia" w:ascii="宋体" w:hAnsi="宋体" w:cs="宋体"/>
                <w:b/>
                <w:bCs/>
                <w:color w:val="auto"/>
                <w:szCs w:val="21"/>
                <w:highlight w:val="none"/>
              </w:rPr>
              <w:t>磋商保证金</w:t>
            </w:r>
          </w:p>
        </w:tc>
        <w:tc>
          <w:tcPr>
            <w:tcW w:w="7133" w:type="dxa"/>
            <w:shd w:val="solid" w:color="FFFFFF" w:fill="FFFFFF"/>
            <w:tcMar>
              <w:top w:w="0" w:type="dxa"/>
              <w:left w:w="57" w:type="dxa"/>
              <w:bottom w:w="0" w:type="dxa"/>
              <w:right w:w="57" w:type="dxa"/>
            </w:tcMar>
          </w:tcPr>
          <w:p w14:paraId="658C2DF0">
            <w:pPr>
              <w:spacing w:line="360" w:lineRule="auto"/>
              <w:ind w:right="69" w:rightChars="33" w:firstLine="420" w:firstLineChars="200"/>
              <w:rPr>
                <w:rFonts w:ascii="宋体" w:cs="宋体"/>
                <w:color w:val="auto"/>
                <w:szCs w:val="21"/>
                <w:highlight w:val="none"/>
              </w:rPr>
            </w:pPr>
            <w:r>
              <w:rPr>
                <w:rFonts w:hint="eastAsia" w:ascii="宋体" w:hAnsi="宋体" w:cs="宋体"/>
                <w:bCs/>
                <w:color w:val="auto"/>
                <w:szCs w:val="21"/>
                <w:highlight w:val="none"/>
              </w:rPr>
              <w:t>本项目不要求提交磋商保证金。</w:t>
            </w:r>
          </w:p>
        </w:tc>
      </w:tr>
      <w:tr w14:paraId="4B845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vMerge w:val="restart"/>
            <w:shd w:val="solid" w:color="FFFFFF" w:fill="FFFFFF"/>
            <w:tcMar>
              <w:top w:w="0" w:type="dxa"/>
              <w:left w:w="57" w:type="dxa"/>
              <w:bottom w:w="0" w:type="dxa"/>
              <w:right w:w="57" w:type="dxa"/>
            </w:tcMar>
            <w:vAlign w:val="center"/>
          </w:tcPr>
          <w:p w14:paraId="6D172E5E">
            <w:pPr>
              <w:spacing w:line="360" w:lineRule="auto"/>
              <w:jc w:val="center"/>
              <w:rPr>
                <w:rFonts w:ascii="宋体" w:cs="宋体"/>
                <w:color w:val="auto"/>
                <w:szCs w:val="21"/>
                <w:highlight w:val="none"/>
              </w:rPr>
            </w:pPr>
            <w:r>
              <w:rPr>
                <w:rFonts w:ascii="宋体" w:hAnsi="宋体" w:cs="宋体"/>
                <w:color w:val="auto"/>
                <w:szCs w:val="21"/>
                <w:highlight w:val="none"/>
              </w:rPr>
              <w:t>11</w:t>
            </w:r>
          </w:p>
        </w:tc>
        <w:tc>
          <w:tcPr>
            <w:tcW w:w="1965" w:type="dxa"/>
            <w:vMerge w:val="restart"/>
            <w:shd w:val="solid" w:color="FFFFFF" w:fill="FFFFFF"/>
            <w:tcMar>
              <w:top w:w="0" w:type="dxa"/>
              <w:left w:w="57" w:type="dxa"/>
              <w:bottom w:w="0" w:type="dxa"/>
              <w:right w:w="57" w:type="dxa"/>
            </w:tcMar>
            <w:vAlign w:val="center"/>
          </w:tcPr>
          <w:p w14:paraId="313FB2FB">
            <w:pPr>
              <w:spacing w:line="360" w:lineRule="auto"/>
              <w:jc w:val="center"/>
              <w:rPr>
                <w:rFonts w:ascii="宋体" w:cs="宋体"/>
                <w:b/>
                <w:bCs/>
                <w:color w:val="auto"/>
                <w:szCs w:val="21"/>
                <w:highlight w:val="none"/>
              </w:rPr>
            </w:pPr>
          </w:p>
          <w:p w14:paraId="31A5F51A">
            <w:pPr>
              <w:spacing w:line="360" w:lineRule="auto"/>
              <w:jc w:val="center"/>
              <w:rPr>
                <w:rFonts w:ascii="宋体" w:cs="宋体"/>
                <w:b/>
                <w:bCs/>
                <w:color w:val="auto"/>
                <w:szCs w:val="21"/>
                <w:highlight w:val="none"/>
              </w:rPr>
            </w:pPr>
          </w:p>
          <w:p w14:paraId="31F9ED98">
            <w:pPr>
              <w:spacing w:line="360" w:lineRule="auto"/>
              <w:jc w:val="center"/>
              <w:rPr>
                <w:rFonts w:ascii="宋体" w:cs="宋体"/>
                <w:b/>
                <w:bCs/>
                <w:color w:val="auto"/>
                <w:szCs w:val="21"/>
                <w:highlight w:val="none"/>
              </w:rPr>
            </w:pPr>
          </w:p>
          <w:p w14:paraId="122BDEB8">
            <w:pPr>
              <w:spacing w:line="360" w:lineRule="auto"/>
              <w:jc w:val="center"/>
              <w:rPr>
                <w:rFonts w:ascii="宋体" w:cs="宋体"/>
                <w:b/>
                <w:bCs/>
                <w:color w:val="auto"/>
                <w:szCs w:val="21"/>
                <w:highlight w:val="none"/>
              </w:rPr>
            </w:pPr>
          </w:p>
          <w:p w14:paraId="148069B1">
            <w:pPr>
              <w:spacing w:line="360" w:lineRule="auto"/>
              <w:jc w:val="center"/>
              <w:rPr>
                <w:rFonts w:ascii="宋体" w:cs="宋体"/>
                <w:b/>
                <w:bCs/>
                <w:color w:val="auto"/>
                <w:szCs w:val="21"/>
                <w:highlight w:val="none"/>
              </w:rPr>
            </w:pPr>
          </w:p>
          <w:p w14:paraId="24AE60B4">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响应文件的构成（分为资格证明文件、报价文件、商务技术文件三部分组成）</w:t>
            </w:r>
          </w:p>
        </w:tc>
        <w:tc>
          <w:tcPr>
            <w:tcW w:w="7133" w:type="dxa"/>
            <w:shd w:val="solid" w:color="FFFFFF" w:fill="FFFFFF"/>
            <w:tcMar>
              <w:top w:w="0" w:type="dxa"/>
              <w:left w:w="57" w:type="dxa"/>
              <w:bottom w:w="0" w:type="dxa"/>
              <w:right w:w="57" w:type="dxa"/>
            </w:tcMar>
          </w:tcPr>
          <w:p w14:paraId="165CE1B1">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资格证明文件：</w:t>
            </w:r>
          </w:p>
          <w:p w14:paraId="232BBEB3">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1</w:t>
            </w:r>
            <w:r>
              <w:rPr>
                <w:rFonts w:hint="eastAsia" w:hAnsi="宋体" w:cs="宋体"/>
                <w:color w:val="auto"/>
                <w:highlight w:val="none"/>
              </w:rPr>
              <w:t>）</w:t>
            </w:r>
            <w:r>
              <w:rPr>
                <w:rFonts w:hint="eastAsia" w:hAnsi="宋体" w:cs="宋体"/>
                <w:color w:val="auto"/>
                <w:szCs w:val="21"/>
                <w:highlight w:val="none"/>
                <w:lang w:eastAsia="zh-CN"/>
              </w:rPr>
              <w:t>政府采购供应商信用承诺函</w:t>
            </w:r>
            <w:r>
              <w:rPr>
                <w:rFonts w:hint="eastAsia" w:hAnsi="宋体" w:cs="宋体"/>
                <w:color w:val="auto"/>
                <w:szCs w:val="21"/>
                <w:highlight w:val="none"/>
              </w:rPr>
              <w:t>（格式后附）；（</w:t>
            </w:r>
            <w:r>
              <w:rPr>
                <w:rFonts w:hint="eastAsia" w:hAnsi="宋体" w:cs="宋体"/>
                <w:b/>
                <w:color w:val="auto"/>
                <w:szCs w:val="21"/>
                <w:highlight w:val="none"/>
              </w:rPr>
              <w:t>必须提供，否则响应文件按无效响应处理</w:t>
            </w:r>
            <w:r>
              <w:rPr>
                <w:rFonts w:hint="eastAsia" w:hAnsi="宋体" w:cs="宋体"/>
                <w:color w:val="auto"/>
                <w:szCs w:val="21"/>
                <w:highlight w:val="none"/>
              </w:rPr>
              <w:t>）</w:t>
            </w:r>
          </w:p>
          <w:p w14:paraId="148DBCC8">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）竞标人基本情况表（附磋商供应商有效的营业执照、</w:t>
            </w:r>
            <w:r>
              <w:rPr>
                <w:rFonts w:hint="eastAsia" w:hAnsi="宋体" w:cs="宋体"/>
                <w:bCs/>
                <w:color w:val="auto"/>
                <w:spacing w:val="-3"/>
                <w:highlight w:val="none"/>
              </w:rPr>
              <w:t>资质</w:t>
            </w:r>
            <w:r>
              <w:rPr>
                <w:rFonts w:hint="eastAsia" w:hAnsi="宋体" w:cs="宋体"/>
                <w:color w:val="auto"/>
                <w:highlight w:val="none"/>
              </w:rPr>
              <w:t>证书、安全生产许可证的复印件）</w:t>
            </w:r>
            <w:r>
              <w:rPr>
                <w:rFonts w:hint="eastAsia" w:hAnsi="宋体" w:cs="宋体"/>
                <w:color w:val="auto"/>
                <w:szCs w:val="21"/>
                <w:highlight w:val="none"/>
              </w:rPr>
              <w:t>；</w:t>
            </w:r>
            <w:r>
              <w:rPr>
                <w:rFonts w:hint="eastAsia" w:hAnsi="宋体" w:cs="宋体"/>
                <w:b/>
                <w:bCs/>
                <w:color w:val="auto"/>
                <w:highlight w:val="none"/>
              </w:rPr>
              <w:t>（必须提供，否则响应文件按无效响应处理）</w:t>
            </w:r>
            <w:r>
              <w:rPr>
                <w:rFonts w:hAnsi="宋体" w:cs="宋体"/>
                <w:color w:val="auto"/>
                <w:highlight w:val="none"/>
              </w:rPr>
              <w:t xml:space="preserve"> </w:t>
            </w:r>
          </w:p>
          <w:p w14:paraId="2B2390D2">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3</w:t>
            </w:r>
            <w:r>
              <w:rPr>
                <w:rFonts w:hint="eastAsia" w:hAnsi="宋体" w:cs="宋体"/>
                <w:color w:val="auto"/>
                <w:highlight w:val="none"/>
              </w:rPr>
              <w:t>）法定代表人身份证明书原件、身份证复印件、安全生产考核合格证书（</w:t>
            </w:r>
            <w:r>
              <w:rPr>
                <w:rFonts w:hAnsi="宋体" w:cs="宋体"/>
                <w:color w:val="auto"/>
                <w:highlight w:val="none"/>
              </w:rPr>
              <w:t>A</w:t>
            </w:r>
            <w:r>
              <w:rPr>
                <w:rFonts w:hint="eastAsia" w:hAnsi="宋体" w:cs="宋体"/>
                <w:color w:val="auto"/>
                <w:highlight w:val="none"/>
              </w:rPr>
              <w:t>类）复印件；</w:t>
            </w:r>
            <w:r>
              <w:rPr>
                <w:rFonts w:hint="eastAsia" w:hAnsi="宋体" w:cs="宋体"/>
                <w:b/>
                <w:bCs/>
                <w:color w:val="auto"/>
                <w:highlight w:val="none"/>
              </w:rPr>
              <w:t>（必须提供，否则响应文件按无效响应处理）</w:t>
            </w:r>
          </w:p>
          <w:p w14:paraId="63C66863">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4</w:t>
            </w:r>
            <w:r>
              <w:rPr>
                <w:rFonts w:hint="eastAsia" w:hAnsi="宋体" w:cs="宋体"/>
                <w:color w:val="auto"/>
                <w:highlight w:val="none"/>
              </w:rPr>
              <w:t>）法定代表人授权委托书原件和委托代理人身份证复印件；</w:t>
            </w:r>
            <w:r>
              <w:rPr>
                <w:rFonts w:hint="eastAsia" w:hAnsi="宋体" w:cs="宋体"/>
                <w:b/>
                <w:bCs/>
                <w:color w:val="auto"/>
                <w:highlight w:val="none"/>
              </w:rPr>
              <w:t>（委托代理时必须提供，否则响应文件按无效响应处理）</w:t>
            </w:r>
          </w:p>
          <w:p w14:paraId="0F0DB733">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5</w:t>
            </w:r>
            <w:r>
              <w:rPr>
                <w:rFonts w:hint="eastAsia" w:hAnsi="宋体" w:cs="宋体"/>
                <w:color w:val="auto"/>
                <w:highlight w:val="none"/>
              </w:rPr>
              <w:t>）拟投入本项目的项目经理身份证、注册建造师证书及安全生产考核合格证书（</w:t>
            </w:r>
            <w:r>
              <w:rPr>
                <w:rFonts w:hAnsi="宋体" w:cs="宋体"/>
                <w:color w:val="auto"/>
                <w:highlight w:val="none"/>
              </w:rPr>
              <w:t>B</w:t>
            </w:r>
            <w:r>
              <w:rPr>
                <w:rFonts w:hint="eastAsia" w:hAnsi="宋体" w:cs="宋体"/>
                <w:color w:val="auto"/>
                <w:highlight w:val="none"/>
              </w:rPr>
              <w:t>类）复印件；</w:t>
            </w:r>
            <w:r>
              <w:rPr>
                <w:rFonts w:hint="eastAsia" w:hAnsi="宋体" w:cs="宋体"/>
                <w:b/>
                <w:bCs/>
                <w:color w:val="auto"/>
                <w:highlight w:val="none"/>
              </w:rPr>
              <w:t>（必须提供，否则响应文件按无效响应处理）</w:t>
            </w:r>
          </w:p>
          <w:p w14:paraId="0760E2FE">
            <w:pPr>
              <w:autoSpaceDE w:val="0"/>
              <w:autoSpaceDN w:val="0"/>
              <w:spacing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）拟投入本项目的技术负责人身份证、职称证复印件；</w:t>
            </w:r>
            <w:r>
              <w:rPr>
                <w:rFonts w:hint="eastAsia" w:ascii="宋体" w:hAnsi="宋体" w:cs="宋体"/>
                <w:b/>
                <w:bCs/>
                <w:color w:val="auto"/>
                <w:highlight w:val="none"/>
              </w:rPr>
              <w:t>（必须提供</w:t>
            </w:r>
            <w:r>
              <w:rPr>
                <w:rFonts w:hint="eastAsia" w:hAnsi="宋体" w:cs="宋体"/>
                <w:b/>
                <w:bCs/>
                <w:color w:val="auto"/>
                <w:highlight w:val="none"/>
              </w:rPr>
              <w:t>，否则响应文件按无效响应处理</w:t>
            </w:r>
            <w:r>
              <w:rPr>
                <w:rFonts w:hint="eastAsia" w:ascii="宋体" w:hAnsi="宋体" w:cs="宋体"/>
                <w:b/>
                <w:bCs/>
                <w:color w:val="auto"/>
                <w:highlight w:val="none"/>
              </w:rPr>
              <w:t>）</w:t>
            </w:r>
          </w:p>
          <w:p w14:paraId="4298E4E6">
            <w:pPr>
              <w:autoSpaceDE w:val="0"/>
              <w:autoSpaceDN w:val="0"/>
              <w:spacing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）拟投入本项目主要管理人员（施工员、质量员、安全员、材料员）身份证、上岗证（岗位培训证书复印件或网上继续教育培训合格证电子打印件）、安全员的安全生产考核合格证书（</w:t>
            </w:r>
            <w:r>
              <w:rPr>
                <w:rFonts w:ascii="宋体" w:hAnsi="宋体" w:cs="宋体"/>
                <w:color w:val="auto"/>
                <w:highlight w:val="none"/>
              </w:rPr>
              <w:t>C</w:t>
            </w:r>
            <w:r>
              <w:rPr>
                <w:rFonts w:hint="eastAsia" w:ascii="宋体" w:hAnsi="宋体" w:cs="宋体"/>
                <w:color w:val="auto"/>
                <w:highlight w:val="none"/>
              </w:rPr>
              <w:t>类）复印件；</w:t>
            </w:r>
            <w:r>
              <w:rPr>
                <w:rFonts w:hint="eastAsia" w:ascii="宋体" w:hAnsi="宋体" w:cs="宋体"/>
                <w:b/>
                <w:bCs/>
                <w:color w:val="auto"/>
                <w:highlight w:val="none"/>
              </w:rPr>
              <w:t>（必须提供</w:t>
            </w:r>
            <w:r>
              <w:rPr>
                <w:rFonts w:hint="eastAsia" w:hAnsi="宋体" w:cs="宋体"/>
                <w:b/>
                <w:bCs/>
                <w:color w:val="auto"/>
                <w:highlight w:val="none"/>
              </w:rPr>
              <w:t>，否则响应文件按无效响应处理</w:t>
            </w:r>
            <w:r>
              <w:rPr>
                <w:rFonts w:hint="eastAsia" w:ascii="宋体" w:hAnsi="宋体" w:cs="宋体"/>
                <w:b/>
                <w:bCs/>
                <w:color w:val="auto"/>
                <w:highlight w:val="none"/>
              </w:rPr>
              <w:t>）</w:t>
            </w:r>
          </w:p>
          <w:p w14:paraId="2BC0D118">
            <w:pPr>
              <w:pStyle w:val="11"/>
              <w:spacing w:line="360" w:lineRule="auto"/>
              <w:rPr>
                <w:rFonts w:hAnsi="宋体" w:cs="宋体"/>
                <w:color w:val="auto"/>
                <w:highlight w:val="none"/>
              </w:rPr>
            </w:pPr>
            <w:r>
              <w:rPr>
                <w:rFonts w:hint="eastAsia" w:hAnsi="宋体" w:cs="宋体"/>
                <w:color w:val="auto"/>
                <w:highlight w:val="none"/>
              </w:rPr>
              <w:t>（</w:t>
            </w:r>
            <w:r>
              <w:rPr>
                <w:rFonts w:hAnsi="宋体" w:cs="宋体"/>
                <w:color w:val="auto"/>
                <w:highlight w:val="none"/>
              </w:rPr>
              <w:t>8</w:t>
            </w:r>
            <w:r>
              <w:rPr>
                <w:rFonts w:hint="eastAsia" w:hAnsi="宋体" w:cs="宋体"/>
                <w:color w:val="auto"/>
                <w:highlight w:val="none"/>
              </w:rPr>
              <w:t>）拟投入本项目的项目经理、技术负责人、主要管理人员（施工员、质量员、安全员、材料员）</w:t>
            </w:r>
            <w:r>
              <w:rPr>
                <w:rFonts w:hint="eastAsia" w:hAnsi="宋体" w:cs="宋体"/>
                <w:color w:val="auto"/>
                <w:highlight w:val="none"/>
                <w:lang w:eastAsia="zh-CN"/>
              </w:rPr>
              <w:t>2026年1月</w:t>
            </w:r>
            <w:r>
              <w:rPr>
                <w:rFonts w:hint="eastAsia" w:hAnsi="宋体" w:cs="宋体"/>
                <w:color w:val="auto"/>
                <w:highlight w:val="none"/>
              </w:rPr>
              <w:t>以来任意一个月社保证明复印件（必须是磋商供应商的在职人员），新注册单位按实际情况提供；</w:t>
            </w:r>
            <w:r>
              <w:rPr>
                <w:rFonts w:hint="eastAsia" w:hAnsi="宋体" w:cs="宋体"/>
                <w:b/>
                <w:bCs/>
                <w:color w:val="auto"/>
                <w:highlight w:val="none"/>
              </w:rPr>
              <w:t>（必须提供，否则响应文件按无效响应处理）</w:t>
            </w:r>
          </w:p>
          <w:p w14:paraId="3C0003A2">
            <w:pPr>
              <w:pStyle w:val="11"/>
              <w:spacing w:line="360" w:lineRule="auto"/>
              <w:rPr>
                <w:rFonts w:cs="宋体"/>
                <w:color w:val="auto"/>
                <w:highlight w:val="none"/>
              </w:rPr>
            </w:pPr>
            <w:r>
              <w:rPr>
                <w:rFonts w:hint="eastAsia" w:hAnsi="宋体" w:cs="宋体"/>
                <w:color w:val="auto"/>
                <w:highlight w:val="none"/>
              </w:rPr>
              <w:t>（</w:t>
            </w:r>
            <w:r>
              <w:rPr>
                <w:rFonts w:hAnsi="宋体" w:cs="宋体"/>
                <w:color w:val="auto"/>
                <w:highlight w:val="none"/>
              </w:rPr>
              <w:t>9</w:t>
            </w:r>
            <w:r>
              <w:rPr>
                <w:rFonts w:hint="eastAsia" w:hAnsi="宋体" w:cs="宋体"/>
                <w:color w:val="auto"/>
                <w:highlight w:val="none"/>
              </w:rPr>
              <w:t>）《中小企业声明函》或监狱企业的证明文件或《残疾人福利性单位声明函》</w:t>
            </w:r>
            <w:r>
              <w:rPr>
                <w:rFonts w:hint="eastAsia" w:hAnsi="宋体" w:cs="宋体"/>
                <w:color w:val="auto"/>
                <w:szCs w:val="21"/>
                <w:highlight w:val="none"/>
              </w:rPr>
              <w:t>（格式后附）</w:t>
            </w:r>
            <w:r>
              <w:rPr>
                <w:rFonts w:hint="eastAsia" w:hAnsi="宋体" w:cs="宋体"/>
                <w:color w:val="auto"/>
                <w:highlight w:val="none"/>
              </w:rPr>
              <w:t>；</w:t>
            </w:r>
            <w:r>
              <w:rPr>
                <w:rFonts w:hint="eastAsia" w:hAnsi="宋体" w:cs="宋体"/>
                <w:b/>
                <w:bCs/>
                <w:color w:val="auto"/>
                <w:highlight w:val="none"/>
              </w:rPr>
              <w:t>（必须提供，否则响应文件按无效响应处理）</w:t>
            </w:r>
          </w:p>
          <w:p w14:paraId="71C304CF">
            <w:pPr>
              <w:pStyle w:val="74"/>
              <w:spacing w:line="360" w:lineRule="auto"/>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）磋商供应商认为必要提供的声明及其它资料。</w:t>
            </w:r>
          </w:p>
          <w:p w14:paraId="42DCC74D">
            <w:pPr>
              <w:pStyle w:val="11"/>
              <w:spacing w:line="360" w:lineRule="auto"/>
              <w:ind w:firstLine="422" w:firstLineChars="200"/>
              <w:rPr>
                <w:rFonts w:hAnsi="宋体" w:cs="宋体"/>
                <w:b/>
                <w:color w:val="auto"/>
                <w:szCs w:val="21"/>
                <w:highlight w:val="none"/>
              </w:rPr>
            </w:pPr>
            <w:r>
              <w:rPr>
                <w:rFonts w:hint="eastAsia" w:hAnsi="宋体" w:cs="宋体"/>
                <w:b/>
                <w:bCs/>
                <w:color w:val="auto"/>
                <w:szCs w:val="21"/>
                <w:highlight w:val="none"/>
              </w:rPr>
              <w:t>注：</w:t>
            </w:r>
            <w:r>
              <w:rPr>
                <w:rFonts w:hAnsi="宋体" w:cs="宋体"/>
                <w:b/>
                <w:bCs/>
                <w:color w:val="auto"/>
                <w:szCs w:val="21"/>
                <w:highlight w:val="none"/>
                <w:u w:val="single"/>
              </w:rPr>
              <w:t>1</w:t>
            </w:r>
            <w:r>
              <w:rPr>
                <w:rFonts w:hint="eastAsia" w:hAnsi="宋体" w:cs="宋体"/>
                <w:b/>
                <w:bCs/>
                <w:color w:val="auto"/>
                <w:szCs w:val="21"/>
                <w:highlight w:val="none"/>
                <w:u w:val="single"/>
              </w:rPr>
              <w:t>、</w:t>
            </w:r>
            <w:r>
              <w:rPr>
                <w:rFonts w:hint="eastAsia" w:hAnsi="宋体" w:cs="宋体"/>
                <w:b/>
                <w:color w:val="auto"/>
                <w:szCs w:val="21"/>
                <w:highlight w:val="none"/>
                <w:u w:val="single"/>
              </w:rPr>
              <w:t>上述要求必须提供的材料缺少任何一项或任何一项无效均会被视为资格审查不合格，响应文件按无效响应处理。</w:t>
            </w:r>
            <w:r>
              <w:rPr>
                <w:rFonts w:hAnsi="宋体" w:cs="宋体"/>
                <w:b/>
                <w:color w:val="auto"/>
                <w:szCs w:val="21"/>
                <w:highlight w:val="none"/>
                <w:u w:val="single"/>
              </w:rPr>
              <w:t>2</w:t>
            </w:r>
            <w:r>
              <w:rPr>
                <w:rFonts w:hint="eastAsia" w:hAnsi="宋体" w:cs="宋体"/>
                <w:b/>
                <w:color w:val="auto"/>
                <w:szCs w:val="21"/>
                <w:highlight w:val="none"/>
                <w:u w:val="single"/>
              </w:rPr>
              <w:t>、以上材料必须加盖供应商公章，否则响应文件按无效响应处理</w:t>
            </w:r>
            <w:r>
              <w:rPr>
                <w:rFonts w:hint="eastAsia" w:hAnsi="宋体" w:cs="宋体"/>
                <w:b/>
                <w:color w:val="auto"/>
                <w:szCs w:val="21"/>
                <w:highlight w:val="none"/>
              </w:rPr>
              <w:t>。</w:t>
            </w:r>
          </w:p>
        </w:tc>
      </w:tr>
      <w:tr w14:paraId="355A7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vMerge w:val="continue"/>
            <w:shd w:val="solid" w:color="FFFFFF" w:fill="FFFFFF"/>
            <w:tcMar>
              <w:top w:w="0" w:type="dxa"/>
              <w:left w:w="57" w:type="dxa"/>
              <w:bottom w:w="0" w:type="dxa"/>
              <w:right w:w="57" w:type="dxa"/>
            </w:tcMar>
            <w:vAlign w:val="center"/>
          </w:tcPr>
          <w:p w14:paraId="43E22625">
            <w:pPr>
              <w:spacing w:line="360" w:lineRule="auto"/>
              <w:jc w:val="center"/>
              <w:rPr>
                <w:rFonts w:ascii="宋体" w:cs="宋体"/>
                <w:color w:val="auto"/>
                <w:szCs w:val="21"/>
                <w:highlight w:val="none"/>
              </w:rPr>
            </w:pPr>
          </w:p>
        </w:tc>
        <w:tc>
          <w:tcPr>
            <w:tcW w:w="1965" w:type="dxa"/>
            <w:vMerge w:val="continue"/>
            <w:shd w:val="solid" w:color="FFFFFF" w:fill="FFFFFF"/>
            <w:tcMar>
              <w:top w:w="0" w:type="dxa"/>
              <w:left w:w="57" w:type="dxa"/>
              <w:bottom w:w="0" w:type="dxa"/>
              <w:right w:w="57" w:type="dxa"/>
            </w:tcMar>
            <w:vAlign w:val="center"/>
          </w:tcPr>
          <w:p w14:paraId="66B50BA3">
            <w:pPr>
              <w:spacing w:line="360" w:lineRule="auto"/>
              <w:jc w:val="center"/>
              <w:rPr>
                <w:rFonts w:ascii="宋体" w:cs="宋体"/>
                <w:b/>
                <w:bCs/>
                <w:color w:val="auto"/>
                <w:szCs w:val="21"/>
                <w:highlight w:val="none"/>
              </w:rPr>
            </w:pPr>
          </w:p>
        </w:tc>
        <w:tc>
          <w:tcPr>
            <w:tcW w:w="7133" w:type="dxa"/>
            <w:shd w:val="solid" w:color="FFFFFF" w:fill="FFFFFF"/>
            <w:tcMar>
              <w:top w:w="0" w:type="dxa"/>
              <w:left w:w="57" w:type="dxa"/>
              <w:bottom w:w="0" w:type="dxa"/>
              <w:right w:w="57" w:type="dxa"/>
            </w:tcMar>
          </w:tcPr>
          <w:p w14:paraId="79CB5E28">
            <w:pPr>
              <w:spacing w:line="360" w:lineRule="auto"/>
              <w:ind w:firstLine="420" w:firstLineChars="200"/>
              <w:rPr>
                <w:color w:val="auto"/>
                <w:highlight w:val="none"/>
              </w:rPr>
            </w:pPr>
            <w:r>
              <w:rPr>
                <w:rFonts w:hint="eastAsia"/>
                <w:color w:val="auto"/>
                <w:highlight w:val="none"/>
              </w:rPr>
              <w:t>报价文件</w:t>
            </w:r>
          </w:p>
          <w:p w14:paraId="60D88F23">
            <w:pPr>
              <w:pStyle w:val="53"/>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）磋商函及磋商函附录；</w:t>
            </w:r>
            <w:r>
              <w:rPr>
                <w:rFonts w:hint="eastAsia" w:hAnsi="宋体"/>
                <w:b/>
                <w:bCs/>
                <w:color w:val="auto"/>
                <w:sz w:val="21"/>
                <w:szCs w:val="21"/>
                <w:highlight w:val="none"/>
              </w:rPr>
              <w:t>（必须提供，否则响应文件按无效响应处理）</w:t>
            </w:r>
          </w:p>
          <w:p w14:paraId="6A2D382B">
            <w:pPr>
              <w:pStyle w:val="53"/>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）已标价工程量清单。</w:t>
            </w:r>
            <w:r>
              <w:rPr>
                <w:rFonts w:hint="eastAsia" w:hAnsi="宋体"/>
                <w:b/>
                <w:bCs/>
                <w:color w:val="auto"/>
                <w:sz w:val="21"/>
                <w:szCs w:val="21"/>
                <w:highlight w:val="none"/>
              </w:rPr>
              <w:t>（必须提供，否则响应文件按无效响应处理）</w:t>
            </w:r>
          </w:p>
          <w:p w14:paraId="4B245230">
            <w:pPr>
              <w:spacing w:line="360" w:lineRule="auto"/>
              <w:ind w:firstLine="422" w:firstLineChars="200"/>
              <w:rPr>
                <w:color w:val="auto"/>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u w:val="single"/>
              </w:rPr>
              <w:t>以上材料</w:t>
            </w:r>
            <w:r>
              <w:rPr>
                <w:rFonts w:hint="eastAsia" w:hAnsi="宋体" w:cs="宋体"/>
                <w:b/>
                <w:color w:val="auto"/>
                <w:szCs w:val="21"/>
                <w:highlight w:val="none"/>
                <w:u w:val="single"/>
              </w:rPr>
              <w:t>必须</w:t>
            </w:r>
            <w:r>
              <w:rPr>
                <w:rFonts w:hint="eastAsia" w:ascii="宋体" w:hAnsi="宋体" w:cs="宋体"/>
                <w:b/>
                <w:color w:val="auto"/>
                <w:szCs w:val="21"/>
                <w:highlight w:val="none"/>
                <w:u w:val="single"/>
              </w:rPr>
              <w:t>加盖供应商公章，否则响应文件按无效响应处理。</w:t>
            </w:r>
          </w:p>
        </w:tc>
      </w:tr>
      <w:tr w14:paraId="575E5F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79" w:hRule="atLeast"/>
          <w:jc w:val="center"/>
        </w:trPr>
        <w:tc>
          <w:tcPr>
            <w:tcW w:w="706" w:type="dxa"/>
            <w:vMerge w:val="continue"/>
            <w:shd w:val="solid" w:color="FFFFFF" w:fill="FFFFFF"/>
            <w:tcMar>
              <w:top w:w="0" w:type="dxa"/>
              <w:left w:w="57" w:type="dxa"/>
              <w:bottom w:w="0" w:type="dxa"/>
              <w:right w:w="57" w:type="dxa"/>
            </w:tcMar>
            <w:vAlign w:val="center"/>
          </w:tcPr>
          <w:p w14:paraId="45F79ACE">
            <w:pPr>
              <w:spacing w:line="360" w:lineRule="auto"/>
              <w:jc w:val="center"/>
              <w:rPr>
                <w:rFonts w:ascii="宋体" w:cs="宋体"/>
                <w:color w:val="auto"/>
                <w:szCs w:val="21"/>
                <w:highlight w:val="none"/>
              </w:rPr>
            </w:pPr>
          </w:p>
        </w:tc>
        <w:tc>
          <w:tcPr>
            <w:tcW w:w="1965" w:type="dxa"/>
            <w:vMerge w:val="continue"/>
            <w:shd w:val="solid" w:color="FFFFFF" w:fill="FFFFFF"/>
            <w:tcMar>
              <w:top w:w="0" w:type="dxa"/>
              <w:left w:w="57" w:type="dxa"/>
              <w:bottom w:w="0" w:type="dxa"/>
              <w:right w:w="57" w:type="dxa"/>
            </w:tcMar>
            <w:vAlign w:val="center"/>
          </w:tcPr>
          <w:p w14:paraId="648B7C67">
            <w:pPr>
              <w:spacing w:line="360" w:lineRule="auto"/>
              <w:jc w:val="center"/>
              <w:rPr>
                <w:rFonts w:ascii="宋体" w:cs="宋体"/>
                <w:b/>
                <w:bCs/>
                <w:color w:val="auto"/>
                <w:szCs w:val="21"/>
                <w:highlight w:val="none"/>
              </w:rPr>
            </w:pPr>
          </w:p>
        </w:tc>
        <w:tc>
          <w:tcPr>
            <w:tcW w:w="7133" w:type="dxa"/>
            <w:shd w:val="solid" w:color="FFFFFF" w:fill="FFFFFF"/>
            <w:tcMar>
              <w:top w:w="0" w:type="dxa"/>
              <w:left w:w="57" w:type="dxa"/>
              <w:bottom w:w="0" w:type="dxa"/>
              <w:right w:w="57" w:type="dxa"/>
            </w:tcMar>
          </w:tcPr>
          <w:p w14:paraId="569251A4">
            <w:pPr>
              <w:spacing w:line="360" w:lineRule="auto"/>
              <w:ind w:firstLine="420" w:firstLineChars="200"/>
              <w:rPr>
                <w:color w:val="auto"/>
                <w:highlight w:val="none"/>
              </w:rPr>
            </w:pPr>
            <w:r>
              <w:rPr>
                <w:rFonts w:hint="eastAsia"/>
                <w:color w:val="auto"/>
                <w:highlight w:val="none"/>
              </w:rPr>
              <w:t>商务技术文件</w:t>
            </w:r>
          </w:p>
          <w:p w14:paraId="2FC6733F">
            <w:pPr>
              <w:pStyle w:val="11"/>
              <w:spacing w:line="360" w:lineRule="auto"/>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）主要管理人员表；</w:t>
            </w:r>
            <w:r>
              <w:rPr>
                <w:rFonts w:hint="eastAsia" w:hAnsi="宋体" w:cs="宋体"/>
                <w:b/>
                <w:bCs/>
                <w:color w:val="auto"/>
                <w:highlight w:val="none"/>
              </w:rPr>
              <w:t>（必须提供，否则响应文件按无效响应处理）</w:t>
            </w:r>
          </w:p>
          <w:p w14:paraId="3CB69FCB">
            <w:pPr>
              <w:pStyle w:val="11"/>
              <w:spacing w:line="360" w:lineRule="auto"/>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）施工组织设计；</w:t>
            </w:r>
            <w:r>
              <w:rPr>
                <w:rFonts w:hint="eastAsia" w:hAnsi="宋体" w:cs="宋体"/>
                <w:b/>
                <w:bCs/>
                <w:color w:val="auto"/>
                <w:highlight w:val="none"/>
              </w:rPr>
              <w:t>（必须提供，否则响应文件按无效响应处理）</w:t>
            </w:r>
          </w:p>
          <w:p w14:paraId="511CEA42">
            <w:pPr>
              <w:pStyle w:val="11"/>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）资信业绩（如有）；</w:t>
            </w:r>
          </w:p>
          <w:p w14:paraId="41274844">
            <w:pPr>
              <w:pStyle w:val="11"/>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）磋商供应商认为必要提供的声明及其它资料。</w:t>
            </w:r>
          </w:p>
          <w:p w14:paraId="4AE16600">
            <w:pPr>
              <w:ind w:firstLine="422" w:firstLineChars="200"/>
              <w:rPr>
                <w:color w:val="auto"/>
                <w:highlight w:val="none"/>
              </w:rPr>
            </w:pPr>
            <w:r>
              <w:rPr>
                <w:rFonts w:hint="eastAsia"/>
                <w:b/>
                <w:bCs/>
                <w:color w:val="auto"/>
                <w:highlight w:val="none"/>
              </w:rPr>
              <w:t>注：</w:t>
            </w:r>
            <w:r>
              <w:rPr>
                <w:rFonts w:hint="eastAsia"/>
                <w:b/>
                <w:bCs/>
                <w:color w:val="auto"/>
                <w:highlight w:val="none"/>
                <w:u w:val="single"/>
              </w:rPr>
              <w:t>以上材料必须加盖供应商公章，否则响应文件按无效响应处理</w:t>
            </w:r>
            <w:r>
              <w:rPr>
                <w:rFonts w:hint="eastAsia"/>
                <w:b/>
                <w:bCs/>
                <w:color w:val="auto"/>
                <w:highlight w:val="none"/>
              </w:rPr>
              <w:t>。</w:t>
            </w:r>
          </w:p>
          <w:p w14:paraId="5E7F8D6E">
            <w:pPr>
              <w:pStyle w:val="16"/>
              <w:rPr>
                <w:color w:val="auto"/>
                <w:highlight w:val="none"/>
              </w:rPr>
            </w:pPr>
          </w:p>
        </w:tc>
      </w:tr>
      <w:tr w14:paraId="44E84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0B40426F">
            <w:pPr>
              <w:spacing w:line="360" w:lineRule="auto"/>
              <w:jc w:val="center"/>
              <w:rPr>
                <w:rFonts w:ascii="宋体" w:cs="宋体"/>
                <w:color w:val="auto"/>
                <w:szCs w:val="21"/>
                <w:highlight w:val="none"/>
              </w:rPr>
            </w:pPr>
            <w:r>
              <w:rPr>
                <w:rFonts w:ascii="宋体" w:hAnsi="宋体" w:cs="宋体"/>
                <w:color w:val="auto"/>
                <w:szCs w:val="21"/>
                <w:highlight w:val="none"/>
              </w:rPr>
              <w:t>12</w:t>
            </w:r>
          </w:p>
        </w:tc>
        <w:tc>
          <w:tcPr>
            <w:tcW w:w="1965" w:type="dxa"/>
            <w:shd w:val="solid" w:color="FFFFFF" w:fill="FFFFFF"/>
            <w:tcMar>
              <w:top w:w="0" w:type="dxa"/>
              <w:left w:w="57" w:type="dxa"/>
              <w:bottom w:w="0" w:type="dxa"/>
              <w:right w:w="57" w:type="dxa"/>
            </w:tcMar>
            <w:vAlign w:val="center"/>
          </w:tcPr>
          <w:p w14:paraId="6923103C">
            <w:pPr>
              <w:spacing w:line="360" w:lineRule="auto"/>
              <w:ind w:firstLine="211" w:firstLineChars="100"/>
              <w:jc w:val="center"/>
              <w:rPr>
                <w:rFonts w:ascii="宋体" w:cs="宋体"/>
                <w:b/>
                <w:bCs/>
                <w:color w:val="auto"/>
                <w:szCs w:val="21"/>
                <w:highlight w:val="none"/>
              </w:rPr>
            </w:pPr>
            <w:r>
              <w:rPr>
                <w:rFonts w:hint="eastAsia" w:ascii="宋体" w:hAnsi="宋体" w:cs="宋体"/>
                <w:b/>
                <w:bCs/>
                <w:color w:val="auto"/>
                <w:szCs w:val="21"/>
                <w:highlight w:val="none"/>
              </w:rPr>
              <w:t>《响应文件》的递交</w:t>
            </w:r>
          </w:p>
        </w:tc>
        <w:tc>
          <w:tcPr>
            <w:tcW w:w="7133" w:type="dxa"/>
            <w:shd w:val="solid" w:color="FFFFFF" w:fill="FFFFFF"/>
            <w:tcMar>
              <w:top w:w="0" w:type="dxa"/>
              <w:left w:w="57" w:type="dxa"/>
              <w:bottom w:w="0" w:type="dxa"/>
              <w:right w:w="57" w:type="dxa"/>
            </w:tcMar>
          </w:tcPr>
          <w:p w14:paraId="733A02D2">
            <w:pPr>
              <w:spacing w:line="360" w:lineRule="auto"/>
              <w:rPr>
                <w:rFonts w:ascii="宋体" w:cs="宋体"/>
                <w:color w:val="auto"/>
                <w:szCs w:val="21"/>
                <w:highlight w:val="none"/>
              </w:rPr>
            </w:pPr>
            <w:r>
              <w:rPr>
                <w:rFonts w:hint="eastAsia" w:ascii="宋体" w:hAnsi="宋体" w:cs="宋体"/>
                <w:color w:val="auto"/>
                <w:szCs w:val="21"/>
                <w:highlight w:val="none"/>
              </w:rPr>
              <w:t>递交地点：本项目为</w:t>
            </w:r>
            <w:r>
              <w:rPr>
                <w:rFonts w:hint="eastAsia" w:ascii="宋体" w:hAnsi="宋体" w:cs="宋体"/>
                <w:color w:val="auto"/>
                <w:szCs w:val="21"/>
                <w:highlight w:val="none"/>
                <w:lang w:val="en-US" w:eastAsia="zh-CN"/>
              </w:rPr>
              <w:t>全流程</w:t>
            </w:r>
            <w:r>
              <w:rPr>
                <w:rFonts w:hint="eastAsia" w:ascii="宋体" w:hAnsi="宋体" w:cs="宋体"/>
                <w:color w:val="auto"/>
                <w:szCs w:val="21"/>
                <w:highlight w:val="none"/>
              </w:rPr>
              <w:t>电子化项目，通过“广西政府采购云”平台（</w:t>
            </w:r>
            <w:r>
              <w:rPr>
                <w:rFonts w:ascii="宋体" w:hAnsi="宋体" w:cs="宋体"/>
                <w:color w:val="auto"/>
                <w:szCs w:val="21"/>
                <w:highlight w:val="none"/>
              </w:rPr>
              <w:t>https://www.gcy.zfcg.gxzf.gov.cn/</w:t>
            </w:r>
            <w:r>
              <w:rPr>
                <w:rFonts w:hint="eastAsia" w:ascii="宋体" w:hAnsi="宋体" w:cs="宋体"/>
                <w:color w:val="auto"/>
                <w:szCs w:val="21"/>
                <w:highlight w:val="none"/>
              </w:rPr>
              <w:t>）实行在线电子投标，供应商应先安装“广西政府采购云电子交易客户端”（请自行前往广西政府采购网（访问地址</w:t>
            </w:r>
            <w:r>
              <w:rPr>
                <w:rFonts w:ascii="宋体" w:hAnsi="宋体" w:cs="宋体"/>
                <w:color w:val="auto"/>
                <w:szCs w:val="21"/>
                <w:highlight w:val="none"/>
              </w:rPr>
              <w:t xml:space="preserve"> http://zfcg.gxzf.gov.cn/</w:t>
            </w:r>
            <w:r>
              <w:rPr>
                <w:rFonts w:hint="eastAsia" w:ascii="宋体" w:hAnsi="宋体" w:cs="宋体"/>
                <w:color w:val="auto"/>
                <w:szCs w:val="21"/>
                <w:highlight w:val="none"/>
              </w:rPr>
              <w:t>）</w:t>
            </w:r>
            <w:r>
              <w:rPr>
                <w:rFonts w:ascii="宋体" w:hAnsi="宋体" w:cs="宋体"/>
                <w:color w:val="auto"/>
                <w:szCs w:val="21"/>
                <w:highlight w:val="none"/>
              </w:rPr>
              <w:t>—</w:t>
            </w:r>
            <w:r>
              <w:rPr>
                <w:rFonts w:hint="eastAsia" w:ascii="宋体" w:hAnsi="宋体" w:cs="宋体"/>
                <w:color w:val="auto"/>
                <w:szCs w:val="21"/>
                <w:highlight w:val="none"/>
                <w:lang w:eastAsia="zh-CN"/>
              </w:rPr>
              <w:t>办事指南</w:t>
            </w:r>
            <w:r>
              <w:rPr>
                <w:rFonts w:ascii="宋体" w:hAnsi="宋体" w:cs="宋体"/>
                <w:color w:val="auto"/>
                <w:szCs w:val="21"/>
                <w:highlight w:val="none"/>
              </w:rPr>
              <w:t>—</w:t>
            </w:r>
            <w:r>
              <w:rPr>
                <w:rFonts w:hint="eastAsia" w:ascii="宋体" w:hAnsi="宋体" w:cs="宋体"/>
                <w:color w:val="auto"/>
                <w:szCs w:val="21"/>
                <w:highlight w:val="none"/>
              </w:rPr>
              <w:t>下载专区进行下载），并按照本项目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文件和“广西政府采购云”平台的要求编制、加密后在投标截止时间前通过网络上传至“广西政府采购云”平台，</w:t>
            </w:r>
            <w:r>
              <w:rPr>
                <w:rFonts w:hint="eastAsia" w:ascii="宋体" w:hAnsi="宋体" w:cs="宋体"/>
                <w:b/>
                <w:bCs/>
                <w:color w:val="auto"/>
                <w:szCs w:val="21"/>
                <w:highlight w:val="none"/>
              </w:rPr>
              <w:t>供应商在“广西政府采购云”平台提交电子版响应文件时，请填写参加远程开标活动经办人联系方式，如在操作过程中遇到问题或需技术支持，请致电广西政府采购云客服热线：</w:t>
            </w:r>
            <w:r>
              <w:rPr>
                <w:rFonts w:ascii="宋体" w:hAnsi="宋体" w:cs="宋体"/>
                <w:b/>
                <w:bCs/>
                <w:color w:val="auto"/>
                <w:szCs w:val="21"/>
                <w:highlight w:val="none"/>
              </w:rPr>
              <w:t>95763</w:t>
            </w:r>
            <w:r>
              <w:rPr>
                <w:rFonts w:hint="eastAsia" w:ascii="宋体" w:hAnsi="宋体" w:cs="宋体"/>
                <w:color w:val="auto"/>
                <w:szCs w:val="21"/>
                <w:highlight w:val="none"/>
              </w:rPr>
              <w:t>。</w:t>
            </w:r>
          </w:p>
          <w:p w14:paraId="49C7DFD2">
            <w:pPr>
              <w:spacing w:line="360" w:lineRule="auto"/>
              <w:rPr>
                <w:rFonts w:ascii="宋体" w:cs="宋体"/>
                <w:color w:val="auto"/>
                <w:szCs w:val="21"/>
                <w:highlight w:val="none"/>
              </w:rPr>
            </w:pPr>
            <w:r>
              <w:rPr>
                <w:rFonts w:hint="eastAsia" w:ascii="宋体" w:hAnsi="宋体" w:cs="宋体"/>
                <w:color w:val="auto"/>
                <w:szCs w:val="21"/>
                <w:highlight w:val="none"/>
              </w:rPr>
              <w:t>《响应文件》递交截止时间：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ascii="宋体" w:hAnsi="宋体" w:cs="宋体"/>
                <w:color w:val="auto"/>
                <w:szCs w:val="21"/>
                <w:highlight w:val="none"/>
                <w:u w:val="single"/>
              </w:rPr>
              <w:t>9</w:t>
            </w:r>
            <w:r>
              <w:rPr>
                <w:rFonts w:hint="eastAsia" w:ascii="宋体" w:hAnsi="宋体" w:cs="宋体"/>
                <w:color w:val="auto"/>
                <w:szCs w:val="21"/>
                <w:highlight w:val="none"/>
                <w:u w:val="single"/>
              </w:rPr>
              <w:t>时</w:t>
            </w:r>
            <w:r>
              <w:rPr>
                <w:rFonts w:ascii="宋体" w:cs="宋体"/>
                <w:color w:val="auto"/>
                <w:szCs w:val="21"/>
                <w:highlight w:val="none"/>
                <w:u w:val="single"/>
              </w:rPr>
              <w:t>00</w:t>
            </w:r>
            <w:r>
              <w:rPr>
                <w:rFonts w:hint="eastAsia" w:ascii="宋体" w:hAnsi="宋体" w:cs="宋体"/>
                <w:color w:val="auto"/>
                <w:szCs w:val="21"/>
                <w:highlight w:val="none"/>
                <w:u w:val="single"/>
              </w:rPr>
              <w:t>分</w:t>
            </w:r>
            <w:r>
              <w:rPr>
                <w:rFonts w:ascii="宋体" w:hAnsi="宋体" w:cs="宋体"/>
                <w:color w:val="auto"/>
                <w:szCs w:val="21"/>
                <w:highlight w:val="none"/>
                <w:u w:val="single"/>
              </w:rPr>
              <w:t xml:space="preserve"> </w:t>
            </w:r>
          </w:p>
        </w:tc>
      </w:tr>
      <w:tr w14:paraId="17CD4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662EF1C4">
            <w:pPr>
              <w:spacing w:line="360" w:lineRule="auto"/>
              <w:jc w:val="center"/>
              <w:rPr>
                <w:rFonts w:ascii="宋体" w:cs="宋体"/>
                <w:color w:val="auto"/>
                <w:szCs w:val="21"/>
                <w:highlight w:val="none"/>
              </w:rPr>
            </w:pPr>
            <w:r>
              <w:rPr>
                <w:rFonts w:ascii="宋体" w:hAnsi="宋体" w:cs="宋体"/>
                <w:color w:val="auto"/>
                <w:szCs w:val="21"/>
                <w:highlight w:val="none"/>
              </w:rPr>
              <w:t>13</w:t>
            </w:r>
          </w:p>
        </w:tc>
        <w:tc>
          <w:tcPr>
            <w:tcW w:w="1965" w:type="dxa"/>
            <w:shd w:val="solid" w:color="FFFFFF" w:fill="FFFFFF"/>
            <w:tcMar>
              <w:top w:w="0" w:type="dxa"/>
              <w:left w:w="57" w:type="dxa"/>
              <w:bottom w:w="0" w:type="dxa"/>
              <w:right w:w="57" w:type="dxa"/>
            </w:tcMar>
            <w:vAlign w:val="center"/>
          </w:tcPr>
          <w:p w14:paraId="514A06C8">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开标时间</w:t>
            </w:r>
          </w:p>
        </w:tc>
        <w:tc>
          <w:tcPr>
            <w:tcW w:w="7133" w:type="dxa"/>
            <w:shd w:val="solid" w:color="FFFFFF" w:fill="FFFFFF"/>
            <w:tcMar>
              <w:top w:w="0" w:type="dxa"/>
              <w:left w:w="57" w:type="dxa"/>
              <w:bottom w:w="0" w:type="dxa"/>
              <w:right w:w="57" w:type="dxa"/>
            </w:tcMar>
          </w:tcPr>
          <w:p w14:paraId="36E654D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开标时间：</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ascii="宋体" w:hAnsi="宋体" w:cs="宋体"/>
                <w:color w:val="auto"/>
                <w:szCs w:val="21"/>
                <w:highlight w:val="none"/>
                <w:u w:val="single"/>
              </w:rPr>
              <w:t>9</w:t>
            </w:r>
            <w:r>
              <w:rPr>
                <w:rFonts w:hint="eastAsia" w:ascii="宋体" w:hAnsi="宋体" w:cs="宋体"/>
                <w:color w:val="auto"/>
                <w:szCs w:val="21"/>
                <w:highlight w:val="none"/>
                <w:u w:val="single"/>
              </w:rPr>
              <w:t>时</w:t>
            </w:r>
            <w:r>
              <w:rPr>
                <w:rFonts w:ascii="宋体" w:cs="宋体"/>
                <w:color w:val="auto"/>
                <w:szCs w:val="21"/>
                <w:highlight w:val="none"/>
                <w:u w:val="single"/>
              </w:rPr>
              <w:t>00</w:t>
            </w:r>
            <w:r>
              <w:rPr>
                <w:rFonts w:hint="eastAsia" w:ascii="宋体" w:hAnsi="宋体" w:cs="宋体"/>
                <w:color w:val="auto"/>
                <w:szCs w:val="21"/>
                <w:highlight w:val="none"/>
                <w:u w:val="single"/>
              </w:rPr>
              <w:t>分</w:t>
            </w:r>
            <w:r>
              <w:rPr>
                <w:rFonts w:hint="eastAsia" w:ascii="宋体" w:hAnsi="宋体" w:cs="宋体"/>
                <w:color w:val="auto"/>
                <w:szCs w:val="21"/>
                <w:highlight w:val="none"/>
              </w:rPr>
              <w:t>截标后</w:t>
            </w:r>
          </w:p>
          <w:p w14:paraId="1031A57B">
            <w:pPr>
              <w:widowControl/>
              <w:shd w:val="clear" w:color="auto" w:fill="FFFFFF"/>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开标地点：“广西政府采购云”平台电子开标大厅开标。</w:t>
            </w:r>
          </w:p>
          <w:p w14:paraId="2F49B4AB">
            <w:pPr>
              <w:widowControl/>
              <w:shd w:val="clear" w:color="auto" w:fill="FFFFFF"/>
              <w:spacing w:line="360" w:lineRule="auto"/>
              <w:jc w:val="left"/>
              <w:rPr>
                <w:rFonts w:ascii="宋体" w:cs="宋体"/>
                <w:color w:val="auto"/>
                <w:szCs w:val="21"/>
                <w:highlight w:val="none"/>
              </w:rPr>
            </w:pPr>
            <w:r>
              <w:rPr>
                <w:rFonts w:hint="eastAsia" w:ascii="宋体" w:hAnsi="宋体" w:cs="宋体"/>
                <w:color w:val="auto"/>
                <w:kern w:val="0"/>
                <w:szCs w:val="21"/>
                <w:highlight w:val="none"/>
              </w:rPr>
              <w:t>（本项目不要求磋商供应商到达开标现场，但供应商应派法定代表人或委托代理人准时在线出席电子开评标会议，随时关注开评标进度，如在开评标过程中有电子询标，应在规定的时间内对电子询标函进行澄清回复。）</w:t>
            </w:r>
          </w:p>
        </w:tc>
      </w:tr>
      <w:tr w14:paraId="706FE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2C28871E">
            <w:pPr>
              <w:spacing w:line="360" w:lineRule="auto"/>
              <w:jc w:val="center"/>
              <w:rPr>
                <w:rFonts w:ascii="宋体" w:cs="宋体"/>
                <w:color w:val="auto"/>
                <w:szCs w:val="21"/>
                <w:highlight w:val="none"/>
              </w:rPr>
            </w:pPr>
            <w:r>
              <w:rPr>
                <w:rFonts w:ascii="宋体" w:hAnsi="宋体" w:cs="宋体"/>
                <w:color w:val="auto"/>
                <w:szCs w:val="21"/>
                <w:highlight w:val="none"/>
              </w:rPr>
              <w:t>14</w:t>
            </w:r>
          </w:p>
        </w:tc>
        <w:tc>
          <w:tcPr>
            <w:tcW w:w="1965" w:type="dxa"/>
            <w:shd w:val="solid" w:color="FFFFFF" w:fill="FFFFFF"/>
            <w:tcMar>
              <w:top w:w="0" w:type="dxa"/>
              <w:left w:w="57" w:type="dxa"/>
              <w:bottom w:w="0" w:type="dxa"/>
              <w:right w:w="57" w:type="dxa"/>
            </w:tcMar>
            <w:vAlign w:val="center"/>
          </w:tcPr>
          <w:p w14:paraId="20B3E584">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开标程序</w:t>
            </w:r>
          </w:p>
        </w:tc>
        <w:tc>
          <w:tcPr>
            <w:tcW w:w="7133" w:type="dxa"/>
            <w:shd w:val="solid" w:color="FFFFFF" w:fill="FFFFFF"/>
            <w:tcMar>
              <w:top w:w="0" w:type="dxa"/>
              <w:left w:w="57" w:type="dxa"/>
              <w:bottom w:w="0" w:type="dxa"/>
              <w:right w:w="57" w:type="dxa"/>
            </w:tcMar>
          </w:tcPr>
          <w:p w14:paraId="4393F705">
            <w:pPr>
              <w:numPr>
                <w:ilvl w:val="0"/>
                <w:numId w:val="4"/>
              </w:num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签收、解密电子投标文件。采购代理机构将在“供应商须知前附表”规定的时间通过电子交易平台组织响应文件开启，</w:t>
            </w:r>
            <w:r>
              <w:rPr>
                <w:rFonts w:ascii="宋体" w:hAnsi="宋体" w:cs="宋体"/>
                <w:color w:val="auto"/>
                <w:szCs w:val="21"/>
                <w:highlight w:val="none"/>
              </w:rPr>
              <w:t xml:space="preserve"> </w:t>
            </w:r>
            <w:r>
              <w:rPr>
                <w:rFonts w:hint="eastAsia" w:ascii="宋体" w:hAnsi="宋体" w:cs="宋体"/>
                <w:color w:val="auto"/>
                <w:szCs w:val="21"/>
                <w:highlight w:val="none"/>
              </w:rPr>
              <w:t>采购机构依托电子交易平台发起【开始解密】指令，供应商的法定代表人或其委托代理人须携带加密时所用的</w:t>
            </w:r>
            <w:r>
              <w:rPr>
                <w:rFonts w:ascii="宋体" w:hAnsi="宋体" w:cs="宋体"/>
                <w:color w:val="auto"/>
                <w:szCs w:val="21"/>
                <w:highlight w:val="none"/>
              </w:rPr>
              <w:t xml:space="preserve"> CA </w:t>
            </w:r>
            <w:r>
              <w:rPr>
                <w:rFonts w:hint="eastAsia" w:ascii="宋体" w:hAnsi="宋体" w:cs="宋体"/>
                <w:color w:val="auto"/>
                <w:szCs w:val="21"/>
                <w:highlight w:val="none"/>
              </w:rPr>
              <w:t>锁按平台提示和采购文件的规定登录到“广西政府采购云”平台电子开标大厅签到并在发起解密指令之时起</w:t>
            </w:r>
            <w:r>
              <w:rPr>
                <w:rFonts w:ascii="宋体" w:hAnsi="宋体" w:cs="宋体"/>
                <w:color w:val="auto"/>
                <w:szCs w:val="21"/>
                <w:highlight w:val="none"/>
              </w:rPr>
              <w:t xml:space="preserve"> 30</w:t>
            </w:r>
            <w:r>
              <w:rPr>
                <w:rFonts w:hint="eastAsia" w:ascii="宋体" w:hAnsi="宋体" w:cs="宋体"/>
                <w:color w:val="auto"/>
                <w:szCs w:val="21"/>
                <w:highlight w:val="none"/>
              </w:rPr>
              <w:t>分钟内完成对电子响应文件在线解密。发起解密指令之时起</w:t>
            </w:r>
            <w:r>
              <w:rPr>
                <w:rFonts w:ascii="宋体" w:hAnsi="宋体" w:cs="宋体"/>
                <w:color w:val="auto"/>
                <w:szCs w:val="21"/>
                <w:highlight w:val="none"/>
              </w:rPr>
              <w:t xml:space="preserve"> 5 </w:t>
            </w:r>
            <w:r>
              <w:rPr>
                <w:rFonts w:hint="eastAsia" w:ascii="宋体" w:hAnsi="宋体" w:cs="宋体"/>
                <w:color w:val="auto"/>
                <w:szCs w:val="21"/>
                <w:highlight w:val="none"/>
              </w:rPr>
              <w:t>分钟内供应商还未进行解密的，代理机构要通知供应商，供应商没预留联系方式或预留联系方式无效，导致代理机构无法联系到投标人在发起解密指令之时起</w:t>
            </w:r>
            <w:r>
              <w:rPr>
                <w:rFonts w:ascii="宋体" w:hAnsi="宋体" w:cs="宋体"/>
                <w:color w:val="auto"/>
                <w:szCs w:val="21"/>
                <w:highlight w:val="none"/>
              </w:rPr>
              <w:t xml:space="preserve"> 30</w:t>
            </w:r>
            <w:r>
              <w:rPr>
                <w:rFonts w:hint="eastAsia" w:ascii="宋体" w:hAnsi="宋体" w:cs="宋体"/>
                <w:color w:val="auto"/>
                <w:szCs w:val="21"/>
                <w:highlight w:val="none"/>
              </w:rPr>
              <w:t>分钟内完成对电子响应文件在线解密的，均视为无效投标。</w:t>
            </w:r>
          </w:p>
          <w:p w14:paraId="2E38E1B7">
            <w:pPr>
              <w:spacing w:line="360" w:lineRule="exact"/>
              <w:ind w:firstLine="210" w:firstLineChars="100"/>
              <w:rPr>
                <w:rFonts w:ascii="宋体" w:cs="宋体"/>
                <w:color w:val="auto"/>
                <w:szCs w:val="21"/>
                <w:highlight w:val="none"/>
              </w:rPr>
            </w:pPr>
            <w:r>
              <w:rPr>
                <w:rFonts w:hint="eastAsia" w:ascii="宋体" w:hAnsi="宋体" w:cs="宋体"/>
                <w:color w:val="auto"/>
                <w:szCs w:val="21"/>
                <w:highlight w:val="none"/>
              </w:rPr>
              <w:t>（解密异常情况处理：详见本章</w:t>
            </w:r>
            <w:r>
              <w:rPr>
                <w:rFonts w:ascii="宋体" w:hAnsi="宋体" w:cs="宋体"/>
                <w:color w:val="auto"/>
                <w:szCs w:val="21"/>
                <w:highlight w:val="none"/>
              </w:rPr>
              <w:t xml:space="preserve"> 15.3 </w:t>
            </w:r>
            <w:r>
              <w:rPr>
                <w:rFonts w:hint="eastAsia" w:ascii="宋体" w:hAnsi="宋体" w:cs="宋体"/>
                <w:color w:val="auto"/>
                <w:szCs w:val="21"/>
                <w:highlight w:val="none"/>
              </w:rPr>
              <w:t>电子交易活动的中止。）</w:t>
            </w:r>
            <w:r>
              <w:rPr>
                <w:rFonts w:ascii="宋体" w:hAnsi="宋体" w:cs="宋体"/>
                <w:color w:val="auto"/>
                <w:szCs w:val="21"/>
                <w:highlight w:val="none"/>
              </w:rPr>
              <w:t xml:space="preserve"> </w:t>
            </w:r>
          </w:p>
          <w:p w14:paraId="64C080E4">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如供应商成功解密响应文件，但未在“广西政府采购云”电子开标大厅参加磋商的，视同认可磋商过程和结果，由此产生的后果由供应商自行负责。参与磋商的供应商不足</w:t>
            </w:r>
            <w:r>
              <w:rPr>
                <w:rFonts w:ascii="宋体" w:hAnsi="宋体" w:cs="宋体"/>
                <w:color w:val="auto"/>
                <w:szCs w:val="21"/>
                <w:highlight w:val="none"/>
              </w:rPr>
              <w:t xml:space="preserve">3 </w:t>
            </w:r>
            <w:r>
              <w:rPr>
                <w:rFonts w:hint="eastAsia" w:ascii="宋体" w:hAnsi="宋体" w:cs="宋体"/>
                <w:color w:val="auto"/>
                <w:szCs w:val="21"/>
                <w:highlight w:val="none"/>
              </w:rPr>
              <w:t>家的，不得磋商。</w:t>
            </w:r>
          </w:p>
          <w:p w14:paraId="119D3A60">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）初步评审。投标文件解密结束后，磋商小组依据法律法规和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文件的规定，对投标人进行线上初步评审（资格性审查、符合性审查）。</w:t>
            </w:r>
          </w:p>
          <w:p w14:paraId="268BF81D">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电子在线询标（开启第二轮报价）。①采购代理机构将按照提交首次响应文件的顺序在线上通知，通知磋商时，若某供应商不在通知现场时，该供应商排序到最后磋商，按照签到的顺序由其下一位供应商先参与磋商。②各投标供应商在规定地点、时间提交二次报价或询标回复。供应商未在规定时间内提交最后报价的，视为退出磋商，其响应文件按无效响应处理。</w:t>
            </w:r>
          </w:p>
          <w:p w14:paraId="38F70A91">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）电子唱标。各投标供应商报价、工期等均在“广西政府采购云”平台远程不见面开标大厅展示；</w:t>
            </w:r>
          </w:p>
          <w:p w14:paraId="5AB79BC9">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）开标过程由采购代理机构如实记录，并电子留痕，由参加电子开标的各投标人代表对电子开标记录在开标记录公布后</w:t>
            </w:r>
            <w:r>
              <w:rPr>
                <w:rFonts w:ascii="宋体" w:hAnsi="宋体" w:cs="宋体"/>
                <w:color w:val="auto"/>
                <w:szCs w:val="21"/>
                <w:highlight w:val="none"/>
              </w:rPr>
              <w:t>10</w:t>
            </w:r>
            <w:r>
              <w:rPr>
                <w:rFonts w:hint="eastAsia" w:ascii="宋体" w:hAnsi="宋体" w:cs="宋体"/>
                <w:color w:val="auto"/>
                <w:szCs w:val="21"/>
                <w:highlight w:val="none"/>
              </w:rPr>
              <w:t>分钟内进行当场校核及勘误，并线上确认，未确认的视同认可开标结果。</w:t>
            </w:r>
          </w:p>
          <w:p w14:paraId="3365FEF8">
            <w:pPr>
              <w:spacing w:line="360" w:lineRule="exact"/>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96B225F">
            <w:pPr>
              <w:spacing w:line="360" w:lineRule="exact"/>
              <w:ind w:firstLine="420" w:firstLineChars="200"/>
              <w:rPr>
                <w:rFonts w:ascii="宋体" w:cs="宋体"/>
                <w:b/>
                <w:b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7</w:t>
            </w:r>
            <w:r>
              <w:rPr>
                <w:rFonts w:hint="eastAsia" w:ascii="宋体" w:hAnsi="宋体" w:cs="宋体"/>
                <w:color w:val="auto"/>
                <w:szCs w:val="21"/>
                <w:highlight w:val="none"/>
              </w:rPr>
              <w:t>）开标结束。</w:t>
            </w:r>
          </w:p>
          <w:p w14:paraId="1EA3D8C2">
            <w:pPr>
              <w:pStyle w:val="53"/>
              <w:spacing w:line="360" w:lineRule="exact"/>
              <w:ind w:firstLine="422" w:firstLineChars="200"/>
              <w:rPr>
                <w:rFonts w:hAnsi="宋体"/>
                <w:color w:val="auto"/>
                <w:sz w:val="21"/>
                <w:szCs w:val="21"/>
                <w:highlight w:val="none"/>
              </w:rPr>
            </w:pPr>
            <w:r>
              <w:rPr>
                <w:rFonts w:hint="eastAsia" w:hAnsi="宋体"/>
                <w:b/>
                <w:bCs/>
                <w:color w:val="auto"/>
                <w:sz w:val="21"/>
                <w:szCs w:val="21"/>
                <w:highlight w:val="none"/>
              </w:rPr>
              <w:t>特别说明：如遇“广西政府采购云”平台电子化开标或评审程序调整的，按调整后执行。</w:t>
            </w:r>
          </w:p>
        </w:tc>
      </w:tr>
      <w:tr w14:paraId="7E9F7F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561C79A7">
            <w:pPr>
              <w:spacing w:line="360" w:lineRule="auto"/>
              <w:jc w:val="center"/>
              <w:rPr>
                <w:rFonts w:ascii="宋体" w:cs="宋体"/>
                <w:color w:val="auto"/>
                <w:szCs w:val="21"/>
                <w:highlight w:val="none"/>
              </w:rPr>
            </w:pPr>
            <w:r>
              <w:rPr>
                <w:rFonts w:ascii="宋体" w:hAnsi="宋体" w:cs="宋体"/>
                <w:color w:val="auto"/>
                <w:szCs w:val="21"/>
                <w:highlight w:val="none"/>
              </w:rPr>
              <w:t>15</w:t>
            </w:r>
          </w:p>
        </w:tc>
        <w:tc>
          <w:tcPr>
            <w:tcW w:w="1965" w:type="dxa"/>
            <w:shd w:val="solid" w:color="FFFFFF" w:fill="FFFFFF"/>
            <w:tcMar>
              <w:top w:w="0" w:type="dxa"/>
              <w:left w:w="57" w:type="dxa"/>
              <w:bottom w:w="0" w:type="dxa"/>
              <w:right w:w="57" w:type="dxa"/>
            </w:tcMar>
            <w:vAlign w:val="center"/>
          </w:tcPr>
          <w:p w14:paraId="4F8C6C1F">
            <w:pPr>
              <w:widowControl/>
              <w:spacing w:line="360" w:lineRule="auto"/>
              <w:jc w:val="center"/>
              <w:rPr>
                <w:rFonts w:ascii="宋体" w:cs="宋体"/>
                <w:color w:val="auto"/>
                <w:szCs w:val="21"/>
                <w:highlight w:val="none"/>
              </w:rPr>
            </w:pPr>
            <w:r>
              <w:rPr>
                <w:rFonts w:hint="eastAsia" w:ascii="宋体" w:hAnsi="宋体" w:cs="宋体"/>
                <w:b/>
                <w:color w:val="auto"/>
                <w:szCs w:val="21"/>
                <w:highlight w:val="none"/>
              </w:rPr>
              <w:t>磋商小组的组成</w:t>
            </w:r>
          </w:p>
        </w:tc>
        <w:tc>
          <w:tcPr>
            <w:tcW w:w="7133" w:type="dxa"/>
            <w:shd w:val="solid" w:color="FFFFFF" w:fill="FFFFFF"/>
            <w:tcMar>
              <w:top w:w="0" w:type="dxa"/>
              <w:left w:w="57" w:type="dxa"/>
              <w:bottom w:w="0" w:type="dxa"/>
              <w:right w:w="57" w:type="dxa"/>
            </w:tcMar>
          </w:tcPr>
          <w:p w14:paraId="72078D3D">
            <w:pPr>
              <w:spacing w:line="360" w:lineRule="auto"/>
              <w:ind w:firstLine="422" w:firstLineChars="200"/>
              <w:rPr>
                <w:rFonts w:ascii="宋体" w:cs="宋体"/>
                <w:color w:val="auto"/>
                <w:szCs w:val="21"/>
                <w:highlight w:val="none"/>
              </w:rPr>
            </w:pPr>
            <w:r>
              <w:rPr>
                <w:rFonts w:hint="eastAsia" w:ascii="宋体" w:hAnsi="宋体" w:cs="宋体"/>
                <w:b/>
                <w:bCs/>
                <w:color w:val="auto"/>
                <w:szCs w:val="21"/>
                <w:highlight w:val="none"/>
              </w:rPr>
              <w:t>磋商小组构成：</w:t>
            </w:r>
            <w:r>
              <w:rPr>
                <w:rFonts w:ascii="宋体" w:hAnsi="宋体" w:cs="宋体"/>
                <w:color w:val="auto"/>
                <w:szCs w:val="21"/>
                <w:highlight w:val="none"/>
              </w:rPr>
              <w:t>3</w:t>
            </w:r>
            <w:r>
              <w:rPr>
                <w:rFonts w:hint="eastAsia" w:ascii="宋体" w:hAnsi="宋体" w:cs="宋体"/>
                <w:color w:val="auto"/>
                <w:szCs w:val="21"/>
                <w:highlight w:val="none"/>
              </w:rPr>
              <w:t>人，其中采购人代表</w:t>
            </w:r>
            <w:r>
              <w:rPr>
                <w:rFonts w:ascii="宋体" w:hAnsi="宋体" w:cs="宋体"/>
                <w:color w:val="auto"/>
                <w:szCs w:val="21"/>
                <w:highlight w:val="none"/>
              </w:rPr>
              <w:t>1</w:t>
            </w:r>
            <w:r>
              <w:rPr>
                <w:rFonts w:hint="eastAsia" w:ascii="宋体" w:hAnsi="宋体" w:cs="宋体"/>
                <w:color w:val="auto"/>
                <w:szCs w:val="21"/>
                <w:highlight w:val="none"/>
              </w:rPr>
              <w:t>人，专家</w:t>
            </w:r>
            <w:r>
              <w:rPr>
                <w:rFonts w:ascii="宋体" w:hAnsi="宋体" w:cs="宋体"/>
                <w:color w:val="auto"/>
                <w:szCs w:val="21"/>
                <w:highlight w:val="none"/>
              </w:rPr>
              <w:t>2</w:t>
            </w:r>
            <w:r>
              <w:rPr>
                <w:rFonts w:hint="eastAsia" w:ascii="宋体" w:hAnsi="宋体" w:cs="宋体"/>
                <w:color w:val="auto"/>
                <w:szCs w:val="21"/>
                <w:highlight w:val="none"/>
              </w:rPr>
              <w:t>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评审主会场1人，评审副会场1人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44B9CA1A">
            <w:pPr>
              <w:widowControl/>
              <w:spacing w:line="360" w:lineRule="auto"/>
              <w:ind w:firstLine="422" w:firstLineChars="200"/>
              <w:rPr>
                <w:rFonts w:ascii="宋体" w:cs="宋体"/>
                <w:color w:val="auto"/>
                <w:szCs w:val="21"/>
                <w:highlight w:val="none"/>
              </w:rPr>
            </w:pPr>
            <w:r>
              <w:rPr>
                <w:rFonts w:hint="eastAsia" w:ascii="宋体" w:hAnsi="宋体" w:cs="宋体"/>
                <w:b/>
                <w:bCs/>
                <w:color w:val="auto"/>
                <w:szCs w:val="21"/>
                <w:highlight w:val="none"/>
              </w:rPr>
              <w:t>评标专家确定方式：</w:t>
            </w:r>
            <w:r>
              <w:rPr>
                <w:rFonts w:hint="eastAsia" w:ascii="宋体" w:hAnsi="宋体" w:cs="宋体"/>
                <w:color w:val="auto"/>
                <w:szCs w:val="21"/>
                <w:highlight w:val="none"/>
              </w:rPr>
              <w:t>开标前由采购代理机构在广西政府采购云平台评审专家库随机抽取确定。</w:t>
            </w:r>
          </w:p>
        </w:tc>
      </w:tr>
      <w:tr w14:paraId="1986E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06" w:type="dxa"/>
            <w:shd w:val="solid" w:color="FFFFFF" w:fill="FFFFFF"/>
            <w:tcMar>
              <w:top w:w="0" w:type="dxa"/>
              <w:left w:w="57" w:type="dxa"/>
              <w:bottom w:w="0" w:type="dxa"/>
              <w:right w:w="57" w:type="dxa"/>
            </w:tcMar>
            <w:vAlign w:val="center"/>
          </w:tcPr>
          <w:p w14:paraId="02901ABF">
            <w:pPr>
              <w:spacing w:line="360" w:lineRule="auto"/>
              <w:jc w:val="center"/>
              <w:rPr>
                <w:rFonts w:ascii="宋体" w:cs="宋体"/>
                <w:color w:val="auto"/>
                <w:szCs w:val="21"/>
                <w:highlight w:val="none"/>
              </w:rPr>
            </w:pPr>
            <w:r>
              <w:rPr>
                <w:rFonts w:ascii="宋体" w:hAnsi="宋体" w:cs="宋体"/>
                <w:color w:val="auto"/>
                <w:szCs w:val="21"/>
                <w:highlight w:val="none"/>
              </w:rPr>
              <w:t>16</w:t>
            </w:r>
          </w:p>
        </w:tc>
        <w:tc>
          <w:tcPr>
            <w:tcW w:w="1965" w:type="dxa"/>
            <w:shd w:val="solid" w:color="FFFFFF" w:fill="FFFFFF"/>
            <w:tcMar>
              <w:top w:w="0" w:type="dxa"/>
              <w:left w:w="57" w:type="dxa"/>
              <w:bottom w:w="0" w:type="dxa"/>
              <w:right w:w="57" w:type="dxa"/>
            </w:tcMar>
            <w:vAlign w:val="center"/>
          </w:tcPr>
          <w:p w14:paraId="740462DE">
            <w:pPr>
              <w:spacing w:line="360" w:lineRule="auto"/>
              <w:jc w:val="center"/>
              <w:rPr>
                <w:rFonts w:ascii="宋体" w:cs="宋体"/>
                <w:b/>
                <w:color w:val="auto"/>
                <w:szCs w:val="21"/>
                <w:highlight w:val="none"/>
              </w:rPr>
            </w:pPr>
            <w:r>
              <w:rPr>
                <w:rFonts w:hint="eastAsia" w:ascii="宋体" w:hAnsi="宋体" w:cs="宋体"/>
                <w:b/>
                <w:bCs/>
                <w:color w:val="auto"/>
                <w:szCs w:val="21"/>
                <w:highlight w:val="none"/>
              </w:rPr>
              <w:t>评标办法</w:t>
            </w:r>
          </w:p>
        </w:tc>
        <w:tc>
          <w:tcPr>
            <w:tcW w:w="7133" w:type="dxa"/>
            <w:shd w:val="solid" w:color="FFFFFF" w:fill="FFFFFF"/>
            <w:tcMar>
              <w:top w:w="0" w:type="dxa"/>
              <w:left w:w="57" w:type="dxa"/>
              <w:bottom w:w="0" w:type="dxa"/>
              <w:right w:w="57" w:type="dxa"/>
            </w:tcMar>
            <w:vAlign w:val="center"/>
          </w:tcPr>
          <w:p w14:paraId="35E887BC">
            <w:pPr>
              <w:spacing w:line="360" w:lineRule="auto"/>
              <w:rPr>
                <w:rFonts w:ascii="宋体" w:cs="宋体"/>
                <w:bCs/>
                <w:color w:val="auto"/>
                <w:szCs w:val="21"/>
                <w:highlight w:val="none"/>
              </w:rPr>
            </w:pPr>
            <w:r>
              <w:rPr>
                <w:rFonts w:hint="eastAsia" w:ascii="宋体" w:hAnsi="宋体" w:cs="宋体"/>
                <w:color w:val="auto"/>
                <w:szCs w:val="21"/>
                <w:highlight w:val="none"/>
              </w:rPr>
              <w:t>综合评分法</w:t>
            </w:r>
          </w:p>
        </w:tc>
      </w:tr>
      <w:tr w14:paraId="3368B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2EDD2908">
            <w:pPr>
              <w:spacing w:line="360" w:lineRule="auto"/>
              <w:jc w:val="center"/>
              <w:rPr>
                <w:rFonts w:ascii="宋体" w:cs="宋体"/>
                <w:color w:val="auto"/>
                <w:szCs w:val="21"/>
                <w:highlight w:val="none"/>
              </w:rPr>
            </w:pPr>
            <w:r>
              <w:rPr>
                <w:rFonts w:ascii="宋体" w:hAnsi="宋体" w:cs="宋体"/>
                <w:color w:val="auto"/>
                <w:szCs w:val="21"/>
                <w:highlight w:val="none"/>
              </w:rPr>
              <w:t>17</w:t>
            </w:r>
          </w:p>
        </w:tc>
        <w:tc>
          <w:tcPr>
            <w:tcW w:w="1965" w:type="dxa"/>
            <w:shd w:val="solid" w:color="FFFFFF" w:fill="FFFFFF"/>
            <w:tcMar>
              <w:top w:w="0" w:type="dxa"/>
              <w:left w:w="57" w:type="dxa"/>
              <w:bottom w:w="0" w:type="dxa"/>
              <w:right w:w="57" w:type="dxa"/>
            </w:tcMar>
            <w:vAlign w:val="center"/>
          </w:tcPr>
          <w:p w14:paraId="1B921FD5">
            <w:pPr>
              <w:jc w:val="center"/>
              <w:rPr>
                <w:rFonts w:ascii="宋体" w:cs="宋体"/>
                <w:b/>
                <w:color w:val="auto"/>
                <w:szCs w:val="21"/>
                <w:highlight w:val="none"/>
              </w:rPr>
            </w:pPr>
            <w:r>
              <w:rPr>
                <w:rFonts w:hint="eastAsia" w:ascii="宋体" w:hAnsi="宋体" w:cs="宋体"/>
                <w:b/>
                <w:color w:val="auto"/>
                <w:szCs w:val="21"/>
                <w:highlight w:val="none"/>
              </w:rPr>
              <w:t>是否授权磋商小组确定成交人</w:t>
            </w:r>
          </w:p>
        </w:tc>
        <w:tc>
          <w:tcPr>
            <w:tcW w:w="7133" w:type="dxa"/>
            <w:shd w:val="solid" w:color="FFFFFF" w:fill="FFFFFF"/>
            <w:tcMar>
              <w:top w:w="0" w:type="dxa"/>
              <w:left w:w="57" w:type="dxa"/>
              <w:bottom w:w="0" w:type="dxa"/>
              <w:right w:w="57" w:type="dxa"/>
            </w:tcMar>
            <w:vAlign w:val="center"/>
          </w:tcPr>
          <w:p w14:paraId="6800089B">
            <w:pPr>
              <w:widowControl/>
              <w:spacing w:line="360" w:lineRule="auto"/>
              <w:rPr>
                <w:rFonts w:ascii="宋体" w:cs="宋体"/>
                <w:bCs/>
                <w:color w:val="auto"/>
                <w:szCs w:val="21"/>
                <w:highlight w:val="none"/>
              </w:rPr>
            </w:pPr>
            <w:r>
              <w:rPr>
                <w:rFonts w:hint="eastAsia" w:ascii="宋体" w:hAnsi="宋体" w:cs="宋体"/>
                <w:bCs/>
                <w:color w:val="auto"/>
                <w:szCs w:val="21"/>
                <w:highlight w:val="none"/>
                <w:lang w:val="en-US" w:eastAsia="zh-CN"/>
              </w:rPr>
              <w:t>本项目</w:t>
            </w:r>
            <w:r>
              <w:rPr>
                <w:rFonts w:hint="eastAsia" w:ascii="宋体" w:hAnsi="宋体" w:cs="宋体"/>
                <w:bCs/>
                <w:color w:val="auto"/>
                <w:szCs w:val="21"/>
                <w:highlight w:val="none"/>
              </w:rPr>
              <w:t>授权磋商小组确定排名第一的成交候选供应商为成交供应商。</w:t>
            </w:r>
          </w:p>
        </w:tc>
      </w:tr>
      <w:tr w14:paraId="238F75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0DB97B47">
            <w:pPr>
              <w:spacing w:line="360" w:lineRule="auto"/>
              <w:jc w:val="center"/>
              <w:rPr>
                <w:rFonts w:ascii="宋体" w:cs="宋体"/>
                <w:color w:val="auto"/>
                <w:szCs w:val="21"/>
                <w:highlight w:val="none"/>
              </w:rPr>
            </w:pPr>
            <w:r>
              <w:rPr>
                <w:rFonts w:ascii="宋体" w:hAnsi="宋体" w:cs="宋体"/>
                <w:color w:val="auto"/>
                <w:szCs w:val="21"/>
                <w:highlight w:val="none"/>
              </w:rPr>
              <w:t>18</w:t>
            </w:r>
          </w:p>
        </w:tc>
        <w:tc>
          <w:tcPr>
            <w:tcW w:w="1965" w:type="dxa"/>
            <w:shd w:val="solid" w:color="FFFFFF" w:fill="FFFFFF"/>
            <w:tcMar>
              <w:top w:w="0" w:type="dxa"/>
              <w:left w:w="57" w:type="dxa"/>
              <w:bottom w:w="0" w:type="dxa"/>
              <w:right w:w="57" w:type="dxa"/>
            </w:tcMar>
            <w:vAlign w:val="center"/>
          </w:tcPr>
          <w:p w14:paraId="164E38D0">
            <w:pPr>
              <w:spacing w:line="360" w:lineRule="auto"/>
              <w:jc w:val="center"/>
              <w:rPr>
                <w:rFonts w:ascii="宋体" w:cs="宋体"/>
                <w:b/>
                <w:color w:val="auto"/>
                <w:szCs w:val="21"/>
                <w:highlight w:val="none"/>
              </w:rPr>
            </w:pPr>
            <w:r>
              <w:rPr>
                <w:rFonts w:hint="eastAsia" w:ascii="宋体" w:hAnsi="宋体" w:cs="宋体"/>
                <w:b/>
                <w:bCs/>
                <w:color w:val="auto"/>
                <w:szCs w:val="21"/>
                <w:highlight w:val="none"/>
              </w:rPr>
              <w:t>履约保证金</w:t>
            </w:r>
          </w:p>
        </w:tc>
        <w:tc>
          <w:tcPr>
            <w:tcW w:w="7133" w:type="dxa"/>
            <w:shd w:val="solid" w:color="FFFFFF" w:fill="FFFFFF"/>
            <w:tcMar>
              <w:top w:w="0" w:type="dxa"/>
              <w:left w:w="57" w:type="dxa"/>
              <w:bottom w:w="0" w:type="dxa"/>
              <w:right w:w="57" w:type="dxa"/>
            </w:tcMar>
          </w:tcPr>
          <w:p w14:paraId="08338752">
            <w:pPr>
              <w:widowControl/>
              <w:spacing w:line="360" w:lineRule="auto"/>
              <w:rPr>
                <w:rFonts w:ascii="宋体" w:cs="宋体"/>
                <w:b/>
                <w:bCs/>
                <w:color w:val="auto"/>
                <w:szCs w:val="21"/>
                <w:highlight w:val="none"/>
              </w:rPr>
            </w:pPr>
            <w:r>
              <w:rPr>
                <w:rFonts w:hint="eastAsia" w:ascii="宋体" w:hAnsi="宋体" w:cs="宋体"/>
                <w:color w:val="auto"/>
                <w:szCs w:val="21"/>
                <w:highlight w:val="none"/>
              </w:rPr>
              <w:t>本项目不收取履约保证金。</w:t>
            </w:r>
          </w:p>
        </w:tc>
      </w:tr>
      <w:tr w14:paraId="105DB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67211B09">
            <w:pPr>
              <w:spacing w:line="360" w:lineRule="auto"/>
              <w:jc w:val="center"/>
              <w:rPr>
                <w:rFonts w:ascii="宋体" w:cs="宋体"/>
                <w:color w:val="auto"/>
                <w:szCs w:val="21"/>
                <w:highlight w:val="none"/>
              </w:rPr>
            </w:pPr>
            <w:r>
              <w:rPr>
                <w:rFonts w:ascii="宋体" w:hAnsi="宋体" w:cs="宋体"/>
                <w:color w:val="auto"/>
                <w:szCs w:val="21"/>
                <w:highlight w:val="none"/>
              </w:rPr>
              <w:t>19</w:t>
            </w:r>
          </w:p>
        </w:tc>
        <w:tc>
          <w:tcPr>
            <w:tcW w:w="1965" w:type="dxa"/>
            <w:shd w:val="solid" w:color="FFFFFF" w:fill="FFFFFF"/>
            <w:tcMar>
              <w:top w:w="0" w:type="dxa"/>
              <w:left w:w="57" w:type="dxa"/>
              <w:bottom w:w="0" w:type="dxa"/>
              <w:right w:w="57" w:type="dxa"/>
            </w:tcMar>
            <w:vAlign w:val="center"/>
          </w:tcPr>
          <w:p w14:paraId="558BDE91">
            <w:pPr>
              <w:spacing w:line="360" w:lineRule="auto"/>
              <w:jc w:val="center"/>
              <w:rPr>
                <w:rFonts w:ascii="宋体" w:cs="宋体"/>
                <w:b/>
                <w:bCs/>
                <w:color w:val="auto"/>
                <w:szCs w:val="21"/>
                <w:highlight w:val="none"/>
              </w:rPr>
            </w:pPr>
            <w:r>
              <w:rPr>
                <w:rFonts w:hint="eastAsia" w:ascii="宋体" w:hAnsi="宋体" w:cs="宋体"/>
                <w:b/>
                <w:bCs/>
                <w:color w:val="auto"/>
                <w:szCs w:val="21"/>
                <w:highlight w:val="none"/>
              </w:rPr>
              <w:t>农民工工资保障金</w:t>
            </w:r>
          </w:p>
        </w:tc>
        <w:tc>
          <w:tcPr>
            <w:tcW w:w="7133" w:type="dxa"/>
            <w:shd w:val="solid" w:color="FFFFFF" w:fill="FFFFFF"/>
            <w:tcMar>
              <w:top w:w="0" w:type="dxa"/>
              <w:left w:w="57" w:type="dxa"/>
              <w:bottom w:w="0" w:type="dxa"/>
              <w:right w:w="57" w:type="dxa"/>
            </w:tcMar>
          </w:tcPr>
          <w:p w14:paraId="7B380CA7">
            <w:pPr>
              <w:widowControl/>
              <w:spacing w:line="360" w:lineRule="auto"/>
              <w:rPr>
                <w:rFonts w:ascii="宋体" w:cs="宋体"/>
                <w:b/>
                <w:bCs/>
                <w:color w:val="auto"/>
                <w:szCs w:val="21"/>
                <w:highlight w:val="none"/>
              </w:rPr>
            </w:pPr>
            <w:r>
              <w:rPr>
                <w:rFonts w:hint="eastAsia" w:ascii="宋体" w:hAnsi="宋体" w:cs="宋体"/>
                <w:color w:val="auto"/>
                <w:szCs w:val="21"/>
                <w:highlight w:val="none"/>
              </w:rPr>
              <w:t>按合同条款执行。</w:t>
            </w:r>
          </w:p>
        </w:tc>
      </w:tr>
      <w:tr w14:paraId="517DD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7" w:hRule="atLeast"/>
          <w:jc w:val="center"/>
        </w:trPr>
        <w:tc>
          <w:tcPr>
            <w:tcW w:w="706" w:type="dxa"/>
            <w:shd w:val="solid" w:color="FFFFFF" w:fill="FFFFFF"/>
            <w:tcMar>
              <w:top w:w="0" w:type="dxa"/>
              <w:left w:w="57" w:type="dxa"/>
              <w:bottom w:w="0" w:type="dxa"/>
              <w:right w:w="57" w:type="dxa"/>
            </w:tcMar>
            <w:vAlign w:val="center"/>
          </w:tcPr>
          <w:p w14:paraId="4E5CE7DE">
            <w:pPr>
              <w:spacing w:line="360" w:lineRule="auto"/>
              <w:jc w:val="center"/>
              <w:rPr>
                <w:rFonts w:ascii="宋体" w:cs="宋体"/>
                <w:color w:val="auto"/>
                <w:szCs w:val="21"/>
                <w:highlight w:val="none"/>
              </w:rPr>
            </w:pPr>
            <w:r>
              <w:rPr>
                <w:rFonts w:ascii="宋体" w:hAnsi="宋体" w:cs="宋体"/>
                <w:color w:val="auto"/>
                <w:szCs w:val="21"/>
                <w:highlight w:val="none"/>
              </w:rPr>
              <w:t>20</w:t>
            </w:r>
          </w:p>
        </w:tc>
        <w:tc>
          <w:tcPr>
            <w:tcW w:w="1965" w:type="dxa"/>
            <w:shd w:val="solid" w:color="FFFFFF" w:fill="FFFFFF"/>
            <w:tcMar>
              <w:top w:w="0" w:type="dxa"/>
              <w:left w:w="57" w:type="dxa"/>
              <w:bottom w:w="0" w:type="dxa"/>
              <w:right w:w="57" w:type="dxa"/>
            </w:tcMar>
            <w:vAlign w:val="center"/>
          </w:tcPr>
          <w:p w14:paraId="22CD8A09">
            <w:pPr>
              <w:spacing w:line="360" w:lineRule="auto"/>
              <w:jc w:val="center"/>
              <w:rPr>
                <w:rFonts w:ascii="宋体" w:cs="宋体"/>
                <w:b/>
                <w:color w:val="auto"/>
                <w:szCs w:val="21"/>
                <w:highlight w:val="none"/>
              </w:rPr>
            </w:pPr>
            <w:r>
              <w:rPr>
                <w:rFonts w:hint="eastAsia" w:ascii="宋体" w:hAnsi="宋体" w:cs="宋体"/>
                <w:b/>
                <w:color w:val="auto"/>
                <w:szCs w:val="21"/>
                <w:highlight w:val="none"/>
              </w:rPr>
              <w:t>上限控制价</w:t>
            </w:r>
          </w:p>
        </w:tc>
        <w:tc>
          <w:tcPr>
            <w:tcW w:w="7133" w:type="dxa"/>
            <w:shd w:val="solid" w:color="FFFFFF" w:fill="FFFFFF"/>
            <w:tcMar>
              <w:top w:w="0" w:type="dxa"/>
              <w:left w:w="57" w:type="dxa"/>
              <w:bottom w:w="0" w:type="dxa"/>
              <w:right w:w="57" w:type="dxa"/>
            </w:tcMar>
            <w:vAlign w:val="center"/>
          </w:tcPr>
          <w:p w14:paraId="0F6C1B6A">
            <w:pPr>
              <w:widowControl/>
              <w:spacing w:line="360" w:lineRule="auto"/>
              <w:jc w:val="left"/>
              <w:rPr>
                <w:rFonts w:ascii="宋体" w:cs="宋体"/>
                <w:color w:val="auto"/>
                <w:szCs w:val="21"/>
                <w:highlight w:val="none"/>
              </w:rPr>
            </w:pPr>
            <w:r>
              <w:rPr>
                <w:rFonts w:hint="eastAsia" w:ascii="宋体" w:hAnsi="宋体" w:cs="宋体"/>
                <w:b/>
                <w:bCs/>
                <w:color w:val="auto"/>
                <w:szCs w:val="21"/>
                <w:highlight w:val="none"/>
              </w:rPr>
              <w:t>人民币</w:t>
            </w:r>
            <w:r>
              <w:rPr>
                <w:rFonts w:hint="eastAsia" w:ascii="宋体" w:hAnsi="宋体" w:cs="宋体"/>
                <w:b/>
                <w:bCs/>
                <w:color w:val="auto"/>
                <w:szCs w:val="21"/>
                <w:highlight w:val="none"/>
                <w:lang w:eastAsia="zh-CN"/>
              </w:rPr>
              <w:t>玖拾贰万肆仟零壹拾壹元零玖分（¥924011.09）（</w:t>
            </w:r>
            <w:r>
              <w:rPr>
                <w:rFonts w:hint="eastAsia" w:ascii="宋体" w:hAnsi="宋体" w:cs="宋体"/>
                <w:b/>
                <w:bCs/>
                <w:color w:val="auto"/>
                <w:szCs w:val="21"/>
                <w:highlight w:val="none"/>
                <w:lang w:val="en-US" w:eastAsia="zh-CN"/>
              </w:rPr>
              <w:t>含社会保险费</w:t>
            </w:r>
            <w:r>
              <w:rPr>
                <w:rFonts w:hint="eastAsia" w:ascii="宋体" w:hAnsi="宋体" w:cs="宋体"/>
                <w:b/>
                <w:bCs/>
                <w:color w:val="auto"/>
                <w:szCs w:val="21"/>
                <w:highlight w:val="none"/>
                <w:lang w:eastAsia="zh-CN"/>
              </w:rPr>
              <w:t>）</w:t>
            </w:r>
            <w:r>
              <w:rPr>
                <w:rFonts w:hint="eastAsia" w:ascii="宋体" w:hAnsi="宋体" w:cs="宋体"/>
                <w:color w:val="auto"/>
                <w:szCs w:val="21"/>
                <w:highlight w:val="none"/>
              </w:rPr>
              <w:t>，磋商供应商报价高于公布的控制价的，其《响应文件》（磋商）作否决磋商处理。</w:t>
            </w:r>
          </w:p>
        </w:tc>
      </w:tr>
      <w:tr w14:paraId="7DCE37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07158A96">
            <w:pPr>
              <w:spacing w:line="360" w:lineRule="auto"/>
              <w:jc w:val="center"/>
              <w:rPr>
                <w:rFonts w:ascii="宋体" w:cs="宋体"/>
                <w:color w:val="auto"/>
                <w:szCs w:val="21"/>
                <w:highlight w:val="none"/>
              </w:rPr>
            </w:pPr>
            <w:r>
              <w:rPr>
                <w:rFonts w:ascii="宋体" w:hAnsi="宋体" w:cs="宋体"/>
                <w:color w:val="auto"/>
                <w:szCs w:val="21"/>
                <w:highlight w:val="none"/>
              </w:rPr>
              <w:t>21</w:t>
            </w:r>
          </w:p>
        </w:tc>
        <w:tc>
          <w:tcPr>
            <w:tcW w:w="1965" w:type="dxa"/>
            <w:shd w:val="solid" w:color="FFFFFF" w:fill="FFFFFF"/>
            <w:tcMar>
              <w:top w:w="0" w:type="dxa"/>
              <w:left w:w="57" w:type="dxa"/>
              <w:bottom w:w="0" w:type="dxa"/>
              <w:right w:w="57" w:type="dxa"/>
            </w:tcMar>
            <w:vAlign w:val="center"/>
          </w:tcPr>
          <w:p w14:paraId="1E1749FE">
            <w:pPr>
              <w:spacing w:line="360" w:lineRule="auto"/>
              <w:jc w:val="center"/>
              <w:rPr>
                <w:rFonts w:ascii="宋体" w:cs="宋体"/>
                <w:b/>
                <w:color w:val="auto"/>
                <w:szCs w:val="21"/>
                <w:highlight w:val="none"/>
              </w:rPr>
            </w:pPr>
            <w:r>
              <w:rPr>
                <w:rFonts w:hint="eastAsia" w:ascii="宋体" w:hAnsi="宋体" w:cs="宋体"/>
                <w:b/>
                <w:color w:val="auto"/>
                <w:szCs w:val="21"/>
                <w:highlight w:val="none"/>
              </w:rPr>
              <w:t>代理服务费</w:t>
            </w:r>
          </w:p>
        </w:tc>
        <w:tc>
          <w:tcPr>
            <w:tcW w:w="7133" w:type="dxa"/>
            <w:shd w:val="solid" w:color="FFFFFF" w:fill="FFFFFF"/>
            <w:tcMar>
              <w:top w:w="0" w:type="dxa"/>
              <w:left w:w="57" w:type="dxa"/>
              <w:bottom w:w="0" w:type="dxa"/>
              <w:right w:w="57" w:type="dxa"/>
            </w:tcMar>
            <w:vAlign w:val="center"/>
          </w:tcPr>
          <w:p w14:paraId="471ED7E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招标代理费：招标代理费金额参考国家计委计价格【</w:t>
            </w:r>
            <w:r>
              <w:rPr>
                <w:rFonts w:ascii="宋体" w:hAnsi="宋体" w:cs="宋体"/>
                <w:color w:val="auto"/>
                <w:szCs w:val="21"/>
                <w:highlight w:val="none"/>
              </w:rPr>
              <w:t>2002</w:t>
            </w:r>
            <w:r>
              <w:rPr>
                <w:rFonts w:hint="eastAsia" w:ascii="宋体" w:hAnsi="宋体" w:cs="宋体"/>
                <w:color w:val="auto"/>
                <w:szCs w:val="21"/>
                <w:highlight w:val="none"/>
              </w:rPr>
              <w:t>】</w:t>
            </w:r>
            <w:r>
              <w:rPr>
                <w:rFonts w:ascii="宋体" w:hAnsi="宋体" w:cs="宋体"/>
                <w:color w:val="auto"/>
                <w:szCs w:val="21"/>
                <w:highlight w:val="none"/>
              </w:rPr>
              <w:t>1980</w:t>
            </w:r>
            <w:r>
              <w:rPr>
                <w:rFonts w:hint="eastAsia" w:ascii="宋体" w:hAnsi="宋体" w:cs="宋体"/>
                <w:color w:val="auto"/>
                <w:szCs w:val="21"/>
                <w:highlight w:val="none"/>
              </w:rPr>
              <w:t>号文以及国家发展和改革委员会办公厅《关于招标代理服务收费有关问题的通知</w:t>
            </w:r>
            <w:r>
              <w:rPr>
                <w:rFonts w:ascii="宋体" w:hAnsi="宋体" w:cs="宋体"/>
                <w:color w:val="auto"/>
                <w:szCs w:val="21"/>
                <w:highlight w:val="none"/>
              </w:rPr>
              <w:t>(</w:t>
            </w:r>
            <w:r>
              <w:rPr>
                <w:rFonts w:hint="eastAsia" w:ascii="宋体" w:hAnsi="宋体" w:cs="宋体"/>
                <w:color w:val="auto"/>
                <w:szCs w:val="21"/>
                <w:highlight w:val="none"/>
              </w:rPr>
              <w:t>发改办价格</w:t>
            </w:r>
            <w:r>
              <w:rPr>
                <w:rFonts w:ascii="宋体" w:hAnsi="宋体" w:cs="宋体"/>
                <w:color w:val="auto"/>
                <w:szCs w:val="21"/>
                <w:highlight w:val="none"/>
              </w:rPr>
              <w:t>[2003]857</w:t>
            </w:r>
            <w:r>
              <w:rPr>
                <w:rFonts w:hint="eastAsia" w:ascii="宋体" w:hAnsi="宋体" w:cs="宋体"/>
                <w:color w:val="auto"/>
                <w:szCs w:val="21"/>
                <w:highlight w:val="none"/>
              </w:rPr>
              <w:t>号</w:t>
            </w:r>
            <w:r>
              <w:rPr>
                <w:rFonts w:ascii="宋体" w:hAnsi="宋体" w:cs="宋体"/>
                <w:color w:val="auto"/>
                <w:szCs w:val="21"/>
                <w:highlight w:val="none"/>
              </w:rPr>
              <w:t>)</w:t>
            </w:r>
            <w:r>
              <w:rPr>
                <w:rFonts w:hint="eastAsia" w:ascii="宋体" w:hAnsi="宋体" w:cs="宋体"/>
                <w:color w:val="auto"/>
                <w:szCs w:val="21"/>
                <w:highlight w:val="none"/>
              </w:rPr>
              <w:t>》规定的“招标代理服务收费标准”执行。由成交人在领取成交通知书时，一次性向招标代理机构支付。</w:t>
            </w:r>
          </w:p>
        </w:tc>
      </w:tr>
      <w:tr w14:paraId="3EE08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27244E07">
            <w:pPr>
              <w:spacing w:line="360" w:lineRule="auto"/>
              <w:jc w:val="center"/>
              <w:rPr>
                <w:rFonts w:ascii="宋体" w:cs="宋体"/>
                <w:color w:val="auto"/>
                <w:szCs w:val="21"/>
                <w:highlight w:val="none"/>
              </w:rPr>
            </w:pPr>
            <w:r>
              <w:rPr>
                <w:rFonts w:ascii="宋体" w:hAnsi="宋体" w:cs="宋体"/>
                <w:color w:val="auto"/>
                <w:szCs w:val="21"/>
                <w:highlight w:val="none"/>
              </w:rPr>
              <w:t>22</w:t>
            </w:r>
          </w:p>
        </w:tc>
        <w:tc>
          <w:tcPr>
            <w:tcW w:w="1965" w:type="dxa"/>
            <w:shd w:val="solid" w:color="FFFFFF" w:fill="FFFFFF"/>
            <w:tcMar>
              <w:top w:w="0" w:type="dxa"/>
              <w:left w:w="57" w:type="dxa"/>
              <w:bottom w:w="0" w:type="dxa"/>
              <w:right w:w="57" w:type="dxa"/>
            </w:tcMar>
            <w:vAlign w:val="center"/>
          </w:tcPr>
          <w:p w14:paraId="6ED142DD">
            <w:pPr>
              <w:spacing w:line="360" w:lineRule="auto"/>
              <w:jc w:val="center"/>
              <w:rPr>
                <w:rFonts w:ascii="宋体" w:cs="宋体"/>
                <w:b/>
                <w:color w:val="auto"/>
                <w:szCs w:val="21"/>
                <w:highlight w:val="none"/>
              </w:rPr>
            </w:pPr>
          </w:p>
          <w:p w14:paraId="241EAADC">
            <w:pPr>
              <w:spacing w:line="360" w:lineRule="auto"/>
              <w:jc w:val="center"/>
              <w:rPr>
                <w:rFonts w:ascii="宋体" w:cs="宋体"/>
                <w:b/>
                <w:color w:val="auto"/>
                <w:szCs w:val="21"/>
                <w:highlight w:val="none"/>
              </w:rPr>
            </w:pPr>
          </w:p>
          <w:p w14:paraId="6E53E6CB">
            <w:pPr>
              <w:spacing w:line="360" w:lineRule="auto"/>
              <w:jc w:val="center"/>
              <w:rPr>
                <w:rFonts w:ascii="宋体" w:cs="宋体"/>
                <w:b/>
                <w:color w:val="auto"/>
                <w:szCs w:val="21"/>
                <w:highlight w:val="none"/>
              </w:rPr>
            </w:pPr>
          </w:p>
          <w:p w14:paraId="11468B55">
            <w:pPr>
              <w:spacing w:line="360" w:lineRule="auto"/>
              <w:jc w:val="center"/>
              <w:rPr>
                <w:rFonts w:ascii="宋体" w:cs="宋体"/>
                <w:b/>
                <w:color w:val="auto"/>
                <w:szCs w:val="21"/>
                <w:highlight w:val="none"/>
              </w:rPr>
            </w:pPr>
          </w:p>
          <w:p w14:paraId="252556B8">
            <w:pPr>
              <w:spacing w:line="360" w:lineRule="auto"/>
              <w:jc w:val="center"/>
              <w:rPr>
                <w:rFonts w:ascii="宋体" w:cs="宋体"/>
                <w:b/>
                <w:color w:val="auto"/>
                <w:szCs w:val="21"/>
                <w:highlight w:val="none"/>
              </w:rPr>
            </w:pPr>
          </w:p>
          <w:p w14:paraId="67DD7048">
            <w:pPr>
              <w:spacing w:line="360" w:lineRule="auto"/>
              <w:jc w:val="center"/>
              <w:rPr>
                <w:rFonts w:ascii="宋体" w:cs="宋体"/>
                <w:b/>
                <w:color w:val="auto"/>
                <w:szCs w:val="21"/>
                <w:highlight w:val="none"/>
              </w:rPr>
            </w:pPr>
            <w:r>
              <w:rPr>
                <w:rFonts w:hint="eastAsia" w:ascii="宋体" w:hAnsi="宋体" w:cs="宋体"/>
                <w:b/>
                <w:color w:val="auto"/>
                <w:szCs w:val="21"/>
                <w:highlight w:val="none"/>
              </w:rPr>
              <w:t>特别说明</w:t>
            </w:r>
          </w:p>
        </w:tc>
        <w:tc>
          <w:tcPr>
            <w:tcW w:w="7133" w:type="dxa"/>
            <w:shd w:val="solid" w:color="FFFFFF" w:fill="FFFFFF"/>
            <w:tcMar>
              <w:top w:w="0" w:type="dxa"/>
              <w:left w:w="57" w:type="dxa"/>
              <w:bottom w:w="0" w:type="dxa"/>
              <w:right w:w="57" w:type="dxa"/>
            </w:tcMar>
            <w:vAlign w:val="center"/>
          </w:tcPr>
          <w:p w14:paraId="3D11AA5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本磋商文件中描述供应商的“公章”是指根据我国对公章的管理规定，用供应商法定主体行为名称制作的印章（含广西政府采购云平台申领的电子印章），除本磋商文件有特殊规定外，供应商的财务章、部门章、分公司章、工会章、合同章、竞标</w:t>
            </w:r>
            <w:r>
              <w:rPr>
                <w:rFonts w:ascii="宋体" w:hAnsi="宋体" w:cs="宋体"/>
                <w:color w:val="auto"/>
                <w:szCs w:val="21"/>
                <w:highlight w:val="none"/>
              </w:rPr>
              <w:t>/</w:t>
            </w:r>
            <w:r>
              <w:rPr>
                <w:rFonts w:hint="eastAsia" w:ascii="宋体" w:hAnsi="宋体" w:cs="宋体"/>
                <w:color w:val="auto"/>
                <w:szCs w:val="21"/>
                <w:highlight w:val="none"/>
              </w:rPr>
              <w:t>投标专用章、业务专用章及银行的转账章、现金收讫章、现金付讫章等其他形式印章均不能代替公章。</w:t>
            </w:r>
          </w:p>
          <w:p w14:paraId="3B6D683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A06A701">
            <w:pPr>
              <w:spacing w:line="360" w:lineRule="auto"/>
              <w:ind w:firstLine="420" w:firstLineChars="200"/>
              <w:rPr>
                <w:rFonts w:hint="eastAsia" w:ascii="宋体" w:eastAsia="宋体" w:cs="宋体"/>
                <w:color w:val="auto"/>
                <w:szCs w:val="21"/>
                <w:highlight w:val="none"/>
                <w:lang w:eastAsia="zh-CN"/>
              </w:rPr>
            </w:pPr>
            <w:r>
              <w:rPr>
                <w:rFonts w:ascii="宋体" w:hAnsi="宋体" w:cs="宋体"/>
                <w:color w:val="auto"/>
                <w:szCs w:val="21"/>
                <w:highlight w:val="none"/>
              </w:rPr>
              <w:t>3.</w:t>
            </w:r>
            <w:r>
              <w:rPr>
                <w:rFonts w:hint="eastAsia" w:ascii="宋体" w:hAnsi="宋体" w:cs="宋体"/>
                <w:color w:val="auto"/>
                <w:szCs w:val="21"/>
                <w:highlight w:val="none"/>
                <w:lang w:eastAsia="zh-CN"/>
              </w:rPr>
              <w:t>本磋商文件中描述供应商的“签字”是指供应商的法定代表人或者委托代理人在文件规定签署处签名（含广西政府采购云平台申领的电子签名）的行为，私章、印鉴等其他形式均不能代替签字。</w:t>
            </w:r>
          </w:p>
          <w:p w14:paraId="2E129A0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自然人竞标的，磋商文件规定盖公章处由自然人摁手指指印。</w:t>
            </w:r>
          </w:p>
          <w:p w14:paraId="4AC9246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本磋商文件所称的“以上”“以下”“以内”“届满”，包括本数；所称的“不满”“超过”“以外”，不包括本数。</w:t>
            </w:r>
          </w:p>
        </w:tc>
      </w:tr>
      <w:tr w14:paraId="45B58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706" w:type="dxa"/>
            <w:shd w:val="solid" w:color="FFFFFF" w:fill="FFFFFF"/>
            <w:tcMar>
              <w:top w:w="0" w:type="dxa"/>
              <w:left w:w="57" w:type="dxa"/>
              <w:bottom w:w="0" w:type="dxa"/>
              <w:right w:w="57" w:type="dxa"/>
            </w:tcMar>
            <w:vAlign w:val="center"/>
          </w:tcPr>
          <w:p w14:paraId="41815B32">
            <w:pPr>
              <w:spacing w:line="360" w:lineRule="auto"/>
              <w:jc w:val="center"/>
              <w:rPr>
                <w:rFonts w:ascii="宋体" w:cs="宋体"/>
                <w:color w:val="auto"/>
                <w:szCs w:val="21"/>
                <w:highlight w:val="none"/>
              </w:rPr>
            </w:pPr>
            <w:r>
              <w:rPr>
                <w:rFonts w:ascii="宋体" w:hAnsi="宋体" w:cs="宋体"/>
                <w:color w:val="auto"/>
                <w:szCs w:val="21"/>
                <w:highlight w:val="none"/>
              </w:rPr>
              <w:t>23</w:t>
            </w:r>
          </w:p>
        </w:tc>
        <w:tc>
          <w:tcPr>
            <w:tcW w:w="1965" w:type="dxa"/>
            <w:shd w:val="solid" w:color="FFFFFF" w:fill="FFFFFF"/>
            <w:tcMar>
              <w:top w:w="0" w:type="dxa"/>
              <w:left w:w="57" w:type="dxa"/>
              <w:bottom w:w="0" w:type="dxa"/>
              <w:right w:w="57" w:type="dxa"/>
            </w:tcMar>
            <w:vAlign w:val="center"/>
          </w:tcPr>
          <w:p w14:paraId="298B6861">
            <w:pPr>
              <w:spacing w:line="360" w:lineRule="auto"/>
              <w:jc w:val="center"/>
              <w:rPr>
                <w:rFonts w:ascii="宋体" w:cs="宋体"/>
                <w:b/>
                <w:color w:val="auto"/>
                <w:szCs w:val="21"/>
                <w:highlight w:val="none"/>
              </w:rPr>
            </w:pPr>
            <w:r>
              <w:rPr>
                <w:rFonts w:hint="eastAsia" w:ascii="宋体" w:hAnsi="宋体" w:cs="宋体"/>
                <w:b/>
                <w:color w:val="auto"/>
                <w:szCs w:val="21"/>
                <w:highlight w:val="none"/>
              </w:rPr>
              <w:t>其他</w:t>
            </w:r>
          </w:p>
        </w:tc>
        <w:tc>
          <w:tcPr>
            <w:tcW w:w="7133" w:type="dxa"/>
            <w:shd w:val="solid" w:color="FFFFFF" w:fill="FFFFFF"/>
            <w:tcMar>
              <w:top w:w="0" w:type="dxa"/>
              <w:left w:w="57" w:type="dxa"/>
              <w:bottom w:w="0" w:type="dxa"/>
              <w:right w:w="57" w:type="dxa"/>
            </w:tcMar>
            <w:vAlign w:val="center"/>
          </w:tcPr>
          <w:p w14:paraId="0E017B07">
            <w:pPr>
              <w:spacing w:line="360" w:lineRule="auto"/>
              <w:rPr>
                <w:color w:val="auto"/>
                <w:highlight w:val="none"/>
              </w:rPr>
            </w:pPr>
            <w:r>
              <w:rPr>
                <w:color w:val="auto"/>
                <w:highlight w:val="none"/>
              </w:rPr>
              <w:t>1.</w:t>
            </w:r>
            <w:r>
              <w:rPr>
                <w:rFonts w:hint="eastAsia"/>
                <w:color w:val="auto"/>
                <w:highlight w:val="none"/>
              </w:rPr>
              <w:t>本项目标的名称为“</w:t>
            </w:r>
            <w:r>
              <w:rPr>
                <w:rFonts w:hint="eastAsia"/>
                <w:color w:val="auto"/>
                <w:highlight w:val="none"/>
                <w:lang w:eastAsia="zh-CN"/>
              </w:rPr>
              <w:t>钟山县人民医院12套人才宿舍装修项目</w:t>
            </w:r>
            <w:r>
              <w:rPr>
                <w:rFonts w:hint="eastAsia"/>
                <w:color w:val="auto"/>
                <w:highlight w:val="none"/>
              </w:rPr>
              <w:t>”，所属行业为“建筑业”。</w:t>
            </w:r>
          </w:p>
          <w:p w14:paraId="028CB878">
            <w:pPr>
              <w:pStyle w:val="16"/>
              <w:rPr>
                <w:color w:val="auto"/>
                <w:highlight w:val="none"/>
              </w:rPr>
            </w:pPr>
            <w:r>
              <w:rPr>
                <w:color w:val="auto"/>
                <w:highlight w:val="none"/>
              </w:rPr>
              <w:t>2.</w:t>
            </w:r>
            <w:r>
              <w:rPr>
                <w:rFonts w:hint="eastAsia"/>
                <w:color w:val="auto"/>
                <w:highlight w:val="none"/>
              </w:rPr>
              <w:t>本项目设计单位：中祥设计有限责任公司。</w:t>
            </w:r>
          </w:p>
        </w:tc>
      </w:tr>
    </w:tbl>
    <w:p w14:paraId="5A362C5B">
      <w:pPr>
        <w:spacing w:line="400" w:lineRule="exact"/>
        <w:jc w:val="center"/>
        <w:rPr>
          <w:rFonts w:ascii="宋体" w:cs="宋体"/>
          <w:color w:val="auto"/>
          <w:szCs w:val="21"/>
          <w:highlight w:val="none"/>
        </w:rPr>
      </w:pPr>
      <w:r>
        <w:rPr>
          <w:rFonts w:ascii="宋体" w:cs="宋体"/>
          <w:color w:val="auto"/>
          <w:sz w:val="24"/>
          <w:highlight w:val="none"/>
        </w:rPr>
        <w:br w:type="page"/>
      </w:r>
      <w:r>
        <w:rPr>
          <w:rFonts w:hint="eastAsia" w:ascii="宋体" w:hAnsi="宋体" w:cs="宋体"/>
          <w:b/>
          <w:color w:val="auto"/>
          <w:sz w:val="28"/>
          <w:szCs w:val="28"/>
          <w:highlight w:val="none"/>
        </w:rPr>
        <w:t>磋商供应商须知</w:t>
      </w:r>
      <w:bookmarkStart w:id="46" w:name="_Toc459103898"/>
      <w:r>
        <w:rPr>
          <w:rFonts w:hint="eastAsia" w:ascii="宋体" w:hAnsi="宋体" w:cs="宋体"/>
          <w:b/>
          <w:color w:val="auto"/>
          <w:sz w:val="28"/>
          <w:szCs w:val="28"/>
          <w:highlight w:val="none"/>
        </w:rPr>
        <w:t>正文</w:t>
      </w:r>
    </w:p>
    <w:p w14:paraId="2BD8173E">
      <w:pPr>
        <w:pStyle w:val="3"/>
        <w:spacing w:before="0" w:after="0" w:line="360" w:lineRule="auto"/>
        <w:rPr>
          <w:rFonts w:ascii="宋体" w:hAnsi="宋体" w:eastAsia="宋体" w:cs="宋体"/>
          <w:color w:val="auto"/>
          <w:sz w:val="21"/>
          <w:szCs w:val="21"/>
          <w:highlight w:val="none"/>
        </w:rPr>
      </w:pPr>
    </w:p>
    <w:p w14:paraId="4C31FBF2">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一、总则</w:t>
      </w:r>
      <w:bookmarkEnd w:id="46"/>
    </w:p>
    <w:p w14:paraId="58689012">
      <w:pPr>
        <w:spacing w:line="360" w:lineRule="auto"/>
        <w:ind w:left="31680" w:right="-192" w:hanging="1862" w:hangingChars="883"/>
        <w:jc w:val="left"/>
        <w:rPr>
          <w:rFonts w:ascii="宋体" w:cs="宋体"/>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、项目名称：</w:t>
      </w:r>
      <w:r>
        <w:rPr>
          <w:rFonts w:hint="eastAsia" w:ascii="宋体" w:hAnsi="宋体" w:cs="宋体"/>
          <w:color w:val="auto"/>
          <w:szCs w:val="21"/>
          <w:highlight w:val="none"/>
        </w:rPr>
        <w:t>详见“磋商供应商须知前附表”。</w:t>
      </w:r>
    </w:p>
    <w:p w14:paraId="7EDDCB38">
      <w:pPr>
        <w:spacing w:line="360" w:lineRule="auto"/>
        <w:ind w:firstLine="316" w:firstLineChars="150"/>
        <w:rPr>
          <w:rFonts w:ascii="宋体" w:cs="宋体"/>
          <w:color w:val="auto"/>
          <w:szCs w:val="21"/>
          <w:highlight w:val="none"/>
        </w:rPr>
      </w:pPr>
      <w:r>
        <w:rPr>
          <w:rFonts w:hint="eastAsia" w:ascii="宋体" w:hAnsi="宋体" w:cs="宋体"/>
          <w:b/>
          <w:bCs/>
          <w:color w:val="auto"/>
          <w:szCs w:val="21"/>
          <w:highlight w:val="none"/>
        </w:rPr>
        <w:t>项目编号：</w:t>
      </w:r>
      <w:r>
        <w:rPr>
          <w:rFonts w:hint="eastAsia" w:ascii="宋体" w:hAnsi="宋体" w:cs="宋体"/>
          <w:color w:val="auto"/>
          <w:szCs w:val="21"/>
          <w:highlight w:val="none"/>
        </w:rPr>
        <w:t>详见“磋商供应商须知前附表”。</w:t>
      </w:r>
    </w:p>
    <w:p w14:paraId="57AD0748">
      <w:pPr>
        <w:spacing w:line="360" w:lineRule="auto"/>
        <w:rPr>
          <w:rFonts w:ascii="宋体" w:cs="宋体"/>
          <w:b/>
          <w:bCs/>
          <w:color w:val="auto"/>
          <w:szCs w:val="21"/>
          <w:highlight w:val="none"/>
        </w:rPr>
      </w:pPr>
      <w:r>
        <w:rPr>
          <w:rFonts w:ascii="宋体" w:hAnsi="宋体" w:cs="宋体"/>
          <w:b/>
          <w:bCs/>
          <w:color w:val="auto"/>
          <w:szCs w:val="21"/>
          <w:highlight w:val="none"/>
        </w:rPr>
        <w:t>2</w:t>
      </w:r>
      <w:r>
        <w:rPr>
          <w:rFonts w:hint="eastAsia" w:ascii="宋体" w:hAnsi="宋体" w:cs="宋体"/>
          <w:b/>
          <w:bCs/>
          <w:color w:val="auto"/>
          <w:szCs w:val="21"/>
          <w:highlight w:val="none"/>
        </w:rPr>
        <w:t>、磋商供应商资质要求：</w:t>
      </w:r>
    </w:p>
    <w:p w14:paraId="3CA85E6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资质要求：详见“磋商供应商须知前附表”。</w:t>
      </w:r>
    </w:p>
    <w:p w14:paraId="748AE2D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符合磋商供应商资格的供应商应承担磋商及履约中应承担的全部责任与义务。</w:t>
      </w:r>
    </w:p>
    <w:p w14:paraId="7A8FE074">
      <w:pPr>
        <w:spacing w:line="360" w:lineRule="auto"/>
        <w:rPr>
          <w:rFonts w:asci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、磋商费用</w:t>
      </w:r>
    </w:p>
    <w:p w14:paraId="4AE006A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磋商供应商应自行承担所有与本次磋商有关的全部费用。</w:t>
      </w:r>
    </w:p>
    <w:p w14:paraId="52C3FED5">
      <w:pPr>
        <w:pStyle w:val="3"/>
        <w:spacing w:before="0" w:after="0" w:line="360" w:lineRule="auto"/>
        <w:rPr>
          <w:rFonts w:ascii="宋体" w:hAnsi="宋体" w:eastAsia="宋体" w:cs="宋体"/>
          <w:color w:val="auto"/>
          <w:sz w:val="21"/>
          <w:szCs w:val="21"/>
          <w:highlight w:val="none"/>
        </w:rPr>
      </w:pPr>
      <w:bookmarkStart w:id="47" w:name="_Toc459103899"/>
    </w:p>
    <w:p w14:paraId="5A165F81">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bookmarkEnd w:id="47"/>
      <w:r>
        <w:rPr>
          <w:rFonts w:hint="eastAsia" w:ascii="宋体" w:hAnsi="宋体" w:eastAsia="宋体" w:cs="宋体"/>
          <w:color w:val="auto"/>
          <w:sz w:val="28"/>
          <w:szCs w:val="28"/>
          <w:highlight w:val="none"/>
        </w:rPr>
        <w:t>《竞争性磋商文件》</w:t>
      </w:r>
    </w:p>
    <w:p w14:paraId="48C92151">
      <w:pPr>
        <w:spacing w:line="360" w:lineRule="auto"/>
        <w:rPr>
          <w:rFonts w:ascii="宋体" w:cs="宋体"/>
          <w:b/>
          <w:bCs/>
          <w:color w:val="auto"/>
          <w:szCs w:val="21"/>
          <w:highlight w:val="none"/>
        </w:rPr>
      </w:pPr>
      <w:r>
        <w:rPr>
          <w:rFonts w:ascii="宋体" w:hAnsi="宋体" w:cs="宋体"/>
          <w:b/>
          <w:bCs/>
          <w:color w:val="auto"/>
          <w:szCs w:val="21"/>
          <w:highlight w:val="none"/>
        </w:rPr>
        <w:t>4</w:t>
      </w:r>
      <w:r>
        <w:rPr>
          <w:rFonts w:hint="eastAsia" w:ascii="宋体" w:hAnsi="宋体" w:cs="宋体"/>
          <w:b/>
          <w:bCs/>
          <w:color w:val="auto"/>
          <w:szCs w:val="21"/>
          <w:highlight w:val="none"/>
        </w:rPr>
        <w:t>、《竞争性磋商文件》的构成</w:t>
      </w:r>
    </w:p>
    <w:p w14:paraId="71B53F1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4.1</w:t>
      </w:r>
      <w:r>
        <w:rPr>
          <w:rFonts w:hint="eastAsia" w:ascii="宋体" w:hAnsi="宋体" w:cs="宋体"/>
          <w:color w:val="auto"/>
          <w:szCs w:val="21"/>
          <w:highlight w:val="none"/>
        </w:rPr>
        <w:t>磋商文件包括：</w:t>
      </w:r>
    </w:p>
    <w:p w14:paraId="4F7C20EE">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1</w:t>
      </w:r>
      <w:r>
        <w:rPr>
          <w:rFonts w:hint="eastAsia" w:hAnsi="宋体" w:cs="宋体"/>
          <w:bCs/>
          <w:color w:val="auto"/>
          <w:szCs w:val="21"/>
          <w:highlight w:val="none"/>
        </w:rPr>
        <w:t>）竞争性磋商公告</w:t>
      </w:r>
    </w:p>
    <w:p w14:paraId="65B8C57D">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2</w:t>
      </w:r>
      <w:r>
        <w:rPr>
          <w:rFonts w:hint="eastAsia" w:hAnsi="宋体" w:cs="宋体"/>
          <w:bCs/>
          <w:color w:val="auto"/>
          <w:szCs w:val="21"/>
          <w:highlight w:val="none"/>
        </w:rPr>
        <w:t>）磋商供应商须知及前附表</w:t>
      </w:r>
    </w:p>
    <w:p w14:paraId="29051EE8">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3</w:t>
      </w:r>
      <w:r>
        <w:rPr>
          <w:rFonts w:hint="eastAsia" w:hAnsi="宋体" w:cs="宋体"/>
          <w:bCs/>
          <w:color w:val="auto"/>
          <w:szCs w:val="21"/>
          <w:highlight w:val="none"/>
        </w:rPr>
        <w:t>）合同条款及格式</w:t>
      </w:r>
    </w:p>
    <w:p w14:paraId="42018F38">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4</w:t>
      </w:r>
      <w:r>
        <w:rPr>
          <w:rFonts w:hint="eastAsia" w:hAnsi="宋体" w:cs="宋体"/>
          <w:bCs/>
          <w:color w:val="auto"/>
          <w:szCs w:val="21"/>
          <w:highlight w:val="none"/>
        </w:rPr>
        <w:t>）</w:t>
      </w:r>
      <w:r>
        <w:rPr>
          <w:rFonts w:hint="eastAsia" w:hAnsi="宋体" w:cs="宋体"/>
          <w:color w:val="auto"/>
          <w:szCs w:val="21"/>
          <w:highlight w:val="none"/>
        </w:rPr>
        <w:t>工程量清单</w:t>
      </w:r>
    </w:p>
    <w:p w14:paraId="1ED21C79">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5</w:t>
      </w:r>
      <w:r>
        <w:rPr>
          <w:rFonts w:hint="eastAsia" w:hAnsi="宋体" w:cs="宋体"/>
          <w:color w:val="auto"/>
          <w:szCs w:val="21"/>
          <w:highlight w:val="none"/>
        </w:rPr>
        <w:t>）图纸</w:t>
      </w:r>
    </w:p>
    <w:p w14:paraId="38A423B8">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6</w:t>
      </w:r>
      <w:r>
        <w:rPr>
          <w:rFonts w:hint="eastAsia" w:hAnsi="宋体" w:cs="宋体"/>
          <w:color w:val="auto"/>
          <w:szCs w:val="21"/>
          <w:highlight w:val="none"/>
        </w:rPr>
        <w:t>）</w:t>
      </w:r>
      <w:r>
        <w:rPr>
          <w:rFonts w:hint="eastAsia" w:hAnsi="宋体" w:cs="宋体"/>
          <w:bCs/>
          <w:color w:val="auto"/>
          <w:szCs w:val="21"/>
          <w:highlight w:val="none"/>
        </w:rPr>
        <w:t>技术标准和要求</w:t>
      </w:r>
    </w:p>
    <w:p w14:paraId="57DD603A">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7</w:t>
      </w:r>
      <w:r>
        <w:rPr>
          <w:rFonts w:hint="eastAsia" w:hAnsi="宋体" w:cs="宋体"/>
          <w:color w:val="auto"/>
          <w:szCs w:val="21"/>
          <w:highlight w:val="none"/>
        </w:rPr>
        <w:t>）《响应文件》格式</w:t>
      </w:r>
    </w:p>
    <w:p w14:paraId="2043C4A9">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8</w:t>
      </w:r>
      <w:r>
        <w:rPr>
          <w:rFonts w:hint="eastAsia" w:hAnsi="宋体" w:cs="宋体"/>
          <w:color w:val="auto"/>
          <w:szCs w:val="21"/>
          <w:highlight w:val="none"/>
        </w:rPr>
        <w:t>）评标办法</w:t>
      </w:r>
    </w:p>
    <w:p w14:paraId="3342973B">
      <w:pPr>
        <w:spacing w:line="360" w:lineRule="auto"/>
        <w:rPr>
          <w:rFonts w:ascii="宋体" w:cs="宋体"/>
          <w:b/>
          <w:bCs/>
          <w:color w:val="auto"/>
          <w:szCs w:val="21"/>
          <w:highlight w:val="none"/>
        </w:rPr>
      </w:pPr>
      <w:r>
        <w:rPr>
          <w:rFonts w:ascii="宋体" w:hAnsi="宋体" w:cs="宋体"/>
          <w:b/>
          <w:bCs/>
          <w:color w:val="auto"/>
          <w:szCs w:val="21"/>
          <w:highlight w:val="none"/>
        </w:rPr>
        <w:t>5</w:t>
      </w:r>
      <w:r>
        <w:rPr>
          <w:rFonts w:hint="eastAsia" w:ascii="宋体" w:hAnsi="宋体" w:cs="宋体"/>
          <w:b/>
          <w:bCs/>
          <w:color w:val="auto"/>
          <w:szCs w:val="21"/>
          <w:highlight w:val="none"/>
        </w:rPr>
        <w:t>、《竞争性磋商文件》的澄清和修改</w:t>
      </w:r>
    </w:p>
    <w:p w14:paraId="0251714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提交首次响应文件截止之日前，采购代理机构可以对已发出的磋商文件进行必要澄清或者修改，澄清或者修改的内容可能影响响应文件编制的，采购代理机构应当在提交首次响应文件递交截止时间</w:t>
      </w:r>
      <w:r>
        <w:rPr>
          <w:rFonts w:ascii="宋体" w:hAnsi="宋体" w:cs="宋体"/>
          <w:color w:val="auto"/>
          <w:szCs w:val="21"/>
          <w:highlight w:val="none"/>
        </w:rPr>
        <w:t>5</w:t>
      </w:r>
      <w:r>
        <w:rPr>
          <w:rFonts w:hint="eastAsia" w:ascii="宋体" w:hAnsi="宋体" w:cs="宋体"/>
          <w:color w:val="auto"/>
          <w:szCs w:val="21"/>
          <w:highlight w:val="none"/>
        </w:rPr>
        <w:t>日前在本项目竞争性磋商公告发布的同一媒体上发布更正公告，并以书面形式通知所有接收磋商文件的供应商，不足</w:t>
      </w:r>
      <w:r>
        <w:rPr>
          <w:rFonts w:ascii="宋体" w:hAnsi="宋体" w:cs="宋体"/>
          <w:color w:val="auto"/>
          <w:szCs w:val="21"/>
          <w:highlight w:val="none"/>
        </w:rPr>
        <w:t>5</w:t>
      </w:r>
      <w:r>
        <w:rPr>
          <w:rFonts w:hint="eastAsia" w:ascii="宋体" w:hAnsi="宋体" w:cs="宋体"/>
          <w:color w:val="auto"/>
          <w:szCs w:val="21"/>
          <w:highlight w:val="none"/>
        </w:rPr>
        <w:t>日的，应当顺延首次响应文件递交截止时间。</w:t>
      </w:r>
    </w:p>
    <w:p w14:paraId="05EDD9D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澄清或者修改的内容为磋商文件的组成部分。当澄清或者修改通知就同一内容的表述不一致时，以最后发出的书面文件为准。</w:t>
      </w:r>
    </w:p>
    <w:p w14:paraId="444AFC4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磋商文件的澄清或者修改都应该通过本项目采购代理机构以法定形式发布，采购人非通过本机构，不得擅自澄清或者修改磋商文件。</w:t>
      </w:r>
    </w:p>
    <w:p w14:paraId="1DAFDAB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采购代理机构可以视采购具体情况，延长首次响应文件递交截止时间和磋商时间，并将变更时间书面通知所有购买磋商文件收受人，在本项目竞争性磋商公告发布的同一媒体上发布变更公告。</w:t>
      </w:r>
    </w:p>
    <w:p w14:paraId="594A0261">
      <w:pPr>
        <w:spacing w:line="360" w:lineRule="auto"/>
        <w:rPr>
          <w:rFonts w:ascii="宋体" w:cs="宋体"/>
          <w:color w:val="auto"/>
          <w:szCs w:val="21"/>
          <w:highlight w:val="none"/>
        </w:rPr>
      </w:pPr>
    </w:p>
    <w:p w14:paraId="68CBD9CA">
      <w:pPr>
        <w:pStyle w:val="3"/>
        <w:spacing w:beforeLines="100" w:afterLines="100" w:line="360" w:lineRule="auto"/>
        <w:rPr>
          <w:rFonts w:ascii="宋体" w:hAnsi="宋体" w:eastAsia="宋体" w:cs="宋体"/>
          <w:color w:val="auto"/>
          <w:sz w:val="28"/>
          <w:szCs w:val="28"/>
          <w:highlight w:val="none"/>
        </w:rPr>
      </w:pPr>
      <w:r>
        <w:rPr>
          <w:rFonts w:ascii="宋体" w:hAnsi="宋体" w:eastAsia="宋体" w:cs="宋体"/>
          <w:color w:val="auto"/>
          <w:sz w:val="28"/>
          <w:szCs w:val="28"/>
          <w:highlight w:val="none"/>
        </w:rPr>
        <w:t xml:space="preserve"> </w:t>
      </w:r>
      <w:bookmarkStart w:id="48" w:name="_Toc459103900"/>
      <w:r>
        <w:rPr>
          <w:rFonts w:hint="eastAsia" w:ascii="宋体" w:hAnsi="宋体" w:eastAsia="宋体" w:cs="宋体"/>
          <w:color w:val="auto"/>
          <w:sz w:val="28"/>
          <w:szCs w:val="28"/>
          <w:highlight w:val="none"/>
        </w:rPr>
        <w:t>三、磋商报价说明</w:t>
      </w:r>
      <w:bookmarkEnd w:id="48"/>
    </w:p>
    <w:p w14:paraId="1E5BB592">
      <w:pPr>
        <w:pStyle w:val="11"/>
        <w:spacing w:line="360" w:lineRule="auto"/>
        <w:rPr>
          <w:rFonts w:hAnsi="宋体" w:cs="宋体"/>
          <w:b/>
          <w:color w:val="auto"/>
          <w:szCs w:val="21"/>
          <w:highlight w:val="none"/>
        </w:rPr>
      </w:pPr>
      <w:r>
        <w:rPr>
          <w:rFonts w:hAnsi="宋体" w:cs="宋体"/>
          <w:b/>
          <w:color w:val="auto"/>
          <w:szCs w:val="21"/>
          <w:highlight w:val="none"/>
        </w:rPr>
        <w:t>6</w:t>
      </w:r>
      <w:r>
        <w:rPr>
          <w:rFonts w:hint="eastAsia" w:hAnsi="宋体" w:cs="宋体"/>
          <w:b/>
          <w:color w:val="auto"/>
          <w:szCs w:val="21"/>
          <w:highlight w:val="none"/>
        </w:rPr>
        <w:t>、磋商报价</w:t>
      </w:r>
    </w:p>
    <w:p w14:paraId="762AAD68">
      <w:pPr>
        <w:pStyle w:val="11"/>
        <w:spacing w:line="360" w:lineRule="auto"/>
        <w:ind w:firstLine="420" w:firstLineChars="200"/>
        <w:rPr>
          <w:rFonts w:hAnsi="宋体" w:cs="宋体"/>
          <w:bCs/>
          <w:color w:val="auto"/>
          <w:szCs w:val="21"/>
          <w:highlight w:val="none"/>
        </w:rPr>
      </w:pPr>
      <w:r>
        <w:rPr>
          <w:rFonts w:hAnsi="宋体" w:cs="宋体"/>
          <w:bCs/>
          <w:color w:val="auto"/>
          <w:szCs w:val="21"/>
          <w:highlight w:val="none"/>
        </w:rPr>
        <w:t>6.1</w:t>
      </w:r>
      <w:r>
        <w:rPr>
          <w:rFonts w:hint="eastAsia" w:hAnsi="宋体" w:cs="宋体"/>
          <w:bCs/>
          <w:color w:val="auto"/>
          <w:szCs w:val="21"/>
          <w:highlight w:val="none"/>
        </w:rPr>
        <w:t>磋商报价：本项目磋商报价不允许超过采购上限控制价。</w:t>
      </w:r>
      <w:r>
        <w:rPr>
          <w:rFonts w:hAnsi="宋体" w:cs="宋体"/>
          <w:color w:val="auto"/>
          <w:szCs w:val="21"/>
          <w:highlight w:val="none"/>
        </w:rPr>
        <w:t xml:space="preserve"> </w:t>
      </w:r>
    </w:p>
    <w:p w14:paraId="35AF1003">
      <w:pPr>
        <w:pStyle w:val="11"/>
        <w:spacing w:line="360" w:lineRule="auto"/>
        <w:ind w:firstLine="420" w:firstLineChars="200"/>
        <w:rPr>
          <w:rFonts w:hAnsi="宋体" w:cs="宋体"/>
          <w:bCs/>
          <w:color w:val="auto"/>
          <w:szCs w:val="21"/>
          <w:highlight w:val="none"/>
        </w:rPr>
      </w:pPr>
      <w:r>
        <w:rPr>
          <w:rFonts w:hAnsi="宋体" w:cs="宋体"/>
          <w:bCs/>
          <w:color w:val="auto"/>
          <w:szCs w:val="21"/>
          <w:highlight w:val="none"/>
        </w:rPr>
        <w:t>6.1.1</w:t>
      </w:r>
      <w:r>
        <w:rPr>
          <w:rFonts w:hint="eastAsia" w:hAnsi="宋体" w:cs="宋体"/>
          <w:bCs/>
          <w:color w:val="auto"/>
          <w:szCs w:val="21"/>
          <w:highlight w:val="none"/>
        </w:rPr>
        <w:t>具有标价的工程量清单中所报的单价和合价，以及报价汇总表中的价格应包括施工设备、劳务、管理、材料、安装、维护、保险、利润、税金、政策性文件规定及合同包含的所有风险、责任等各项应有费用。</w:t>
      </w:r>
    </w:p>
    <w:p w14:paraId="6EA8EB2E">
      <w:pPr>
        <w:pStyle w:val="11"/>
        <w:tabs>
          <w:tab w:val="left" w:pos="284"/>
        </w:tabs>
        <w:spacing w:line="360" w:lineRule="auto"/>
        <w:ind w:firstLine="420" w:firstLineChars="200"/>
        <w:rPr>
          <w:rFonts w:hAnsi="宋体" w:cs="宋体"/>
          <w:b/>
          <w:color w:val="auto"/>
          <w:szCs w:val="21"/>
          <w:highlight w:val="none"/>
        </w:rPr>
      </w:pPr>
      <w:r>
        <w:rPr>
          <w:rFonts w:hAnsi="宋体" w:cs="宋体"/>
          <w:bCs/>
          <w:color w:val="auto"/>
          <w:szCs w:val="21"/>
          <w:highlight w:val="none"/>
        </w:rPr>
        <w:t xml:space="preserve">6.2 </w:t>
      </w:r>
      <w:r>
        <w:rPr>
          <w:rFonts w:hint="eastAsia" w:hAnsi="宋体" w:cs="宋体"/>
          <w:color w:val="auto"/>
          <w:szCs w:val="21"/>
          <w:highlight w:val="none"/>
        </w:rPr>
        <w:t>承包方式：</w:t>
      </w:r>
      <w:r>
        <w:rPr>
          <w:rFonts w:hint="eastAsia" w:hAnsi="宋体" w:cs="宋体"/>
          <w:bCs/>
          <w:color w:val="auto"/>
          <w:szCs w:val="21"/>
          <w:highlight w:val="none"/>
        </w:rPr>
        <w:t>　</w:t>
      </w:r>
      <w:r>
        <w:rPr>
          <w:rFonts w:hAnsi="宋体" w:cs="宋体"/>
          <w:b/>
          <w:color w:val="auto"/>
          <w:szCs w:val="21"/>
          <w:highlight w:val="none"/>
        </w:rPr>
        <w:t xml:space="preserve"> </w:t>
      </w:r>
    </w:p>
    <w:p w14:paraId="09C05434">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 xml:space="preserve">6.2.1 </w:t>
      </w:r>
      <w:r>
        <w:rPr>
          <w:rFonts w:hint="eastAsia" w:ascii="宋体" w:hAnsi="宋体" w:cs="宋体"/>
          <w:color w:val="auto"/>
          <w:szCs w:val="21"/>
          <w:highlight w:val="none"/>
        </w:rPr>
        <w:t>本合同价款采用固定综合单价方式。</w:t>
      </w:r>
    </w:p>
    <w:p w14:paraId="63A3956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6.2.2 </w:t>
      </w:r>
      <w:r>
        <w:rPr>
          <w:rFonts w:hint="eastAsia" w:ascii="宋体" w:hAnsi="宋体" w:cs="宋体"/>
          <w:b/>
          <w:bCs/>
          <w:color w:val="auto"/>
          <w:szCs w:val="21"/>
          <w:highlight w:val="none"/>
        </w:rPr>
        <w:t>磋商供应商应按照采购人提供的工程量清单进行报价并对自己所填写的项目编码、项目名称、计量单位、工程数量负责。评标时，投标人已标价工程量清单的项目编码（</w:t>
      </w:r>
      <w:r>
        <w:rPr>
          <w:rFonts w:ascii="宋体" w:hAnsi="宋体" w:cs="宋体"/>
          <w:b/>
          <w:bCs/>
          <w:color w:val="auto"/>
          <w:szCs w:val="21"/>
          <w:highlight w:val="none"/>
        </w:rPr>
        <w:t>12</w:t>
      </w:r>
      <w:r>
        <w:rPr>
          <w:rFonts w:hint="eastAsia" w:ascii="宋体" w:hAnsi="宋体" w:cs="宋体"/>
          <w:b/>
          <w:bCs/>
          <w:color w:val="auto"/>
          <w:szCs w:val="21"/>
          <w:highlight w:val="none"/>
        </w:rPr>
        <w:t>位）、计量单位、工程量任何一处与招标工程量清单不一致的，视为不响应竞争性磋商文件实质性内容，作废标处理；</w:t>
      </w:r>
      <w:r>
        <w:rPr>
          <w:rFonts w:hint="eastAsia" w:ascii="宋体" w:hAnsi="宋体" w:cs="宋体"/>
          <w:b/>
          <w:bCs/>
          <w:color w:val="auto"/>
          <w:highlight w:val="none"/>
        </w:rPr>
        <w:t>投标人已标价工程量清单的项目名称或项目特征与招标工程量清单不一致，磋商小组要求澄清、说明或补正，但投标人拒绝澄清、说明或补正的，</w:t>
      </w:r>
      <w:r>
        <w:rPr>
          <w:rFonts w:hint="eastAsia" w:ascii="宋体" w:hAnsi="宋体" w:cs="宋体"/>
          <w:b/>
          <w:bCs/>
          <w:color w:val="auto"/>
          <w:szCs w:val="21"/>
          <w:highlight w:val="none"/>
        </w:rPr>
        <w:t>视为不响应竞争性磋商文件实质性内容，作废标处理</w:t>
      </w:r>
      <w:r>
        <w:rPr>
          <w:rFonts w:hint="eastAsia" w:ascii="宋体" w:hAnsi="宋体" w:cs="宋体"/>
          <w:bCs/>
          <w:color w:val="auto"/>
          <w:szCs w:val="21"/>
          <w:highlight w:val="none"/>
        </w:rPr>
        <w:t>。</w:t>
      </w:r>
    </w:p>
    <w:p w14:paraId="68E4CE12">
      <w:pPr>
        <w:pStyle w:val="11"/>
        <w:spacing w:line="360" w:lineRule="auto"/>
        <w:ind w:firstLine="420" w:firstLineChars="200"/>
        <w:rPr>
          <w:rFonts w:hAnsi="宋体" w:cs="宋体"/>
          <w:bCs/>
          <w:color w:val="auto"/>
          <w:szCs w:val="21"/>
          <w:highlight w:val="none"/>
        </w:rPr>
      </w:pPr>
      <w:r>
        <w:rPr>
          <w:rFonts w:hAnsi="宋体" w:cs="宋体"/>
          <w:bCs/>
          <w:color w:val="auto"/>
          <w:szCs w:val="21"/>
          <w:highlight w:val="none"/>
        </w:rPr>
        <w:t xml:space="preserve">6.3 </w:t>
      </w:r>
      <w:r>
        <w:rPr>
          <w:rFonts w:hint="eastAsia" w:hAnsi="宋体" w:cs="宋体"/>
          <w:bCs/>
          <w:color w:val="auto"/>
          <w:szCs w:val="21"/>
          <w:highlight w:val="none"/>
        </w:rPr>
        <w:t>磋商货币：《响应文件》报价中的单价和合价全部采用人民币表示。</w:t>
      </w:r>
    </w:p>
    <w:p w14:paraId="16936521">
      <w:pPr>
        <w:spacing w:line="360" w:lineRule="auto"/>
        <w:jc w:val="center"/>
        <w:rPr>
          <w:rFonts w:ascii="宋体" w:cs="宋体"/>
          <w:b/>
          <w:color w:val="auto"/>
          <w:szCs w:val="21"/>
          <w:highlight w:val="none"/>
        </w:rPr>
      </w:pPr>
      <w:r>
        <w:rPr>
          <w:rFonts w:ascii="宋体" w:hAnsi="宋体" w:cs="宋体"/>
          <w:b/>
          <w:color w:val="auto"/>
          <w:szCs w:val="21"/>
          <w:highlight w:val="none"/>
        </w:rPr>
        <w:t xml:space="preserve">  </w:t>
      </w:r>
    </w:p>
    <w:p w14:paraId="2827783A">
      <w:pPr>
        <w:pStyle w:val="3"/>
        <w:spacing w:beforeLines="100" w:afterLines="100" w:line="360" w:lineRule="auto"/>
        <w:rPr>
          <w:rFonts w:ascii="宋体" w:hAnsi="宋体" w:eastAsia="宋体" w:cs="宋体"/>
          <w:color w:val="auto"/>
          <w:sz w:val="28"/>
          <w:szCs w:val="28"/>
          <w:highlight w:val="none"/>
        </w:rPr>
      </w:pPr>
      <w:r>
        <w:rPr>
          <w:rFonts w:ascii="宋体" w:hAnsi="宋体" w:eastAsia="宋体" w:cs="宋体"/>
          <w:b w:val="0"/>
          <w:color w:val="auto"/>
          <w:sz w:val="28"/>
          <w:szCs w:val="28"/>
          <w:highlight w:val="none"/>
        </w:rPr>
        <w:t xml:space="preserve">  </w:t>
      </w:r>
      <w:bookmarkStart w:id="49" w:name="_Toc459103901"/>
      <w:r>
        <w:rPr>
          <w:rFonts w:hint="eastAsia" w:ascii="宋体" w:hAnsi="宋体" w:eastAsia="宋体" w:cs="宋体"/>
          <w:color w:val="auto"/>
          <w:sz w:val="28"/>
          <w:szCs w:val="28"/>
          <w:highlight w:val="none"/>
        </w:rPr>
        <w:t>四、《响应文件》的编制格式</w:t>
      </w:r>
      <w:bookmarkEnd w:id="49"/>
    </w:p>
    <w:p w14:paraId="0EBD12F5">
      <w:pPr>
        <w:pStyle w:val="11"/>
        <w:spacing w:line="360" w:lineRule="auto"/>
        <w:rPr>
          <w:rFonts w:hAnsi="宋体" w:cs="宋体"/>
          <w:b/>
          <w:color w:val="auto"/>
          <w:szCs w:val="21"/>
          <w:highlight w:val="none"/>
        </w:rPr>
      </w:pPr>
      <w:r>
        <w:rPr>
          <w:rFonts w:hAnsi="宋体" w:cs="宋体"/>
          <w:b/>
          <w:color w:val="auto"/>
          <w:szCs w:val="21"/>
          <w:highlight w:val="none"/>
        </w:rPr>
        <w:t>7</w:t>
      </w:r>
      <w:r>
        <w:rPr>
          <w:rFonts w:hint="eastAsia" w:hAnsi="宋体" w:cs="宋体"/>
          <w:b/>
          <w:color w:val="auto"/>
          <w:szCs w:val="21"/>
          <w:highlight w:val="none"/>
        </w:rPr>
        <w:t>、《响应文件》的语言</w:t>
      </w:r>
    </w:p>
    <w:p w14:paraId="739B4208">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《响应文件》及磋商供应商与采购人之间与磋商有关的来往通知、函件和文件均应使用中文。</w:t>
      </w:r>
    </w:p>
    <w:p w14:paraId="39E86393">
      <w:pPr>
        <w:pStyle w:val="11"/>
        <w:spacing w:line="360" w:lineRule="auto"/>
        <w:rPr>
          <w:rFonts w:hAnsi="宋体" w:cs="宋体"/>
          <w:b/>
          <w:color w:val="auto"/>
          <w:szCs w:val="21"/>
          <w:highlight w:val="none"/>
        </w:rPr>
      </w:pPr>
      <w:r>
        <w:rPr>
          <w:rFonts w:hAnsi="宋体" w:cs="宋体"/>
          <w:b/>
          <w:color w:val="auto"/>
          <w:szCs w:val="21"/>
          <w:highlight w:val="none"/>
        </w:rPr>
        <w:t>8</w:t>
      </w:r>
      <w:r>
        <w:rPr>
          <w:rFonts w:hint="eastAsia" w:hAnsi="宋体" w:cs="宋体"/>
          <w:b/>
          <w:color w:val="auto"/>
          <w:szCs w:val="21"/>
          <w:highlight w:val="none"/>
        </w:rPr>
        <w:t>、《响应文件》的组成</w:t>
      </w:r>
    </w:p>
    <w:p w14:paraId="68259490">
      <w:pPr>
        <w:pStyle w:val="11"/>
        <w:tabs>
          <w:tab w:val="left" w:pos="426"/>
        </w:tabs>
        <w:spacing w:line="360" w:lineRule="auto"/>
        <w:ind w:firstLine="420" w:firstLineChars="200"/>
        <w:rPr>
          <w:rFonts w:hAnsi="宋体" w:cs="宋体"/>
          <w:bCs/>
          <w:color w:val="auto"/>
          <w:szCs w:val="21"/>
          <w:highlight w:val="none"/>
        </w:rPr>
      </w:pPr>
      <w:r>
        <w:rPr>
          <w:rFonts w:hAnsi="宋体" w:cs="宋体"/>
          <w:bCs/>
          <w:color w:val="auto"/>
          <w:szCs w:val="21"/>
          <w:highlight w:val="none"/>
        </w:rPr>
        <w:t>8.1</w:t>
      </w:r>
      <w:r>
        <w:rPr>
          <w:rFonts w:hint="eastAsia" w:hAnsi="宋体" w:cs="宋体"/>
          <w:bCs/>
          <w:color w:val="auto"/>
          <w:szCs w:val="21"/>
          <w:highlight w:val="none"/>
        </w:rPr>
        <w:t>《响应文件》应包括下列内容：</w:t>
      </w:r>
    </w:p>
    <w:p w14:paraId="3BE2363D">
      <w:pPr>
        <w:pStyle w:val="11"/>
        <w:spacing w:line="360" w:lineRule="auto"/>
        <w:ind w:firstLine="420" w:firstLineChars="200"/>
        <w:rPr>
          <w:rFonts w:hAnsi="宋体" w:cs="宋体"/>
          <w:bCs/>
          <w:color w:val="auto"/>
          <w:szCs w:val="21"/>
          <w:highlight w:val="none"/>
        </w:rPr>
      </w:pPr>
      <w:r>
        <w:rPr>
          <w:rFonts w:hAnsi="宋体" w:cs="宋体"/>
          <w:bCs/>
          <w:color w:val="auto"/>
          <w:szCs w:val="21"/>
          <w:highlight w:val="none"/>
        </w:rPr>
        <w:t>8.1.1</w:t>
      </w:r>
      <w:r>
        <w:rPr>
          <w:rFonts w:hint="eastAsia" w:hAnsi="宋体" w:cs="宋体"/>
          <w:bCs/>
          <w:color w:val="auto"/>
          <w:szCs w:val="21"/>
          <w:highlight w:val="none"/>
        </w:rPr>
        <w:t>资格证明文件：</w:t>
      </w:r>
    </w:p>
    <w:p w14:paraId="7BA9713C">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lang w:eastAsia="zh-CN"/>
        </w:rPr>
        <w:t>政府采购供应商信用承诺函</w:t>
      </w:r>
      <w:r>
        <w:rPr>
          <w:rFonts w:hint="eastAsia" w:ascii="宋体" w:hAnsi="宋体" w:cs="宋体"/>
          <w:color w:val="auto"/>
          <w:highlight w:val="none"/>
        </w:rPr>
        <w:t>（格式后附）；</w:t>
      </w:r>
      <w:r>
        <w:rPr>
          <w:rFonts w:hint="eastAsia" w:ascii="宋体" w:hAnsi="宋体" w:cs="宋体"/>
          <w:b/>
          <w:bCs/>
          <w:color w:val="auto"/>
          <w:highlight w:val="none"/>
        </w:rPr>
        <w:t>（必须提供，否则响应文件按无效响应处理）</w:t>
      </w:r>
    </w:p>
    <w:p w14:paraId="79471C22">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）竞标人基本情况表（附磋商供应商有效的</w:t>
      </w:r>
      <w:r>
        <w:rPr>
          <w:rFonts w:hint="eastAsia" w:ascii="宋体" w:hAnsi="宋体" w:cs="宋体"/>
          <w:color w:val="auto"/>
          <w:highlight w:val="none"/>
          <w:lang w:eastAsia="zh-CN"/>
        </w:rPr>
        <w:t>营业执照、资质证书、安全生产许可证</w:t>
      </w:r>
      <w:r>
        <w:rPr>
          <w:rFonts w:hint="eastAsia" w:ascii="宋体" w:hAnsi="宋体" w:cs="宋体"/>
          <w:color w:val="auto"/>
          <w:highlight w:val="none"/>
        </w:rPr>
        <w:t>的复印件）；</w:t>
      </w:r>
      <w:r>
        <w:rPr>
          <w:rFonts w:hint="eastAsia" w:ascii="宋体" w:hAnsi="宋体" w:cs="宋体"/>
          <w:b/>
          <w:bCs/>
          <w:color w:val="auto"/>
          <w:highlight w:val="none"/>
        </w:rPr>
        <w:t>（必须提供，否则响应文件按无效响应处理）</w:t>
      </w:r>
      <w:r>
        <w:rPr>
          <w:rFonts w:ascii="宋体" w:hAnsi="宋体" w:cs="宋体"/>
          <w:color w:val="auto"/>
          <w:highlight w:val="none"/>
        </w:rPr>
        <w:t xml:space="preserve"> </w:t>
      </w:r>
    </w:p>
    <w:p w14:paraId="29B357E0">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）法定代表人身份证明书原件、身份证复印件、安全生产考核合格证书（</w:t>
      </w:r>
      <w:r>
        <w:rPr>
          <w:rFonts w:ascii="宋体" w:hAnsi="宋体" w:cs="宋体"/>
          <w:color w:val="auto"/>
          <w:highlight w:val="none"/>
        </w:rPr>
        <w:t>A</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05E65EBE">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）法定代表人授权委托书原件和委托代理人身份证复印件；</w:t>
      </w:r>
      <w:r>
        <w:rPr>
          <w:rFonts w:hint="eastAsia" w:ascii="宋体" w:hAnsi="宋体" w:cs="宋体"/>
          <w:b/>
          <w:bCs/>
          <w:color w:val="auto"/>
          <w:highlight w:val="none"/>
        </w:rPr>
        <w:t>（委托代理时必须提供，否则响应文件按无效响应处理）</w:t>
      </w:r>
    </w:p>
    <w:p w14:paraId="53BCB26E">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）拟投入本项目的项目经理身份证、注册建造师证书及安全生产考核合格证书（</w:t>
      </w:r>
      <w:r>
        <w:rPr>
          <w:rFonts w:ascii="宋体" w:hAnsi="宋体" w:cs="宋体"/>
          <w:color w:val="auto"/>
          <w:highlight w:val="none"/>
        </w:rPr>
        <w:t>B</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6723AAC9">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）拟投入本项目的技术负责人身份证、职称证复印件；</w:t>
      </w:r>
      <w:r>
        <w:rPr>
          <w:rFonts w:hint="eastAsia" w:ascii="宋体" w:hAnsi="宋体" w:cs="宋体"/>
          <w:b/>
          <w:bCs/>
          <w:color w:val="auto"/>
          <w:highlight w:val="none"/>
        </w:rPr>
        <w:t>（必须提供，否则响应文件按无效响应处理）</w:t>
      </w:r>
    </w:p>
    <w:p w14:paraId="1345B304">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）拟投入本项目主要管理人员（施工员、质量员、安全员、材料员）身份证、上岗证（岗位培训证书复印件或网上继续教育培训合格证电子打印件）、安全员的安全生产考核合格证书（</w:t>
      </w:r>
      <w:r>
        <w:rPr>
          <w:rFonts w:ascii="宋体" w:hAnsi="宋体" w:cs="宋体"/>
          <w:color w:val="auto"/>
          <w:highlight w:val="none"/>
        </w:rPr>
        <w:t>C</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47B3BB4C">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）拟投入本项目的项目经理、技术负责人、主要管理人员（施工员、质量员、安全员、材料员）</w:t>
      </w:r>
      <w:r>
        <w:rPr>
          <w:rFonts w:hint="eastAsia" w:hAnsi="宋体" w:cs="宋体"/>
          <w:color w:val="auto"/>
          <w:highlight w:val="none"/>
          <w:lang w:eastAsia="zh-CN"/>
        </w:rPr>
        <w:t>2026年1月</w:t>
      </w:r>
      <w:r>
        <w:rPr>
          <w:rFonts w:hint="eastAsia" w:hAnsi="宋体" w:cs="宋体"/>
          <w:color w:val="auto"/>
          <w:highlight w:val="none"/>
        </w:rPr>
        <w:t>以来</w:t>
      </w:r>
      <w:r>
        <w:rPr>
          <w:rFonts w:hint="eastAsia" w:ascii="宋体" w:hAnsi="宋体" w:cs="宋体"/>
          <w:color w:val="auto"/>
          <w:highlight w:val="none"/>
        </w:rPr>
        <w:t>任意一个月社保证明复印件（必须是磋商供应商的在职人员），新注册单位按实际情况提供；</w:t>
      </w:r>
      <w:r>
        <w:rPr>
          <w:rFonts w:hint="eastAsia" w:ascii="宋体" w:hAnsi="宋体" w:cs="宋体"/>
          <w:b/>
          <w:bCs/>
          <w:color w:val="auto"/>
          <w:highlight w:val="none"/>
        </w:rPr>
        <w:t>（必须提供，否则响应文件按无效响应处理）</w:t>
      </w:r>
    </w:p>
    <w:p w14:paraId="0962DFF2">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）《中小企业声明函》或监狱企业的证明文件或《残疾人福利性单位声明函》（格式后附）；</w:t>
      </w:r>
      <w:r>
        <w:rPr>
          <w:rFonts w:hint="eastAsia" w:ascii="宋体" w:hAnsi="宋体" w:cs="宋体"/>
          <w:b/>
          <w:bCs/>
          <w:color w:val="auto"/>
          <w:highlight w:val="none"/>
        </w:rPr>
        <w:t>（必须提供，否则响应文件按无效响应处理）</w:t>
      </w:r>
    </w:p>
    <w:p w14:paraId="771D6164">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）磋商供应商认为必要提供的声明及其它资料。</w:t>
      </w:r>
    </w:p>
    <w:p w14:paraId="78CED07C">
      <w:pPr>
        <w:pStyle w:val="11"/>
        <w:spacing w:line="360" w:lineRule="auto"/>
        <w:ind w:firstLine="422" w:firstLineChars="200"/>
        <w:rPr>
          <w:rFonts w:hAnsi="宋体" w:cs="宋体"/>
          <w:color w:val="auto"/>
          <w:kern w:val="0"/>
          <w:szCs w:val="21"/>
          <w:highlight w:val="none"/>
        </w:rPr>
      </w:pPr>
      <w:r>
        <w:rPr>
          <w:rFonts w:hint="eastAsia" w:hAnsi="宋体" w:cs="宋体"/>
          <w:b/>
          <w:bCs/>
          <w:color w:val="auto"/>
          <w:szCs w:val="21"/>
          <w:highlight w:val="none"/>
        </w:rPr>
        <w:t>注：</w:t>
      </w:r>
      <w:r>
        <w:rPr>
          <w:rFonts w:hAnsi="宋体" w:cs="宋体"/>
          <w:b/>
          <w:bCs/>
          <w:color w:val="auto"/>
          <w:szCs w:val="21"/>
          <w:highlight w:val="none"/>
          <w:u w:val="single"/>
        </w:rPr>
        <w:t>1</w:t>
      </w:r>
      <w:r>
        <w:rPr>
          <w:rFonts w:hint="eastAsia" w:hAnsi="宋体" w:cs="宋体"/>
          <w:b/>
          <w:bCs/>
          <w:color w:val="auto"/>
          <w:szCs w:val="21"/>
          <w:highlight w:val="none"/>
          <w:u w:val="single"/>
        </w:rPr>
        <w:t>、</w:t>
      </w:r>
      <w:r>
        <w:rPr>
          <w:rFonts w:hint="eastAsia" w:hAnsi="宋体" w:cs="宋体"/>
          <w:b/>
          <w:color w:val="auto"/>
          <w:szCs w:val="21"/>
          <w:highlight w:val="none"/>
          <w:u w:val="single"/>
        </w:rPr>
        <w:t>上述要求必须提供的材料缺少任何一项或任何一项无效均会被视为资格审查不合格，响应文件按无效响应处理。</w:t>
      </w:r>
      <w:r>
        <w:rPr>
          <w:rFonts w:hAnsi="宋体" w:cs="宋体"/>
          <w:b/>
          <w:color w:val="auto"/>
          <w:szCs w:val="21"/>
          <w:highlight w:val="none"/>
          <w:u w:val="single"/>
        </w:rPr>
        <w:t>2</w:t>
      </w:r>
      <w:r>
        <w:rPr>
          <w:rFonts w:hint="eastAsia" w:hAnsi="宋体" w:cs="宋体"/>
          <w:b/>
          <w:color w:val="auto"/>
          <w:szCs w:val="21"/>
          <w:highlight w:val="none"/>
          <w:u w:val="single"/>
        </w:rPr>
        <w:t>、以上材料必须加盖供应商公章，否则响应文件按无效响应处理</w:t>
      </w:r>
      <w:r>
        <w:rPr>
          <w:rFonts w:hint="eastAsia" w:hAnsi="宋体" w:cs="宋体"/>
          <w:b/>
          <w:color w:val="auto"/>
          <w:szCs w:val="21"/>
          <w:highlight w:val="none"/>
        </w:rPr>
        <w:t>。</w:t>
      </w:r>
    </w:p>
    <w:p w14:paraId="22AD389F">
      <w:pPr>
        <w:pStyle w:val="11"/>
        <w:spacing w:line="360" w:lineRule="auto"/>
        <w:ind w:firstLine="420" w:firstLineChars="200"/>
        <w:rPr>
          <w:rFonts w:hAnsi="宋体" w:cs="宋体"/>
          <w:color w:val="auto"/>
          <w:kern w:val="0"/>
          <w:szCs w:val="21"/>
          <w:highlight w:val="none"/>
        </w:rPr>
      </w:pPr>
      <w:r>
        <w:rPr>
          <w:rFonts w:hAnsi="宋体" w:cs="宋体"/>
          <w:color w:val="auto"/>
          <w:kern w:val="0"/>
          <w:szCs w:val="21"/>
          <w:highlight w:val="none"/>
        </w:rPr>
        <w:t>8.1.2</w:t>
      </w:r>
      <w:r>
        <w:rPr>
          <w:rFonts w:hint="eastAsia" w:hAnsi="宋体" w:cs="宋体"/>
          <w:color w:val="auto"/>
          <w:kern w:val="0"/>
          <w:szCs w:val="21"/>
          <w:highlight w:val="none"/>
        </w:rPr>
        <w:t>报价文件</w:t>
      </w:r>
    </w:p>
    <w:p w14:paraId="24D21E7F">
      <w:pPr>
        <w:pStyle w:val="53"/>
        <w:spacing w:line="360" w:lineRule="auto"/>
        <w:ind w:firstLine="420" w:firstLineChars="200"/>
        <w:rPr>
          <w:rFonts w:hAnsi="宋体"/>
          <w:bCs/>
          <w:color w:val="auto"/>
          <w:kern w:val="2"/>
          <w:sz w:val="21"/>
          <w:szCs w:val="21"/>
          <w:highlight w:val="none"/>
        </w:rPr>
      </w:pPr>
      <w:r>
        <w:rPr>
          <w:rFonts w:hint="eastAsia" w:hAnsi="宋体"/>
          <w:bCs/>
          <w:color w:val="auto"/>
          <w:kern w:val="2"/>
          <w:sz w:val="21"/>
          <w:szCs w:val="21"/>
          <w:highlight w:val="none"/>
        </w:rPr>
        <w:t>（</w:t>
      </w:r>
      <w:r>
        <w:rPr>
          <w:rFonts w:hAnsi="宋体"/>
          <w:bCs/>
          <w:color w:val="auto"/>
          <w:kern w:val="2"/>
          <w:sz w:val="21"/>
          <w:szCs w:val="21"/>
          <w:highlight w:val="none"/>
        </w:rPr>
        <w:t>1</w:t>
      </w:r>
      <w:r>
        <w:rPr>
          <w:rFonts w:hint="eastAsia" w:hAnsi="宋体"/>
          <w:bCs/>
          <w:color w:val="auto"/>
          <w:kern w:val="2"/>
          <w:sz w:val="21"/>
          <w:szCs w:val="21"/>
          <w:highlight w:val="none"/>
        </w:rPr>
        <w:t>）磋商函及磋商函附录；</w:t>
      </w:r>
      <w:r>
        <w:rPr>
          <w:rFonts w:hint="eastAsia" w:hAnsi="宋体"/>
          <w:b/>
          <w:bCs/>
          <w:color w:val="auto"/>
          <w:sz w:val="21"/>
          <w:szCs w:val="21"/>
          <w:highlight w:val="none"/>
        </w:rPr>
        <w:t>（必须提供，否则响应文件按无效响应处理）</w:t>
      </w:r>
    </w:p>
    <w:p w14:paraId="7DA5330D">
      <w:pPr>
        <w:pStyle w:val="53"/>
        <w:spacing w:line="360" w:lineRule="auto"/>
        <w:ind w:firstLine="420" w:firstLineChars="200"/>
        <w:rPr>
          <w:rFonts w:hAnsi="宋体"/>
          <w:bCs/>
          <w:color w:val="auto"/>
          <w:sz w:val="21"/>
          <w:szCs w:val="21"/>
          <w:highlight w:val="none"/>
        </w:rPr>
      </w:pPr>
      <w:r>
        <w:rPr>
          <w:rFonts w:hint="eastAsia" w:hAnsi="宋体"/>
          <w:bCs/>
          <w:color w:val="auto"/>
          <w:kern w:val="2"/>
          <w:sz w:val="21"/>
          <w:szCs w:val="21"/>
          <w:highlight w:val="none"/>
        </w:rPr>
        <w:t>（</w:t>
      </w:r>
      <w:r>
        <w:rPr>
          <w:rFonts w:hAnsi="宋体"/>
          <w:bCs/>
          <w:color w:val="auto"/>
          <w:kern w:val="2"/>
          <w:sz w:val="21"/>
          <w:szCs w:val="21"/>
          <w:highlight w:val="none"/>
        </w:rPr>
        <w:t>2</w:t>
      </w:r>
      <w:r>
        <w:rPr>
          <w:rFonts w:hint="eastAsia" w:hAnsi="宋体"/>
          <w:bCs/>
          <w:color w:val="auto"/>
          <w:kern w:val="2"/>
          <w:sz w:val="21"/>
          <w:szCs w:val="21"/>
          <w:highlight w:val="none"/>
        </w:rPr>
        <w:t>）已标价工程量清单。</w:t>
      </w:r>
      <w:r>
        <w:rPr>
          <w:rFonts w:hint="eastAsia" w:hAnsi="宋体"/>
          <w:b/>
          <w:bCs/>
          <w:color w:val="auto"/>
          <w:sz w:val="21"/>
          <w:szCs w:val="21"/>
          <w:highlight w:val="none"/>
        </w:rPr>
        <w:t>（必须提供，否则响应文件按无效响应处理）</w:t>
      </w:r>
    </w:p>
    <w:p w14:paraId="1EFD88C6">
      <w:pPr>
        <w:spacing w:line="360" w:lineRule="auto"/>
        <w:ind w:firstLine="422" w:firstLineChars="200"/>
        <w:rPr>
          <w:rFonts w:ascii="宋体" w:cs="宋体"/>
          <w:bCs/>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u w:val="single"/>
        </w:rPr>
        <w:t>以上材料</w:t>
      </w:r>
      <w:r>
        <w:rPr>
          <w:rFonts w:hint="eastAsia" w:hAnsi="宋体" w:cs="宋体"/>
          <w:b/>
          <w:color w:val="auto"/>
          <w:szCs w:val="21"/>
          <w:highlight w:val="none"/>
          <w:u w:val="single"/>
        </w:rPr>
        <w:t>必须</w:t>
      </w:r>
      <w:r>
        <w:rPr>
          <w:rFonts w:hint="eastAsia" w:ascii="宋体" w:hAnsi="宋体" w:cs="宋体"/>
          <w:b/>
          <w:color w:val="auto"/>
          <w:szCs w:val="21"/>
          <w:highlight w:val="none"/>
          <w:u w:val="single"/>
        </w:rPr>
        <w:t>加盖供应商公章，否则响应文件按无效响应处理。</w:t>
      </w:r>
    </w:p>
    <w:p w14:paraId="7A740F9C">
      <w:pPr>
        <w:spacing w:line="360" w:lineRule="auto"/>
        <w:ind w:firstLine="420" w:firstLineChars="200"/>
        <w:rPr>
          <w:rFonts w:ascii="宋体" w:cs="宋体"/>
          <w:bCs/>
          <w:color w:val="auto"/>
          <w:szCs w:val="21"/>
          <w:highlight w:val="none"/>
        </w:rPr>
      </w:pPr>
      <w:r>
        <w:rPr>
          <w:rFonts w:ascii="宋体" w:hAnsi="宋体" w:cs="宋体"/>
          <w:bCs/>
          <w:color w:val="auto"/>
          <w:szCs w:val="21"/>
          <w:highlight w:val="none"/>
        </w:rPr>
        <w:t>8.1.3</w:t>
      </w:r>
      <w:r>
        <w:rPr>
          <w:rFonts w:hint="eastAsia" w:ascii="宋体" w:hAnsi="宋体" w:cs="宋体"/>
          <w:bCs/>
          <w:color w:val="auto"/>
          <w:szCs w:val="21"/>
          <w:highlight w:val="none"/>
        </w:rPr>
        <w:t>商务技术文件</w:t>
      </w:r>
    </w:p>
    <w:p w14:paraId="160C12BA">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1</w:t>
      </w:r>
      <w:r>
        <w:rPr>
          <w:rFonts w:hint="eastAsia" w:hAnsi="宋体" w:cs="宋体"/>
          <w:bCs/>
          <w:color w:val="auto"/>
          <w:szCs w:val="21"/>
          <w:highlight w:val="none"/>
        </w:rPr>
        <w:t>）主要管理人员表；</w:t>
      </w:r>
      <w:r>
        <w:rPr>
          <w:rFonts w:hint="eastAsia" w:hAnsi="宋体" w:cs="宋体"/>
          <w:b/>
          <w:bCs/>
          <w:color w:val="auto"/>
          <w:szCs w:val="21"/>
          <w:highlight w:val="none"/>
        </w:rPr>
        <w:t>（必须提供，否则响应文件按无效响应处理）</w:t>
      </w:r>
    </w:p>
    <w:p w14:paraId="2B41A7C4">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2</w:t>
      </w:r>
      <w:r>
        <w:rPr>
          <w:rFonts w:hint="eastAsia" w:hAnsi="宋体" w:cs="宋体"/>
          <w:bCs/>
          <w:color w:val="auto"/>
          <w:szCs w:val="21"/>
          <w:highlight w:val="none"/>
        </w:rPr>
        <w:t>）施工组织设计；</w:t>
      </w:r>
      <w:r>
        <w:rPr>
          <w:rFonts w:hint="eastAsia" w:hAnsi="宋体" w:cs="宋体"/>
          <w:b/>
          <w:bCs/>
          <w:color w:val="auto"/>
          <w:szCs w:val="21"/>
          <w:highlight w:val="none"/>
        </w:rPr>
        <w:t>（必须提供，否则响应文件按无效响应处理）</w:t>
      </w:r>
    </w:p>
    <w:p w14:paraId="0B83BF5C">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3</w:t>
      </w:r>
      <w:r>
        <w:rPr>
          <w:rFonts w:hint="eastAsia" w:hAnsi="宋体" w:cs="宋体"/>
          <w:bCs/>
          <w:color w:val="auto"/>
          <w:szCs w:val="21"/>
          <w:highlight w:val="none"/>
        </w:rPr>
        <w:t>）资信业绩（如有）；</w:t>
      </w:r>
    </w:p>
    <w:p w14:paraId="0F0495E9">
      <w:pPr>
        <w:pStyle w:val="11"/>
        <w:spacing w:line="360" w:lineRule="auto"/>
        <w:ind w:firstLine="420" w:firstLineChars="200"/>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4</w:t>
      </w:r>
      <w:r>
        <w:rPr>
          <w:rFonts w:hint="eastAsia" w:hAnsi="宋体" w:cs="宋体"/>
          <w:bCs/>
          <w:color w:val="auto"/>
          <w:szCs w:val="21"/>
          <w:highlight w:val="none"/>
        </w:rPr>
        <w:t>）</w:t>
      </w:r>
      <w:r>
        <w:rPr>
          <w:rFonts w:hint="eastAsia" w:hAnsi="宋体" w:cs="宋体"/>
          <w:color w:val="auto"/>
          <w:highlight w:val="none"/>
        </w:rPr>
        <w:t>磋商供应商认为必要提供的声明及其它资料。</w:t>
      </w:r>
    </w:p>
    <w:p w14:paraId="09A657E3">
      <w:pPr>
        <w:spacing w:line="360" w:lineRule="auto"/>
        <w:ind w:firstLine="422" w:firstLineChars="200"/>
        <w:rPr>
          <w:rFonts w:ascii="宋体" w:cs="宋体"/>
          <w:bCs/>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u w:val="single"/>
        </w:rPr>
        <w:t>以上材料</w:t>
      </w:r>
      <w:r>
        <w:rPr>
          <w:rFonts w:hint="eastAsia" w:hAnsi="宋体" w:cs="宋体"/>
          <w:b/>
          <w:color w:val="auto"/>
          <w:szCs w:val="21"/>
          <w:highlight w:val="none"/>
          <w:u w:val="single"/>
        </w:rPr>
        <w:t>必须</w:t>
      </w:r>
      <w:r>
        <w:rPr>
          <w:rFonts w:hint="eastAsia" w:ascii="宋体" w:hAnsi="宋体" w:cs="宋体"/>
          <w:b/>
          <w:color w:val="auto"/>
          <w:szCs w:val="21"/>
          <w:highlight w:val="none"/>
          <w:u w:val="single"/>
        </w:rPr>
        <w:t>加盖供应商公章，否则响应文件按无效响应处理。</w:t>
      </w:r>
    </w:p>
    <w:p w14:paraId="313752C1">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 xml:space="preserve">8.2 </w:t>
      </w:r>
      <w:r>
        <w:rPr>
          <w:rFonts w:hint="eastAsia" w:ascii="宋体" w:hAnsi="宋体" w:cs="宋体"/>
          <w:bCs/>
          <w:color w:val="auto"/>
          <w:szCs w:val="21"/>
          <w:highlight w:val="none"/>
        </w:rPr>
        <w:t>磋商单位应使用</w:t>
      </w:r>
      <w:r>
        <w:rPr>
          <w:rFonts w:hint="eastAsia" w:ascii="宋体" w:hAnsi="宋体" w:cs="宋体"/>
          <w:color w:val="auto"/>
          <w:szCs w:val="21"/>
          <w:highlight w:val="none"/>
        </w:rPr>
        <w:t>《竞争性磋商文件》</w:t>
      </w:r>
      <w:r>
        <w:rPr>
          <w:rFonts w:hint="eastAsia" w:ascii="宋体" w:hAnsi="宋体" w:cs="宋体"/>
          <w:bCs/>
          <w:color w:val="auto"/>
          <w:szCs w:val="21"/>
          <w:highlight w:val="none"/>
        </w:rPr>
        <w:t>提供的格式，但表格可以按同样格式扩展，磋商保证金、履约保证金的方式按本须知有关条款的规定可以选择。</w:t>
      </w:r>
    </w:p>
    <w:p w14:paraId="5D8D4E34">
      <w:pPr>
        <w:spacing w:line="360" w:lineRule="auto"/>
        <w:rPr>
          <w:rFonts w:ascii="宋体" w:cs="宋体"/>
          <w:b/>
          <w:bCs/>
          <w:color w:val="auto"/>
          <w:szCs w:val="21"/>
          <w:highlight w:val="none"/>
        </w:rPr>
      </w:pPr>
      <w:r>
        <w:rPr>
          <w:rFonts w:ascii="宋体" w:hAnsi="宋体" w:cs="宋体"/>
          <w:b/>
          <w:bCs/>
          <w:color w:val="auto"/>
          <w:szCs w:val="21"/>
          <w:highlight w:val="none"/>
        </w:rPr>
        <w:t>9</w:t>
      </w:r>
      <w:r>
        <w:rPr>
          <w:rFonts w:hint="eastAsia" w:ascii="宋体" w:hAnsi="宋体" w:cs="宋体"/>
          <w:b/>
          <w:bCs/>
          <w:color w:val="auto"/>
          <w:szCs w:val="21"/>
          <w:highlight w:val="none"/>
        </w:rPr>
        <w:t>、磋商货币</w:t>
      </w:r>
    </w:p>
    <w:p w14:paraId="015CBF31">
      <w:pPr>
        <w:tabs>
          <w:tab w:val="left" w:pos="426"/>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磋商应以人民币报价。</w:t>
      </w:r>
    </w:p>
    <w:p w14:paraId="686864F9">
      <w:pPr>
        <w:spacing w:line="360" w:lineRule="auto"/>
        <w:rPr>
          <w:rFonts w:ascii="宋体" w:cs="宋体"/>
          <w:b/>
          <w:bCs/>
          <w:color w:val="auto"/>
          <w:szCs w:val="21"/>
          <w:highlight w:val="none"/>
        </w:rPr>
      </w:pPr>
      <w:r>
        <w:rPr>
          <w:rFonts w:ascii="宋体" w:hAnsi="宋体" w:cs="宋体"/>
          <w:b/>
          <w:bCs/>
          <w:color w:val="auto"/>
          <w:szCs w:val="21"/>
          <w:highlight w:val="none"/>
        </w:rPr>
        <w:t>10</w:t>
      </w:r>
      <w:r>
        <w:rPr>
          <w:rFonts w:hint="eastAsia" w:ascii="宋体" w:hAnsi="宋体" w:cs="宋体"/>
          <w:b/>
          <w:bCs/>
          <w:color w:val="auto"/>
          <w:szCs w:val="21"/>
          <w:highlight w:val="none"/>
        </w:rPr>
        <w:t>、磋商的有效期</w:t>
      </w:r>
    </w:p>
    <w:p w14:paraId="2292B72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《响应文件》从磋商截止日期后</w:t>
      </w:r>
      <w:r>
        <w:rPr>
          <w:rFonts w:ascii="宋体" w:hAnsi="宋体" w:cs="宋体"/>
          <w:color w:val="auto"/>
          <w:szCs w:val="21"/>
          <w:highlight w:val="none"/>
        </w:rPr>
        <w:t>90</w:t>
      </w:r>
      <w:r>
        <w:rPr>
          <w:rFonts w:hint="eastAsia" w:ascii="宋体" w:hAnsi="宋体" w:cs="宋体"/>
          <w:color w:val="auto"/>
          <w:szCs w:val="21"/>
          <w:highlight w:val="none"/>
        </w:rPr>
        <w:t>天内有效。</w:t>
      </w:r>
    </w:p>
    <w:p w14:paraId="66E9970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在特殊情况下，采购代理机构可与磋商供应商协商延长《响应文件》的有效期。</w:t>
      </w:r>
    </w:p>
    <w:p w14:paraId="7D4CFBE7">
      <w:pPr>
        <w:spacing w:line="360" w:lineRule="auto"/>
        <w:rPr>
          <w:rFonts w:ascii="宋体" w:cs="宋体"/>
          <w:b/>
          <w:bCs/>
          <w:color w:val="auto"/>
          <w:szCs w:val="21"/>
          <w:highlight w:val="none"/>
        </w:rPr>
      </w:pPr>
      <w:r>
        <w:rPr>
          <w:rFonts w:ascii="宋体" w:hAnsi="宋体" w:cs="宋体"/>
          <w:b/>
          <w:bCs/>
          <w:color w:val="auto"/>
          <w:szCs w:val="21"/>
          <w:highlight w:val="none"/>
        </w:rPr>
        <w:t>11</w:t>
      </w:r>
      <w:r>
        <w:rPr>
          <w:rFonts w:hint="eastAsia" w:ascii="宋体" w:hAnsi="宋体" w:cs="宋体"/>
          <w:b/>
          <w:bCs/>
          <w:color w:val="auto"/>
          <w:szCs w:val="21"/>
          <w:highlight w:val="none"/>
        </w:rPr>
        <w:t>、《响应文件》电子版的编制要求</w:t>
      </w:r>
    </w:p>
    <w:p w14:paraId="691006D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11.1</w:t>
      </w:r>
      <w:r>
        <w:rPr>
          <w:rFonts w:hint="eastAsia" w:ascii="宋体" w:hAnsi="宋体" w:cs="宋体"/>
          <w:color w:val="auto"/>
          <w:szCs w:val="21"/>
          <w:highlight w:val="none"/>
        </w:rPr>
        <w:t>各供应商在编制响应文件时请按照磋商文件“第七章</w:t>
      </w:r>
      <w:r>
        <w:rPr>
          <w:rFonts w:ascii="宋体" w:hAnsi="宋体" w:cs="宋体"/>
          <w:color w:val="auto"/>
          <w:szCs w:val="21"/>
          <w:highlight w:val="none"/>
        </w:rPr>
        <w:t xml:space="preserve"> </w:t>
      </w:r>
      <w:r>
        <w:rPr>
          <w:rFonts w:hint="eastAsia" w:ascii="宋体" w:hAnsi="宋体" w:cs="宋体"/>
          <w:color w:val="auto"/>
          <w:szCs w:val="21"/>
          <w:highlight w:val="none"/>
        </w:rPr>
        <w:t>响应文件（格式）”规定的格式进行，第七章未附格式的，由供应商自行拟定。混乱的编排导致响应文件被误读或磋商小组查找不到有效文件是供应商的风险。不完整、编排混乱导致响应文件被误读、漏读或者查找不到相关内容的，由此引发的后果由供应商承担。</w:t>
      </w:r>
    </w:p>
    <w:p w14:paraId="7DAEDE7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11.2</w:t>
      </w:r>
      <w:r>
        <w:rPr>
          <w:rFonts w:hint="eastAsia" w:ascii="宋体" w:hAnsi="宋体" w:cs="宋体"/>
          <w:color w:val="auto"/>
          <w:szCs w:val="21"/>
          <w:highlight w:val="none"/>
        </w:rPr>
        <w:t>本磋商只接受电子版响应文件，要求见本章前附表</w:t>
      </w:r>
      <w:r>
        <w:rPr>
          <w:rFonts w:ascii="宋体" w:hAnsi="宋体" w:cs="宋体"/>
          <w:color w:val="auto"/>
          <w:szCs w:val="21"/>
          <w:highlight w:val="none"/>
        </w:rPr>
        <w:t xml:space="preserve"> </w:t>
      </w:r>
      <w:r>
        <w:rPr>
          <w:rFonts w:hint="eastAsia" w:ascii="宋体" w:hAnsi="宋体" w:cs="宋体"/>
          <w:color w:val="auto"/>
          <w:szCs w:val="21"/>
          <w:highlight w:val="none"/>
        </w:rPr>
        <w:t>“响应文件电子版要求”。</w:t>
      </w:r>
    </w:p>
    <w:p w14:paraId="193518B7">
      <w:pPr>
        <w:spacing w:line="360" w:lineRule="auto"/>
        <w:ind w:firstLine="420" w:firstLineChars="200"/>
        <w:rPr>
          <w:rFonts w:ascii="宋体" w:cs="宋体"/>
          <w:bCs/>
          <w:color w:val="auto"/>
          <w:szCs w:val="21"/>
          <w:highlight w:val="none"/>
        </w:rPr>
      </w:pPr>
      <w:r>
        <w:rPr>
          <w:rFonts w:ascii="宋体" w:hAnsi="宋体" w:cs="宋体"/>
          <w:color w:val="auto"/>
          <w:szCs w:val="21"/>
          <w:highlight w:val="none"/>
        </w:rPr>
        <w:t>11.3</w:t>
      </w:r>
      <w:r>
        <w:rPr>
          <w:rFonts w:hint="eastAsia" w:ascii="宋体" w:hAnsi="宋体" w:cs="宋体"/>
          <w:b/>
          <w:bCs/>
          <w:color w:val="auto"/>
          <w:szCs w:val="21"/>
          <w:highlight w:val="none"/>
        </w:rPr>
        <w:t>响应文件须由供应商在“第七章</w:t>
      </w:r>
      <w:r>
        <w:rPr>
          <w:rFonts w:ascii="宋体" w:hAnsi="宋体" w:cs="宋体"/>
          <w:b/>
          <w:bCs/>
          <w:color w:val="auto"/>
          <w:szCs w:val="21"/>
          <w:highlight w:val="none"/>
        </w:rPr>
        <w:t xml:space="preserve"> </w:t>
      </w:r>
      <w:r>
        <w:rPr>
          <w:rFonts w:hint="eastAsia" w:ascii="宋体" w:hAnsi="宋体" w:cs="宋体"/>
          <w:b/>
          <w:bCs/>
          <w:color w:val="auto"/>
          <w:szCs w:val="21"/>
          <w:highlight w:val="none"/>
        </w:rPr>
        <w:t>响应文件（格式）”规定位置进行签署、盖章，否则其响应文件按无效响应处理</w:t>
      </w:r>
      <w:r>
        <w:rPr>
          <w:rFonts w:hint="eastAsia" w:ascii="宋体" w:hAnsi="宋体" w:cs="宋体"/>
          <w:color w:val="auto"/>
          <w:szCs w:val="21"/>
          <w:highlight w:val="none"/>
        </w:rPr>
        <w:t>。</w:t>
      </w:r>
    </w:p>
    <w:p w14:paraId="6902F837">
      <w:pPr>
        <w:spacing w:line="360" w:lineRule="auto"/>
        <w:ind w:firstLine="420" w:firstLineChars="200"/>
        <w:rPr>
          <w:rFonts w:ascii="宋体" w:cs="宋体"/>
          <w:color w:val="auto"/>
          <w:szCs w:val="21"/>
          <w:highlight w:val="none"/>
        </w:rPr>
      </w:pPr>
      <w:r>
        <w:rPr>
          <w:rFonts w:ascii="宋体" w:hAnsi="宋体" w:cs="宋体"/>
          <w:bCs/>
          <w:color w:val="auto"/>
          <w:szCs w:val="21"/>
          <w:highlight w:val="none"/>
        </w:rPr>
        <w:t>11.4</w:t>
      </w:r>
      <w:r>
        <w:rPr>
          <w:rFonts w:hint="eastAsia" w:ascii="宋体" w:hAnsi="宋体" w:cs="宋体"/>
          <w:bCs/>
          <w:color w:val="auto"/>
          <w:szCs w:val="21"/>
          <w:highlight w:val="none"/>
        </w:rPr>
        <w:t>响应文件中标注的供应商名称应与营业执照（事业单位法人证书、执业许可证、自然人身份证）公章一致，否则其响应文件按无效响应处理</w:t>
      </w:r>
      <w:r>
        <w:rPr>
          <w:rFonts w:hint="eastAsia" w:ascii="宋体" w:hAnsi="宋体" w:cs="宋体"/>
          <w:color w:val="auto"/>
          <w:szCs w:val="21"/>
          <w:highlight w:val="none"/>
        </w:rPr>
        <w:t>。</w:t>
      </w:r>
    </w:p>
    <w:p w14:paraId="5E40846E">
      <w:pPr>
        <w:spacing w:line="360" w:lineRule="auto"/>
        <w:rPr>
          <w:rFonts w:ascii="宋体" w:cs="宋体"/>
          <w:b/>
          <w:bCs/>
          <w:color w:val="auto"/>
          <w:szCs w:val="21"/>
          <w:highlight w:val="none"/>
        </w:rPr>
      </w:pPr>
      <w:r>
        <w:rPr>
          <w:rFonts w:ascii="宋体" w:hAnsi="宋体" w:cs="宋体"/>
          <w:b/>
          <w:bCs/>
          <w:color w:val="auto"/>
          <w:szCs w:val="21"/>
          <w:highlight w:val="none"/>
        </w:rPr>
        <w:t>12</w:t>
      </w:r>
      <w:r>
        <w:rPr>
          <w:rFonts w:hint="eastAsia" w:ascii="宋体" w:hAnsi="宋体" w:cs="宋体"/>
          <w:b/>
          <w:bCs/>
          <w:color w:val="auto"/>
          <w:szCs w:val="21"/>
          <w:highlight w:val="none"/>
        </w:rPr>
        <w:t>、磋商保证金</w:t>
      </w:r>
    </w:p>
    <w:p w14:paraId="00A3F93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12.1</w:t>
      </w:r>
      <w:r>
        <w:rPr>
          <w:rFonts w:hint="eastAsia" w:ascii="宋体" w:hAnsi="宋体" w:cs="宋体"/>
          <w:color w:val="auto"/>
          <w:szCs w:val="21"/>
          <w:highlight w:val="none"/>
        </w:rPr>
        <w:t>磋商单位应按前附表第</w:t>
      </w:r>
      <w:r>
        <w:rPr>
          <w:rFonts w:ascii="宋体" w:hAnsi="宋体" w:cs="宋体"/>
          <w:color w:val="auto"/>
          <w:szCs w:val="21"/>
          <w:highlight w:val="none"/>
        </w:rPr>
        <w:t>10</w:t>
      </w:r>
      <w:r>
        <w:rPr>
          <w:rFonts w:hint="eastAsia" w:ascii="宋体" w:hAnsi="宋体" w:cs="宋体"/>
          <w:color w:val="auto"/>
          <w:szCs w:val="21"/>
          <w:highlight w:val="none"/>
        </w:rPr>
        <w:t>项规定数额、方式足额提交磋商保证金，此磋商保证金是《响应文件》的一个组成部分。</w:t>
      </w:r>
    </w:p>
    <w:p w14:paraId="0266651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12.2</w:t>
      </w:r>
      <w:r>
        <w:rPr>
          <w:rFonts w:hint="eastAsia" w:ascii="宋体" w:hAnsi="宋体" w:cs="宋体"/>
          <w:color w:val="auto"/>
          <w:szCs w:val="21"/>
          <w:highlight w:val="none"/>
        </w:rPr>
        <w:t>对于未能按要求提交磋商保证金的磋商，采购单位将视为不响应磋商而拒绝。</w:t>
      </w:r>
    </w:p>
    <w:p w14:paraId="41A143E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12.3</w:t>
      </w:r>
      <w:r>
        <w:rPr>
          <w:rFonts w:hint="eastAsia" w:ascii="宋体" w:hAnsi="宋体" w:cs="宋体"/>
          <w:color w:val="auto"/>
          <w:szCs w:val="21"/>
          <w:highlight w:val="none"/>
        </w:rPr>
        <w:t>未成交磋商供应商的磋商保证金，将在成交通知书发出后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个工作日内予以退还，不计利息。</w:t>
      </w:r>
    </w:p>
    <w:p w14:paraId="485F8D2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12.4</w:t>
      </w:r>
      <w:r>
        <w:rPr>
          <w:rFonts w:hint="eastAsia" w:ascii="宋体" w:hAnsi="宋体" w:cs="宋体"/>
          <w:color w:val="auto"/>
          <w:szCs w:val="21"/>
          <w:highlight w:val="none"/>
        </w:rPr>
        <w:t>成交人按要求提交履约保证金并签署合同协议，将合同协议提交</w:t>
      </w:r>
      <w:r>
        <w:rPr>
          <w:rFonts w:ascii="宋体" w:hAnsi="宋体" w:cs="宋体"/>
          <w:color w:val="auto"/>
          <w:szCs w:val="21"/>
          <w:highlight w:val="none"/>
        </w:rPr>
        <w:t>1</w:t>
      </w:r>
      <w:r>
        <w:rPr>
          <w:rFonts w:hint="eastAsia" w:ascii="宋体" w:hAnsi="宋体" w:cs="宋体"/>
          <w:color w:val="auto"/>
          <w:szCs w:val="21"/>
          <w:highlight w:val="none"/>
        </w:rPr>
        <w:t>份至采购代理机构后</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个工作日内将无息退还其磋商保证金。</w:t>
      </w:r>
    </w:p>
    <w:p w14:paraId="5865B7F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12.5</w:t>
      </w:r>
      <w:r>
        <w:rPr>
          <w:rFonts w:hint="eastAsia" w:ascii="宋体" w:hAnsi="宋体" w:cs="宋体"/>
          <w:color w:val="auto"/>
          <w:szCs w:val="21"/>
          <w:highlight w:val="none"/>
        </w:rPr>
        <w:t>如磋商供应商有下列情况，将被没收磋商保证金：　　　</w:t>
      </w:r>
      <w:r>
        <w:rPr>
          <w:rFonts w:ascii="宋体" w:hAnsi="宋体" w:cs="宋体"/>
          <w:color w:val="auto"/>
          <w:szCs w:val="21"/>
          <w:highlight w:val="none"/>
        </w:rPr>
        <w:t xml:space="preserve">  </w:t>
      </w:r>
    </w:p>
    <w:p w14:paraId="02034E6A">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）磋商供应商在其磋商有效期内撤回其《响应文件》；</w:t>
      </w:r>
    </w:p>
    <w:p w14:paraId="71F25406">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）成交人未能在规定期限内提交履约保证金或签署合同协议。</w:t>
      </w:r>
      <w:bookmarkStart w:id="50" w:name="_Toc459103902"/>
    </w:p>
    <w:p w14:paraId="38A44789">
      <w:pPr>
        <w:pStyle w:val="53"/>
        <w:spacing w:line="360" w:lineRule="auto"/>
        <w:rPr>
          <w:rFonts w:hAnsi="宋体"/>
          <w:color w:val="auto"/>
          <w:sz w:val="21"/>
          <w:szCs w:val="21"/>
          <w:highlight w:val="none"/>
        </w:rPr>
      </w:pPr>
    </w:p>
    <w:p w14:paraId="09327476">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五、《响应文件》的递交</w:t>
      </w:r>
      <w:bookmarkEnd w:id="50"/>
    </w:p>
    <w:p w14:paraId="254F2451">
      <w:pPr>
        <w:spacing w:line="360" w:lineRule="auto"/>
        <w:rPr>
          <w:rFonts w:ascii="宋体" w:cs="宋体"/>
          <w:b/>
          <w:bCs/>
          <w:color w:val="auto"/>
          <w:szCs w:val="21"/>
          <w:highlight w:val="none"/>
        </w:rPr>
      </w:pPr>
      <w:r>
        <w:rPr>
          <w:rFonts w:ascii="宋体" w:hAnsi="宋体" w:cs="宋体"/>
          <w:b/>
          <w:bCs/>
          <w:color w:val="auto"/>
          <w:szCs w:val="21"/>
          <w:highlight w:val="none"/>
        </w:rPr>
        <w:t>13</w:t>
      </w:r>
      <w:r>
        <w:rPr>
          <w:rFonts w:hint="eastAsia" w:ascii="宋体" w:hAnsi="宋体" w:cs="宋体"/>
          <w:b/>
          <w:bCs/>
          <w:color w:val="auto"/>
          <w:szCs w:val="21"/>
          <w:highlight w:val="none"/>
        </w:rPr>
        <w:t>、《响应文件》的密封与标记</w:t>
      </w:r>
    </w:p>
    <w:p w14:paraId="3BA9FF6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13.1</w:t>
      </w:r>
      <w:r>
        <w:rPr>
          <w:rFonts w:hint="eastAsia" w:ascii="宋体" w:hAnsi="宋体" w:cs="宋体"/>
          <w:color w:val="auto"/>
          <w:szCs w:val="21"/>
          <w:highlight w:val="none"/>
        </w:rPr>
        <w:t>供应商进行电子交易应安装客户端软件“广西政府采购云电子交易客户端”，并按照磋商文件和电子交易平台的要求编制、加密、上传响应文件。供应商未按规定加密的响应文件，电子交易平台将拒收并提示。</w:t>
      </w:r>
    </w:p>
    <w:p w14:paraId="0024B77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13.2 </w:t>
      </w:r>
      <w:r>
        <w:rPr>
          <w:rFonts w:hint="eastAsia" w:ascii="宋体" w:hAnsi="宋体" w:cs="宋体"/>
          <w:color w:val="auto"/>
          <w:szCs w:val="21"/>
          <w:highlight w:val="none"/>
        </w:rPr>
        <w:t>使用“广西政府采购云电子交易客户端”需要提前申领</w:t>
      </w:r>
      <w:r>
        <w:rPr>
          <w:rFonts w:ascii="宋体" w:hAnsi="宋体" w:cs="宋体"/>
          <w:color w:val="auto"/>
          <w:szCs w:val="21"/>
          <w:highlight w:val="none"/>
        </w:rPr>
        <w:t xml:space="preserve"> CA </w:t>
      </w:r>
      <w:r>
        <w:rPr>
          <w:rFonts w:hint="eastAsia" w:ascii="宋体" w:hAnsi="宋体" w:cs="宋体"/>
          <w:color w:val="auto"/>
          <w:szCs w:val="21"/>
          <w:highlight w:val="none"/>
        </w:rPr>
        <w:t>数字证书，申领流程见本项目采购公告。</w:t>
      </w:r>
    </w:p>
    <w:p w14:paraId="38BA55C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13.3</w:t>
      </w:r>
      <w:r>
        <w:rPr>
          <w:rFonts w:hint="eastAsia" w:ascii="宋体" w:hAnsi="宋体" w:cs="宋体"/>
          <w:color w:val="auto"/>
          <w:szCs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07F514BE">
      <w:pPr>
        <w:spacing w:line="360" w:lineRule="auto"/>
        <w:rPr>
          <w:rFonts w:ascii="宋体" w:cs="宋体"/>
          <w:b/>
          <w:bCs/>
          <w:color w:val="auto"/>
          <w:szCs w:val="21"/>
          <w:highlight w:val="none"/>
        </w:rPr>
      </w:pPr>
      <w:r>
        <w:rPr>
          <w:rFonts w:ascii="宋体" w:hAnsi="宋体" w:cs="宋体"/>
          <w:b/>
          <w:bCs/>
          <w:color w:val="auto"/>
          <w:szCs w:val="21"/>
          <w:highlight w:val="none"/>
        </w:rPr>
        <w:t>14</w:t>
      </w:r>
      <w:r>
        <w:rPr>
          <w:rFonts w:hint="eastAsia" w:ascii="宋体" w:hAnsi="宋体" w:cs="宋体"/>
          <w:b/>
          <w:bCs/>
          <w:color w:val="auto"/>
          <w:szCs w:val="21"/>
          <w:highlight w:val="none"/>
        </w:rPr>
        <w:t>、磋商截止时间</w:t>
      </w:r>
      <w:r>
        <w:rPr>
          <w:rFonts w:ascii="宋体" w:hAnsi="宋体" w:cs="宋体"/>
          <w:b/>
          <w:bCs/>
          <w:color w:val="auto"/>
          <w:szCs w:val="21"/>
          <w:highlight w:val="none"/>
        </w:rPr>
        <w:t xml:space="preserve">  </w:t>
      </w:r>
    </w:p>
    <w:p w14:paraId="0B77EDF5">
      <w:pPr>
        <w:spacing w:line="360" w:lineRule="auto"/>
        <w:ind w:firstLine="420" w:firstLineChars="200"/>
        <w:rPr>
          <w:rFonts w:ascii="宋体" w:cs="宋体"/>
          <w:color w:val="auto"/>
          <w:szCs w:val="21"/>
          <w:highlight w:val="none"/>
          <w:u w:val="single"/>
        </w:rPr>
      </w:pPr>
      <w:r>
        <w:rPr>
          <w:rFonts w:ascii="宋体" w:hAnsi="宋体" w:cs="宋体"/>
          <w:color w:val="auto"/>
          <w:szCs w:val="21"/>
          <w:highlight w:val="none"/>
        </w:rPr>
        <w:t>14.1</w:t>
      </w:r>
      <w:r>
        <w:rPr>
          <w:rFonts w:hint="eastAsia" w:ascii="宋体" w:hAnsi="宋体" w:cs="宋体"/>
          <w:color w:val="auto"/>
          <w:szCs w:val="21"/>
          <w:highlight w:val="none"/>
        </w:rPr>
        <w:t>《响应文件》的递交不得迟于本须知前附表第</w:t>
      </w:r>
      <w:r>
        <w:rPr>
          <w:rFonts w:ascii="宋体" w:hAnsi="宋体" w:cs="宋体"/>
          <w:color w:val="auto"/>
          <w:szCs w:val="21"/>
          <w:highlight w:val="none"/>
        </w:rPr>
        <w:t>12</w:t>
      </w:r>
      <w:r>
        <w:rPr>
          <w:rFonts w:hint="eastAsia" w:ascii="宋体" w:hAnsi="宋体" w:cs="宋体"/>
          <w:color w:val="auto"/>
          <w:szCs w:val="21"/>
          <w:highlight w:val="none"/>
        </w:rPr>
        <w:t>项规定的截止时间。</w:t>
      </w:r>
    </w:p>
    <w:p w14:paraId="5B0B00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14.2</w:t>
      </w:r>
      <w:r>
        <w:rPr>
          <w:rFonts w:hint="eastAsia" w:ascii="宋体" w:hAnsi="宋体" w:cs="宋体"/>
          <w:color w:val="auto"/>
          <w:szCs w:val="21"/>
          <w:highlight w:val="none"/>
        </w:rPr>
        <w:t>磋商供应商必须在规定时间内将《响应文件》送到本须知前附表第</w:t>
      </w:r>
      <w:r>
        <w:rPr>
          <w:rFonts w:ascii="宋体" w:hAnsi="宋体" w:cs="宋体"/>
          <w:color w:val="auto"/>
          <w:szCs w:val="21"/>
          <w:highlight w:val="none"/>
        </w:rPr>
        <w:t>12</w:t>
      </w:r>
      <w:r>
        <w:rPr>
          <w:rFonts w:hint="eastAsia" w:ascii="宋体" w:hAnsi="宋体" w:cs="宋体"/>
          <w:color w:val="auto"/>
          <w:szCs w:val="21"/>
          <w:highlight w:val="none"/>
        </w:rPr>
        <w:t>项规定地点，采购代理机构不可视情况延长提交响应文件的截止时间，超过磋商截止时间送达的《响应文件》将不予受理。</w:t>
      </w:r>
    </w:p>
    <w:p w14:paraId="39F093F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14.3</w:t>
      </w:r>
      <w:r>
        <w:rPr>
          <w:rFonts w:hint="eastAsia" w:ascii="宋体" w:hAnsi="宋体" w:cs="宋体"/>
          <w:color w:val="auto"/>
          <w:szCs w:val="21"/>
          <w:highlight w:val="none"/>
        </w:rPr>
        <w:t>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个工作日内退还其磋商保证金。在《响应文件》提交截止时间以后，不能补充、修改响应文件。截止时间后可向采购人、采购代理机构书面申请撤回电子响应文件，但磋商保证金将被没收处理。</w:t>
      </w:r>
    </w:p>
    <w:p w14:paraId="07F0086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14.4</w:t>
      </w:r>
      <w:r>
        <w:rPr>
          <w:rFonts w:hint="eastAsia" w:ascii="宋体" w:hAnsi="宋体" w:cs="宋体"/>
          <w:color w:val="auto"/>
          <w:szCs w:val="21"/>
          <w:highlight w:val="none"/>
        </w:rPr>
        <w:t>电子交易平台收到响应文件，将妥善保存并即时向供应商发出确认回执通知。在响应文件提交截止时间前，除供应商补充、修改或者撤回响应文件外，任何单位和个人不得解密或提取响应文件。</w:t>
      </w:r>
    </w:p>
    <w:p w14:paraId="1E6FBF2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14.5</w:t>
      </w:r>
      <w:r>
        <w:rPr>
          <w:rFonts w:hint="eastAsia" w:ascii="宋体" w:hAnsi="宋体" w:cs="宋体"/>
          <w:color w:val="auto"/>
          <w:szCs w:val="21"/>
          <w:highlight w:val="none"/>
        </w:rPr>
        <w:t>响应文件提交截止时间止提交响应文件的供应商不足</w:t>
      </w:r>
      <w:r>
        <w:rPr>
          <w:rFonts w:ascii="宋体" w:hAnsi="宋体" w:cs="宋体"/>
          <w:color w:val="auto"/>
          <w:szCs w:val="21"/>
          <w:highlight w:val="none"/>
        </w:rPr>
        <w:t xml:space="preserve"> 3 </w:t>
      </w:r>
      <w:r>
        <w:rPr>
          <w:rFonts w:hint="eastAsia" w:ascii="宋体" w:hAnsi="宋体" w:cs="宋体"/>
          <w:color w:val="auto"/>
          <w:szCs w:val="21"/>
          <w:highlight w:val="none"/>
        </w:rPr>
        <w:t>家时，电子响应文件由代理机构在“广西政府采购云”平台操作退回，除此之外采购人和采购代理机构对已提交的电子响应文件概不退回。</w:t>
      </w:r>
    </w:p>
    <w:p w14:paraId="51E6338D">
      <w:pPr>
        <w:pStyle w:val="3"/>
        <w:spacing w:before="0" w:after="0" w:line="360" w:lineRule="auto"/>
        <w:rPr>
          <w:rFonts w:ascii="宋体" w:hAnsi="宋体" w:eastAsia="宋体" w:cs="宋体"/>
          <w:color w:val="auto"/>
          <w:sz w:val="21"/>
          <w:szCs w:val="21"/>
          <w:highlight w:val="none"/>
        </w:rPr>
      </w:pPr>
      <w:bookmarkStart w:id="51" w:name="_Toc459103903"/>
    </w:p>
    <w:p w14:paraId="1E79C05E">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六、竞争性磋商与评标</w:t>
      </w:r>
      <w:bookmarkEnd w:id="51"/>
    </w:p>
    <w:p w14:paraId="1BFD260C">
      <w:pPr>
        <w:spacing w:line="360" w:lineRule="auto"/>
        <w:rPr>
          <w:rFonts w:ascii="宋体" w:cs="宋体"/>
          <w:b/>
          <w:bCs/>
          <w:color w:val="auto"/>
          <w:szCs w:val="21"/>
          <w:highlight w:val="none"/>
        </w:rPr>
      </w:pPr>
      <w:r>
        <w:rPr>
          <w:rFonts w:ascii="宋体" w:hAnsi="宋体" w:cs="宋体"/>
          <w:b/>
          <w:bCs/>
          <w:color w:val="auto"/>
          <w:szCs w:val="21"/>
          <w:highlight w:val="none"/>
        </w:rPr>
        <w:t>15.</w:t>
      </w:r>
      <w:r>
        <w:rPr>
          <w:rFonts w:hint="eastAsia" w:ascii="宋体" w:hAnsi="宋体" w:cs="宋体"/>
          <w:b/>
          <w:bCs/>
          <w:color w:val="auto"/>
          <w:szCs w:val="21"/>
          <w:highlight w:val="none"/>
        </w:rPr>
        <w:t>响应文件的开启</w:t>
      </w:r>
    </w:p>
    <w:p w14:paraId="08176F2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15.1</w:t>
      </w:r>
      <w:r>
        <w:rPr>
          <w:rFonts w:hint="eastAsia" w:ascii="宋体" w:hAnsi="宋体" w:cs="宋体"/>
          <w:color w:val="auto"/>
          <w:szCs w:val="21"/>
          <w:highlight w:val="none"/>
        </w:rPr>
        <w:t>响应文件由磋商小组或者采购代理机构在“供应商须知前附表”规定的时间开启。</w:t>
      </w:r>
    </w:p>
    <w:p w14:paraId="488F813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15.2</w:t>
      </w:r>
      <w:r>
        <w:rPr>
          <w:rFonts w:hint="eastAsia" w:ascii="宋体" w:hAnsi="宋体" w:cs="宋体"/>
          <w:color w:val="auto"/>
          <w:szCs w:val="21"/>
          <w:highlight w:val="none"/>
        </w:rPr>
        <w:t>响应文件解密</w:t>
      </w:r>
    </w:p>
    <w:p w14:paraId="52D69009">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采购代理机构将在“供应商须知前附表”规定的时间通过电子交易平台组织响应文件开启，</w:t>
      </w:r>
      <w:r>
        <w:rPr>
          <w:rFonts w:ascii="宋体" w:hAnsi="宋体" w:cs="宋体"/>
          <w:color w:val="auto"/>
          <w:szCs w:val="21"/>
          <w:highlight w:val="none"/>
        </w:rPr>
        <w:t xml:space="preserve"> </w:t>
      </w:r>
      <w:r>
        <w:rPr>
          <w:rFonts w:hint="eastAsia" w:ascii="宋体" w:hAnsi="宋体" w:cs="宋体"/>
          <w:color w:val="auto"/>
          <w:szCs w:val="21"/>
          <w:highlight w:val="none"/>
        </w:rPr>
        <w:t>采购机构依托电子交易平台发起【开始解密】指令，供应商的法定代表人或其委托代理人须携带加密时所用的</w:t>
      </w:r>
      <w:r>
        <w:rPr>
          <w:rFonts w:ascii="宋体" w:hAnsi="宋体" w:cs="宋体"/>
          <w:color w:val="auto"/>
          <w:szCs w:val="21"/>
          <w:highlight w:val="none"/>
        </w:rPr>
        <w:t xml:space="preserve"> CA </w:t>
      </w:r>
      <w:r>
        <w:rPr>
          <w:rFonts w:hint="eastAsia" w:ascii="宋体" w:hAnsi="宋体" w:cs="宋体"/>
          <w:color w:val="auto"/>
          <w:szCs w:val="21"/>
          <w:highlight w:val="none"/>
        </w:rPr>
        <w:t>锁按平台提示和采购文件的规定登录到“广西政府采购云”平台电子开标大厅签到并在发起解密指令之时起</w:t>
      </w:r>
      <w:r>
        <w:rPr>
          <w:rFonts w:ascii="宋体" w:hAnsi="宋体" w:cs="宋体"/>
          <w:color w:val="auto"/>
          <w:szCs w:val="21"/>
          <w:highlight w:val="none"/>
        </w:rPr>
        <w:t xml:space="preserve"> 30</w:t>
      </w:r>
      <w:r>
        <w:rPr>
          <w:rFonts w:hint="eastAsia" w:ascii="宋体" w:hAnsi="宋体" w:cs="宋体"/>
          <w:color w:val="auto"/>
          <w:szCs w:val="21"/>
          <w:highlight w:val="none"/>
        </w:rPr>
        <w:t>分钟内完成对电子响应文件在线解密。发起解密指令之时起</w:t>
      </w:r>
      <w:r>
        <w:rPr>
          <w:rFonts w:ascii="宋体" w:hAnsi="宋体" w:cs="宋体"/>
          <w:color w:val="auto"/>
          <w:szCs w:val="21"/>
          <w:highlight w:val="none"/>
        </w:rPr>
        <w:t xml:space="preserve"> 5 </w:t>
      </w:r>
      <w:r>
        <w:rPr>
          <w:rFonts w:hint="eastAsia" w:ascii="宋体" w:hAnsi="宋体" w:cs="宋体"/>
          <w:color w:val="auto"/>
          <w:szCs w:val="21"/>
          <w:highlight w:val="none"/>
        </w:rPr>
        <w:t>分钟内供应商还未进行解密的，代理机构要通知供应商，供应商没预留联系方式或预留联系方式无效，导致代理机构无法联系到投标人在发起解密指令之时起</w:t>
      </w:r>
      <w:r>
        <w:rPr>
          <w:rFonts w:ascii="宋体" w:hAnsi="宋体" w:cs="宋体"/>
          <w:color w:val="auto"/>
          <w:szCs w:val="21"/>
          <w:highlight w:val="none"/>
        </w:rPr>
        <w:t xml:space="preserve"> 30</w:t>
      </w:r>
      <w:r>
        <w:rPr>
          <w:rFonts w:hint="eastAsia" w:ascii="宋体" w:hAnsi="宋体" w:cs="宋体"/>
          <w:color w:val="auto"/>
          <w:szCs w:val="21"/>
          <w:highlight w:val="none"/>
        </w:rPr>
        <w:t>分钟内完成对电子响应文件在线解密的，均视为无效投标。（解密异常情况处理：详见本章</w:t>
      </w:r>
      <w:r>
        <w:rPr>
          <w:rFonts w:ascii="宋体" w:hAnsi="宋体" w:cs="宋体"/>
          <w:color w:val="auto"/>
          <w:szCs w:val="21"/>
          <w:highlight w:val="none"/>
        </w:rPr>
        <w:t xml:space="preserve"> 15.3 </w:t>
      </w:r>
      <w:r>
        <w:rPr>
          <w:rFonts w:hint="eastAsia" w:ascii="宋体" w:hAnsi="宋体" w:cs="宋体"/>
          <w:color w:val="auto"/>
          <w:szCs w:val="21"/>
          <w:highlight w:val="none"/>
        </w:rPr>
        <w:t>电子交易活动的中止。）</w:t>
      </w:r>
      <w:r>
        <w:rPr>
          <w:rFonts w:ascii="宋体" w:hAnsi="宋体" w:cs="宋体"/>
          <w:color w:val="auto"/>
          <w:szCs w:val="21"/>
          <w:highlight w:val="none"/>
        </w:rPr>
        <w:t xml:space="preserve"> </w:t>
      </w:r>
    </w:p>
    <w:p w14:paraId="23FE44A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如供应商成功解密响应文件，但未在“广西政府采购云”电子开标大厅参加磋商的，视同认可磋商过程和结果，由此产生的后果由供应商自行负责。参与磋商的供应商不足</w:t>
      </w:r>
      <w:r>
        <w:rPr>
          <w:rFonts w:ascii="宋体" w:hAnsi="宋体" w:cs="宋体"/>
          <w:color w:val="auto"/>
          <w:szCs w:val="21"/>
          <w:highlight w:val="none"/>
        </w:rPr>
        <w:t xml:space="preserve">3 </w:t>
      </w:r>
      <w:r>
        <w:rPr>
          <w:rFonts w:hint="eastAsia" w:ascii="宋体" w:hAnsi="宋体" w:cs="宋体"/>
          <w:color w:val="auto"/>
          <w:szCs w:val="21"/>
          <w:highlight w:val="none"/>
        </w:rPr>
        <w:t>家的，不得继续磋商。</w:t>
      </w:r>
    </w:p>
    <w:p w14:paraId="54DD5B4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15.3</w:t>
      </w:r>
      <w:r>
        <w:rPr>
          <w:rFonts w:hint="eastAsia" w:ascii="宋体" w:hAnsi="宋体" w:cs="宋体"/>
          <w:color w:val="auto"/>
          <w:szCs w:val="21"/>
          <w:highlight w:val="none"/>
        </w:rPr>
        <w:t>电子交易活动的中止</w:t>
      </w:r>
    </w:p>
    <w:p w14:paraId="1BF2B88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采购过程中出现以下情形，导致电子交易平台无法正常运行，</w:t>
      </w:r>
      <w:r>
        <w:rPr>
          <w:rFonts w:ascii="宋体" w:hAnsi="宋体" w:cs="宋体"/>
          <w:color w:val="auto"/>
          <w:szCs w:val="21"/>
          <w:highlight w:val="none"/>
        </w:rPr>
        <w:t xml:space="preserve"> </w:t>
      </w:r>
      <w:r>
        <w:rPr>
          <w:rFonts w:hint="eastAsia" w:ascii="宋体" w:hAnsi="宋体" w:cs="宋体"/>
          <w:color w:val="auto"/>
          <w:szCs w:val="21"/>
          <w:highlight w:val="none"/>
        </w:rPr>
        <w:t>或者无法保证电子交易的公平、公正和安全时，采购机构可中止电子交易活动：</w:t>
      </w:r>
      <w:r>
        <w:rPr>
          <w:rFonts w:ascii="宋体" w:hAnsi="宋体" w:cs="宋体"/>
          <w:color w:val="auto"/>
          <w:szCs w:val="21"/>
          <w:highlight w:val="none"/>
        </w:rPr>
        <w:t xml:space="preserve"> </w:t>
      </w:r>
    </w:p>
    <w:p w14:paraId="5642FC9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）电子交易平台发生故障而无法登录访问的；</w:t>
      </w:r>
      <w:r>
        <w:rPr>
          <w:rFonts w:ascii="宋体" w:hAnsi="宋体" w:cs="宋体"/>
          <w:color w:val="auto"/>
          <w:szCs w:val="21"/>
          <w:highlight w:val="none"/>
        </w:rPr>
        <w:t xml:space="preserve"> </w:t>
      </w:r>
    </w:p>
    <w:p w14:paraId="3949BE9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）电子交易平台应用或数据库出现错误，不能进行正常操作的；</w:t>
      </w:r>
      <w:r>
        <w:rPr>
          <w:rFonts w:ascii="宋体" w:hAnsi="宋体" w:cs="宋体"/>
          <w:color w:val="auto"/>
          <w:szCs w:val="21"/>
          <w:highlight w:val="none"/>
        </w:rPr>
        <w:t xml:space="preserve"> </w:t>
      </w:r>
    </w:p>
    <w:p w14:paraId="4E44E95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）电子交易平台发现严重安全漏洞，有潜在泄密危险的；</w:t>
      </w:r>
      <w:r>
        <w:rPr>
          <w:rFonts w:ascii="宋体" w:hAnsi="宋体" w:cs="宋体"/>
          <w:color w:val="auto"/>
          <w:szCs w:val="21"/>
          <w:highlight w:val="none"/>
        </w:rPr>
        <w:t xml:space="preserve"> </w:t>
      </w:r>
    </w:p>
    <w:p w14:paraId="48B691A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）病毒发作导致不能进行正常操作的；</w:t>
      </w:r>
      <w:r>
        <w:rPr>
          <w:rFonts w:ascii="宋体" w:hAnsi="宋体" w:cs="宋体"/>
          <w:color w:val="auto"/>
          <w:szCs w:val="21"/>
          <w:highlight w:val="none"/>
        </w:rPr>
        <w:t xml:space="preserve"> </w:t>
      </w:r>
    </w:p>
    <w:p w14:paraId="4DB3368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）其他无法保证电子交易的公平、公正和安全的情况</w:t>
      </w:r>
      <w:r>
        <w:rPr>
          <w:rFonts w:ascii="宋体" w:hAnsi="宋体" w:cs="宋体"/>
          <w:color w:val="auto"/>
          <w:szCs w:val="21"/>
          <w:highlight w:val="none"/>
        </w:rPr>
        <w:t xml:space="preserve"> </w:t>
      </w:r>
    </w:p>
    <w:p w14:paraId="19138AA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15.4 </w:t>
      </w:r>
      <w:r>
        <w:rPr>
          <w:rFonts w:hint="eastAsia" w:ascii="宋体" w:hAnsi="宋体" w:cs="宋体"/>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266409D6">
      <w:pPr>
        <w:spacing w:line="360" w:lineRule="auto"/>
        <w:rPr>
          <w:rFonts w:ascii="宋体" w:cs="宋体"/>
          <w:b/>
          <w:bCs/>
          <w:color w:val="auto"/>
          <w:szCs w:val="21"/>
          <w:highlight w:val="none"/>
        </w:rPr>
      </w:pPr>
      <w:r>
        <w:rPr>
          <w:rFonts w:ascii="宋体" w:hAnsi="宋体" w:cs="宋体"/>
          <w:b/>
          <w:bCs/>
          <w:color w:val="auto"/>
          <w:szCs w:val="21"/>
          <w:highlight w:val="none"/>
        </w:rPr>
        <w:t>16</w:t>
      </w:r>
      <w:r>
        <w:rPr>
          <w:rFonts w:hint="eastAsia" w:ascii="宋体" w:hAnsi="宋体" w:cs="宋体"/>
          <w:b/>
          <w:bCs/>
          <w:color w:val="auto"/>
          <w:szCs w:val="21"/>
          <w:highlight w:val="none"/>
        </w:rPr>
        <w:t>、磋商</w:t>
      </w:r>
    </w:p>
    <w:p w14:paraId="070F02F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16.1</w:t>
      </w:r>
      <w:r>
        <w:rPr>
          <w:rFonts w:hint="eastAsia" w:ascii="宋体" w:hAnsi="宋体" w:cs="宋体"/>
          <w:color w:val="auto"/>
          <w:szCs w:val="21"/>
          <w:highlight w:val="none"/>
        </w:rPr>
        <w:t>磋商时间及地点：详见“磋商供应商须知前附表”。</w:t>
      </w:r>
    </w:p>
    <w:p w14:paraId="099237B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16.2</w:t>
      </w:r>
      <w:r>
        <w:rPr>
          <w:rFonts w:hint="eastAsia" w:ascii="宋体" w:hAnsi="宋体" w:cs="宋体"/>
          <w:color w:val="auto"/>
          <w:szCs w:val="21"/>
          <w:highlight w:val="none"/>
        </w:rPr>
        <w:t>采购人根据要求依法组建竞争性磋商小组（以下简称磋商小组），磋商小组由采购人代表和评审专家共三人以上（含三人）单数组成，其中评审专家人数不少于磋商小组成员总数的</w:t>
      </w:r>
      <w:r>
        <w:rPr>
          <w:rFonts w:ascii="宋体" w:hAnsi="宋体" w:cs="宋体"/>
          <w:color w:val="auto"/>
          <w:szCs w:val="21"/>
          <w:highlight w:val="none"/>
        </w:rPr>
        <w:t>2/3</w:t>
      </w:r>
      <w:r>
        <w:rPr>
          <w:rFonts w:hint="eastAsia" w:ascii="宋体" w:hAnsi="宋体" w:cs="宋体"/>
          <w:color w:val="auto"/>
          <w:szCs w:val="21"/>
          <w:highlight w:val="none"/>
        </w:rPr>
        <w:t>。评审专家由采购代理机构在广西政府采购云平台评审专家库内相关专业技术、经济等方面的专家名单中随机抽取。</w:t>
      </w:r>
    </w:p>
    <w:p w14:paraId="374342F6">
      <w:pPr>
        <w:pStyle w:val="16"/>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16.3</w:t>
      </w:r>
      <w:r>
        <w:rPr>
          <w:rFonts w:hint="eastAsia" w:ascii="宋体" w:hAnsi="宋体" w:cs="宋体"/>
          <w:color w:val="auto"/>
          <w:sz w:val="21"/>
          <w:szCs w:val="21"/>
          <w:highlight w:val="none"/>
        </w:rPr>
        <w:t>评审专家应当遵守评审工作纪律，不得泄露评审情况和评审中获悉的商业秘密。</w:t>
      </w:r>
    </w:p>
    <w:p w14:paraId="1B4F6F9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16.4</w:t>
      </w:r>
      <w:r>
        <w:rPr>
          <w:rFonts w:hint="eastAsia" w:ascii="宋体" w:hAnsi="宋体" w:cs="宋体"/>
          <w:color w:val="auto"/>
          <w:szCs w:val="21"/>
          <w:highlight w:val="none"/>
        </w:rPr>
        <w:t>磋商小组成员应当按照客观、公正、审慎的原则，根据磋商文件规定的评审程序、评审方法和评审标准进行独立评审，在整个磋商过程中，磋商小组将负责对全部《响应文件》进行审查、磋商及评标工作。</w:t>
      </w:r>
    </w:p>
    <w:p w14:paraId="09D32E5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16.5</w:t>
      </w:r>
      <w:r>
        <w:rPr>
          <w:rFonts w:hint="eastAsia" w:ascii="宋体" w:hAnsi="宋体" w:cs="宋体"/>
          <w:color w:val="auto"/>
          <w:szCs w:val="21"/>
          <w:highlight w:val="none"/>
        </w:rPr>
        <w:t>采购代理机构将按照提交首次响应文件的顺序在线上通知，通知磋商时，若某供应商不在通知现场时，该供应商排序到最后磋商，按照签到的顺序由其下一位供应商先参与磋商。</w:t>
      </w:r>
      <w:r>
        <w:rPr>
          <w:rFonts w:ascii="宋体" w:hAnsi="宋体" w:cs="宋体"/>
          <w:color w:val="auto"/>
          <w:szCs w:val="21"/>
          <w:highlight w:val="none"/>
        </w:rPr>
        <w:t xml:space="preserve"> </w:t>
      </w:r>
    </w:p>
    <w:p w14:paraId="3D51F27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16.6</w:t>
      </w:r>
      <w:r>
        <w:rPr>
          <w:rFonts w:hint="eastAsia" w:ascii="宋体" w:hAnsi="宋体" w:cs="宋体"/>
          <w:color w:val="auto"/>
          <w:szCs w:val="21"/>
          <w:highlight w:val="none"/>
        </w:rPr>
        <w:t>磋商的内容包括技术性条件、商务性条件以及磋商小组认为需要磋商的内容。当《响应文件》有实质性变动的，磋商小组以在线询标通知所有参加磋商的磋商供应商。磋商供应商应在规定的地点、时间内在线回复询标函。磋商供应商就商务和技术条件作出的包含补充、修改、承诺、重新报价等内容的询标回复函或第二轮报价，询标回复函必须由磋商供应商的法定代表人或委托代理人签名或盖电子公章，询标回复函构成《响应文件》的一部分。</w:t>
      </w:r>
    </w:p>
    <w:p w14:paraId="7B1787B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16.7</w:t>
      </w:r>
      <w:r>
        <w:rPr>
          <w:rFonts w:hint="eastAsia" w:ascii="宋体" w:hAnsi="宋体" w:cs="宋体"/>
          <w:color w:val="auto"/>
          <w:szCs w:val="21"/>
          <w:highlight w:val="none"/>
        </w:rPr>
        <w:t>磋商小组对各磋商供应商递交的询标回复函或响应文件统一开启，并进行评审后，认为有必要再次进行磋商的，可再次与磋商供应商进行磋商，磋商程序和要求按本须知</w:t>
      </w:r>
      <w:r>
        <w:rPr>
          <w:rFonts w:ascii="宋体" w:hAnsi="宋体" w:cs="宋体"/>
          <w:color w:val="auto"/>
          <w:szCs w:val="21"/>
          <w:highlight w:val="none"/>
        </w:rPr>
        <w:t>17.4</w:t>
      </w:r>
      <w:r>
        <w:rPr>
          <w:rFonts w:hint="eastAsia" w:ascii="宋体" w:hAnsi="宋体" w:cs="宋体"/>
          <w:color w:val="auto"/>
          <w:szCs w:val="21"/>
          <w:highlight w:val="none"/>
        </w:rPr>
        <w:t>规定执行，直至磋商小组认为没有必要再进行磋商，磋商方可结束。对最后一轮磋商，磋商小组应明确告知磋商供应商，并要求所有磋商供应商在规定的时间、地点以在线回复形式递交最终的询标回复函。供应商未在规定时间内提交最后报价的，视为退出磋商，其响应文件按无效响应处理。</w:t>
      </w:r>
    </w:p>
    <w:p w14:paraId="24AAD70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16.8</w:t>
      </w:r>
      <w:r>
        <w:rPr>
          <w:rFonts w:hint="eastAsia" w:ascii="宋体" w:hAnsi="宋体" w:cs="宋体"/>
          <w:color w:val="auto"/>
          <w:szCs w:val="21"/>
          <w:highlight w:val="none"/>
        </w:rPr>
        <w:t>最终磋商结束后，磋商小组不得再与磋商供应商进行任何形式的商谈。</w:t>
      </w:r>
    </w:p>
    <w:p w14:paraId="182761B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16.9</w:t>
      </w:r>
      <w:r>
        <w:rPr>
          <w:rFonts w:hint="eastAsia" w:ascii="宋体" w:hAnsi="宋体" w:cs="宋体"/>
          <w:color w:val="auto"/>
          <w:szCs w:val="21"/>
          <w:highlight w:val="none"/>
        </w:rPr>
        <w:t>磋商的任何一方不得透露与磋商有关的其他磋商供应商的技术资料、价格和其他信息。</w:t>
      </w:r>
    </w:p>
    <w:p w14:paraId="1630924B">
      <w:pPr>
        <w:spacing w:line="360" w:lineRule="auto"/>
        <w:rPr>
          <w:rFonts w:ascii="宋体" w:cs="宋体"/>
          <w:b/>
          <w:bCs/>
          <w:color w:val="auto"/>
          <w:szCs w:val="21"/>
          <w:highlight w:val="none"/>
        </w:rPr>
      </w:pPr>
      <w:r>
        <w:rPr>
          <w:rFonts w:ascii="宋体" w:hAnsi="宋体" w:cs="宋体"/>
          <w:b/>
          <w:bCs/>
          <w:color w:val="auto"/>
          <w:szCs w:val="21"/>
          <w:highlight w:val="none"/>
        </w:rPr>
        <w:t>17</w:t>
      </w:r>
      <w:r>
        <w:rPr>
          <w:rFonts w:hint="eastAsia" w:ascii="宋体" w:hAnsi="宋体" w:cs="宋体"/>
          <w:b/>
          <w:bCs/>
          <w:color w:val="auto"/>
          <w:szCs w:val="21"/>
          <w:highlight w:val="none"/>
        </w:rPr>
        <w:t>、评标</w:t>
      </w:r>
    </w:p>
    <w:p w14:paraId="1EA423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17.1</w:t>
      </w:r>
      <w:r>
        <w:rPr>
          <w:rFonts w:hint="eastAsia" w:ascii="宋体" w:hAnsi="宋体" w:cs="宋体"/>
          <w:color w:val="auto"/>
          <w:szCs w:val="21"/>
          <w:highlight w:val="none"/>
        </w:rPr>
        <w:t>本采购项目的评标依据为《竞争性磋商文件》和《响应文件》。</w:t>
      </w:r>
    </w:p>
    <w:p w14:paraId="401CF2C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17.2</w:t>
      </w:r>
      <w:r>
        <w:rPr>
          <w:rFonts w:hint="eastAsia" w:ascii="宋体" w:hAnsi="宋体" w:cs="宋体"/>
          <w:color w:val="auto"/>
          <w:szCs w:val="21"/>
          <w:highlight w:val="none"/>
        </w:rPr>
        <w:t>评标工作将采取</w:t>
      </w:r>
      <w:r>
        <w:rPr>
          <w:rFonts w:hint="eastAsia" w:ascii="宋体" w:hAnsi="宋体" w:cs="宋体"/>
          <w:color w:val="auto"/>
          <w:szCs w:val="21"/>
          <w:highlight w:val="none"/>
          <w:u w:val="single"/>
        </w:rPr>
        <w:t>封闭方式</w:t>
      </w:r>
      <w:r>
        <w:rPr>
          <w:rFonts w:hint="eastAsia" w:ascii="宋体" w:hAnsi="宋体" w:cs="宋体"/>
          <w:color w:val="auto"/>
          <w:szCs w:val="21"/>
          <w:highlight w:val="none"/>
        </w:rPr>
        <w:t>进行，磋商小组成员和有关工作人员不得透露对《响应文件》的评审、比较和成交人的确定情况以及与评标有关的其他情况。</w:t>
      </w:r>
    </w:p>
    <w:p w14:paraId="43960C7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17.3</w:t>
      </w:r>
      <w:r>
        <w:rPr>
          <w:rFonts w:hint="eastAsia" w:ascii="宋体" w:hAnsi="宋体" w:cs="宋体"/>
          <w:color w:val="auto"/>
          <w:szCs w:val="21"/>
          <w:highlight w:val="none"/>
        </w:rPr>
        <w:t>磋商供应商在评标过程中，所进行的力图影响评标结果公正性的活动，将可能导致其成交资格被取消。</w:t>
      </w:r>
    </w:p>
    <w:p w14:paraId="3A98903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w:t>
      </w:r>
      <w:r>
        <w:rPr>
          <w:rFonts w:hint="eastAsia" w:ascii="宋体" w:hAnsi="宋体" w:cs="宋体"/>
          <w:color w:val="auto"/>
          <w:szCs w:val="21"/>
          <w:highlight w:val="none"/>
        </w:rPr>
        <w:t>磋商小组成员按照客观、公正、审慎的原则，根据磋商文件规定的评审程序、评审方法和评审标准进行独立评审。</w:t>
      </w:r>
    </w:p>
    <w:p w14:paraId="5C30B59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17.4.1</w:t>
      </w:r>
      <w:r>
        <w:rPr>
          <w:rFonts w:hint="eastAsia" w:ascii="宋体" w:hAnsi="宋体" w:cs="宋体"/>
          <w:color w:val="auto"/>
          <w:szCs w:val="21"/>
          <w:highlight w:val="none"/>
        </w:rPr>
        <w:t>响应文件线上资格评审。资格评审分为资格性审查和符合性审查。</w:t>
      </w:r>
    </w:p>
    <w:p w14:paraId="7A5792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资格性检查。依据法律法规和竞争性磋商文件的规定对响应文件的资格证明、磋商保证金等进行审查，以确定供应商是否具备竞标资格。它所涉及到的主要文件和内容为磋商文件供应商须知第</w:t>
      </w:r>
      <w:r>
        <w:rPr>
          <w:rFonts w:ascii="宋体" w:hAnsi="宋体" w:cs="宋体"/>
          <w:color w:val="auto"/>
          <w:szCs w:val="21"/>
          <w:highlight w:val="none"/>
        </w:rPr>
        <w:t>8</w:t>
      </w:r>
      <w:r>
        <w:rPr>
          <w:rFonts w:hint="eastAsia" w:ascii="宋体" w:hAnsi="宋体" w:cs="宋体"/>
          <w:color w:val="auto"/>
          <w:szCs w:val="21"/>
          <w:highlight w:val="none"/>
        </w:rPr>
        <w:t>条、第</w:t>
      </w:r>
      <w:r>
        <w:rPr>
          <w:rFonts w:ascii="宋体" w:hAnsi="宋体" w:cs="宋体"/>
          <w:color w:val="auto"/>
          <w:szCs w:val="21"/>
          <w:highlight w:val="none"/>
        </w:rPr>
        <w:t>11</w:t>
      </w:r>
      <w:r>
        <w:rPr>
          <w:rFonts w:hint="eastAsia" w:ascii="宋体" w:hAnsi="宋体" w:cs="宋体"/>
          <w:color w:val="auto"/>
          <w:szCs w:val="21"/>
          <w:highlight w:val="none"/>
        </w:rPr>
        <w:t>条所述的资格证明文件内容和签署、盖章的合格性、合法性等（注：其中信用查询规则见“供应商须知前附表”，“广西政府采购云”平台已与“信用中国”和“中国政府采购网”平台做接口，磋商小组可直接在线查询）。如果供应商不具备竞标资格，不满足磋商文件所规定的资格标准或提供资格证明文件不全的，其竞标将被拒绝。</w:t>
      </w:r>
    </w:p>
    <w:p w14:paraId="16745A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 </w:t>
      </w:r>
      <w:r>
        <w:rPr>
          <w:rFonts w:hint="eastAsia" w:ascii="宋体" w:hAnsi="宋体" w:cs="宋体"/>
          <w:color w:val="auto"/>
          <w:szCs w:val="21"/>
          <w:highlight w:val="none"/>
        </w:rPr>
        <w:t>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w:t>
      </w:r>
      <w:r>
        <w:rPr>
          <w:rFonts w:ascii="宋体" w:hAnsi="宋体" w:cs="宋体"/>
          <w:color w:val="auto"/>
          <w:szCs w:val="21"/>
          <w:highlight w:val="none"/>
        </w:rPr>
        <w:t>(1)</w:t>
      </w:r>
      <w:r>
        <w:rPr>
          <w:rFonts w:hint="eastAsia" w:ascii="宋体" w:hAnsi="宋体" w:cs="宋体"/>
          <w:color w:val="auto"/>
          <w:szCs w:val="21"/>
          <w:highlight w:val="none"/>
        </w:rPr>
        <w:t>实质性影响合同的范围、质量和履行；</w:t>
      </w:r>
      <w:r>
        <w:rPr>
          <w:rFonts w:ascii="宋体" w:hAnsi="宋体" w:cs="宋体"/>
          <w:color w:val="auto"/>
          <w:szCs w:val="21"/>
          <w:highlight w:val="none"/>
        </w:rPr>
        <w:t>(2)</w:t>
      </w:r>
      <w:r>
        <w:rPr>
          <w:rFonts w:hint="eastAsia" w:ascii="宋体" w:hAnsi="宋体" w:cs="宋体"/>
          <w:color w:val="auto"/>
          <w:szCs w:val="21"/>
          <w:highlight w:val="none"/>
        </w:rPr>
        <w:t>实质性违背磋商文件，限制了采购人的权利和成交人合同项下的义务；</w:t>
      </w:r>
      <w:r>
        <w:rPr>
          <w:rFonts w:ascii="宋体" w:hAnsi="宋体" w:cs="宋体"/>
          <w:color w:val="auto"/>
          <w:szCs w:val="21"/>
          <w:highlight w:val="none"/>
        </w:rPr>
        <w:t>(3)</w:t>
      </w:r>
      <w:r>
        <w:rPr>
          <w:rFonts w:hint="eastAsia" w:ascii="宋体" w:hAnsi="宋体" w:cs="宋体"/>
          <w:color w:val="auto"/>
          <w:szCs w:val="21"/>
          <w:highlight w:val="none"/>
        </w:rPr>
        <w:t>不公正地影响了其它作出实质性响应的供应商的竞争地位。对没有实质性响应的响应文件将不进行评审，其竞标将被拒绝。</w:t>
      </w:r>
    </w:p>
    <w:p w14:paraId="04DA081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(3) </w:t>
      </w:r>
      <w:r>
        <w:rPr>
          <w:rFonts w:hint="eastAsia" w:ascii="宋体" w:hAnsi="宋体" w:cs="宋体"/>
          <w:color w:val="auto"/>
          <w:szCs w:val="21"/>
          <w:highlight w:val="none"/>
        </w:rPr>
        <w:t>出现下列情况之一的，视为未实质性响应磋商文件的响应文件，按无效响应处理。</w:t>
      </w:r>
    </w:p>
    <w:p w14:paraId="0205C66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①</w:t>
      </w:r>
      <w:r>
        <w:rPr>
          <w:rFonts w:ascii="宋体" w:hAnsi="宋体" w:cs="宋体"/>
          <w:color w:val="auto"/>
          <w:szCs w:val="21"/>
          <w:highlight w:val="none"/>
        </w:rPr>
        <w:t xml:space="preserve"> </w:t>
      </w:r>
      <w:r>
        <w:rPr>
          <w:rFonts w:hint="eastAsia" w:ascii="宋体" w:hAnsi="宋体" w:cs="宋体"/>
          <w:color w:val="auto"/>
          <w:szCs w:val="21"/>
          <w:highlight w:val="none"/>
        </w:rPr>
        <w:t>响应文件未按本须知第</w:t>
      </w:r>
      <w:r>
        <w:rPr>
          <w:rFonts w:ascii="宋体" w:hAnsi="宋体" w:cs="宋体"/>
          <w:color w:val="auto"/>
          <w:szCs w:val="21"/>
          <w:highlight w:val="none"/>
        </w:rPr>
        <w:t>8</w:t>
      </w:r>
      <w:r>
        <w:rPr>
          <w:rFonts w:hint="eastAsia" w:ascii="宋体" w:hAnsi="宋体" w:cs="宋体"/>
          <w:color w:val="auto"/>
          <w:szCs w:val="21"/>
          <w:highlight w:val="none"/>
        </w:rPr>
        <w:t>条、第</w:t>
      </w:r>
      <w:r>
        <w:rPr>
          <w:rFonts w:ascii="宋体" w:hAnsi="宋体" w:cs="宋体"/>
          <w:color w:val="auto"/>
          <w:szCs w:val="21"/>
          <w:highlight w:val="none"/>
        </w:rPr>
        <w:t>11</w:t>
      </w:r>
      <w:r>
        <w:rPr>
          <w:rFonts w:hint="eastAsia" w:ascii="宋体" w:hAnsi="宋体" w:cs="宋体"/>
          <w:color w:val="auto"/>
          <w:szCs w:val="21"/>
          <w:highlight w:val="none"/>
        </w:rPr>
        <w:t>条规定进行编制、签署、盖章的；</w:t>
      </w:r>
    </w:p>
    <w:p w14:paraId="6015F61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②</w:t>
      </w:r>
      <w:r>
        <w:rPr>
          <w:rFonts w:ascii="宋体" w:hAnsi="宋体" w:cs="宋体"/>
          <w:color w:val="auto"/>
          <w:szCs w:val="21"/>
          <w:highlight w:val="none"/>
        </w:rPr>
        <w:t xml:space="preserve"> </w:t>
      </w:r>
      <w:r>
        <w:rPr>
          <w:rFonts w:hint="eastAsia" w:ascii="宋体" w:hAnsi="宋体" w:cs="宋体"/>
          <w:color w:val="auto"/>
          <w:szCs w:val="21"/>
          <w:highlight w:val="none"/>
        </w:rPr>
        <w:t>未按本须知第</w:t>
      </w:r>
      <w:r>
        <w:rPr>
          <w:rFonts w:ascii="宋体" w:hAnsi="宋体" w:cs="宋体"/>
          <w:color w:val="auto"/>
          <w:szCs w:val="21"/>
          <w:highlight w:val="none"/>
        </w:rPr>
        <w:t>8</w:t>
      </w:r>
      <w:r>
        <w:rPr>
          <w:rFonts w:hint="eastAsia" w:ascii="宋体" w:hAnsi="宋体" w:cs="宋体"/>
          <w:color w:val="auto"/>
          <w:szCs w:val="21"/>
          <w:highlight w:val="none"/>
        </w:rPr>
        <w:t>条规定提交必须提供且有效的证明文件的；</w:t>
      </w:r>
    </w:p>
    <w:p w14:paraId="3118897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③</w:t>
      </w:r>
      <w:r>
        <w:rPr>
          <w:rFonts w:ascii="宋体" w:hAnsi="宋体" w:cs="宋体"/>
          <w:color w:val="auto"/>
          <w:szCs w:val="21"/>
          <w:highlight w:val="none"/>
        </w:rPr>
        <w:t xml:space="preserve"> </w:t>
      </w:r>
      <w:r>
        <w:rPr>
          <w:rFonts w:hint="eastAsia" w:ascii="宋体" w:hAnsi="宋体" w:cs="宋体"/>
          <w:color w:val="auto"/>
          <w:szCs w:val="21"/>
          <w:highlight w:val="none"/>
        </w:rPr>
        <w:t>未按有关要求提交或足额提交磋商保证金的；</w:t>
      </w:r>
    </w:p>
    <w:p w14:paraId="3144E9B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④</w:t>
      </w:r>
      <w:r>
        <w:rPr>
          <w:rFonts w:ascii="宋体" w:hAnsi="宋体" w:cs="宋体"/>
          <w:color w:val="auto"/>
          <w:szCs w:val="21"/>
          <w:highlight w:val="none"/>
        </w:rPr>
        <w:t xml:space="preserve"> </w:t>
      </w:r>
      <w:r>
        <w:rPr>
          <w:rFonts w:hint="eastAsia" w:ascii="宋体" w:hAnsi="宋体" w:cs="宋体"/>
          <w:color w:val="auto"/>
          <w:highlight w:val="none"/>
        </w:rPr>
        <w:t>响应文件实质上没有响应竞争性磋商采购文件的要求的</w:t>
      </w:r>
      <w:r>
        <w:rPr>
          <w:rFonts w:ascii="宋体" w:hAnsi="宋体" w:cs="宋体"/>
          <w:color w:val="auto"/>
          <w:highlight w:val="none"/>
        </w:rPr>
        <w:t>(</w:t>
      </w:r>
      <w:r>
        <w:rPr>
          <w:rFonts w:hint="eastAsia" w:ascii="宋体" w:hAnsi="宋体" w:cs="宋体"/>
          <w:color w:val="auto"/>
          <w:highlight w:val="none"/>
        </w:rPr>
        <w:t>包括：质量要求、工期、技术标准和要求、合同价款主要条款、磋商有效期等</w:t>
      </w:r>
      <w:r>
        <w:rPr>
          <w:rFonts w:ascii="宋体" w:hAnsi="宋体" w:cs="宋体"/>
          <w:color w:val="auto"/>
          <w:highlight w:val="none"/>
        </w:rPr>
        <w:t>)</w:t>
      </w:r>
      <w:r>
        <w:rPr>
          <w:rFonts w:hint="eastAsia" w:ascii="宋体" w:hAnsi="宋体" w:cs="宋体"/>
          <w:color w:val="auto"/>
          <w:szCs w:val="21"/>
          <w:highlight w:val="none"/>
        </w:rPr>
        <w:t>；</w:t>
      </w:r>
    </w:p>
    <w:p w14:paraId="42C53EA5">
      <w:pPr>
        <w:spacing w:line="360" w:lineRule="auto"/>
        <w:ind w:firstLine="420" w:firstLineChars="200"/>
        <w:rPr>
          <w:rFonts w:hint="eastAsia" w:ascii="宋体" w:eastAsia="宋体" w:cs="宋体"/>
          <w:color w:val="auto"/>
          <w:szCs w:val="21"/>
          <w:highlight w:val="none"/>
          <w:lang w:eastAsia="zh-CN"/>
        </w:rPr>
      </w:pPr>
      <w:r>
        <w:rPr>
          <w:rFonts w:hint="eastAsia" w:ascii="宋体" w:hAnsi="宋体" w:cs="宋体"/>
          <w:color w:val="auto"/>
          <w:szCs w:val="21"/>
          <w:highlight w:val="none"/>
        </w:rPr>
        <w:t>⑤</w:t>
      </w:r>
      <w:r>
        <w:rPr>
          <w:rFonts w:ascii="宋体" w:hAnsi="宋体" w:cs="宋体"/>
          <w:color w:val="auto"/>
          <w:szCs w:val="21"/>
          <w:highlight w:val="none"/>
        </w:rPr>
        <w:t xml:space="preserve"> </w:t>
      </w:r>
      <w:r>
        <w:rPr>
          <w:rFonts w:hint="eastAsia" w:ascii="宋体" w:hAnsi="宋体" w:cs="宋体"/>
          <w:color w:val="auto"/>
          <w:szCs w:val="21"/>
          <w:highlight w:val="none"/>
        </w:rPr>
        <w:t>供应商提交的是可选择的报价，或最后报价超过采购预算价的；响应文件中《</w:t>
      </w:r>
      <w:r>
        <w:rPr>
          <w:rFonts w:hint="eastAsia" w:ascii="宋体" w:hAnsi="宋体" w:cs="宋体"/>
          <w:color w:val="auto"/>
          <w:szCs w:val="21"/>
          <w:highlight w:val="none"/>
          <w:lang w:eastAsia="zh-CN"/>
        </w:rPr>
        <w:t>磋商函</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报价与已标价工程量清单汇总报价不一致的</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磋商函</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w:t>
      </w:r>
      <w:r>
        <w:rPr>
          <w:rFonts w:hint="eastAsia" w:ascii="宋体" w:hAnsi="宋体" w:cs="宋体"/>
          <w:color w:val="auto"/>
          <w:szCs w:val="21"/>
          <w:highlight w:val="none"/>
          <w:lang w:val="en-US" w:eastAsia="zh-CN"/>
        </w:rPr>
        <w:t>大写金额与小写金额均要求一致</w:t>
      </w:r>
      <w:r>
        <w:rPr>
          <w:rFonts w:hint="eastAsia" w:ascii="宋体" w:hAnsi="宋体" w:cs="宋体"/>
          <w:color w:val="auto"/>
          <w:szCs w:val="21"/>
          <w:highlight w:val="none"/>
          <w:lang w:eastAsia="zh-CN"/>
        </w:rPr>
        <w:t>）；</w:t>
      </w:r>
    </w:p>
    <w:p w14:paraId="03A755C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⑥</w:t>
      </w:r>
      <w:r>
        <w:rPr>
          <w:rFonts w:ascii="宋体" w:hAnsi="宋体" w:cs="宋体"/>
          <w:color w:val="auto"/>
          <w:highlight w:val="none"/>
        </w:rPr>
        <w:t xml:space="preserve"> </w:t>
      </w:r>
      <w:r>
        <w:rPr>
          <w:rFonts w:hint="eastAsia" w:ascii="宋体" w:hAnsi="宋体" w:cs="宋体"/>
          <w:color w:val="auto"/>
          <w:highlight w:val="none"/>
        </w:rPr>
        <w:t>供应商已标价工程量清单的项目编码（</w:t>
      </w:r>
      <w:r>
        <w:rPr>
          <w:rFonts w:ascii="宋体" w:hAnsi="宋体" w:cs="宋体"/>
          <w:color w:val="auto"/>
          <w:highlight w:val="none"/>
        </w:rPr>
        <w:t>12</w:t>
      </w:r>
      <w:r>
        <w:rPr>
          <w:rFonts w:hint="eastAsia" w:ascii="宋体" w:hAnsi="宋体" w:cs="宋体"/>
          <w:color w:val="auto"/>
          <w:highlight w:val="none"/>
        </w:rPr>
        <w:t>位）、计量单位、工程量任何一处与招标工程量清单不一致的</w:t>
      </w:r>
      <w:r>
        <w:rPr>
          <w:rFonts w:hint="eastAsia" w:ascii="宋体" w:hAnsi="宋体" w:cs="宋体"/>
          <w:color w:val="auto"/>
          <w:szCs w:val="21"/>
          <w:highlight w:val="none"/>
        </w:rPr>
        <w:t>；</w:t>
      </w:r>
    </w:p>
    <w:p w14:paraId="18B0E1A2">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⑦</w:t>
      </w:r>
      <w:r>
        <w:rPr>
          <w:rFonts w:hint="eastAsia" w:ascii="宋体" w:hAnsi="宋体" w:cs="宋体"/>
          <w:color w:val="auto"/>
          <w:highlight w:val="none"/>
        </w:rPr>
        <w:t>供应商已标价工程量清单的项目名称或项目特征与招标工程量清单不一致，磋商小组要求澄清、说明或补正，但供应商拒绝澄清、说明或补正的；</w:t>
      </w:r>
    </w:p>
    <w:p w14:paraId="13BEAACC">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⑧</w:t>
      </w:r>
      <w:r>
        <w:rPr>
          <w:rFonts w:hint="eastAsia" w:ascii="宋体" w:hAnsi="宋体" w:cs="宋体"/>
          <w:color w:val="auto"/>
          <w:highlight w:val="none"/>
        </w:rPr>
        <w:t>设有暂估价、暂列金额的，投标时未按招标人工程量清单给出的暂估价总价、暂列金额总价计入投标总报价中的；</w:t>
      </w:r>
    </w:p>
    <w:p w14:paraId="00C70B1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⑨</w:t>
      </w:r>
      <w:r>
        <w:rPr>
          <w:rFonts w:ascii="宋体" w:hAnsi="宋体" w:cs="宋体"/>
          <w:color w:val="auto"/>
          <w:szCs w:val="21"/>
          <w:highlight w:val="none"/>
        </w:rPr>
        <w:t xml:space="preserve"> </w:t>
      </w:r>
      <w:r>
        <w:rPr>
          <w:rFonts w:hint="eastAsia" w:ascii="宋体" w:hAnsi="宋体" w:cs="宋体"/>
          <w:color w:val="auto"/>
          <w:szCs w:val="21"/>
          <w:highlight w:val="none"/>
        </w:rPr>
        <w:t>不符合有关法律、法规和磋商文件中规定的其他实质性条款。</w:t>
      </w:r>
    </w:p>
    <w:p w14:paraId="1D35E7E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17.4.2</w:t>
      </w:r>
      <w:r>
        <w:rPr>
          <w:rFonts w:hint="eastAsia" w:ascii="宋体" w:hAnsi="宋体" w:cs="宋体"/>
          <w:color w:val="auto"/>
          <w:szCs w:val="21"/>
          <w:highlight w:val="none"/>
        </w:rPr>
        <w:t>澄清有关问题。</w:t>
      </w:r>
    </w:p>
    <w:p w14:paraId="13ADF17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(1) </w:t>
      </w:r>
      <w:r>
        <w:rPr>
          <w:rFonts w:hint="eastAsia" w:ascii="宋体" w:hAnsi="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1FD9B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磋商小组要求供应商澄清、说明或者更正响应文件应当以在线询标形式作出。供应商的澄清、说明或者更正应当由法定代表人或委托代理人签名或盖电子公章。由授权代表签字的，应当附法定代表人授权书。</w:t>
      </w:r>
    </w:p>
    <w:p w14:paraId="374FB26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17.4.3</w:t>
      </w:r>
      <w:r>
        <w:rPr>
          <w:rFonts w:hint="eastAsia" w:ascii="宋体" w:hAnsi="宋体" w:cs="宋体"/>
          <w:color w:val="auto"/>
          <w:szCs w:val="21"/>
          <w:highlight w:val="none"/>
        </w:rPr>
        <w:t>磋商过程。</w:t>
      </w:r>
    </w:p>
    <w:p w14:paraId="7A2C3D1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磋商小组所有成员集中与单一供应商分别进行磋商（最多三轮），磋商的内容包括技术条件、商务性条件及磋商小组认为需要磋商的内容。</w:t>
      </w:r>
    </w:p>
    <w:p w14:paraId="72E5869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在磋商过程中，磋商小组可以根据磋商文件和磋商情况实质性变动项目需求中的技术、服务要求以及合同草案条款，但不得变动磋商文件中的其他内容。实质性变动的内容，须经采购人代表确认。</w:t>
      </w:r>
    </w:p>
    <w:p w14:paraId="4561CEF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对磋商文件作出的实质性变动是磋商文件的有效组成部分，磋商小组应当及时以在线询标</w:t>
      </w:r>
      <w:r>
        <w:rPr>
          <w:rFonts w:ascii="宋体" w:hAnsi="宋体" w:cs="宋体"/>
          <w:color w:val="auto"/>
          <w:szCs w:val="21"/>
          <w:highlight w:val="none"/>
        </w:rPr>
        <w:t>/</w:t>
      </w:r>
      <w:r>
        <w:rPr>
          <w:rFonts w:hint="eastAsia" w:ascii="宋体" w:hAnsi="宋体" w:cs="宋体"/>
          <w:color w:val="auto"/>
          <w:szCs w:val="21"/>
          <w:highlight w:val="none"/>
        </w:rPr>
        <w:t>澄清形式同时通知所有参加磋商的供应商。</w:t>
      </w:r>
    </w:p>
    <w:p w14:paraId="0A05957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供应商应当按照磋商文件的变动情况和磋商小组的要求重新提交应答文件，并由其法定代表人或委托代理人签名或盖电子公章。由授权代表签字的，应当附法定代表人授权书。</w:t>
      </w:r>
    </w:p>
    <w:p w14:paraId="35E546F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供应商未在通知的时间内到达现场参加磋商的，或未提交书面说明退出磋商的，或未在规定时间内提交在线应答文件和最后报价的，视为供应商自动放弃磋商。</w:t>
      </w:r>
    </w:p>
    <w:p w14:paraId="04299AD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最终磋商结束后，磋商小组不得再与供应商进行任何形式的商谈。磋商的任何一方不得透露与磋商有关的其他供应商的技术资料、价格和其他信息。</w:t>
      </w:r>
    </w:p>
    <w:p w14:paraId="1A9136E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17.4.4</w:t>
      </w:r>
      <w:r>
        <w:rPr>
          <w:rFonts w:hint="eastAsia" w:ascii="宋体" w:hAnsi="宋体" w:cs="宋体"/>
          <w:color w:val="auto"/>
          <w:szCs w:val="21"/>
          <w:highlight w:val="none"/>
        </w:rPr>
        <w:t>磋商小组对竞标人资格性和竞标文件符合性审查。磋商小组只接受通过资格性和符合性审查竞标人在规定时间（</w:t>
      </w:r>
      <w:r>
        <w:rPr>
          <w:rFonts w:ascii="宋体" w:hAnsi="宋体" w:cs="宋体"/>
          <w:color w:val="auto"/>
          <w:szCs w:val="21"/>
          <w:highlight w:val="none"/>
        </w:rPr>
        <w:t>30</w:t>
      </w:r>
      <w:r>
        <w:rPr>
          <w:rFonts w:hint="eastAsia" w:ascii="宋体" w:hAnsi="宋体" w:cs="宋体"/>
          <w:color w:val="auto"/>
          <w:szCs w:val="21"/>
          <w:highlight w:val="none"/>
        </w:rPr>
        <w:t>分钟）内进行磋商最终总报价。</w:t>
      </w:r>
    </w:p>
    <w:p w14:paraId="480DB35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17.4.5</w:t>
      </w:r>
      <w:r>
        <w:rPr>
          <w:rFonts w:hint="eastAsia" w:ascii="宋体" w:hAnsi="宋体" w:cs="宋体"/>
          <w:color w:val="auto"/>
          <w:szCs w:val="21"/>
          <w:highlight w:val="none"/>
        </w:rPr>
        <w:t>比较与评价。经磋商确定最终采购需求和提交最后报价的供应商后，由磋商小组采用综合评分法（详见第八章）对提交最后报价的供应商的响应文件和最后报价进行综合评分。</w:t>
      </w:r>
    </w:p>
    <w:p w14:paraId="01A3C51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17.4.6</w:t>
      </w:r>
      <w:r>
        <w:rPr>
          <w:rFonts w:hint="eastAsia" w:ascii="宋体" w:hAnsi="宋体" w:cs="宋体"/>
          <w:color w:val="auto"/>
          <w:szCs w:val="21"/>
          <w:highlight w:val="none"/>
        </w:rPr>
        <w:t>推荐成交候选人名单及编写评审报告。磋商小组根据综合评分情况，按照评分办法的成交标准及成交候选人推荐原则依次推荐成交候选人名单，并根据磋商过程和结果编写评审报告。</w:t>
      </w:r>
    </w:p>
    <w:p w14:paraId="4A2A1D2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17.5</w:t>
      </w:r>
      <w:r>
        <w:rPr>
          <w:rFonts w:hint="eastAsia" w:ascii="宋体" w:hAnsi="宋体" w:cs="宋体"/>
          <w:color w:val="auto"/>
          <w:szCs w:val="21"/>
          <w:highlight w:val="none"/>
        </w:rPr>
        <w:t>评审会纪律</w:t>
      </w:r>
    </w:p>
    <w:p w14:paraId="2BF9398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17.5.1</w:t>
      </w:r>
      <w:r>
        <w:rPr>
          <w:rFonts w:hint="eastAsia" w:ascii="宋体" w:hAnsi="宋体" w:cs="宋体"/>
          <w:color w:val="auto"/>
          <w:szCs w:val="21"/>
          <w:highlight w:val="none"/>
        </w:rPr>
        <w:t>评审过程的保密性。磋商小组成员、有关工作人员及其他知情人不得透露对响应文件评审、比较、成交候选人的推荐情况以及与评审有关的其他情况。</w:t>
      </w:r>
    </w:p>
    <w:p w14:paraId="2147278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17.5.2</w:t>
      </w:r>
      <w:r>
        <w:rPr>
          <w:rFonts w:hint="eastAsia" w:ascii="宋体" w:hAnsi="宋体" w:cs="宋体"/>
          <w:color w:val="auto"/>
          <w:szCs w:val="21"/>
          <w:highlight w:val="none"/>
        </w:rPr>
        <w:t>在磋商评审期间，供应商试图影响采购人和磋商小组的任何活动，将导致其报价被拒绝，并承担相应的法律责任。</w:t>
      </w:r>
    </w:p>
    <w:p w14:paraId="23743634">
      <w:pPr>
        <w:pStyle w:val="11"/>
        <w:spacing w:line="360" w:lineRule="auto"/>
        <w:rPr>
          <w:rFonts w:hAnsi="宋体" w:cs="宋体"/>
          <w:b/>
          <w:bCs/>
          <w:color w:val="auto"/>
          <w:szCs w:val="21"/>
          <w:highlight w:val="none"/>
        </w:rPr>
      </w:pPr>
      <w:r>
        <w:rPr>
          <w:rFonts w:hAnsi="宋体" w:cs="宋体"/>
          <w:b/>
          <w:bCs/>
          <w:color w:val="auto"/>
          <w:szCs w:val="21"/>
          <w:highlight w:val="none"/>
        </w:rPr>
        <w:t>18</w:t>
      </w:r>
      <w:r>
        <w:rPr>
          <w:rFonts w:hint="eastAsia" w:hAnsi="宋体" w:cs="宋体"/>
          <w:b/>
          <w:bCs/>
          <w:color w:val="auto"/>
          <w:szCs w:val="21"/>
          <w:highlight w:val="none"/>
        </w:rPr>
        <w:t>、拒绝接收</w:t>
      </w:r>
    </w:p>
    <w:p w14:paraId="63015F4A">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18.1</w:t>
      </w:r>
      <w:r>
        <w:rPr>
          <w:rFonts w:hint="eastAsia" w:hAnsi="宋体" w:cs="宋体"/>
          <w:color w:val="auto"/>
          <w:szCs w:val="21"/>
          <w:highlight w:val="none"/>
        </w:rPr>
        <w:t>属下列情形之一的，采购机构应当拒绝接收磋商供应商的响应文件：</w:t>
      </w:r>
    </w:p>
    <w:p w14:paraId="7630B291">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1</w:t>
      </w:r>
      <w:r>
        <w:rPr>
          <w:rFonts w:hint="eastAsia" w:hAnsi="宋体" w:cs="宋体"/>
          <w:color w:val="auto"/>
          <w:szCs w:val="21"/>
          <w:highlight w:val="none"/>
        </w:rPr>
        <w:t>）在本章第</w:t>
      </w:r>
      <w:r>
        <w:rPr>
          <w:rFonts w:hAnsi="宋体" w:cs="宋体"/>
          <w:color w:val="auto"/>
          <w:szCs w:val="21"/>
          <w:highlight w:val="none"/>
        </w:rPr>
        <w:t>14.1</w:t>
      </w:r>
      <w:r>
        <w:rPr>
          <w:rFonts w:hint="eastAsia" w:hAnsi="宋体" w:cs="宋体"/>
          <w:color w:val="auto"/>
          <w:szCs w:val="21"/>
          <w:highlight w:val="none"/>
        </w:rPr>
        <w:t>项规定的投标截止时间之后送达的；</w:t>
      </w:r>
    </w:p>
    <w:p w14:paraId="2F7E7BF2">
      <w:pPr>
        <w:pStyle w:val="11"/>
        <w:spacing w:line="360" w:lineRule="auto"/>
        <w:ind w:firstLine="420" w:firstLineChars="200"/>
        <w:rPr>
          <w:rFonts w:hAnsi="宋体" w:cs="宋体"/>
          <w:color w:val="auto"/>
          <w:szCs w:val="21"/>
          <w:highlight w:val="none"/>
        </w:rPr>
      </w:pPr>
      <w:r>
        <w:rPr>
          <w:rFonts w:hint="eastAsia" w:hAnsi="宋体" w:cs="宋体"/>
          <w:color w:val="auto"/>
          <w:szCs w:val="21"/>
          <w:highlight w:val="none"/>
        </w:rPr>
        <w:t>（</w:t>
      </w:r>
      <w:r>
        <w:rPr>
          <w:rFonts w:hAnsi="宋体" w:cs="宋体"/>
          <w:color w:val="auto"/>
          <w:szCs w:val="21"/>
          <w:highlight w:val="none"/>
        </w:rPr>
        <w:t>2</w:t>
      </w:r>
      <w:r>
        <w:rPr>
          <w:rFonts w:hint="eastAsia" w:hAnsi="宋体" w:cs="宋体"/>
          <w:color w:val="auto"/>
          <w:szCs w:val="21"/>
          <w:highlight w:val="none"/>
        </w:rPr>
        <w:t>）未送达至本章第</w:t>
      </w:r>
      <w:r>
        <w:rPr>
          <w:rFonts w:hAnsi="宋体" w:cs="宋体"/>
          <w:color w:val="auto"/>
          <w:szCs w:val="21"/>
          <w:highlight w:val="none"/>
        </w:rPr>
        <w:t>14.1</w:t>
      </w:r>
      <w:r>
        <w:rPr>
          <w:rFonts w:hint="eastAsia" w:hAnsi="宋体" w:cs="宋体"/>
          <w:color w:val="auto"/>
          <w:szCs w:val="21"/>
          <w:highlight w:val="none"/>
        </w:rPr>
        <w:t>项指定的递交响应文件地点的；</w:t>
      </w:r>
    </w:p>
    <w:p w14:paraId="7207AD0E">
      <w:pPr>
        <w:pStyle w:val="55"/>
        <w:spacing w:line="360" w:lineRule="auto"/>
        <w:outlineLvl w:val="3"/>
        <w:rPr>
          <w:rFonts w:hAnsi="宋体" w:cs="宋体"/>
          <w:b/>
          <w:color w:val="auto"/>
          <w:szCs w:val="21"/>
          <w:highlight w:val="none"/>
        </w:rPr>
      </w:pPr>
      <w:r>
        <w:rPr>
          <w:rFonts w:hAnsi="宋体" w:cs="宋体"/>
          <w:b/>
          <w:color w:val="auto"/>
          <w:szCs w:val="21"/>
          <w:highlight w:val="none"/>
        </w:rPr>
        <w:t>19</w:t>
      </w:r>
      <w:r>
        <w:rPr>
          <w:rFonts w:hint="eastAsia" w:hAnsi="宋体" w:cs="宋体"/>
          <w:b/>
          <w:color w:val="auto"/>
          <w:szCs w:val="21"/>
          <w:highlight w:val="none"/>
        </w:rPr>
        <w:t>、无效的响应文件</w:t>
      </w:r>
    </w:p>
    <w:p w14:paraId="0141D074">
      <w:pPr>
        <w:widowControl/>
        <w:spacing w:line="360" w:lineRule="auto"/>
        <w:ind w:firstLine="420"/>
        <w:jc w:val="left"/>
        <w:rPr>
          <w:rFonts w:ascii="宋体" w:cs="宋体"/>
          <w:color w:val="auto"/>
          <w:szCs w:val="21"/>
          <w:highlight w:val="none"/>
        </w:rPr>
      </w:pPr>
      <w:r>
        <w:rPr>
          <w:rFonts w:ascii="宋体" w:hAnsi="宋体" w:cs="宋体"/>
          <w:color w:val="auto"/>
          <w:szCs w:val="21"/>
          <w:highlight w:val="none"/>
        </w:rPr>
        <w:t>19.1</w:t>
      </w:r>
      <w:r>
        <w:rPr>
          <w:rFonts w:hint="eastAsia" w:ascii="宋体" w:hAnsi="宋体" w:cs="宋体"/>
          <w:color w:val="auto"/>
          <w:szCs w:val="21"/>
          <w:highlight w:val="none"/>
        </w:rPr>
        <w:t>响应文件如有下列情况之一，将会在评标中视为无效文件处理：</w:t>
      </w:r>
    </w:p>
    <w:p w14:paraId="69FB24C2">
      <w:pPr>
        <w:widowControl/>
        <w:numPr>
          <w:ilvl w:val="0"/>
          <w:numId w:val="5"/>
        </w:numPr>
        <w:spacing w:line="360" w:lineRule="auto"/>
        <w:jc w:val="left"/>
        <w:rPr>
          <w:rFonts w:ascii="宋体" w:cs="宋体"/>
          <w:bCs/>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响应文件中提供虚假或失实资料的</w:t>
      </w:r>
      <w:r>
        <w:rPr>
          <w:rFonts w:hint="eastAsia" w:ascii="宋体" w:hAnsi="宋体" w:cs="宋体"/>
          <w:bCs/>
          <w:color w:val="auto"/>
          <w:szCs w:val="21"/>
          <w:highlight w:val="none"/>
        </w:rPr>
        <w:t>；</w:t>
      </w:r>
    </w:p>
    <w:p w14:paraId="1A1D1B7E">
      <w:pPr>
        <w:widowControl/>
        <w:numPr>
          <w:ilvl w:val="0"/>
          <w:numId w:val="5"/>
        </w:numPr>
        <w:spacing w:line="360" w:lineRule="auto"/>
        <w:jc w:val="left"/>
        <w:rPr>
          <w:rFonts w:ascii="宋体" w:cs="宋体"/>
          <w:bCs/>
          <w:color w:val="auto"/>
          <w:szCs w:val="21"/>
          <w:highlight w:val="none"/>
        </w:rPr>
      </w:pPr>
      <w:r>
        <w:rPr>
          <w:rFonts w:hint="eastAsia" w:ascii="宋体" w:hAnsi="宋体" w:cs="宋体"/>
          <w:bCs/>
          <w:color w:val="auto"/>
          <w:szCs w:val="21"/>
          <w:highlight w:val="none"/>
        </w:rPr>
        <w:t>不同供应商的响应文件由同一单位或者个人编制的</w:t>
      </w:r>
      <w:r>
        <w:rPr>
          <w:rFonts w:hint="eastAsia" w:ascii="宋体" w:hAnsi="宋体" w:cs="宋体"/>
          <w:bCs/>
          <w:color w:val="auto"/>
          <w:szCs w:val="21"/>
          <w:highlight w:val="none"/>
          <w:lang w:eastAsia="zh-CN"/>
        </w:rPr>
        <w:t>；或不同投标人报名的IP地址一致的</w:t>
      </w:r>
      <w:r>
        <w:rPr>
          <w:rFonts w:hint="eastAsia" w:ascii="宋体" w:hAnsi="宋体" w:cs="宋体"/>
          <w:bCs/>
          <w:color w:val="auto"/>
          <w:szCs w:val="21"/>
          <w:highlight w:val="none"/>
        </w:rPr>
        <w:t>；</w:t>
      </w:r>
    </w:p>
    <w:p w14:paraId="071FDBF5">
      <w:pPr>
        <w:widowControl/>
        <w:numPr>
          <w:ilvl w:val="0"/>
          <w:numId w:val="5"/>
        </w:numPr>
        <w:spacing w:line="360" w:lineRule="auto"/>
        <w:jc w:val="left"/>
        <w:rPr>
          <w:rFonts w:ascii="宋体" w:cs="宋体"/>
          <w:bCs/>
          <w:color w:val="auto"/>
          <w:szCs w:val="21"/>
          <w:highlight w:val="none"/>
        </w:rPr>
      </w:pPr>
      <w:r>
        <w:rPr>
          <w:rFonts w:hint="eastAsia" w:ascii="宋体" w:hAnsi="宋体" w:cs="宋体"/>
          <w:bCs/>
          <w:color w:val="auto"/>
          <w:szCs w:val="21"/>
          <w:highlight w:val="none"/>
        </w:rPr>
        <w:t>不同供应商委托同一单位或者个人办理竞标事宜的；</w:t>
      </w:r>
    </w:p>
    <w:p w14:paraId="13D2211D">
      <w:pPr>
        <w:widowControl/>
        <w:numPr>
          <w:ilvl w:val="0"/>
          <w:numId w:val="5"/>
        </w:numPr>
        <w:spacing w:line="360" w:lineRule="auto"/>
        <w:jc w:val="left"/>
        <w:rPr>
          <w:rFonts w:ascii="宋体" w:cs="宋体"/>
          <w:bCs/>
          <w:color w:val="auto"/>
          <w:szCs w:val="21"/>
          <w:highlight w:val="none"/>
        </w:rPr>
      </w:pPr>
      <w:r>
        <w:rPr>
          <w:rFonts w:hint="eastAsia" w:ascii="宋体" w:hAnsi="宋体" w:cs="宋体"/>
          <w:bCs/>
          <w:color w:val="auto"/>
          <w:szCs w:val="21"/>
          <w:highlight w:val="none"/>
        </w:rPr>
        <w:t>不同供应商的响应文件异常一致或者磋商报价呈规律性差异；</w:t>
      </w:r>
    </w:p>
    <w:p w14:paraId="37E2CCD5">
      <w:pPr>
        <w:widowControl/>
        <w:numPr>
          <w:ilvl w:val="0"/>
          <w:numId w:val="5"/>
        </w:numPr>
        <w:spacing w:line="360" w:lineRule="auto"/>
        <w:jc w:val="left"/>
        <w:rPr>
          <w:rFonts w:ascii="宋体" w:cs="宋体"/>
          <w:bCs/>
          <w:color w:val="auto"/>
          <w:szCs w:val="21"/>
          <w:highlight w:val="none"/>
        </w:rPr>
      </w:pPr>
      <w:r>
        <w:rPr>
          <w:rFonts w:hint="eastAsia" w:ascii="宋体" w:hAnsi="宋体" w:cs="宋体"/>
          <w:bCs/>
          <w:color w:val="auto"/>
          <w:szCs w:val="21"/>
          <w:highlight w:val="none"/>
        </w:rPr>
        <w:t>不同供应商的磋商保证金从同一单位或者个人的银行账户转。</w:t>
      </w:r>
    </w:p>
    <w:p w14:paraId="22247F10">
      <w:pPr>
        <w:pStyle w:val="55"/>
        <w:spacing w:line="360" w:lineRule="auto"/>
        <w:outlineLvl w:val="3"/>
        <w:rPr>
          <w:rFonts w:hAnsi="宋体" w:cs="宋体"/>
          <w:b/>
          <w:color w:val="auto"/>
          <w:szCs w:val="21"/>
          <w:highlight w:val="none"/>
        </w:rPr>
      </w:pPr>
      <w:r>
        <w:rPr>
          <w:rFonts w:hAnsi="宋体" w:cs="宋体"/>
          <w:b/>
          <w:color w:val="auto"/>
          <w:szCs w:val="21"/>
          <w:highlight w:val="none"/>
        </w:rPr>
        <w:t>20</w:t>
      </w:r>
      <w:r>
        <w:rPr>
          <w:rFonts w:hint="eastAsia" w:hAnsi="宋体" w:cs="宋体"/>
          <w:b/>
          <w:color w:val="auto"/>
          <w:szCs w:val="21"/>
          <w:highlight w:val="none"/>
        </w:rPr>
        <w:t>、废标</w:t>
      </w:r>
    </w:p>
    <w:p w14:paraId="41CB6CE2">
      <w:pPr>
        <w:pStyle w:val="11"/>
        <w:spacing w:line="360" w:lineRule="auto"/>
        <w:rPr>
          <w:rFonts w:hAnsi="宋体" w:cs="宋体"/>
          <w:color w:val="auto"/>
          <w:szCs w:val="21"/>
          <w:highlight w:val="none"/>
        </w:rPr>
      </w:pPr>
      <w:r>
        <w:rPr>
          <w:rFonts w:hint="eastAsia" w:hAnsi="宋体" w:cs="宋体"/>
          <w:color w:val="auto"/>
          <w:kern w:val="0"/>
          <w:szCs w:val="21"/>
          <w:highlight w:val="none"/>
        </w:rPr>
        <w:t>　　</w:t>
      </w:r>
      <w:r>
        <w:rPr>
          <w:rFonts w:hAnsi="宋体" w:cs="宋体"/>
          <w:b/>
          <w:bCs/>
          <w:color w:val="auto"/>
          <w:szCs w:val="21"/>
          <w:highlight w:val="none"/>
        </w:rPr>
        <w:t>20.1</w:t>
      </w:r>
      <w:r>
        <w:rPr>
          <w:rFonts w:hint="eastAsia" w:hAnsi="宋体" w:cs="宋体"/>
          <w:b/>
          <w:bCs/>
          <w:color w:val="auto"/>
          <w:szCs w:val="21"/>
          <w:highlight w:val="none"/>
        </w:rPr>
        <w:t>磋商采购项目出现下列情形之一的，采购代理机构将予以废标：</w:t>
      </w:r>
    </w:p>
    <w:p w14:paraId="145B9CB5">
      <w:pPr>
        <w:pStyle w:val="11"/>
        <w:spacing w:line="360" w:lineRule="auto"/>
        <w:ind w:firstLine="420"/>
        <w:rPr>
          <w:rFonts w:hAnsi="宋体" w:cs="宋体"/>
          <w:color w:val="auto"/>
          <w:szCs w:val="21"/>
          <w:highlight w:val="none"/>
        </w:rPr>
      </w:pPr>
      <w:r>
        <w:rPr>
          <w:rFonts w:hAnsi="宋体" w:cs="宋体"/>
          <w:color w:val="auto"/>
          <w:szCs w:val="21"/>
          <w:highlight w:val="none"/>
        </w:rPr>
        <w:t>(1)</w:t>
      </w:r>
      <w:r>
        <w:rPr>
          <w:rFonts w:hint="eastAsia" w:hAnsi="宋体" w:cs="宋体"/>
          <w:color w:val="auto"/>
          <w:szCs w:val="21"/>
          <w:highlight w:val="none"/>
        </w:rPr>
        <w:t>出现影响采购公正的违法、违规行为的；</w:t>
      </w:r>
    </w:p>
    <w:p w14:paraId="26C58187">
      <w:pPr>
        <w:pStyle w:val="11"/>
        <w:spacing w:line="360" w:lineRule="auto"/>
        <w:ind w:firstLine="420"/>
        <w:rPr>
          <w:rFonts w:hAnsi="宋体" w:cs="宋体"/>
          <w:color w:val="auto"/>
          <w:szCs w:val="21"/>
          <w:highlight w:val="none"/>
        </w:rPr>
      </w:pPr>
      <w:r>
        <w:rPr>
          <w:rFonts w:hAnsi="宋体" w:cs="宋体"/>
          <w:color w:val="auto"/>
          <w:szCs w:val="21"/>
          <w:highlight w:val="none"/>
        </w:rPr>
        <w:t>(2)</w:t>
      </w:r>
      <w:r>
        <w:rPr>
          <w:rFonts w:hint="eastAsia" w:hAnsi="宋体" w:cs="宋体"/>
          <w:color w:val="auto"/>
          <w:szCs w:val="21"/>
          <w:highlight w:val="none"/>
        </w:rPr>
        <w:t>所有服务商的报价均超过了采购预算，采购人不能支付的；</w:t>
      </w:r>
    </w:p>
    <w:p w14:paraId="44F776FF">
      <w:pPr>
        <w:pStyle w:val="11"/>
        <w:spacing w:line="360" w:lineRule="auto"/>
        <w:ind w:firstLine="420"/>
        <w:rPr>
          <w:rFonts w:hAnsi="宋体" w:cs="宋体"/>
          <w:color w:val="auto"/>
          <w:szCs w:val="21"/>
          <w:highlight w:val="none"/>
        </w:rPr>
      </w:pPr>
      <w:r>
        <w:rPr>
          <w:rFonts w:hAnsi="宋体" w:cs="宋体"/>
          <w:color w:val="auto"/>
          <w:szCs w:val="21"/>
          <w:highlight w:val="none"/>
        </w:rPr>
        <w:t>(3)</w:t>
      </w:r>
      <w:r>
        <w:rPr>
          <w:rFonts w:hint="eastAsia" w:hAnsi="宋体" w:cs="宋体"/>
          <w:color w:val="auto"/>
          <w:szCs w:val="21"/>
          <w:highlight w:val="none"/>
        </w:rPr>
        <w:t>采购过程中有效的供应商不足三名的；</w:t>
      </w:r>
    </w:p>
    <w:p w14:paraId="637BF86C">
      <w:pPr>
        <w:pStyle w:val="11"/>
        <w:spacing w:line="360" w:lineRule="auto"/>
        <w:ind w:firstLine="420"/>
        <w:rPr>
          <w:rFonts w:hAnsi="宋体" w:cs="宋体"/>
          <w:color w:val="auto"/>
          <w:szCs w:val="21"/>
          <w:highlight w:val="none"/>
        </w:rPr>
      </w:pPr>
      <w:r>
        <w:rPr>
          <w:rFonts w:hAnsi="宋体" w:cs="宋体"/>
          <w:color w:val="auto"/>
          <w:szCs w:val="21"/>
          <w:highlight w:val="none"/>
        </w:rPr>
        <w:t>(4)</w:t>
      </w:r>
      <w:r>
        <w:rPr>
          <w:rFonts w:hint="eastAsia" w:hAnsi="宋体" w:cs="宋体"/>
          <w:color w:val="auto"/>
          <w:szCs w:val="21"/>
          <w:highlight w:val="none"/>
        </w:rPr>
        <w:t>因重大变故，采购任务取消的；</w:t>
      </w:r>
    </w:p>
    <w:p w14:paraId="7AAF648A">
      <w:pPr>
        <w:pStyle w:val="11"/>
        <w:spacing w:line="360" w:lineRule="auto"/>
        <w:ind w:firstLine="420"/>
        <w:rPr>
          <w:rFonts w:hAnsi="宋体" w:cs="宋体"/>
          <w:color w:val="auto"/>
          <w:szCs w:val="21"/>
          <w:highlight w:val="none"/>
        </w:rPr>
      </w:pPr>
      <w:r>
        <w:rPr>
          <w:rFonts w:hAnsi="宋体" w:cs="宋体"/>
          <w:color w:val="auto"/>
          <w:szCs w:val="21"/>
          <w:highlight w:val="none"/>
        </w:rPr>
        <w:t>(5)</w:t>
      </w:r>
      <w:r>
        <w:rPr>
          <w:rFonts w:hint="eastAsia" w:hAnsi="宋体" w:cs="宋体"/>
          <w:color w:val="auto"/>
          <w:szCs w:val="21"/>
          <w:highlight w:val="none"/>
        </w:rPr>
        <w:t>磋商文件存在不合理条款的，竞争性磋商公告时间及程序不符合规定的；</w:t>
      </w:r>
    </w:p>
    <w:p w14:paraId="5EC35073">
      <w:pPr>
        <w:pStyle w:val="11"/>
        <w:spacing w:line="360" w:lineRule="auto"/>
        <w:ind w:firstLine="420"/>
        <w:rPr>
          <w:rFonts w:hAnsi="宋体" w:cs="宋体"/>
          <w:color w:val="auto"/>
          <w:szCs w:val="21"/>
          <w:highlight w:val="none"/>
        </w:rPr>
      </w:pPr>
      <w:r>
        <w:rPr>
          <w:rFonts w:hAnsi="宋体" w:cs="宋体"/>
          <w:color w:val="auto"/>
          <w:szCs w:val="21"/>
          <w:highlight w:val="none"/>
        </w:rPr>
        <w:t>20.2</w:t>
      </w:r>
      <w:r>
        <w:rPr>
          <w:rFonts w:hint="eastAsia" w:hAnsi="宋体" w:cs="宋体"/>
          <w:color w:val="auto"/>
          <w:szCs w:val="21"/>
          <w:highlight w:val="none"/>
        </w:rPr>
        <w:t>如本次项目废标后，采购代理机构将把废标理由通知所有磋商供应商。</w:t>
      </w:r>
    </w:p>
    <w:p w14:paraId="31A06337">
      <w:pPr>
        <w:pStyle w:val="55"/>
        <w:spacing w:line="360" w:lineRule="auto"/>
        <w:outlineLvl w:val="3"/>
        <w:rPr>
          <w:rFonts w:hAnsi="宋体" w:cs="宋体"/>
          <w:b/>
          <w:color w:val="auto"/>
          <w:szCs w:val="21"/>
          <w:highlight w:val="none"/>
        </w:rPr>
      </w:pPr>
      <w:r>
        <w:rPr>
          <w:rFonts w:hAnsi="宋体" w:cs="宋体"/>
          <w:b/>
          <w:color w:val="auto"/>
          <w:szCs w:val="21"/>
          <w:highlight w:val="none"/>
        </w:rPr>
        <w:t>21</w:t>
      </w:r>
      <w:r>
        <w:rPr>
          <w:rFonts w:hint="eastAsia" w:hAnsi="宋体" w:cs="宋体"/>
          <w:b/>
          <w:color w:val="auto"/>
          <w:szCs w:val="21"/>
          <w:highlight w:val="none"/>
        </w:rPr>
        <w:t>、重新招标</w:t>
      </w:r>
    </w:p>
    <w:p w14:paraId="20CB7AB8">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 xml:space="preserve">21.1 </w:t>
      </w:r>
      <w:r>
        <w:rPr>
          <w:rFonts w:hint="eastAsia" w:hAnsi="宋体" w:cs="宋体"/>
          <w:color w:val="auto"/>
          <w:szCs w:val="21"/>
          <w:highlight w:val="none"/>
        </w:rPr>
        <w:t>经磋商小组评审后，认为所有竞标均不符合竞争性磋商采购文件要求，可以否决所有竞标。所有竞标被否决或采购过程中有效的供应商不足三名的，采购人将依法重新招标。</w:t>
      </w:r>
    </w:p>
    <w:p w14:paraId="3297088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21.2</w:t>
      </w:r>
      <w:r>
        <w:rPr>
          <w:rFonts w:hint="eastAsia" w:ascii="宋体" w:hAnsi="宋体" w:cs="宋体"/>
          <w:color w:val="auto"/>
          <w:szCs w:val="21"/>
          <w:highlight w:val="none"/>
        </w:rPr>
        <w:t>重新招标后竞标人仍少于三个或者所有竞标被否决的，属于必须审批或核准的工程建设项目，经原审批或核准部门批准后不再进行招标</w:t>
      </w:r>
      <w:bookmarkStart w:id="52" w:name="_Toc459103904"/>
      <w:r>
        <w:rPr>
          <w:rFonts w:hint="eastAsia" w:ascii="宋体" w:hAnsi="宋体" w:cs="宋体"/>
          <w:color w:val="auto"/>
          <w:szCs w:val="21"/>
          <w:highlight w:val="none"/>
        </w:rPr>
        <w:t>。</w:t>
      </w:r>
    </w:p>
    <w:p w14:paraId="030C3601">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七、签订合同</w:t>
      </w:r>
      <w:bookmarkEnd w:id="52"/>
    </w:p>
    <w:p w14:paraId="4EE45494">
      <w:pPr>
        <w:pStyle w:val="11"/>
        <w:spacing w:line="360" w:lineRule="auto"/>
        <w:outlineLvl w:val="2"/>
        <w:rPr>
          <w:rFonts w:hAnsi="宋体" w:cs="宋体"/>
          <w:b/>
          <w:color w:val="auto"/>
          <w:szCs w:val="21"/>
          <w:highlight w:val="none"/>
        </w:rPr>
      </w:pPr>
      <w:bookmarkStart w:id="53" w:name="_Toc7205"/>
      <w:r>
        <w:rPr>
          <w:rFonts w:hAnsi="宋体" w:cs="宋体"/>
          <w:b/>
          <w:color w:val="auto"/>
          <w:szCs w:val="21"/>
          <w:highlight w:val="none"/>
        </w:rPr>
        <w:t>22.</w:t>
      </w:r>
      <w:r>
        <w:rPr>
          <w:rFonts w:hint="eastAsia" w:hAnsi="宋体" w:cs="宋体"/>
          <w:b/>
          <w:color w:val="auto"/>
          <w:szCs w:val="21"/>
          <w:highlight w:val="none"/>
        </w:rPr>
        <w:t>成交结果</w:t>
      </w:r>
      <w:bookmarkEnd w:id="53"/>
      <w:r>
        <w:rPr>
          <w:rFonts w:hint="eastAsia" w:hAnsi="宋体" w:cs="宋体"/>
          <w:b/>
          <w:color w:val="auto"/>
          <w:szCs w:val="21"/>
          <w:highlight w:val="none"/>
        </w:rPr>
        <w:t>公告</w:t>
      </w:r>
    </w:p>
    <w:p w14:paraId="44DA4D38">
      <w:pPr>
        <w:pStyle w:val="11"/>
        <w:spacing w:line="360" w:lineRule="auto"/>
        <w:ind w:firstLine="420" w:firstLineChars="200"/>
        <w:outlineLvl w:val="2"/>
        <w:rPr>
          <w:rFonts w:hAnsi="宋体" w:cs="宋体"/>
          <w:bCs/>
          <w:color w:val="auto"/>
          <w:szCs w:val="21"/>
          <w:highlight w:val="none"/>
        </w:rPr>
      </w:pPr>
      <w:bookmarkStart w:id="54" w:name="_Toc5678"/>
      <w:r>
        <w:rPr>
          <w:rFonts w:hAnsi="宋体" w:cs="宋体"/>
          <w:bCs/>
          <w:color w:val="auto"/>
          <w:szCs w:val="21"/>
          <w:highlight w:val="none"/>
        </w:rPr>
        <w:t>22.1</w:t>
      </w:r>
      <w:r>
        <w:rPr>
          <w:rFonts w:hint="eastAsia" w:hAnsi="宋体" w:cs="宋体"/>
          <w:bCs/>
          <w:color w:val="auto"/>
          <w:szCs w:val="21"/>
          <w:highlight w:val="none"/>
        </w:rPr>
        <w:t>采购代理机构在磋商工作完成后</w:t>
      </w:r>
      <w:r>
        <w:rPr>
          <w:rFonts w:hAnsi="宋体" w:cs="宋体"/>
          <w:bCs/>
          <w:color w:val="auto"/>
          <w:szCs w:val="21"/>
          <w:highlight w:val="none"/>
        </w:rPr>
        <w:t>2</w:t>
      </w:r>
      <w:r>
        <w:rPr>
          <w:rFonts w:hint="eastAsia" w:hAnsi="宋体" w:cs="宋体"/>
          <w:bCs/>
          <w:color w:val="auto"/>
          <w:szCs w:val="21"/>
          <w:highlight w:val="none"/>
        </w:rPr>
        <w:t>日内将磋商报告送采购人，采购人确认后，成交结果公告将在发布本项目竞争性磋商公告的同一网站上发布。</w:t>
      </w:r>
      <w:bookmarkEnd w:id="54"/>
    </w:p>
    <w:p w14:paraId="503576F8">
      <w:pPr>
        <w:pStyle w:val="11"/>
        <w:spacing w:line="360" w:lineRule="auto"/>
        <w:ind w:firstLine="420"/>
        <w:rPr>
          <w:rFonts w:hAnsi="宋体" w:cs="宋体"/>
          <w:bCs/>
          <w:color w:val="auto"/>
          <w:szCs w:val="21"/>
          <w:highlight w:val="none"/>
        </w:rPr>
      </w:pPr>
      <w:bookmarkStart w:id="55" w:name="_Toc29884"/>
      <w:r>
        <w:rPr>
          <w:rFonts w:hAnsi="宋体" w:cs="宋体"/>
          <w:bCs/>
          <w:color w:val="auto"/>
          <w:szCs w:val="21"/>
          <w:highlight w:val="none"/>
        </w:rPr>
        <w:t>22.2</w:t>
      </w:r>
      <w:r>
        <w:rPr>
          <w:rFonts w:hint="eastAsia" w:hAnsi="宋体" w:cs="宋体"/>
          <w:bCs/>
          <w:color w:val="auto"/>
          <w:szCs w:val="21"/>
          <w:highlight w:val="none"/>
        </w:rPr>
        <w:t>成交结果公告期限为</w:t>
      </w:r>
      <w:r>
        <w:rPr>
          <w:rFonts w:hAnsi="宋体" w:cs="宋体"/>
          <w:bCs/>
          <w:color w:val="auto"/>
          <w:szCs w:val="21"/>
          <w:highlight w:val="none"/>
        </w:rPr>
        <w:t>1</w:t>
      </w:r>
      <w:r>
        <w:rPr>
          <w:rFonts w:hint="eastAsia" w:hAnsi="宋体" w:cs="宋体"/>
          <w:bCs/>
          <w:color w:val="auto"/>
          <w:szCs w:val="21"/>
          <w:highlight w:val="none"/>
        </w:rPr>
        <w:t>个工作日，发布成交结果公告的同时向成交供应商发出成交通知书。采购代理机构发出成交通知书前，应当对成交人信用进行核实，对列入失信被执行人、</w:t>
      </w:r>
      <w:r>
        <w:rPr>
          <w:rFonts w:hint="eastAsia" w:ascii="宋体" w:hAnsi="宋体" w:cs="宋体"/>
          <w:color w:val="auto"/>
          <w:szCs w:val="21"/>
          <w:highlight w:val="none"/>
          <w:lang w:val="en-US" w:eastAsia="zh-CN"/>
        </w:rPr>
        <w:t>严重失信主体、</w:t>
      </w:r>
      <w:r>
        <w:rPr>
          <w:rFonts w:hint="eastAsia" w:hAnsi="宋体" w:cs="宋体"/>
          <w:bCs/>
          <w:color w:val="auto"/>
          <w:szCs w:val="21"/>
          <w:highlight w:val="none"/>
        </w:rPr>
        <w:t>重大税收违法失信主体、政府采购严重违法失信行为记录名单及其他不符合《中华人民共和国政府采购法》第二十二条规定条件的成交人，取消其成交资格，并确定排名第二的成交候选人为成交人。排名第二的成交候选人因前款规定的同样原因被取消成交资格的，采购人可以确定排名第三的成交候选人为成交人，以此类推。以上信息查询记录及相关证据与采购文件一并保存。</w:t>
      </w:r>
    </w:p>
    <w:p w14:paraId="3863B438">
      <w:pPr>
        <w:pStyle w:val="11"/>
        <w:spacing w:line="360" w:lineRule="auto"/>
        <w:ind w:firstLine="420"/>
        <w:rPr>
          <w:rFonts w:hAnsi="宋体" w:cs="宋体"/>
          <w:bCs/>
          <w:color w:val="auto"/>
          <w:szCs w:val="21"/>
          <w:highlight w:val="none"/>
        </w:rPr>
      </w:pPr>
      <w:r>
        <w:rPr>
          <w:rFonts w:hAnsi="宋体" w:cs="宋体"/>
          <w:bCs/>
          <w:color w:val="auto"/>
          <w:szCs w:val="21"/>
          <w:highlight w:val="none"/>
        </w:rPr>
        <w:t>22.3</w:t>
      </w:r>
      <w:r>
        <w:rPr>
          <w:rFonts w:hint="eastAsia" w:hAnsi="宋体" w:cs="宋体"/>
          <w:bCs/>
          <w:color w:val="auto"/>
          <w:szCs w:val="21"/>
          <w:highlight w:val="none"/>
        </w:rPr>
        <w:t>中小企业在政府采购活动过程中，请根据企业的真实情况出具《中小企业声明函》。依法享受中小企业优惠政策的，采购人或者采购代理机构在公告成交结果时，同时公告其《中小企业声明函》，接受社会监督。</w:t>
      </w:r>
    </w:p>
    <w:bookmarkEnd w:id="55"/>
    <w:p w14:paraId="4E7268B4">
      <w:pPr>
        <w:spacing w:line="360" w:lineRule="auto"/>
        <w:rPr>
          <w:rFonts w:ascii="宋体" w:cs="宋体"/>
          <w:b/>
          <w:bCs/>
          <w:color w:val="auto"/>
          <w:szCs w:val="21"/>
          <w:highlight w:val="none"/>
        </w:rPr>
      </w:pPr>
      <w:r>
        <w:rPr>
          <w:rFonts w:ascii="宋体" w:hAnsi="宋体" w:cs="宋体"/>
          <w:b/>
          <w:bCs/>
          <w:color w:val="auto"/>
          <w:szCs w:val="21"/>
          <w:highlight w:val="none"/>
        </w:rPr>
        <w:t>23</w:t>
      </w:r>
      <w:r>
        <w:rPr>
          <w:rFonts w:hint="eastAsia" w:ascii="宋体" w:hAnsi="宋体" w:cs="宋体"/>
          <w:b/>
          <w:bCs/>
          <w:color w:val="auto"/>
          <w:szCs w:val="21"/>
          <w:highlight w:val="none"/>
        </w:rPr>
        <w:t>、成交通知</w:t>
      </w:r>
    </w:p>
    <w:p w14:paraId="263CDDE8">
      <w:pPr>
        <w:pStyle w:val="11"/>
        <w:spacing w:line="360" w:lineRule="auto"/>
        <w:ind w:firstLine="420" w:firstLineChars="200"/>
        <w:outlineLvl w:val="2"/>
        <w:rPr>
          <w:rFonts w:hAnsi="宋体" w:cs="宋体"/>
          <w:bCs/>
          <w:color w:val="auto"/>
          <w:szCs w:val="21"/>
          <w:highlight w:val="none"/>
        </w:rPr>
      </w:pPr>
      <w:bookmarkStart w:id="56" w:name="_Toc30837"/>
      <w:r>
        <w:rPr>
          <w:rFonts w:hAnsi="宋体" w:cs="宋体"/>
          <w:bCs/>
          <w:color w:val="auto"/>
          <w:szCs w:val="21"/>
          <w:highlight w:val="none"/>
        </w:rPr>
        <w:t>23.1</w:t>
      </w:r>
      <w:r>
        <w:rPr>
          <w:rFonts w:hint="eastAsia" w:hAnsi="宋体" w:cs="宋体"/>
          <w:bCs/>
          <w:color w:val="auto"/>
          <w:szCs w:val="21"/>
          <w:highlight w:val="none"/>
        </w:rPr>
        <w:t>采购代理机构在发布成交公告的同时，采购代理机构向成交人发出中标通知书。</w:t>
      </w:r>
      <w:bookmarkEnd w:id="56"/>
    </w:p>
    <w:p w14:paraId="467C693F">
      <w:pPr>
        <w:pStyle w:val="11"/>
        <w:spacing w:line="360" w:lineRule="auto"/>
        <w:ind w:firstLine="420" w:firstLineChars="200"/>
        <w:outlineLvl w:val="2"/>
        <w:rPr>
          <w:rFonts w:hAnsi="宋体" w:cs="宋体"/>
          <w:bCs/>
          <w:color w:val="auto"/>
          <w:szCs w:val="21"/>
          <w:highlight w:val="none"/>
        </w:rPr>
      </w:pPr>
      <w:bookmarkStart w:id="57" w:name="_Toc28429"/>
      <w:r>
        <w:rPr>
          <w:rFonts w:hAnsi="宋体" w:cs="宋体"/>
          <w:bCs/>
          <w:color w:val="auto"/>
          <w:szCs w:val="21"/>
          <w:highlight w:val="none"/>
        </w:rPr>
        <w:t>23.2</w:t>
      </w:r>
      <w:r>
        <w:rPr>
          <w:rFonts w:hint="eastAsia" w:hAnsi="宋体" w:cs="宋体"/>
          <w:bCs/>
          <w:color w:val="auto"/>
          <w:szCs w:val="21"/>
          <w:highlight w:val="none"/>
        </w:rPr>
        <w:t>对未通过资格审查的竞标人，采购人或采购机构应当告知其未通过的原因。</w:t>
      </w:r>
    </w:p>
    <w:p w14:paraId="07490643">
      <w:pPr>
        <w:pStyle w:val="11"/>
        <w:spacing w:line="360" w:lineRule="auto"/>
        <w:ind w:firstLine="420" w:firstLineChars="200"/>
        <w:outlineLvl w:val="2"/>
        <w:rPr>
          <w:rFonts w:hAnsi="宋体" w:cs="宋体"/>
          <w:bCs/>
          <w:color w:val="auto"/>
          <w:szCs w:val="21"/>
          <w:highlight w:val="none"/>
        </w:rPr>
      </w:pPr>
      <w:r>
        <w:rPr>
          <w:rFonts w:hAnsi="宋体" w:cs="宋体"/>
          <w:bCs/>
          <w:color w:val="auto"/>
          <w:szCs w:val="21"/>
          <w:highlight w:val="none"/>
        </w:rPr>
        <w:t>23.3</w:t>
      </w:r>
      <w:r>
        <w:rPr>
          <w:rFonts w:hint="eastAsia" w:hAnsi="宋体" w:cs="宋体"/>
          <w:bCs/>
          <w:color w:val="auto"/>
          <w:szCs w:val="21"/>
          <w:highlight w:val="none"/>
        </w:rPr>
        <w:t>采购代理机构无义务向落标的磋商供应商解释落标原因和退还《响应文件》。</w:t>
      </w:r>
      <w:bookmarkEnd w:id="57"/>
    </w:p>
    <w:p w14:paraId="3FB20D79">
      <w:pPr>
        <w:pStyle w:val="11"/>
        <w:spacing w:line="360" w:lineRule="auto"/>
        <w:outlineLvl w:val="2"/>
        <w:rPr>
          <w:rFonts w:hAnsi="宋体" w:cs="宋体"/>
          <w:bCs/>
          <w:color w:val="auto"/>
          <w:szCs w:val="21"/>
          <w:highlight w:val="none"/>
        </w:rPr>
      </w:pPr>
      <w:bookmarkStart w:id="58" w:name="_Toc16088"/>
      <w:bookmarkStart w:id="59" w:name="_Toc17903"/>
      <w:r>
        <w:rPr>
          <w:rFonts w:hAnsi="宋体" w:cs="宋体"/>
          <w:b/>
          <w:color w:val="auto"/>
          <w:szCs w:val="21"/>
          <w:highlight w:val="none"/>
        </w:rPr>
        <w:t>24.</w:t>
      </w:r>
      <w:r>
        <w:rPr>
          <w:rFonts w:hint="eastAsia" w:hAnsi="宋体" w:cs="宋体"/>
          <w:b/>
          <w:color w:val="auto"/>
          <w:szCs w:val="21"/>
          <w:highlight w:val="none"/>
        </w:rPr>
        <w:t>合同授予标准</w:t>
      </w:r>
      <w:bookmarkEnd w:id="58"/>
    </w:p>
    <w:p w14:paraId="2F876658">
      <w:pPr>
        <w:pStyle w:val="11"/>
        <w:spacing w:line="360" w:lineRule="auto"/>
        <w:ind w:firstLine="420" w:firstLineChars="200"/>
        <w:outlineLvl w:val="2"/>
        <w:rPr>
          <w:rFonts w:hAnsi="宋体" w:cs="宋体"/>
          <w:bCs/>
          <w:color w:val="auto"/>
          <w:szCs w:val="21"/>
          <w:highlight w:val="none"/>
        </w:rPr>
      </w:pPr>
      <w:r>
        <w:rPr>
          <w:rFonts w:hAnsi="宋体" w:cs="宋体"/>
          <w:bCs/>
          <w:color w:val="auto"/>
          <w:szCs w:val="21"/>
          <w:highlight w:val="none"/>
        </w:rPr>
        <w:t>24.1</w:t>
      </w:r>
      <w:r>
        <w:rPr>
          <w:rFonts w:hint="eastAsia" w:hAnsi="宋体" w:cs="宋体"/>
          <w:bCs/>
          <w:color w:val="auto"/>
          <w:szCs w:val="21"/>
          <w:highlight w:val="none"/>
        </w:rPr>
        <w:t>合同将授予被确定为实质上响应《竞争性磋商文件》要求，评标认为具备履行合同能力，获得综合评分最高的磋商供应商。</w:t>
      </w:r>
      <w:bookmarkEnd w:id="59"/>
    </w:p>
    <w:p w14:paraId="51C7CEC0">
      <w:pPr>
        <w:pStyle w:val="11"/>
        <w:spacing w:line="360" w:lineRule="auto"/>
        <w:ind w:firstLine="420" w:firstLineChars="200"/>
        <w:outlineLvl w:val="2"/>
        <w:rPr>
          <w:rFonts w:hAnsi="宋体" w:cs="宋体"/>
          <w:bCs/>
          <w:color w:val="auto"/>
          <w:szCs w:val="21"/>
          <w:highlight w:val="none"/>
        </w:rPr>
      </w:pPr>
      <w:bookmarkStart w:id="60" w:name="_Toc22962"/>
      <w:r>
        <w:rPr>
          <w:rFonts w:hAnsi="宋体" w:cs="宋体"/>
          <w:bCs/>
          <w:color w:val="auto"/>
          <w:szCs w:val="21"/>
          <w:highlight w:val="none"/>
        </w:rPr>
        <w:t>24.2</w:t>
      </w:r>
      <w:r>
        <w:rPr>
          <w:rFonts w:hint="eastAsia" w:hAnsi="宋体" w:cs="宋体"/>
          <w:bCs/>
          <w:color w:val="auto"/>
          <w:szCs w:val="21"/>
          <w:highlight w:val="none"/>
        </w:rPr>
        <w:t>采购人应按照评标报告中推荐的成交候选人顺序确定成交人</w:t>
      </w:r>
      <w:bookmarkEnd w:id="60"/>
      <w:r>
        <w:rPr>
          <w:rFonts w:hint="eastAsia" w:hAnsi="宋体" w:cs="宋体"/>
          <w:bCs/>
          <w:color w:val="auto"/>
          <w:szCs w:val="21"/>
          <w:highlight w:val="none"/>
        </w:rPr>
        <w:t>。</w:t>
      </w:r>
    </w:p>
    <w:p w14:paraId="50599579">
      <w:pPr>
        <w:spacing w:line="360" w:lineRule="auto"/>
        <w:rPr>
          <w:rFonts w:asci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、签订合同</w:t>
      </w:r>
    </w:p>
    <w:p w14:paraId="15989EEE">
      <w:pPr>
        <w:pStyle w:val="11"/>
        <w:spacing w:line="360" w:lineRule="auto"/>
        <w:ind w:firstLine="420" w:firstLineChars="200"/>
        <w:rPr>
          <w:rFonts w:hAnsi="宋体" w:cs="宋体"/>
          <w:color w:val="auto"/>
          <w:szCs w:val="21"/>
          <w:highlight w:val="none"/>
        </w:rPr>
      </w:pPr>
      <w:bookmarkStart w:id="61" w:name="_Toc459103905"/>
      <w:r>
        <w:rPr>
          <w:rFonts w:hAnsi="宋体" w:cs="宋体"/>
          <w:color w:val="auto"/>
          <w:szCs w:val="21"/>
          <w:highlight w:val="none"/>
        </w:rPr>
        <w:t>25.1</w:t>
      </w:r>
      <w:r>
        <w:rPr>
          <w:rFonts w:hint="eastAsia" w:hAnsi="宋体" w:cs="宋体"/>
          <w:color w:val="auto"/>
          <w:szCs w:val="21"/>
          <w:highlight w:val="none"/>
        </w:rPr>
        <w:t>成交人领取成交通知书后，应在成交通知书发出之日起</w:t>
      </w:r>
      <w:r>
        <w:rPr>
          <w:rFonts w:hint="eastAsia" w:hAnsi="宋体" w:cs="宋体"/>
          <w:color w:val="auto"/>
          <w:szCs w:val="21"/>
          <w:highlight w:val="none"/>
          <w:lang w:val="en-US" w:eastAsia="zh-CN"/>
        </w:rPr>
        <w:t>25</w:t>
      </w:r>
      <w:r>
        <w:rPr>
          <w:rFonts w:hint="eastAsia" w:hAnsi="宋体" w:cs="宋体"/>
          <w:color w:val="auto"/>
          <w:szCs w:val="21"/>
          <w:highlight w:val="none"/>
        </w:rPr>
        <w:t>日内与采购人签订合同。</w:t>
      </w:r>
    </w:p>
    <w:p w14:paraId="39B4D0BB">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25.2</w:t>
      </w:r>
      <w:r>
        <w:rPr>
          <w:rFonts w:hint="eastAsia" w:hAnsi="宋体" w:cs="宋体"/>
          <w:color w:val="auto"/>
          <w:szCs w:val="21"/>
          <w:highlight w:val="none"/>
        </w:rPr>
        <w:t>如成交人不按成交通知书的规定签订合同（采购人原因除外），则按成交人违约处理，本代理将取消该成交决定，不予退还该成交人的磋商保证金，成交人应当依法承担法律责任。如采购人无正当理由拒签合同的，给成交供应商造成损失的，成交供应商可追究采购人承担相应的法律责任。</w:t>
      </w:r>
    </w:p>
    <w:p w14:paraId="308E9559">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25.3</w:t>
      </w:r>
      <w:r>
        <w:rPr>
          <w:rFonts w:hint="eastAsia" w:hAnsi="宋体" w:cs="宋体"/>
          <w:color w:val="auto"/>
          <w:szCs w:val="21"/>
          <w:highlight w:val="none"/>
        </w:rPr>
        <w:t>成交人因不可抗力或者自身原因不能履行政府采购合同的，采购人可以确定排名第二位的成交候选人并与其签订政府采购合同，以此类推，也可以重新开展政府采购活动。</w:t>
      </w:r>
    </w:p>
    <w:p w14:paraId="69530493">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25.4</w:t>
      </w:r>
      <w:r>
        <w:rPr>
          <w:rFonts w:hint="eastAsia" w:hAnsi="宋体" w:cs="宋体"/>
          <w:color w:val="auto"/>
          <w:szCs w:val="21"/>
          <w:highlight w:val="none"/>
        </w:rPr>
        <w:t>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782EC2B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25.5</w:t>
      </w:r>
      <w:r>
        <w:rPr>
          <w:rFonts w:hint="eastAsia" w:ascii="宋体" w:hAnsi="宋体" w:cs="宋体"/>
          <w:color w:val="auto"/>
          <w:szCs w:val="21"/>
          <w:highlight w:val="none"/>
        </w:rPr>
        <w:t>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9EA1533">
      <w:pPr>
        <w:spacing w:line="360" w:lineRule="auto"/>
        <w:ind w:firstLine="420" w:firstLineChars="200"/>
        <w:rPr>
          <w:rFonts w:ascii="宋体" w:cs="宋体"/>
          <w:b/>
          <w:bCs/>
          <w:color w:val="auto"/>
          <w:szCs w:val="21"/>
          <w:highlight w:val="none"/>
        </w:rPr>
      </w:pPr>
      <w:r>
        <w:rPr>
          <w:rFonts w:ascii="宋体" w:hAnsi="宋体" w:cs="宋体"/>
          <w:color w:val="auto"/>
          <w:szCs w:val="21"/>
          <w:highlight w:val="none"/>
        </w:rPr>
        <w:t>25.6</w:t>
      </w:r>
      <w:r>
        <w:rPr>
          <w:rFonts w:hint="eastAsia" w:ascii="宋体" w:hAnsi="宋体" w:cs="宋体"/>
          <w:b/>
          <w:bCs/>
          <w:color w:val="auto"/>
          <w:szCs w:val="21"/>
          <w:highlight w:val="none"/>
        </w:rPr>
        <w:t>采购人和成交人应当在《成交通知书》发出之日起</w:t>
      </w:r>
      <w:r>
        <w:rPr>
          <w:rFonts w:hint="eastAsia" w:ascii="宋体" w:hAnsi="宋体" w:cs="宋体"/>
          <w:b/>
          <w:bCs/>
          <w:color w:val="auto"/>
          <w:szCs w:val="21"/>
          <w:highlight w:val="none"/>
          <w:lang w:val="en-US" w:eastAsia="zh-CN"/>
        </w:rPr>
        <w:t>25</w:t>
      </w:r>
      <w:r>
        <w:rPr>
          <w:rFonts w:hint="eastAsia" w:ascii="宋体" w:hAnsi="宋体" w:cs="宋体"/>
          <w:b/>
          <w:bCs/>
          <w:color w:val="auto"/>
          <w:szCs w:val="21"/>
          <w:highlight w:val="none"/>
        </w:rPr>
        <w:t>日内，根据《竞争性磋商文件》和成交人的《响应文件》等内容签订合同。</w:t>
      </w:r>
      <w:r>
        <w:rPr>
          <w:rFonts w:hint="eastAsia" w:hAnsi="宋体" w:cs="宋体"/>
          <w:b/>
          <w:bCs/>
          <w:color w:val="auto"/>
          <w:szCs w:val="21"/>
          <w:highlight w:val="none"/>
        </w:rPr>
        <w:t>成交单位</w:t>
      </w:r>
      <w:r>
        <w:rPr>
          <w:rFonts w:hint="eastAsia" w:ascii="宋体" w:hAnsi="宋体" w:cs="宋体"/>
          <w:b/>
          <w:bCs/>
          <w:color w:val="auto"/>
          <w:szCs w:val="21"/>
          <w:highlight w:val="none"/>
        </w:rPr>
        <w:t>在签订施工合同前</w:t>
      </w:r>
      <w:r>
        <w:rPr>
          <w:rFonts w:hint="eastAsia" w:hAnsi="宋体" w:cs="宋体"/>
          <w:b/>
          <w:bCs/>
          <w:color w:val="auto"/>
          <w:szCs w:val="21"/>
          <w:highlight w:val="none"/>
        </w:rPr>
        <w:t>须提交</w:t>
      </w:r>
      <w:r>
        <w:rPr>
          <w:rFonts w:hint="eastAsia" w:ascii="宋体" w:hAnsi="宋体" w:cs="宋体"/>
          <w:b/>
          <w:bCs/>
          <w:color w:val="auto"/>
          <w:szCs w:val="21"/>
          <w:highlight w:val="none"/>
        </w:rPr>
        <w:t>一份调整后的</w:t>
      </w:r>
      <w:r>
        <w:rPr>
          <w:rFonts w:hint="eastAsia" w:hAnsi="宋体" w:cs="宋体"/>
          <w:b/>
          <w:bCs/>
          <w:color w:val="auto"/>
          <w:szCs w:val="21"/>
          <w:highlight w:val="none"/>
        </w:rPr>
        <w:t>已标价工程量清单</w:t>
      </w:r>
      <w:r>
        <w:rPr>
          <w:rFonts w:hint="eastAsia" w:ascii="宋体" w:hAnsi="宋体" w:cs="宋体"/>
          <w:b/>
          <w:bCs/>
          <w:color w:val="auto"/>
          <w:szCs w:val="21"/>
          <w:highlight w:val="none"/>
        </w:rPr>
        <w:t>递交给采购人，调整后的预算总价为成交单位磋商过程中的最后报价。</w:t>
      </w:r>
    </w:p>
    <w:p w14:paraId="4F30D04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25.7</w:t>
      </w:r>
      <w:r>
        <w:rPr>
          <w:rFonts w:hint="eastAsia" w:ascii="宋体" w:hAnsi="宋体" w:cs="宋体"/>
          <w:color w:val="auto"/>
          <w:szCs w:val="21"/>
          <w:highlight w:val="none"/>
        </w:rPr>
        <w:t>采购单位自采购合同签订之日起在</w:t>
      </w:r>
      <w:r>
        <w:rPr>
          <w:rFonts w:ascii="宋体" w:hAnsi="宋体" w:cs="宋体"/>
          <w:color w:val="auto"/>
          <w:szCs w:val="21"/>
          <w:highlight w:val="none"/>
        </w:rPr>
        <w:t>2</w:t>
      </w:r>
      <w:r>
        <w:rPr>
          <w:rFonts w:hint="eastAsia" w:ascii="宋体" w:hAnsi="宋体" w:cs="宋体"/>
          <w:color w:val="auto"/>
          <w:szCs w:val="21"/>
          <w:highlight w:val="none"/>
        </w:rPr>
        <w:t>个工作日内（争取</w:t>
      </w:r>
      <w:r>
        <w:rPr>
          <w:rFonts w:ascii="宋体" w:hAnsi="宋体" w:cs="宋体"/>
          <w:color w:val="auto"/>
          <w:szCs w:val="21"/>
          <w:highlight w:val="none"/>
        </w:rPr>
        <w:t>1</w:t>
      </w:r>
      <w:r>
        <w:rPr>
          <w:rFonts w:hint="eastAsia" w:ascii="宋体" w:hAnsi="宋体" w:cs="宋体"/>
          <w:color w:val="auto"/>
          <w:szCs w:val="21"/>
          <w:highlight w:val="none"/>
        </w:rPr>
        <w:t>个工作日内），将政府采购合同在财政部门指定的媒体上公告，但政府采购合同中涉及国家秘密、商业秘密的内容除外。</w:t>
      </w:r>
    </w:p>
    <w:p w14:paraId="066D6858">
      <w:pPr>
        <w:pStyle w:val="11"/>
        <w:spacing w:line="360" w:lineRule="auto"/>
        <w:outlineLvl w:val="2"/>
        <w:rPr>
          <w:rFonts w:hAnsi="宋体" w:cs="宋体"/>
          <w:b/>
          <w:color w:val="auto"/>
          <w:szCs w:val="21"/>
          <w:highlight w:val="none"/>
        </w:rPr>
      </w:pPr>
      <w:bookmarkStart w:id="62" w:name="_Toc8743"/>
      <w:r>
        <w:rPr>
          <w:rFonts w:hAnsi="宋体" w:cs="宋体"/>
          <w:b/>
          <w:color w:val="auto"/>
          <w:szCs w:val="21"/>
          <w:highlight w:val="none"/>
        </w:rPr>
        <w:t>26.</w:t>
      </w:r>
      <w:r>
        <w:rPr>
          <w:rFonts w:hint="eastAsia" w:hAnsi="宋体" w:cs="宋体"/>
          <w:b/>
          <w:color w:val="auto"/>
          <w:szCs w:val="21"/>
          <w:highlight w:val="none"/>
        </w:rPr>
        <w:t>合同履行中的追加</w:t>
      </w:r>
      <w:bookmarkEnd w:id="62"/>
    </w:p>
    <w:p w14:paraId="0E3FB9FB">
      <w:pPr>
        <w:pStyle w:val="11"/>
        <w:spacing w:line="360" w:lineRule="auto"/>
        <w:ind w:firstLine="420" w:firstLineChars="200"/>
        <w:rPr>
          <w:rFonts w:hAnsi="宋体" w:cs="宋体"/>
          <w:color w:val="auto"/>
          <w:szCs w:val="21"/>
          <w:highlight w:val="none"/>
        </w:rPr>
      </w:pPr>
      <w:r>
        <w:rPr>
          <w:rFonts w:hAnsi="宋体" w:cs="宋体"/>
          <w:color w:val="auto"/>
          <w:szCs w:val="21"/>
          <w:highlight w:val="none"/>
        </w:rPr>
        <w:t>26.1</w:t>
      </w:r>
      <w:r>
        <w:rPr>
          <w:rFonts w:hint="eastAsia" w:hAnsi="宋体" w:cs="宋体"/>
          <w:color w:val="auto"/>
          <w:szCs w:val="21"/>
          <w:highlight w:val="none"/>
        </w:rPr>
        <w:t>政府采购合同履行中，采购单位需追加与合同标的相同的货物、工程和服务的，在不改变合同其他条款的前提下，可以与成交人协商签订补充的合同。但补充的合同涉及的采购金额不得超过原合同采购金额的</w:t>
      </w:r>
      <w:r>
        <w:rPr>
          <w:rFonts w:hAnsi="宋体" w:cs="宋体"/>
          <w:color w:val="auto"/>
          <w:szCs w:val="21"/>
          <w:highlight w:val="none"/>
        </w:rPr>
        <w:t>10%</w:t>
      </w:r>
      <w:r>
        <w:rPr>
          <w:rFonts w:hint="eastAsia" w:hAnsi="宋体" w:cs="宋体"/>
          <w:color w:val="auto"/>
          <w:szCs w:val="21"/>
          <w:highlight w:val="none"/>
        </w:rPr>
        <w:t>。</w:t>
      </w:r>
    </w:p>
    <w:p w14:paraId="2A7B13BC">
      <w:pPr>
        <w:spacing w:line="360" w:lineRule="auto"/>
        <w:rPr>
          <w:rFonts w:ascii="宋体" w:cs="宋体"/>
          <w:b/>
          <w:bCs/>
          <w:color w:val="auto"/>
          <w:szCs w:val="21"/>
          <w:highlight w:val="none"/>
        </w:rPr>
      </w:pPr>
      <w:r>
        <w:rPr>
          <w:rFonts w:ascii="宋体" w:hAnsi="宋体" w:cs="宋体"/>
          <w:b/>
          <w:bCs/>
          <w:color w:val="auto"/>
          <w:szCs w:val="21"/>
          <w:highlight w:val="none"/>
        </w:rPr>
        <w:t>27.</w:t>
      </w:r>
      <w:r>
        <w:rPr>
          <w:rFonts w:hint="eastAsia" w:ascii="宋体" w:hAnsi="宋体" w:cs="宋体"/>
          <w:b/>
          <w:bCs/>
          <w:color w:val="auto"/>
          <w:szCs w:val="21"/>
          <w:highlight w:val="none"/>
        </w:rPr>
        <w:t>农民工工资保障金</w:t>
      </w:r>
    </w:p>
    <w:p w14:paraId="619F91A2">
      <w:pPr>
        <w:pStyle w:val="3"/>
        <w:spacing w:before="0" w:after="0" w:line="360" w:lineRule="auto"/>
        <w:ind w:firstLine="420" w:firstLineChars="200"/>
        <w:jc w:val="both"/>
        <w:rPr>
          <w:rFonts w:ascii="宋体" w:hAnsi="宋体" w:eastAsia="宋体" w:cs="宋体"/>
          <w:b w:val="0"/>
          <w:color w:val="auto"/>
          <w:sz w:val="21"/>
          <w:szCs w:val="21"/>
          <w:highlight w:val="none"/>
        </w:rPr>
      </w:pPr>
      <w:r>
        <w:rPr>
          <w:rFonts w:ascii="宋体" w:hAnsi="宋体" w:eastAsia="宋体" w:cs="宋体"/>
          <w:b w:val="0"/>
          <w:color w:val="auto"/>
          <w:sz w:val="21"/>
          <w:szCs w:val="21"/>
          <w:highlight w:val="none"/>
        </w:rPr>
        <w:t>27.1</w:t>
      </w:r>
      <w:r>
        <w:rPr>
          <w:rFonts w:hint="eastAsia" w:ascii="宋体" w:hAnsi="宋体" w:eastAsia="宋体" w:cs="宋体"/>
          <w:b w:val="0"/>
          <w:color w:val="auto"/>
          <w:sz w:val="21"/>
          <w:szCs w:val="21"/>
          <w:highlight w:val="none"/>
        </w:rPr>
        <w:t>按合同条款执行。</w:t>
      </w:r>
    </w:p>
    <w:p w14:paraId="18D49651">
      <w:pPr>
        <w:pStyle w:val="3"/>
        <w:spacing w:beforeLines="100" w:afterLines="10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八、其他事项</w:t>
      </w:r>
      <w:bookmarkEnd w:id="61"/>
    </w:p>
    <w:p w14:paraId="515FD4CC">
      <w:pPr>
        <w:spacing w:line="360" w:lineRule="auto"/>
        <w:rPr>
          <w:rFonts w:asci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、质疑和投诉</w:t>
      </w:r>
    </w:p>
    <w:p w14:paraId="14C6811A">
      <w:pPr>
        <w:pStyle w:val="9"/>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28.1</w:t>
      </w:r>
      <w:r>
        <w:rPr>
          <w:rFonts w:hint="eastAsia" w:ascii="宋体" w:hAnsi="宋体" w:cs="宋体"/>
          <w:color w:val="auto"/>
          <w:sz w:val="21"/>
          <w:szCs w:val="21"/>
          <w:highlight w:val="none"/>
        </w:rPr>
        <w:t>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14:paraId="6C3D258D">
      <w:pPr>
        <w:pStyle w:val="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采购代理机构联系人：陆杨，联系电话：</w:t>
      </w:r>
      <w:r>
        <w:rPr>
          <w:rFonts w:ascii="宋体" w:hAnsi="宋体" w:cs="宋体"/>
          <w:color w:val="auto"/>
          <w:sz w:val="21"/>
          <w:szCs w:val="21"/>
          <w:highlight w:val="none"/>
        </w:rPr>
        <w:t>0774-5128789</w:t>
      </w:r>
      <w:r>
        <w:rPr>
          <w:rFonts w:hint="eastAsia" w:ascii="宋体" w:hAnsi="宋体" w:cs="宋体"/>
          <w:color w:val="auto"/>
          <w:sz w:val="21"/>
          <w:szCs w:val="21"/>
          <w:highlight w:val="none"/>
        </w:rPr>
        <w:t>，联系地址：贺州市绿洲家园</w:t>
      </w:r>
      <w:r>
        <w:rPr>
          <w:rFonts w:ascii="宋体" w:hAnsi="宋体" w:cs="宋体"/>
          <w:color w:val="auto"/>
          <w:sz w:val="21"/>
          <w:szCs w:val="21"/>
          <w:highlight w:val="none"/>
        </w:rPr>
        <w:t>C</w:t>
      </w:r>
      <w:r>
        <w:rPr>
          <w:rFonts w:hint="eastAsia" w:ascii="宋体" w:hAnsi="宋体" w:cs="宋体"/>
          <w:color w:val="auto"/>
          <w:sz w:val="21"/>
          <w:szCs w:val="21"/>
          <w:highlight w:val="none"/>
        </w:rPr>
        <w:t>区</w:t>
      </w:r>
      <w:r>
        <w:rPr>
          <w:rFonts w:ascii="宋体" w:hAnsi="宋体" w:cs="宋体"/>
          <w:color w:val="auto"/>
          <w:sz w:val="21"/>
          <w:szCs w:val="21"/>
          <w:highlight w:val="none"/>
        </w:rPr>
        <w:t>31</w:t>
      </w:r>
      <w:r>
        <w:rPr>
          <w:rFonts w:hint="eastAsia" w:ascii="宋体" w:hAnsi="宋体" w:cs="宋体"/>
          <w:color w:val="auto"/>
          <w:sz w:val="21"/>
          <w:szCs w:val="21"/>
          <w:highlight w:val="none"/>
        </w:rPr>
        <w:t>栋一单元</w:t>
      </w:r>
      <w:r>
        <w:rPr>
          <w:rFonts w:ascii="宋体" w:hAnsi="宋体" w:cs="宋体"/>
          <w:color w:val="auto"/>
          <w:sz w:val="21"/>
          <w:szCs w:val="21"/>
          <w:highlight w:val="none"/>
        </w:rPr>
        <w:t>1403</w:t>
      </w:r>
      <w:r>
        <w:rPr>
          <w:rFonts w:hint="eastAsia" w:ascii="宋体" w:hAnsi="宋体" w:cs="宋体"/>
          <w:color w:val="auto"/>
          <w:sz w:val="21"/>
          <w:szCs w:val="21"/>
          <w:highlight w:val="none"/>
        </w:rPr>
        <w:t>号。</w:t>
      </w:r>
    </w:p>
    <w:p w14:paraId="634B80DC">
      <w:pPr>
        <w:pStyle w:val="9"/>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28.2</w:t>
      </w:r>
      <w:r>
        <w:rPr>
          <w:rFonts w:hint="eastAsia" w:ascii="宋体" w:hAnsi="宋体" w:cs="宋体"/>
          <w:color w:val="auto"/>
          <w:sz w:val="21"/>
          <w:szCs w:val="21"/>
          <w:highlight w:val="none"/>
        </w:rPr>
        <w:t>供应商对采购代理机构的质疑答复不满意或者采购代理机构未在规定的时间内作出答复的，可以在答复期满后十五个工作日内向政府采购监督管理机构投诉。</w:t>
      </w:r>
    </w:p>
    <w:p w14:paraId="232E6B61">
      <w:pPr>
        <w:pStyle w:val="9"/>
        <w:spacing w:line="360" w:lineRule="auto"/>
        <w:ind w:firstLine="420" w:firstLineChars="200"/>
        <w:rPr>
          <w:rFonts w:ascii="宋体" w:cs="宋体"/>
          <w:color w:val="auto"/>
          <w:sz w:val="21"/>
          <w:szCs w:val="21"/>
          <w:highlight w:val="none"/>
        </w:rPr>
      </w:pPr>
      <w:r>
        <w:rPr>
          <w:rFonts w:ascii="宋体" w:hAnsi="宋体" w:cs="宋体"/>
          <w:color w:val="auto"/>
          <w:sz w:val="21"/>
          <w:szCs w:val="21"/>
          <w:highlight w:val="none"/>
        </w:rPr>
        <w:t>28.3</w:t>
      </w:r>
      <w:r>
        <w:rPr>
          <w:rFonts w:hint="eastAsia" w:ascii="宋体" w:hAnsi="宋体" w:cs="宋体"/>
          <w:color w:val="auto"/>
          <w:sz w:val="21"/>
          <w:szCs w:val="21"/>
          <w:highlight w:val="none"/>
        </w:rPr>
        <w:t>质疑、投诉应当采用书面形式，质疑书、投诉书实行实名制，均应明确阐述磋商文件、磋商过程或成交结果中使自己合法权益受到损害的实质性内容，并提供必要的证明材料。</w:t>
      </w:r>
    </w:p>
    <w:p w14:paraId="232DF5C8">
      <w:pPr>
        <w:spacing w:line="360" w:lineRule="auto"/>
        <w:rPr>
          <w:rFonts w:ascii="宋体" w:cs="宋体"/>
          <w:b/>
          <w:bCs/>
          <w:color w:val="auto"/>
          <w:szCs w:val="21"/>
          <w:highlight w:val="none"/>
        </w:rPr>
      </w:pPr>
      <w:r>
        <w:rPr>
          <w:rFonts w:ascii="宋体" w:hAnsi="宋体" w:cs="宋体"/>
          <w:b/>
          <w:bCs/>
          <w:color w:val="auto"/>
          <w:szCs w:val="21"/>
          <w:highlight w:val="none"/>
        </w:rPr>
        <w:t>29</w:t>
      </w:r>
      <w:r>
        <w:rPr>
          <w:rFonts w:hint="eastAsia" w:ascii="宋体" w:hAnsi="宋体" w:cs="宋体"/>
          <w:b/>
          <w:bCs/>
          <w:color w:val="auto"/>
          <w:szCs w:val="21"/>
          <w:highlight w:val="none"/>
        </w:rPr>
        <w:t>、解释权</w:t>
      </w:r>
    </w:p>
    <w:p w14:paraId="4208478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本《竞争性磋商文件》是根据国家有关法律、法规以及政府采购管理有关规定和参照国际惯例编制，解释权属本采购代理机构。</w:t>
      </w:r>
    </w:p>
    <w:p w14:paraId="748CB3F2">
      <w:pPr>
        <w:spacing w:line="360" w:lineRule="auto"/>
        <w:rPr>
          <w:rFonts w:ascii="宋体" w:cs="宋体"/>
          <w:b/>
          <w:color w:val="auto"/>
          <w:szCs w:val="21"/>
          <w:highlight w:val="none"/>
        </w:rPr>
      </w:pPr>
      <w:r>
        <w:rPr>
          <w:rFonts w:ascii="宋体" w:hAnsi="宋体" w:cs="宋体"/>
          <w:b/>
          <w:color w:val="auto"/>
          <w:szCs w:val="21"/>
          <w:highlight w:val="none"/>
        </w:rPr>
        <w:t>30</w:t>
      </w:r>
      <w:r>
        <w:rPr>
          <w:rFonts w:hint="eastAsia" w:ascii="宋体" w:hAnsi="宋体" w:cs="宋体"/>
          <w:b/>
          <w:color w:val="auto"/>
          <w:szCs w:val="21"/>
          <w:highlight w:val="none"/>
        </w:rPr>
        <w:t>、代理服务费</w:t>
      </w:r>
    </w:p>
    <w:p w14:paraId="3B397CB8">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代理服务费：根据国家发改办【</w:t>
      </w:r>
      <w:r>
        <w:rPr>
          <w:rFonts w:ascii="宋体" w:hAnsi="宋体" w:cs="宋体"/>
          <w:color w:val="auto"/>
          <w:szCs w:val="21"/>
          <w:highlight w:val="none"/>
        </w:rPr>
        <w:t>2003</w:t>
      </w:r>
      <w:r>
        <w:rPr>
          <w:rFonts w:hint="eastAsia" w:ascii="宋体" w:hAnsi="宋体" w:cs="宋体"/>
          <w:color w:val="auto"/>
          <w:szCs w:val="21"/>
          <w:highlight w:val="none"/>
        </w:rPr>
        <w:t>】</w:t>
      </w:r>
      <w:r>
        <w:rPr>
          <w:rFonts w:ascii="宋体" w:hAnsi="宋体" w:cs="宋体"/>
          <w:color w:val="auto"/>
          <w:szCs w:val="21"/>
          <w:highlight w:val="none"/>
        </w:rPr>
        <w:t>857</w:t>
      </w:r>
      <w:r>
        <w:rPr>
          <w:rFonts w:hint="eastAsia" w:ascii="宋体" w:hAnsi="宋体" w:cs="宋体"/>
          <w:color w:val="auto"/>
          <w:szCs w:val="21"/>
          <w:highlight w:val="none"/>
        </w:rPr>
        <w:t>号文，代理服务费由成交单位交纳，含在磋商报价内，代理服务费金额按国家计委计价格【</w:t>
      </w:r>
      <w:r>
        <w:rPr>
          <w:rFonts w:ascii="宋体" w:hAnsi="宋体" w:cs="宋体"/>
          <w:color w:val="auto"/>
          <w:szCs w:val="21"/>
          <w:highlight w:val="none"/>
        </w:rPr>
        <w:t>2002</w:t>
      </w:r>
      <w:r>
        <w:rPr>
          <w:rFonts w:hint="eastAsia" w:ascii="宋体" w:hAnsi="宋体" w:cs="宋体"/>
          <w:color w:val="auto"/>
          <w:szCs w:val="21"/>
          <w:highlight w:val="none"/>
        </w:rPr>
        <w:t>】</w:t>
      </w:r>
      <w:r>
        <w:rPr>
          <w:rFonts w:ascii="宋体" w:hAnsi="宋体" w:cs="宋体"/>
          <w:color w:val="auto"/>
          <w:szCs w:val="21"/>
          <w:highlight w:val="none"/>
        </w:rPr>
        <w:t>1980</w:t>
      </w:r>
      <w:r>
        <w:rPr>
          <w:rFonts w:hint="eastAsia" w:ascii="宋体" w:hAnsi="宋体" w:cs="宋体"/>
          <w:color w:val="auto"/>
          <w:szCs w:val="21"/>
          <w:highlight w:val="none"/>
        </w:rPr>
        <w:t>号文规定的“招标代理服务收费标准”执行。由成交人在领取成交通知书时，一次性向采购代理机构支付代理服务费。</w:t>
      </w:r>
    </w:p>
    <w:p w14:paraId="1619D06F">
      <w:pPr>
        <w:spacing w:line="390" w:lineRule="exact"/>
        <w:rPr>
          <w:rFonts w:ascii="宋体" w:cs="宋体"/>
          <w:b/>
          <w:bCs/>
          <w:color w:val="auto"/>
          <w:szCs w:val="21"/>
          <w:highlight w:val="none"/>
        </w:rPr>
      </w:pPr>
      <w:r>
        <w:rPr>
          <w:rFonts w:ascii="宋体" w:hAnsi="宋体" w:cs="宋体"/>
          <w:b/>
          <w:color w:val="auto"/>
          <w:szCs w:val="21"/>
          <w:highlight w:val="none"/>
        </w:rPr>
        <w:t>31</w:t>
      </w:r>
      <w:r>
        <w:rPr>
          <w:rFonts w:hint="eastAsia" w:ascii="宋体" w:hAnsi="宋体" w:cs="宋体"/>
          <w:b/>
          <w:color w:val="auto"/>
          <w:szCs w:val="21"/>
          <w:highlight w:val="none"/>
        </w:rPr>
        <w:t>、</w:t>
      </w:r>
      <w:r>
        <w:rPr>
          <w:rFonts w:hint="eastAsia" w:ascii="宋体" w:hAnsi="宋体" w:cs="宋体"/>
          <w:b/>
          <w:bCs/>
          <w:color w:val="auto"/>
          <w:szCs w:val="21"/>
          <w:highlight w:val="none"/>
        </w:rPr>
        <w:t>有关事宜</w:t>
      </w:r>
    </w:p>
    <w:p w14:paraId="76A568E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31.1</w:t>
      </w:r>
      <w:r>
        <w:rPr>
          <w:rFonts w:hint="eastAsia" w:ascii="宋体" w:hAnsi="宋体" w:cs="宋体"/>
          <w:color w:val="auto"/>
          <w:szCs w:val="21"/>
          <w:highlight w:val="none"/>
        </w:rPr>
        <w:t>所有与本采购文件有关的函电请按下列通讯地址联系：</w:t>
      </w:r>
    </w:p>
    <w:p w14:paraId="4A7AB2B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31.1.1</w:t>
      </w:r>
      <w:r>
        <w:rPr>
          <w:rFonts w:hint="eastAsia" w:ascii="宋体" w:hAnsi="宋体" w:cs="宋体"/>
          <w:color w:val="auto"/>
          <w:szCs w:val="21"/>
          <w:highlight w:val="none"/>
        </w:rPr>
        <w:t>采购代理机构：</w:t>
      </w:r>
    </w:p>
    <w:p w14:paraId="4896D94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采购代理机构：广西科文招标有限公司</w:t>
      </w:r>
    </w:p>
    <w:p w14:paraId="129FC213">
      <w:pPr>
        <w:spacing w:line="360" w:lineRule="auto"/>
        <w:ind w:right="-192" w:firstLine="420" w:firstLineChars="200"/>
        <w:rPr>
          <w:rFonts w:ascii="宋体" w:cs="宋体"/>
          <w:color w:val="auto"/>
          <w:szCs w:val="21"/>
          <w:highlight w:val="none"/>
        </w:rPr>
      </w:pPr>
      <w:r>
        <w:rPr>
          <w:rFonts w:hint="eastAsia" w:ascii="宋体" w:hAnsi="宋体" w:cs="宋体"/>
          <w:color w:val="auto"/>
          <w:szCs w:val="21"/>
          <w:highlight w:val="none"/>
        </w:rPr>
        <w:t>地</w:t>
      </w:r>
      <w:r>
        <w:rPr>
          <w:rFonts w:ascii="宋体" w:cs="宋体"/>
          <w:color w:val="auto"/>
          <w:szCs w:val="21"/>
          <w:highlight w:val="none"/>
        </w:rPr>
        <w:t> </w:t>
      </w:r>
      <w:r>
        <w:rPr>
          <w:rFonts w:hint="eastAsia" w:ascii="宋体" w:hAnsi="宋体" w:cs="宋体"/>
          <w:color w:val="auto"/>
          <w:szCs w:val="21"/>
          <w:highlight w:val="none"/>
        </w:rPr>
        <w:t>址：贺州市绿洲家园</w:t>
      </w:r>
      <w:r>
        <w:rPr>
          <w:rFonts w:ascii="宋体" w:hAnsi="宋体" w:cs="宋体"/>
          <w:color w:val="auto"/>
          <w:szCs w:val="21"/>
          <w:highlight w:val="none"/>
        </w:rPr>
        <w:t>C</w:t>
      </w:r>
      <w:r>
        <w:rPr>
          <w:rFonts w:hint="eastAsia" w:ascii="宋体" w:hAnsi="宋体" w:cs="宋体"/>
          <w:color w:val="auto"/>
          <w:szCs w:val="21"/>
          <w:highlight w:val="none"/>
        </w:rPr>
        <w:t>区</w:t>
      </w:r>
      <w:r>
        <w:rPr>
          <w:rFonts w:ascii="宋体" w:hAnsi="宋体" w:cs="宋体"/>
          <w:color w:val="auto"/>
          <w:szCs w:val="21"/>
          <w:highlight w:val="none"/>
        </w:rPr>
        <w:t>31</w:t>
      </w:r>
      <w:r>
        <w:rPr>
          <w:rFonts w:hint="eastAsia" w:ascii="宋体" w:hAnsi="宋体" w:cs="宋体"/>
          <w:color w:val="auto"/>
          <w:szCs w:val="21"/>
          <w:highlight w:val="none"/>
        </w:rPr>
        <w:t>栋一单元</w:t>
      </w:r>
      <w:r>
        <w:rPr>
          <w:rFonts w:ascii="宋体" w:hAnsi="宋体" w:cs="宋体"/>
          <w:color w:val="auto"/>
          <w:szCs w:val="21"/>
          <w:highlight w:val="none"/>
        </w:rPr>
        <w:t>1403</w:t>
      </w:r>
      <w:r>
        <w:rPr>
          <w:rFonts w:hint="eastAsia" w:ascii="宋体" w:hAnsi="宋体" w:cs="宋体"/>
          <w:color w:val="auto"/>
          <w:szCs w:val="21"/>
          <w:highlight w:val="none"/>
        </w:rPr>
        <w:t>号</w:t>
      </w:r>
    </w:p>
    <w:p w14:paraId="03AD7F91">
      <w:pPr>
        <w:spacing w:line="360" w:lineRule="auto"/>
        <w:ind w:right="-192" w:firstLine="420" w:firstLineChars="200"/>
        <w:rPr>
          <w:rFonts w:ascii="宋体" w:cs="宋体"/>
          <w:color w:val="auto"/>
          <w:szCs w:val="21"/>
          <w:highlight w:val="none"/>
        </w:rPr>
      </w:pPr>
      <w:r>
        <w:rPr>
          <w:rFonts w:hint="eastAsia" w:ascii="宋体" w:hAnsi="宋体" w:cs="宋体"/>
          <w:color w:val="auto"/>
          <w:szCs w:val="21"/>
          <w:highlight w:val="none"/>
        </w:rPr>
        <w:t>联系人：陆杨</w:t>
      </w:r>
    </w:p>
    <w:p w14:paraId="78415CF3">
      <w:pPr>
        <w:spacing w:line="360" w:lineRule="auto"/>
        <w:ind w:right="-192" w:firstLine="420" w:firstLineChars="200"/>
        <w:rPr>
          <w:rFonts w:ascii="宋体" w:cs="宋体"/>
          <w:color w:val="auto"/>
          <w:szCs w:val="21"/>
          <w:highlight w:val="none"/>
        </w:rPr>
      </w:pPr>
      <w:r>
        <w:rPr>
          <w:rFonts w:hint="eastAsia" w:ascii="宋体" w:hAnsi="宋体" w:cs="宋体"/>
          <w:color w:val="auto"/>
          <w:szCs w:val="21"/>
          <w:highlight w:val="none"/>
        </w:rPr>
        <w:t>电</w:t>
      </w:r>
      <w:r>
        <w:rPr>
          <w:rFonts w:ascii="宋体" w:cs="宋体"/>
          <w:color w:val="auto"/>
          <w:szCs w:val="21"/>
          <w:highlight w:val="none"/>
        </w:rPr>
        <w:t> </w:t>
      </w:r>
      <w:r>
        <w:rPr>
          <w:rFonts w:hint="eastAsia" w:ascii="宋体" w:hAnsi="宋体" w:cs="宋体"/>
          <w:color w:val="auto"/>
          <w:szCs w:val="21"/>
          <w:highlight w:val="none"/>
        </w:rPr>
        <w:t>话：</w:t>
      </w:r>
      <w:r>
        <w:rPr>
          <w:rFonts w:ascii="宋体" w:hAnsi="宋体" w:cs="宋体"/>
          <w:color w:val="auto"/>
          <w:szCs w:val="21"/>
          <w:highlight w:val="none"/>
        </w:rPr>
        <w:t>0774-5128789</w:t>
      </w:r>
    </w:p>
    <w:p w14:paraId="1BBB515E">
      <w:pPr>
        <w:pStyle w:val="7"/>
        <w:rPr>
          <w:rFonts w:hint="eastAsia" w:ascii="宋体" w:eastAsia="宋体" w:cs="宋体"/>
          <w:color w:val="auto"/>
          <w:highlight w:val="none"/>
          <w:lang w:eastAsia="zh-CN"/>
        </w:rPr>
      </w:pPr>
      <w:r>
        <w:rPr>
          <w:rFonts w:ascii="宋体" w:hAnsi="宋体" w:cs="宋体"/>
          <w:color w:val="auto"/>
          <w:sz w:val="21"/>
          <w:szCs w:val="21"/>
          <w:highlight w:val="none"/>
        </w:rPr>
        <w:t>31.1.1</w:t>
      </w:r>
      <w:r>
        <w:rPr>
          <w:rFonts w:hint="eastAsia" w:ascii="宋体" w:hAnsi="宋体" w:cs="宋体"/>
          <w:color w:val="auto"/>
          <w:sz w:val="21"/>
          <w:szCs w:val="21"/>
          <w:highlight w:val="none"/>
        </w:rPr>
        <w:t>监督单位全称：</w:t>
      </w:r>
      <w:r>
        <w:rPr>
          <w:rFonts w:hint="eastAsia" w:ascii="宋体" w:hAnsi="宋体" w:cs="宋体"/>
          <w:color w:val="auto"/>
          <w:sz w:val="21"/>
          <w:szCs w:val="21"/>
          <w:highlight w:val="none"/>
          <w:lang w:eastAsia="zh-CN"/>
        </w:rPr>
        <w:t>钟山县政府采购监督管理办公室</w:t>
      </w:r>
      <w:r>
        <w:rPr>
          <w:rFonts w:hint="eastAsia" w:ascii="宋体" w:hAnsi="宋体" w:cs="宋体"/>
          <w:color w:val="auto"/>
          <w:sz w:val="21"/>
          <w:szCs w:val="21"/>
          <w:highlight w:val="none"/>
        </w:rPr>
        <w:t>，联系电话：</w:t>
      </w:r>
      <w:r>
        <w:rPr>
          <w:rFonts w:ascii="宋体" w:hAnsi="宋体" w:cs="宋体"/>
          <w:color w:val="auto"/>
          <w:sz w:val="21"/>
          <w:szCs w:val="21"/>
          <w:highlight w:val="none"/>
        </w:rPr>
        <w:t>0774-</w:t>
      </w:r>
      <w:r>
        <w:rPr>
          <w:rFonts w:hint="eastAsia" w:ascii="宋体" w:hAnsi="宋体" w:cs="宋体"/>
          <w:color w:val="auto"/>
          <w:sz w:val="21"/>
          <w:szCs w:val="21"/>
          <w:highlight w:val="none"/>
          <w:lang w:eastAsia="zh-CN"/>
        </w:rPr>
        <w:t>8989660</w:t>
      </w:r>
    </w:p>
    <w:p w14:paraId="643283CC">
      <w:pPr>
        <w:pStyle w:val="11"/>
        <w:spacing w:line="276" w:lineRule="auto"/>
        <w:ind w:firstLine="422" w:firstLineChars="200"/>
        <w:jc w:val="center"/>
        <w:outlineLvl w:val="0"/>
        <w:rPr>
          <w:rFonts w:hAnsi="宋体" w:cs="宋体"/>
          <w:color w:val="auto"/>
          <w:szCs w:val="21"/>
          <w:highlight w:val="none"/>
        </w:rPr>
      </w:pPr>
      <w:r>
        <w:rPr>
          <w:rFonts w:hAnsi="宋体" w:cs="宋体"/>
          <w:b/>
          <w:color w:val="auto"/>
          <w:szCs w:val="21"/>
          <w:highlight w:val="none"/>
        </w:rPr>
        <w:br w:type="page"/>
      </w:r>
      <w:bookmarkStart w:id="63" w:name="_Toc459103906"/>
      <w:bookmarkStart w:id="64" w:name="_Toc10915"/>
      <w:bookmarkStart w:id="65" w:name="_Toc439163592"/>
      <w:bookmarkStart w:id="66" w:name="_Toc296503025"/>
      <w:bookmarkStart w:id="67" w:name="_Toc296890982"/>
      <w:bookmarkStart w:id="68" w:name="_Toc440877583"/>
      <w:bookmarkStart w:id="69" w:name="_Toc430095341"/>
      <w:bookmarkStart w:id="70" w:name="_Toc373227552"/>
      <w:bookmarkStart w:id="71" w:name="_Toc351203480"/>
      <w:bookmarkStart w:id="72" w:name="_Toc373478199"/>
      <w:bookmarkStart w:id="73" w:name="_Toc389065255"/>
      <w:bookmarkStart w:id="74" w:name="_Toc406071080"/>
      <w:r>
        <w:rPr>
          <w:rStyle w:val="38"/>
          <w:rFonts w:hint="eastAsia" w:ascii="宋体" w:hAnsi="宋体" w:cs="宋体"/>
          <w:bCs/>
          <w:color w:val="auto"/>
          <w:szCs w:val="44"/>
          <w:highlight w:val="none"/>
        </w:rPr>
        <w:t>第三章</w:t>
      </w:r>
      <w:r>
        <w:rPr>
          <w:rStyle w:val="38"/>
          <w:rFonts w:ascii="宋体" w:hAnsi="宋体" w:cs="宋体"/>
          <w:bCs/>
          <w:color w:val="auto"/>
          <w:szCs w:val="44"/>
          <w:highlight w:val="none"/>
        </w:rPr>
        <w:t xml:space="preserve">  </w:t>
      </w:r>
      <w:r>
        <w:rPr>
          <w:rStyle w:val="38"/>
          <w:rFonts w:hint="eastAsia" w:ascii="宋体" w:hAnsi="宋体" w:cs="宋体"/>
          <w:bCs/>
          <w:color w:val="auto"/>
          <w:szCs w:val="44"/>
          <w:highlight w:val="none"/>
        </w:rPr>
        <w:t>合同条款及格式</w:t>
      </w:r>
      <w:bookmarkEnd w:id="63"/>
      <w:bookmarkEnd w:id="64"/>
      <w:bookmarkEnd w:id="65"/>
    </w:p>
    <w:bookmarkEnd w:id="66"/>
    <w:bookmarkEnd w:id="67"/>
    <w:bookmarkEnd w:id="68"/>
    <w:bookmarkEnd w:id="69"/>
    <w:bookmarkEnd w:id="70"/>
    <w:bookmarkEnd w:id="71"/>
    <w:bookmarkEnd w:id="72"/>
    <w:bookmarkEnd w:id="73"/>
    <w:bookmarkEnd w:id="74"/>
    <w:p w14:paraId="646ED31A">
      <w:pPr>
        <w:pStyle w:val="2"/>
        <w:jc w:val="center"/>
        <w:rPr>
          <w:color w:val="auto"/>
          <w:highlight w:val="none"/>
        </w:rPr>
      </w:pPr>
      <w:bookmarkStart w:id="75" w:name="_Toc32310"/>
      <w:bookmarkStart w:id="76" w:name="_Toc267251514"/>
      <w:bookmarkStart w:id="77" w:name="_Toc267251515"/>
      <w:bookmarkStart w:id="78" w:name="_Toc267251510"/>
      <w:bookmarkStart w:id="79" w:name="_Toc267251511"/>
      <w:bookmarkStart w:id="80" w:name="_Toc267251509"/>
      <w:bookmarkStart w:id="81" w:name="_Toc267251513"/>
      <w:bookmarkStart w:id="82" w:name="_Toc351203652"/>
      <w:r>
        <w:rPr>
          <w:rFonts w:hint="eastAsia"/>
          <w:color w:val="auto"/>
          <w:highlight w:val="none"/>
        </w:rPr>
        <w:t>第一部分</w:t>
      </w:r>
      <w:r>
        <w:rPr>
          <w:color w:val="auto"/>
          <w:highlight w:val="none"/>
        </w:rPr>
        <w:t xml:space="preserve"> </w:t>
      </w:r>
      <w:r>
        <w:rPr>
          <w:rFonts w:hint="eastAsia"/>
          <w:color w:val="auto"/>
          <w:highlight w:val="none"/>
        </w:rPr>
        <w:t>合同协议书</w:t>
      </w:r>
      <w:bookmarkEnd w:id="75"/>
    </w:p>
    <w:p w14:paraId="205BDF76">
      <w:pPr>
        <w:spacing w:line="400" w:lineRule="exact"/>
        <w:rPr>
          <w:rFonts w:ascii="宋体"/>
          <w:color w:val="auto"/>
          <w:szCs w:val="21"/>
          <w:highlight w:val="none"/>
          <w:u w:val="single"/>
        </w:rPr>
      </w:pPr>
      <w:r>
        <w:rPr>
          <w:rFonts w:hint="eastAsia" w:ascii="宋体" w:hAnsi="宋体"/>
          <w:color w:val="auto"/>
          <w:szCs w:val="21"/>
          <w:highlight w:val="none"/>
        </w:rPr>
        <w:t>发包人（全称）：</w:t>
      </w:r>
      <w:r>
        <w:rPr>
          <w:rFonts w:hint="eastAsia"/>
          <w:color w:val="auto"/>
          <w:szCs w:val="21"/>
          <w:highlight w:val="none"/>
          <w:u w:val="single"/>
          <w:lang w:eastAsia="zh-CN"/>
        </w:rPr>
        <w:t>钟山县人民医院</w:t>
      </w:r>
      <w:r>
        <w:rPr>
          <w:rFonts w:ascii="宋体" w:hAnsi="宋体"/>
          <w:color w:val="auto"/>
          <w:szCs w:val="21"/>
          <w:highlight w:val="none"/>
          <w:u w:val="single"/>
        </w:rPr>
        <w:t xml:space="preserve"> </w:t>
      </w:r>
    </w:p>
    <w:p w14:paraId="7FE4E0D1">
      <w:pPr>
        <w:spacing w:line="400" w:lineRule="exact"/>
        <w:rPr>
          <w:rFonts w:ascii="宋体"/>
          <w:color w:val="auto"/>
          <w:szCs w:val="21"/>
          <w:highlight w:val="none"/>
          <w:u w:val="single"/>
        </w:rPr>
      </w:pPr>
      <w:r>
        <w:rPr>
          <w:rFonts w:hint="eastAsia" w:ascii="宋体" w:hAnsi="宋体"/>
          <w:color w:val="auto"/>
          <w:szCs w:val="21"/>
          <w:highlight w:val="none"/>
        </w:rPr>
        <w:t>承包人（全称）：</w:t>
      </w:r>
      <w:r>
        <w:rPr>
          <w:rFonts w:ascii="宋体" w:hAnsi="宋体"/>
          <w:color w:val="auto"/>
          <w:szCs w:val="21"/>
          <w:highlight w:val="none"/>
          <w:u w:val="single"/>
        </w:rPr>
        <w:t xml:space="preserve">                 </w:t>
      </w:r>
    </w:p>
    <w:p w14:paraId="73B461B8">
      <w:pPr>
        <w:spacing w:line="400" w:lineRule="exact"/>
        <w:rPr>
          <w:rFonts w:ascii="宋体"/>
          <w:color w:val="auto"/>
          <w:szCs w:val="21"/>
          <w:highlight w:val="none"/>
        </w:rPr>
      </w:pPr>
    </w:p>
    <w:p w14:paraId="52A7F6C0">
      <w:pPr>
        <w:spacing w:line="400" w:lineRule="exact"/>
        <w:rPr>
          <w:rFonts w:asci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lang w:eastAsia="zh-CN"/>
        </w:rPr>
        <w:t>中华人民共和国民法典</w:t>
      </w:r>
      <w:r>
        <w:rPr>
          <w:rFonts w:hint="eastAsia" w:ascii="宋体" w:hAnsi="宋体"/>
          <w:color w:val="auto"/>
          <w:szCs w:val="21"/>
          <w:highlight w:val="none"/>
        </w:rPr>
        <w:t>》、《中华人民共和国建筑法》及有关法律规定，遵循平等、自愿、公平和诚实信用的原则，双方就</w:t>
      </w:r>
      <w:r>
        <w:rPr>
          <w:rFonts w:hint="eastAsia"/>
          <w:color w:val="auto"/>
          <w:szCs w:val="21"/>
          <w:highlight w:val="none"/>
          <w:u w:val="single"/>
          <w:lang w:eastAsia="zh-CN"/>
        </w:rPr>
        <w:t>钟山县人民医院12套人才宿舍装修项目</w:t>
      </w:r>
      <w:r>
        <w:rPr>
          <w:rFonts w:hint="eastAsia" w:ascii="宋体" w:hAnsi="宋体"/>
          <w:color w:val="auto"/>
          <w:szCs w:val="21"/>
          <w:highlight w:val="none"/>
        </w:rPr>
        <w:t>工程施工及有关事项协商一致，共同达成如下协议：</w:t>
      </w:r>
    </w:p>
    <w:p w14:paraId="4D9DE655">
      <w:pPr>
        <w:spacing w:line="400" w:lineRule="exact"/>
        <w:rPr>
          <w:rFonts w:ascii="宋体"/>
          <w:b/>
          <w:bCs/>
          <w:color w:val="auto"/>
          <w:szCs w:val="21"/>
          <w:highlight w:val="none"/>
        </w:rPr>
      </w:pPr>
      <w:r>
        <w:rPr>
          <w:rFonts w:hint="eastAsia" w:ascii="宋体" w:hAnsi="宋体"/>
          <w:b/>
          <w:bCs/>
          <w:color w:val="auto"/>
          <w:szCs w:val="21"/>
          <w:highlight w:val="none"/>
        </w:rPr>
        <w:t>一．工程概况</w:t>
      </w:r>
    </w:p>
    <w:p w14:paraId="6E04CA58">
      <w:pPr>
        <w:spacing w:line="400" w:lineRule="exact"/>
        <w:rPr>
          <w:rFonts w:ascii="宋体"/>
          <w:color w:val="auto"/>
          <w:szCs w:val="21"/>
          <w:highlight w:val="none"/>
          <w:u w:val="single"/>
        </w:rPr>
      </w:pPr>
      <w:r>
        <w:rPr>
          <w:rFonts w:ascii="宋体" w:hAnsi="宋体"/>
          <w:bCs/>
          <w:color w:val="auto"/>
          <w:szCs w:val="21"/>
          <w:highlight w:val="none"/>
        </w:rPr>
        <w:t xml:space="preserve">1. </w:t>
      </w:r>
      <w:r>
        <w:rPr>
          <w:rFonts w:hint="eastAsia" w:ascii="宋体" w:hAnsi="宋体"/>
          <w:bCs/>
          <w:color w:val="auto"/>
          <w:szCs w:val="21"/>
          <w:highlight w:val="none"/>
        </w:rPr>
        <w:t>工程名称</w:t>
      </w:r>
      <w:r>
        <w:rPr>
          <w:rFonts w:hint="eastAsia" w:ascii="宋体" w:hAnsi="宋体"/>
          <w:color w:val="auto"/>
          <w:szCs w:val="21"/>
          <w:highlight w:val="none"/>
        </w:rPr>
        <w:t>：</w:t>
      </w:r>
      <w:r>
        <w:rPr>
          <w:rFonts w:ascii="MingLiU_HKSCS" w:hAnsi="MingLiU_HKSCS" w:cs="MingLiU_HKSCS"/>
          <w:color w:val="auto"/>
          <w:szCs w:val="21"/>
          <w:highlight w:val="none"/>
          <w:u w:val="single"/>
        </w:rPr>
        <w:t xml:space="preserve"> </w:t>
      </w:r>
      <w:r>
        <w:rPr>
          <w:rFonts w:hint="eastAsia"/>
          <w:color w:val="auto"/>
          <w:szCs w:val="21"/>
          <w:highlight w:val="none"/>
          <w:u w:val="single"/>
          <w:lang w:eastAsia="zh-CN"/>
        </w:rPr>
        <w:t>钟山县人民医院12套人才宿舍装修项目</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2CC00E05">
      <w:pPr>
        <w:spacing w:line="400" w:lineRule="exact"/>
        <w:rPr>
          <w:rFonts w:ascii="宋体"/>
          <w:bCs/>
          <w:color w:val="auto"/>
          <w:szCs w:val="21"/>
          <w:highlight w:val="none"/>
        </w:rPr>
      </w:pPr>
      <w:r>
        <w:rPr>
          <w:rFonts w:ascii="宋体" w:hAnsi="宋体"/>
          <w:bCs/>
          <w:color w:val="auto"/>
          <w:szCs w:val="21"/>
          <w:highlight w:val="none"/>
        </w:rPr>
        <w:t xml:space="preserve">2. </w:t>
      </w:r>
      <w:r>
        <w:rPr>
          <w:rFonts w:hint="eastAsia" w:ascii="宋体" w:hAnsi="宋体"/>
          <w:bCs/>
          <w:color w:val="auto"/>
          <w:szCs w:val="21"/>
          <w:highlight w:val="none"/>
        </w:rPr>
        <w:t>工程地点：</w:t>
      </w:r>
      <w:r>
        <w:rPr>
          <w:rFonts w:ascii="MingLiU_HKSCS" w:hAnsi="MingLiU_HKSCS" w:cs="MingLiU_HKSCS"/>
          <w:color w:val="auto"/>
          <w:szCs w:val="21"/>
          <w:highlight w:val="none"/>
          <w:u w:val="single"/>
        </w:rPr>
        <w:t xml:space="preserve">  </w:t>
      </w:r>
      <w:r>
        <w:rPr>
          <w:rFonts w:hint="eastAsia"/>
          <w:color w:val="auto"/>
          <w:szCs w:val="21"/>
          <w:highlight w:val="none"/>
          <w:u w:val="single"/>
          <w:lang w:eastAsia="zh-CN"/>
        </w:rPr>
        <w:t>钟山县钟山镇钟山西路2号</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13C948E9">
      <w:pPr>
        <w:spacing w:line="400" w:lineRule="exact"/>
        <w:rPr>
          <w:rFonts w:ascii="宋体"/>
          <w:bCs/>
          <w:color w:val="auto"/>
          <w:szCs w:val="21"/>
          <w:highlight w:val="none"/>
        </w:rPr>
      </w:pPr>
      <w:r>
        <w:rPr>
          <w:rFonts w:ascii="宋体" w:hAnsi="宋体"/>
          <w:bCs/>
          <w:color w:val="auto"/>
          <w:szCs w:val="21"/>
          <w:highlight w:val="none"/>
        </w:rPr>
        <w:t xml:space="preserve">3. </w:t>
      </w:r>
      <w:r>
        <w:rPr>
          <w:rFonts w:hint="eastAsia" w:ascii="宋体" w:hAnsi="宋体"/>
          <w:bCs/>
          <w:color w:val="auto"/>
          <w:szCs w:val="21"/>
          <w:highlight w:val="none"/>
        </w:rPr>
        <w:t>工程立项批准文号：</w:t>
      </w:r>
      <w:r>
        <w:rPr>
          <w:rFonts w:ascii="MingLiU_HKSCS" w:hAnsi="MingLiU_HKSCS" w:cs="MingLiU_HKSCS"/>
          <w:color w:val="auto"/>
          <w:szCs w:val="21"/>
          <w:highlight w:val="none"/>
          <w:u w:val="single"/>
        </w:rPr>
        <w:t xml:space="preserve">              /             </w:t>
      </w:r>
      <w:r>
        <w:rPr>
          <w:rFonts w:ascii="宋体" w:hAnsi="宋体" w:cs="宋体"/>
          <w:color w:val="auto"/>
          <w:szCs w:val="21"/>
          <w:highlight w:val="none"/>
          <w:u w:val="single"/>
        </w:rPr>
        <w:t xml:space="preserve"> </w:t>
      </w:r>
      <w:r>
        <w:rPr>
          <w:rFonts w:hint="eastAsia" w:ascii="宋体" w:hAnsi="宋体"/>
          <w:bCs/>
          <w:color w:val="auto"/>
          <w:szCs w:val="21"/>
          <w:highlight w:val="none"/>
        </w:rPr>
        <w:t>。</w:t>
      </w:r>
    </w:p>
    <w:p w14:paraId="30087A89">
      <w:pPr>
        <w:spacing w:line="400" w:lineRule="exact"/>
        <w:rPr>
          <w:rFonts w:ascii="宋体"/>
          <w:bCs/>
          <w:color w:val="auto"/>
          <w:szCs w:val="21"/>
          <w:highlight w:val="none"/>
        </w:rPr>
      </w:pPr>
      <w:r>
        <w:rPr>
          <w:rFonts w:ascii="宋体" w:hAnsi="宋体"/>
          <w:bCs/>
          <w:color w:val="auto"/>
          <w:szCs w:val="21"/>
          <w:highlight w:val="none"/>
        </w:rPr>
        <w:t xml:space="preserve">4. </w:t>
      </w:r>
      <w:r>
        <w:rPr>
          <w:rFonts w:hint="eastAsia" w:ascii="宋体" w:hAnsi="宋体"/>
          <w:bCs/>
          <w:color w:val="auto"/>
          <w:szCs w:val="21"/>
          <w:highlight w:val="none"/>
        </w:rPr>
        <w:t>资金来源：</w:t>
      </w:r>
      <w:r>
        <w:rPr>
          <w:rFonts w:ascii="MingLiU_HKSCS" w:hAnsi="MingLiU_HKSCS" w:cs="MingLiU_HKSCS"/>
          <w:color w:val="auto"/>
          <w:szCs w:val="21"/>
          <w:highlight w:val="none"/>
          <w:u w:val="single"/>
        </w:rPr>
        <w:t xml:space="preserve">      </w:t>
      </w:r>
      <w:r>
        <w:rPr>
          <w:rFonts w:hint="eastAsia" w:ascii="MingLiU_HKSCS" w:hAnsi="MingLiU_HKSCS" w:cs="MingLiU_HKSCS"/>
          <w:color w:val="auto"/>
          <w:szCs w:val="21"/>
          <w:highlight w:val="none"/>
          <w:u w:val="single"/>
          <w:lang w:val="en-US" w:eastAsia="zh-CN"/>
        </w:rPr>
        <w:t>自筹</w:t>
      </w:r>
      <w:r>
        <w:rPr>
          <w:rFonts w:hint="eastAsia" w:ascii="MingLiU_HKSCS" w:hAnsi="MingLiU_HKSCS" w:cs="MingLiU_HKSCS"/>
          <w:color w:val="auto"/>
          <w:szCs w:val="21"/>
          <w:highlight w:val="none"/>
          <w:u w:val="single"/>
        </w:rPr>
        <w:t>资金</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bCs/>
          <w:color w:val="auto"/>
          <w:szCs w:val="21"/>
          <w:highlight w:val="none"/>
        </w:rPr>
        <w:t>。</w:t>
      </w:r>
    </w:p>
    <w:p w14:paraId="4CBB854F">
      <w:pPr>
        <w:spacing w:line="400" w:lineRule="exact"/>
        <w:rPr>
          <w:rFonts w:ascii="宋体"/>
          <w:bCs/>
          <w:color w:val="auto"/>
          <w:szCs w:val="21"/>
          <w:highlight w:val="none"/>
        </w:rPr>
      </w:pPr>
      <w:r>
        <w:rPr>
          <w:rFonts w:ascii="宋体" w:hAnsi="宋体"/>
          <w:bCs/>
          <w:color w:val="auto"/>
          <w:szCs w:val="21"/>
          <w:highlight w:val="none"/>
        </w:rPr>
        <w:t xml:space="preserve">5. </w:t>
      </w:r>
      <w:r>
        <w:rPr>
          <w:rFonts w:hint="eastAsia" w:ascii="宋体" w:hAnsi="宋体"/>
          <w:bCs/>
          <w:color w:val="auto"/>
          <w:szCs w:val="21"/>
          <w:highlight w:val="none"/>
        </w:rPr>
        <w:t>工程内容：</w:t>
      </w:r>
      <w:r>
        <w:rPr>
          <w:rFonts w:ascii="MingLiU_HKSCS" w:hAnsi="MingLiU_HKSCS" w:cs="MingLiU_HKSCS"/>
          <w:color w:val="auto"/>
          <w:szCs w:val="21"/>
          <w:highlight w:val="none"/>
          <w:u w:val="single"/>
        </w:rPr>
        <w:t xml:space="preserve"> </w:t>
      </w:r>
      <w:r>
        <w:rPr>
          <w:rFonts w:hint="eastAsia" w:ascii="MingLiU_HKSCS" w:hAnsi="MingLiU_HKSCS" w:cs="MingLiU_HKSCS"/>
          <w:color w:val="auto"/>
          <w:szCs w:val="21"/>
          <w:highlight w:val="none"/>
          <w:u w:val="single"/>
          <w:lang w:eastAsia="zh-CN"/>
        </w:rPr>
        <w:t>装修工程</w:t>
      </w:r>
      <w:r>
        <w:rPr>
          <w:rFonts w:hint="eastAsia"/>
          <w:color w:val="auto"/>
          <w:szCs w:val="21"/>
          <w:highlight w:val="none"/>
          <w:u w:val="single"/>
        </w:rPr>
        <w:t>（具体详见图纸及工程量清单）</w:t>
      </w:r>
      <w:r>
        <w:rPr>
          <w:rFonts w:ascii="宋体" w:hAnsi="宋体" w:cs="宋体"/>
          <w:color w:val="auto"/>
          <w:szCs w:val="21"/>
          <w:highlight w:val="none"/>
          <w:u w:val="single"/>
        </w:rPr>
        <w:t xml:space="preserve"> </w:t>
      </w:r>
      <w:r>
        <w:rPr>
          <w:rFonts w:hint="eastAsia" w:ascii="宋体" w:hAnsi="宋体"/>
          <w:bCs/>
          <w:color w:val="auto"/>
          <w:szCs w:val="21"/>
          <w:highlight w:val="none"/>
        </w:rPr>
        <w:t>。</w:t>
      </w:r>
    </w:p>
    <w:p w14:paraId="2C9BB983">
      <w:pPr>
        <w:spacing w:line="400" w:lineRule="exact"/>
        <w:rPr>
          <w:rFonts w:ascii="宋体"/>
          <w:bCs/>
          <w:color w:val="auto"/>
          <w:szCs w:val="21"/>
          <w:highlight w:val="none"/>
        </w:rPr>
      </w:pPr>
      <w:r>
        <w:rPr>
          <w:rFonts w:hint="eastAsia" w:ascii="宋体" w:hAnsi="宋体"/>
          <w:color w:val="auto"/>
          <w:szCs w:val="21"/>
          <w:highlight w:val="none"/>
        </w:rPr>
        <w:t>群体工程应附《承包人承揽工程项目一览表》（附件</w:t>
      </w:r>
      <w:r>
        <w:rPr>
          <w:rFonts w:ascii="宋体" w:hAnsi="宋体"/>
          <w:color w:val="auto"/>
          <w:szCs w:val="21"/>
          <w:highlight w:val="none"/>
        </w:rPr>
        <w:t>1</w:t>
      </w:r>
      <w:r>
        <w:rPr>
          <w:rFonts w:hint="eastAsia" w:ascii="宋体" w:hAnsi="宋体"/>
          <w:color w:val="auto"/>
          <w:szCs w:val="21"/>
          <w:highlight w:val="none"/>
        </w:rPr>
        <w:t>）。</w:t>
      </w:r>
    </w:p>
    <w:p w14:paraId="033CFB1A">
      <w:pPr>
        <w:spacing w:line="400" w:lineRule="exact"/>
        <w:rPr>
          <w:rFonts w:ascii="宋体"/>
          <w:bCs/>
          <w:color w:val="auto"/>
          <w:szCs w:val="21"/>
          <w:highlight w:val="none"/>
        </w:rPr>
      </w:pPr>
      <w:r>
        <w:rPr>
          <w:rFonts w:ascii="宋体" w:hAnsi="宋体"/>
          <w:bCs/>
          <w:color w:val="auto"/>
          <w:szCs w:val="21"/>
          <w:highlight w:val="none"/>
        </w:rPr>
        <w:t xml:space="preserve">6. </w:t>
      </w:r>
      <w:r>
        <w:rPr>
          <w:rFonts w:hint="eastAsia" w:ascii="宋体" w:hAnsi="宋体"/>
          <w:bCs/>
          <w:color w:val="auto"/>
          <w:szCs w:val="21"/>
          <w:highlight w:val="none"/>
        </w:rPr>
        <w:t>工程承包范围：</w:t>
      </w:r>
      <w:r>
        <w:rPr>
          <w:rFonts w:hint="eastAsia" w:ascii="MingLiU_HKSCS" w:hAnsi="MingLiU_HKSCS" w:cs="MingLiU_HKSCS"/>
          <w:color w:val="auto"/>
          <w:szCs w:val="21"/>
          <w:highlight w:val="none"/>
          <w:u w:val="single"/>
          <w:lang w:eastAsia="zh-CN"/>
        </w:rPr>
        <w:t>装修工程</w:t>
      </w:r>
      <w:r>
        <w:rPr>
          <w:rFonts w:hint="eastAsia"/>
          <w:color w:val="auto"/>
          <w:szCs w:val="21"/>
          <w:highlight w:val="none"/>
          <w:u w:val="single"/>
        </w:rPr>
        <w:t>（具体详见图纸及工程量清单）</w:t>
      </w:r>
      <w:r>
        <w:rPr>
          <w:rFonts w:hint="eastAsia" w:ascii="宋体" w:hAnsi="宋体"/>
          <w:color w:val="auto"/>
          <w:szCs w:val="21"/>
          <w:highlight w:val="none"/>
        </w:rPr>
        <w:t>。</w:t>
      </w:r>
    </w:p>
    <w:p w14:paraId="70FFB171">
      <w:pPr>
        <w:spacing w:line="400" w:lineRule="exact"/>
        <w:rPr>
          <w:rFonts w:ascii="宋体"/>
          <w:b/>
          <w:bCs/>
          <w:color w:val="auto"/>
          <w:szCs w:val="21"/>
          <w:highlight w:val="none"/>
        </w:rPr>
      </w:pPr>
      <w:r>
        <w:rPr>
          <w:rFonts w:hint="eastAsia" w:ascii="宋体" w:hAnsi="宋体"/>
          <w:b/>
          <w:bCs/>
          <w:color w:val="auto"/>
          <w:szCs w:val="21"/>
          <w:highlight w:val="none"/>
        </w:rPr>
        <w:t>二．合同工期</w:t>
      </w:r>
    </w:p>
    <w:p w14:paraId="091E40A3">
      <w:pPr>
        <w:spacing w:line="400" w:lineRule="exact"/>
        <w:rPr>
          <w:rFonts w:ascii="宋体"/>
          <w:b/>
          <w:bCs/>
          <w:color w:val="auto"/>
          <w:szCs w:val="21"/>
          <w:highlight w:val="none"/>
        </w:rPr>
      </w:pPr>
      <w:r>
        <w:rPr>
          <w:rFonts w:hint="eastAsia" w:ascii="宋体" w:hAnsi="宋体" w:cs="宋体"/>
          <w:color w:val="auto"/>
          <w:szCs w:val="21"/>
          <w:highlight w:val="none"/>
          <w:shd w:val="clear" w:color="auto" w:fill="FFFFFF"/>
        </w:rPr>
        <w:t>开工日期以开工令为准，施工总工期为</w:t>
      </w:r>
      <w:r>
        <w:rPr>
          <w:rFonts w:ascii="宋体" w:hAnsi="宋体" w:cs="宋体"/>
          <w:color w:val="auto"/>
          <w:szCs w:val="21"/>
          <w:highlight w:val="none"/>
          <w:u w:val="single"/>
          <w:shd w:val="clear" w:color="auto" w:fill="FFFFFF"/>
        </w:rPr>
        <w:t xml:space="preserve">    </w:t>
      </w:r>
      <w:r>
        <w:rPr>
          <w:rFonts w:hint="eastAsia" w:ascii="宋体" w:hAnsi="宋体" w:cs="宋体"/>
          <w:color w:val="auto"/>
          <w:szCs w:val="21"/>
          <w:highlight w:val="none"/>
          <w:shd w:val="clear" w:color="auto" w:fill="FFFFFF"/>
        </w:rPr>
        <w:t>日历天。</w:t>
      </w:r>
    </w:p>
    <w:p w14:paraId="2586E43A">
      <w:pPr>
        <w:spacing w:line="400" w:lineRule="exact"/>
        <w:rPr>
          <w:rFonts w:ascii="宋体"/>
          <w:b/>
          <w:bCs/>
          <w:color w:val="auto"/>
          <w:szCs w:val="21"/>
          <w:highlight w:val="none"/>
        </w:rPr>
      </w:pPr>
      <w:r>
        <w:rPr>
          <w:rFonts w:hint="eastAsia" w:ascii="宋体" w:hAnsi="宋体"/>
          <w:b/>
          <w:bCs/>
          <w:color w:val="auto"/>
          <w:szCs w:val="21"/>
          <w:highlight w:val="none"/>
        </w:rPr>
        <w:t>三．质量标准</w:t>
      </w:r>
    </w:p>
    <w:p w14:paraId="0BA915B6">
      <w:pPr>
        <w:spacing w:line="400" w:lineRule="exact"/>
        <w:rPr>
          <w:rFonts w:ascii="宋体"/>
          <w:color w:val="auto"/>
          <w:szCs w:val="21"/>
          <w:highlight w:val="none"/>
        </w:rPr>
      </w:pPr>
      <w:r>
        <w:rPr>
          <w:rFonts w:hint="eastAsia" w:ascii="宋体" w:hAnsi="宋体"/>
          <w:color w:val="auto"/>
          <w:szCs w:val="21"/>
          <w:highlight w:val="none"/>
        </w:rPr>
        <w:t>工程质量符合</w:t>
      </w:r>
      <w:r>
        <w:rPr>
          <w:rFonts w:ascii="MingLiU_HKSCS" w:hAnsi="MingLiU_HKSCS" w:cs="MingLiU_HKSCS"/>
          <w:color w:val="auto"/>
          <w:szCs w:val="21"/>
          <w:highlight w:val="none"/>
          <w:u w:val="single"/>
        </w:rPr>
        <w:t xml:space="preserve">      </w:t>
      </w:r>
      <w:r>
        <w:rPr>
          <w:rFonts w:hint="eastAsia" w:ascii="宋体" w:hAnsi="宋体"/>
          <w:color w:val="auto"/>
          <w:szCs w:val="21"/>
          <w:highlight w:val="none"/>
        </w:rPr>
        <w:t>标准。</w:t>
      </w:r>
    </w:p>
    <w:p w14:paraId="74673570">
      <w:pPr>
        <w:spacing w:line="400" w:lineRule="exact"/>
        <w:rPr>
          <w:rFonts w:ascii="宋体"/>
          <w:b/>
          <w:bCs/>
          <w:color w:val="auto"/>
          <w:szCs w:val="21"/>
          <w:highlight w:val="none"/>
        </w:rPr>
      </w:pPr>
      <w:r>
        <w:rPr>
          <w:rFonts w:hint="eastAsia" w:ascii="宋体" w:hAnsi="宋体"/>
          <w:b/>
          <w:bCs/>
          <w:color w:val="auto"/>
          <w:szCs w:val="21"/>
          <w:highlight w:val="none"/>
        </w:rPr>
        <w:t>四．签约合同价与合同价格形式</w:t>
      </w:r>
    </w:p>
    <w:p w14:paraId="7D1EB784">
      <w:pPr>
        <w:spacing w:line="400" w:lineRule="exac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签约合同价为：</w:t>
      </w:r>
    </w:p>
    <w:p w14:paraId="2009FE7F">
      <w:pPr>
        <w:spacing w:line="400" w:lineRule="exact"/>
        <w:rPr>
          <w:rFonts w:asci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hint="eastAsia" w:ascii="宋体" w:hAnsi="宋体"/>
          <w:color w:val="auto"/>
          <w:szCs w:val="21"/>
          <w:highlight w:val="none"/>
        </w:rPr>
        <w:t>）；</w:t>
      </w:r>
    </w:p>
    <w:p w14:paraId="7F6E1031">
      <w:pPr>
        <w:spacing w:line="400" w:lineRule="exact"/>
        <w:rPr>
          <w:rFonts w:ascii="宋体"/>
          <w:color w:val="auto"/>
          <w:szCs w:val="21"/>
          <w:highlight w:val="none"/>
        </w:rPr>
      </w:pPr>
      <w:r>
        <w:rPr>
          <w:rFonts w:hint="eastAsia" w:ascii="宋体" w:hAnsi="宋体"/>
          <w:color w:val="auto"/>
          <w:szCs w:val="21"/>
          <w:highlight w:val="none"/>
        </w:rPr>
        <w:t>其中：</w:t>
      </w:r>
    </w:p>
    <w:p w14:paraId="65D173B1">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）安全文明施工费：</w:t>
      </w:r>
    </w:p>
    <w:p w14:paraId="0CF5751A">
      <w:pPr>
        <w:spacing w:line="400" w:lineRule="exact"/>
        <w:rPr>
          <w:rFonts w:ascii="宋体"/>
          <w:color w:val="auto"/>
          <w:szCs w:val="21"/>
          <w:highlight w:val="none"/>
        </w:rPr>
      </w:pPr>
      <w:r>
        <w:rPr>
          <w:rFonts w:hint="eastAsia"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4C17038E">
      <w:pPr>
        <w:spacing w:line="400" w:lineRule="exac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合同价格形式：</w:t>
      </w:r>
      <w:r>
        <w:rPr>
          <w:rFonts w:ascii="宋体" w:hAnsi="宋体"/>
          <w:color w:val="auto"/>
          <w:szCs w:val="21"/>
          <w:highlight w:val="none"/>
        </w:rPr>
        <w:t xml:space="preserve">   </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固定单价</w:t>
      </w:r>
      <w:r>
        <w:rPr>
          <w:rFonts w:ascii="宋体" w:hAnsi="宋体"/>
          <w:color w:val="auto"/>
          <w:szCs w:val="21"/>
          <w:highlight w:val="none"/>
          <w:u w:val="single"/>
        </w:rPr>
        <w:t xml:space="preserve">     </w:t>
      </w:r>
      <w:r>
        <w:rPr>
          <w:rFonts w:hint="eastAsia" w:ascii="宋体" w:hAnsi="宋体"/>
          <w:color w:val="auto"/>
          <w:szCs w:val="21"/>
          <w:highlight w:val="none"/>
        </w:rPr>
        <w:t>。</w:t>
      </w:r>
    </w:p>
    <w:p w14:paraId="7738E0F3">
      <w:pPr>
        <w:spacing w:line="400" w:lineRule="exact"/>
        <w:rPr>
          <w:rFonts w:ascii="宋体"/>
          <w:b/>
          <w:bCs/>
          <w:color w:val="auto"/>
          <w:szCs w:val="21"/>
          <w:highlight w:val="none"/>
        </w:rPr>
      </w:pPr>
      <w:r>
        <w:rPr>
          <w:rFonts w:hint="eastAsia" w:ascii="宋体" w:hAnsi="宋体"/>
          <w:b/>
          <w:bCs/>
          <w:color w:val="auto"/>
          <w:szCs w:val="21"/>
          <w:highlight w:val="none"/>
        </w:rPr>
        <w:t>五．项目经理</w:t>
      </w:r>
    </w:p>
    <w:p w14:paraId="643C9346">
      <w:pPr>
        <w:spacing w:line="400" w:lineRule="exact"/>
        <w:rPr>
          <w:rFonts w:ascii="宋体"/>
          <w:color w:val="auto"/>
          <w:szCs w:val="21"/>
          <w:highlight w:val="none"/>
        </w:rPr>
      </w:pPr>
      <w:r>
        <w:rPr>
          <w:rFonts w:hint="eastAsia" w:ascii="宋体" w:hAnsi="宋体"/>
          <w:color w:val="auto"/>
          <w:szCs w:val="21"/>
          <w:highlight w:val="none"/>
        </w:rPr>
        <w:t>承包人项目经理：</w:t>
      </w:r>
      <w:r>
        <w:rPr>
          <w:rFonts w:ascii="MingLiU_HKSCS" w:hAnsi="MingLiU_HKSCS" w:cs="MingLiU_HKSCS"/>
          <w:color w:val="auto"/>
          <w:szCs w:val="21"/>
          <w:highlight w:val="none"/>
          <w:u w:val="single"/>
        </w:rPr>
        <w:t xml:space="preserve">             </w:t>
      </w:r>
      <w:r>
        <w:rPr>
          <w:rFonts w:hint="eastAsia" w:ascii="宋体" w:hAnsi="宋体"/>
          <w:color w:val="auto"/>
          <w:szCs w:val="21"/>
          <w:highlight w:val="none"/>
        </w:rPr>
        <w:t>。</w:t>
      </w:r>
    </w:p>
    <w:p w14:paraId="4E867CBE">
      <w:pPr>
        <w:spacing w:line="400" w:lineRule="exact"/>
        <w:rPr>
          <w:rFonts w:ascii="宋体"/>
          <w:b/>
          <w:bCs/>
          <w:color w:val="auto"/>
          <w:szCs w:val="21"/>
          <w:highlight w:val="none"/>
        </w:rPr>
      </w:pPr>
      <w:r>
        <w:rPr>
          <w:rFonts w:hint="eastAsia" w:ascii="宋体" w:hAnsi="宋体"/>
          <w:b/>
          <w:bCs/>
          <w:color w:val="auto"/>
          <w:szCs w:val="21"/>
          <w:highlight w:val="none"/>
        </w:rPr>
        <w:t>六．合同文件构成</w:t>
      </w:r>
    </w:p>
    <w:p w14:paraId="32597B46">
      <w:pPr>
        <w:spacing w:line="400" w:lineRule="exact"/>
        <w:rPr>
          <w:rFonts w:ascii="宋体"/>
          <w:bCs/>
          <w:color w:val="auto"/>
          <w:szCs w:val="21"/>
          <w:highlight w:val="none"/>
        </w:rPr>
      </w:pPr>
      <w:r>
        <w:rPr>
          <w:rFonts w:hint="eastAsia" w:ascii="宋体" w:hAnsi="宋体"/>
          <w:bCs/>
          <w:color w:val="auto"/>
          <w:szCs w:val="21"/>
          <w:highlight w:val="none"/>
        </w:rPr>
        <w:t>本协议书与下列文件一起构成合同文件：</w:t>
      </w:r>
    </w:p>
    <w:p w14:paraId="49DAE028">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）中标通知书（如有）；</w:t>
      </w:r>
    </w:p>
    <w:p w14:paraId="3FBD5D46">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）投标函及其附录（如有）；</w:t>
      </w:r>
      <w:r>
        <w:rPr>
          <w:rFonts w:ascii="宋体" w:hAnsi="宋体"/>
          <w:color w:val="auto"/>
          <w:szCs w:val="21"/>
          <w:highlight w:val="none"/>
        </w:rPr>
        <w:t xml:space="preserve"> </w:t>
      </w:r>
    </w:p>
    <w:p w14:paraId="256E1EAE">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）专用合同条款及其附件；</w:t>
      </w:r>
    </w:p>
    <w:p w14:paraId="6674B06F">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）通用合同条款；</w:t>
      </w:r>
    </w:p>
    <w:p w14:paraId="40C47CDF">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）技术标准和要求；</w:t>
      </w:r>
    </w:p>
    <w:p w14:paraId="54DB4F9E">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）已标价工程量清单或预算书；</w:t>
      </w:r>
      <w:r>
        <w:rPr>
          <w:rFonts w:ascii="宋体" w:hAnsi="宋体"/>
          <w:color w:val="auto"/>
          <w:szCs w:val="21"/>
          <w:highlight w:val="none"/>
        </w:rPr>
        <w:t xml:space="preserve"> </w:t>
      </w:r>
    </w:p>
    <w:p w14:paraId="72EDE51D">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）图纸；</w:t>
      </w:r>
    </w:p>
    <w:p w14:paraId="6A12081F">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）其他合同文件。</w:t>
      </w:r>
    </w:p>
    <w:p w14:paraId="092A723E">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01517FA5">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2FA9412">
      <w:pPr>
        <w:autoSpaceDE w:val="0"/>
        <w:autoSpaceDN w:val="0"/>
        <w:adjustRightInd w:val="0"/>
        <w:spacing w:line="400" w:lineRule="exact"/>
        <w:jc w:val="left"/>
        <w:rPr>
          <w:rFonts w:ascii="宋体"/>
          <w:b/>
          <w:bCs/>
          <w:color w:val="auto"/>
          <w:szCs w:val="21"/>
          <w:highlight w:val="none"/>
        </w:rPr>
      </w:pPr>
      <w:r>
        <w:rPr>
          <w:rFonts w:hint="eastAsia" w:ascii="宋体" w:hAnsi="宋体"/>
          <w:b/>
          <w:bCs/>
          <w:color w:val="auto"/>
          <w:szCs w:val="21"/>
          <w:highlight w:val="none"/>
        </w:rPr>
        <w:t>七．承诺</w:t>
      </w:r>
    </w:p>
    <w:p w14:paraId="6E33AEB7">
      <w:pPr>
        <w:spacing w:line="400" w:lineRule="exact"/>
        <w:rPr>
          <w:rFonts w:asci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发包人承诺按照法律规定履行项目审批手续、筹集工程建设资金并按照合同约定的期限和方式支付合同价款。</w:t>
      </w:r>
    </w:p>
    <w:p w14:paraId="1C2AB029">
      <w:pPr>
        <w:spacing w:line="400" w:lineRule="exact"/>
        <w:rPr>
          <w:rFonts w:asci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691408AD">
      <w:pPr>
        <w:spacing w:line="400" w:lineRule="exact"/>
        <w:rPr>
          <w:rFonts w:asci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发包人和承包人通过招投标形式签订合同的，双方理解并承诺不再就同一工程另行签订与合同实质性内容相背离的协议。</w:t>
      </w:r>
    </w:p>
    <w:p w14:paraId="29C7305D">
      <w:pPr>
        <w:spacing w:line="400" w:lineRule="exact"/>
        <w:rPr>
          <w:rFonts w:ascii="宋体"/>
          <w:b/>
          <w:bCs/>
          <w:color w:val="auto"/>
          <w:szCs w:val="21"/>
          <w:highlight w:val="none"/>
        </w:rPr>
      </w:pPr>
      <w:r>
        <w:rPr>
          <w:rFonts w:hint="eastAsia" w:ascii="宋体" w:hAnsi="宋体"/>
          <w:b/>
          <w:bCs/>
          <w:color w:val="auto"/>
          <w:szCs w:val="21"/>
          <w:highlight w:val="none"/>
        </w:rPr>
        <w:t>八．词语含义</w:t>
      </w:r>
    </w:p>
    <w:p w14:paraId="19310AD8">
      <w:pPr>
        <w:spacing w:line="400" w:lineRule="exact"/>
        <w:rPr>
          <w:rFonts w:asci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66E3BDDC">
      <w:pPr>
        <w:spacing w:line="400" w:lineRule="exact"/>
        <w:rPr>
          <w:rFonts w:ascii="宋体"/>
          <w:b/>
          <w:bCs/>
          <w:color w:val="auto"/>
          <w:szCs w:val="21"/>
          <w:highlight w:val="none"/>
        </w:rPr>
      </w:pPr>
      <w:r>
        <w:rPr>
          <w:rFonts w:hint="eastAsia" w:ascii="宋体" w:hAnsi="宋体"/>
          <w:b/>
          <w:bCs/>
          <w:color w:val="auto"/>
          <w:szCs w:val="21"/>
          <w:highlight w:val="none"/>
        </w:rPr>
        <w:t>九．签订时间</w:t>
      </w:r>
    </w:p>
    <w:p w14:paraId="43DE6BFF">
      <w:pPr>
        <w:spacing w:line="400" w:lineRule="exact"/>
        <w:rPr>
          <w:rFonts w:ascii="宋体"/>
          <w:bCs/>
          <w:color w:val="auto"/>
          <w:szCs w:val="21"/>
          <w:highlight w:val="none"/>
        </w:rPr>
      </w:pPr>
      <w:r>
        <w:rPr>
          <w:rFonts w:hint="eastAsia" w:ascii="宋体" w:hAnsi="宋体"/>
          <w:bCs/>
          <w:color w:val="auto"/>
          <w:szCs w:val="21"/>
          <w:highlight w:val="none"/>
        </w:rPr>
        <w:t>本合同于</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rPr>
        <w:t>日签订。</w:t>
      </w:r>
    </w:p>
    <w:p w14:paraId="2AC72786">
      <w:pPr>
        <w:spacing w:line="400" w:lineRule="exact"/>
        <w:rPr>
          <w:rFonts w:ascii="宋体"/>
          <w:b/>
          <w:bCs/>
          <w:color w:val="auto"/>
          <w:szCs w:val="21"/>
          <w:highlight w:val="none"/>
        </w:rPr>
      </w:pPr>
      <w:r>
        <w:rPr>
          <w:rFonts w:hint="eastAsia" w:ascii="宋体" w:hAnsi="宋体"/>
          <w:b/>
          <w:bCs/>
          <w:color w:val="auto"/>
          <w:szCs w:val="21"/>
          <w:highlight w:val="none"/>
        </w:rPr>
        <w:t>十．签订地点</w:t>
      </w:r>
    </w:p>
    <w:p w14:paraId="1E2647AE">
      <w:pPr>
        <w:spacing w:line="400" w:lineRule="exact"/>
        <w:rPr>
          <w:rFonts w:ascii="宋体"/>
          <w:bCs/>
          <w:color w:val="auto"/>
          <w:szCs w:val="21"/>
          <w:highlight w:val="none"/>
        </w:rPr>
      </w:pPr>
      <w:r>
        <w:rPr>
          <w:rFonts w:hint="eastAsia"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color w:val="auto"/>
          <w:szCs w:val="21"/>
          <w:highlight w:val="none"/>
          <w:u w:val="single"/>
          <w:lang w:eastAsia="zh-CN"/>
        </w:rPr>
        <w:t>钟山县人民医院</w:t>
      </w:r>
      <w:r>
        <w:rPr>
          <w:rFonts w:ascii="宋体" w:hAnsi="宋体"/>
          <w:bCs/>
          <w:color w:val="auto"/>
          <w:szCs w:val="21"/>
          <w:highlight w:val="none"/>
          <w:u w:val="single"/>
        </w:rPr>
        <w:t xml:space="preserve">  </w:t>
      </w:r>
      <w:r>
        <w:rPr>
          <w:rFonts w:hint="eastAsia" w:ascii="宋体" w:hAnsi="宋体"/>
          <w:bCs/>
          <w:color w:val="auto"/>
          <w:szCs w:val="21"/>
          <w:highlight w:val="none"/>
        </w:rPr>
        <w:t>签订。</w:t>
      </w:r>
    </w:p>
    <w:p w14:paraId="58DF787D">
      <w:pPr>
        <w:spacing w:line="400" w:lineRule="exact"/>
        <w:rPr>
          <w:rFonts w:ascii="宋体"/>
          <w:b/>
          <w:bCs/>
          <w:color w:val="auto"/>
          <w:szCs w:val="21"/>
          <w:highlight w:val="none"/>
        </w:rPr>
      </w:pPr>
      <w:r>
        <w:rPr>
          <w:rFonts w:hint="eastAsia" w:ascii="宋体" w:hAnsi="宋体"/>
          <w:b/>
          <w:bCs/>
          <w:color w:val="auto"/>
          <w:szCs w:val="21"/>
          <w:highlight w:val="none"/>
        </w:rPr>
        <w:t>十一．补充协议</w:t>
      </w:r>
    </w:p>
    <w:p w14:paraId="6A0AB10D">
      <w:pPr>
        <w:spacing w:line="400" w:lineRule="exact"/>
        <w:rPr>
          <w:rFonts w:ascii="宋体" w:cs="宋体"/>
          <w:color w:val="auto"/>
          <w:szCs w:val="21"/>
          <w:highlight w:val="none"/>
        </w:rPr>
      </w:pPr>
      <w:r>
        <w:rPr>
          <w:rFonts w:ascii="宋体" w:hAnsi="宋体"/>
          <w:bCs/>
          <w:color w:val="auto"/>
          <w:szCs w:val="21"/>
          <w:highlight w:val="none"/>
        </w:rPr>
        <w:t>11.1</w:t>
      </w:r>
      <w:r>
        <w:rPr>
          <w:rFonts w:hint="eastAsia" w:ascii="宋体" w:hAnsi="宋体" w:cs="宋体"/>
          <w:bCs/>
          <w:color w:val="auto"/>
          <w:szCs w:val="21"/>
          <w:highlight w:val="none"/>
        </w:rPr>
        <w:t>甲方</w:t>
      </w:r>
      <w:r>
        <w:rPr>
          <w:rFonts w:hint="eastAsia" w:ascii="宋体" w:hAnsi="宋体" w:cs="宋体"/>
          <w:color w:val="auto"/>
          <w:szCs w:val="21"/>
          <w:highlight w:val="none"/>
        </w:rPr>
        <w:t>提供施工料场及协助提供用电、用水等施工条件。</w:t>
      </w:r>
    </w:p>
    <w:p w14:paraId="3C021B53">
      <w:pPr>
        <w:spacing w:line="400" w:lineRule="exact"/>
        <w:rPr>
          <w:rFonts w:ascii="宋体"/>
          <w:bCs/>
          <w:color w:val="auto"/>
          <w:szCs w:val="21"/>
          <w:highlight w:val="none"/>
        </w:rPr>
      </w:pPr>
      <w:r>
        <w:rPr>
          <w:rFonts w:ascii="宋体" w:hAnsi="宋体" w:cs="宋体"/>
          <w:color w:val="auto"/>
          <w:szCs w:val="21"/>
          <w:highlight w:val="none"/>
        </w:rPr>
        <w:t>11.2</w:t>
      </w:r>
      <w:r>
        <w:rPr>
          <w:rFonts w:hint="eastAsia" w:ascii="宋体" w:hAnsi="宋体"/>
          <w:bCs/>
          <w:color w:val="auto"/>
          <w:szCs w:val="21"/>
          <w:highlight w:val="none"/>
        </w:rPr>
        <w:t>合同未尽事宜，合同当事人另行签订补充协议，补充协议是合同的组成部分。</w:t>
      </w:r>
    </w:p>
    <w:p w14:paraId="1B6D501B">
      <w:pPr>
        <w:spacing w:line="400" w:lineRule="exact"/>
        <w:rPr>
          <w:rFonts w:ascii="宋体"/>
          <w:b/>
          <w:bCs/>
          <w:color w:val="auto"/>
          <w:szCs w:val="21"/>
          <w:highlight w:val="none"/>
        </w:rPr>
      </w:pPr>
      <w:r>
        <w:rPr>
          <w:rFonts w:hint="eastAsia" w:ascii="宋体" w:hAnsi="宋体"/>
          <w:b/>
          <w:bCs/>
          <w:color w:val="auto"/>
          <w:szCs w:val="21"/>
          <w:highlight w:val="none"/>
        </w:rPr>
        <w:t>十二．合同生效</w:t>
      </w:r>
    </w:p>
    <w:p w14:paraId="0B7DC3A6">
      <w:pPr>
        <w:spacing w:line="400" w:lineRule="exact"/>
        <w:rPr>
          <w:rFonts w:ascii="宋体"/>
          <w:bCs/>
          <w:color w:val="auto"/>
          <w:szCs w:val="21"/>
          <w:highlight w:val="none"/>
        </w:rPr>
      </w:pPr>
      <w:r>
        <w:rPr>
          <w:rFonts w:hint="eastAsia" w:ascii="宋体" w:hAnsi="宋体"/>
          <w:bCs/>
          <w:color w:val="auto"/>
          <w:szCs w:val="21"/>
          <w:highlight w:val="none"/>
        </w:rPr>
        <w:t>本合同自</w:t>
      </w:r>
      <w:r>
        <w:rPr>
          <w:rFonts w:hint="eastAsia" w:hAnsi="宋体"/>
          <w:color w:val="auto"/>
          <w:szCs w:val="21"/>
          <w:highlight w:val="none"/>
          <w:u w:val="single"/>
        </w:rPr>
        <w:t>双方法定代表人或其授权代理人签字或盖章并加盖单位公章</w:t>
      </w:r>
      <w:r>
        <w:rPr>
          <w:rFonts w:ascii="宋体" w:hAnsi="宋体"/>
          <w:bCs/>
          <w:color w:val="auto"/>
          <w:szCs w:val="21"/>
          <w:highlight w:val="none"/>
          <w:u w:val="single"/>
        </w:rPr>
        <w:t xml:space="preserve"> </w:t>
      </w:r>
      <w:r>
        <w:rPr>
          <w:rFonts w:hint="eastAsia" w:ascii="宋体" w:hAnsi="宋体"/>
          <w:bCs/>
          <w:color w:val="auto"/>
          <w:szCs w:val="21"/>
          <w:highlight w:val="none"/>
        </w:rPr>
        <w:t>生效。</w:t>
      </w:r>
    </w:p>
    <w:p w14:paraId="2C1FCE3D">
      <w:pPr>
        <w:spacing w:line="400" w:lineRule="exact"/>
        <w:rPr>
          <w:rFonts w:ascii="宋体"/>
          <w:b/>
          <w:bCs/>
          <w:color w:val="auto"/>
          <w:szCs w:val="21"/>
          <w:highlight w:val="none"/>
        </w:rPr>
      </w:pPr>
      <w:r>
        <w:rPr>
          <w:rFonts w:hint="eastAsia" w:ascii="宋体" w:hAnsi="宋体"/>
          <w:b/>
          <w:bCs/>
          <w:color w:val="auto"/>
          <w:szCs w:val="21"/>
          <w:highlight w:val="none"/>
        </w:rPr>
        <w:t>十三．合同份数</w:t>
      </w:r>
    </w:p>
    <w:p w14:paraId="580EBA3B">
      <w:pPr>
        <w:spacing w:line="400" w:lineRule="exact"/>
        <w:rPr>
          <w:rFonts w:ascii="宋体"/>
          <w:bCs/>
          <w:color w:val="auto"/>
          <w:szCs w:val="21"/>
          <w:highlight w:val="none"/>
        </w:rPr>
      </w:pPr>
      <w:r>
        <w:rPr>
          <w:rFonts w:hint="eastAsia" w:ascii="宋体" w:hAnsi="宋体"/>
          <w:bCs/>
          <w:color w:val="auto"/>
          <w:szCs w:val="21"/>
          <w:highlight w:val="none"/>
        </w:rPr>
        <w:t>本合同一式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捌</w:t>
      </w:r>
      <w:r>
        <w:rPr>
          <w:rFonts w:ascii="宋体" w:hAnsi="宋体"/>
          <w:bCs/>
          <w:color w:val="auto"/>
          <w:szCs w:val="21"/>
          <w:highlight w:val="none"/>
          <w:u w:val="single"/>
        </w:rPr>
        <w:t xml:space="preserve"> </w:t>
      </w:r>
      <w:r>
        <w:rPr>
          <w:rFonts w:hint="eastAsia"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肆</w:t>
      </w:r>
      <w:r>
        <w:rPr>
          <w:rFonts w:ascii="宋体" w:hAnsi="宋体"/>
          <w:bCs/>
          <w:color w:val="auto"/>
          <w:szCs w:val="21"/>
          <w:highlight w:val="none"/>
          <w:u w:val="single"/>
        </w:rPr>
        <w:t xml:space="preserve"> </w:t>
      </w:r>
      <w:r>
        <w:rPr>
          <w:rFonts w:hint="eastAsia" w:ascii="宋体" w:hAnsi="宋体"/>
          <w:bCs/>
          <w:color w:val="auto"/>
          <w:szCs w:val="21"/>
          <w:highlight w:val="none"/>
        </w:rPr>
        <w:t>份，承包人执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肆</w:t>
      </w:r>
      <w:r>
        <w:rPr>
          <w:rFonts w:ascii="宋体" w:hAnsi="宋体"/>
          <w:bCs/>
          <w:color w:val="auto"/>
          <w:szCs w:val="21"/>
          <w:highlight w:val="none"/>
          <w:u w:val="single"/>
        </w:rPr>
        <w:t xml:space="preserve"> </w:t>
      </w:r>
      <w:r>
        <w:rPr>
          <w:rFonts w:hint="eastAsia" w:ascii="宋体" w:hAnsi="宋体"/>
          <w:bCs/>
          <w:color w:val="auto"/>
          <w:szCs w:val="21"/>
          <w:highlight w:val="none"/>
        </w:rPr>
        <w:t>份。（可根据实际需要增加份数）</w:t>
      </w:r>
    </w:p>
    <w:p w14:paraId="2DA7E634">
      <w:pPr>
        <w:spacing w:line="400" w:lineRule="exact"/>
        <w:rPr>
          <w:rFonts w:ascii="宋体"/>
          <w:color w:val="auto"/>
          <w:szCs w:val="21"/>
          <w:highlight w:val="none"/>
        </w:rPr>
      </w:pPr>
    </w:p>
    <w:p w14:paraId="1396C04C">
      <w:pPr>
        <w:spacing w:line="400" w:lineRule="exact"/>
        <w:rPr>
          <w:rFonts w:ascii="宋体"/>
          <w:color w:val="auto"/>
          <w:szCs w:val="21"/>
          <w:highlight w:val="none"/>
        </w:rPr>
      </w:pPr>
      <w:r>
        <w:rPr>
          <w:rFonts w:hint="eastAsia" w:ascii="宋体" w:hAnsi="宋体"/>
          <w:color w:val="auto"/>
          <w:szCs w:val="21"/>
          <w:highlight w:val="none"/>
        </w:rPr>
        <w:t>发包人：</w:t>
      </w:r>
      <w:r>
        <w:rPr>
          <w:rFonts w:hint="eastAsia"/>
          <w:color w:val="auto"/>
          <w:szCs w:val="21"/>
          <w:highlight w:val="none"/>
          <w:lang w:eastAsia="zh-CN"/>
        </w:rPr>
        <w:t>钟山县人民医院</w:t>
      </w:r>
      <w:r>
        <w:rPr>
          <w:rFonts w:ascii="宋体" w:hAnsi="宋体"/>
          <w:color w:val="auto"/>
          <w:szCs w:val="21"/>
          <w:highlight w:val="none"/>
        </w:rPr>
        <w:t xml:space="preserve">                       </w:t>
      </w:r>
      <w:r>
        <w:rPr>
          <w:rFonts w:hint="eastAsia" w:ascii="宋体" w:hAnsi="宋体"/>
          <w:color w:val="auto"/>
          <w:szCs w:val="21"/>
          <w:highlight w:val="none"/>
        </w:rPr>
        <w:t>承包人：</w:t>
      </w:r>
      <w:r>
        <w:rPr>
          <w:rFonts w:ascii="宋体" w:hAnsi="宋体"/>
          <w:color w:val="auto"/>
          <w:szCs w:val="21"/>
          <w:highlight w:val="none"/>
        </w:rPr>
        <w:t xml:space="preserve"> </w:t>
      </w:r>
    </w:p>
    <w:p w14:paraId="7519147D">
      <w:pPr>
        <w:spacing w:line="400" w:lineRule="exact"/>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（公章）</w:t>
      </w:r>
      <w:r>
        <w:rPr>
          <w:rFonts w:ascii="宋体" w:hAnsi="宋体"/>
          <w:color w:val="auto"/>
          <w:szCs w:val="21"/>
          <w:highlight w:val="none"/>
        </w:rPr>
        <w:t xml:space="preserve">                                </w:t>
      </w:r>
      <w:r>
        <w:rPr>
          <w:rFonts w:hint="eastAsia" w:ascii="宋体" w:hAnsi="宋体"/>
          <w:color w:val="auto"/>
          <w:szCs w:val="21"/>
          <w:highlight w:val="none"/>
        </w:rPr>
        <w:t>（公章）</w:t>
      </w:r>
    </w:p>
    <w:p w14:paraId="178053D5">
      <w:pPr>
        <w:spacing w:line="400" w:lineRule="exact"/>
        <w:rPr>
          <w:rFonts w:ascii="宋体"/>
          <w:color w:val="auto"/>
          <w:szCs w:val="21"/>
          <w:highlight w:val="none"/>
          <w:u w:val="single"/>
        </w:rPr>
      </w:pPr>
    </w:p>
    <w:p w14:paraId="0A049E06">
      <w:pPr>
        <w:spacing w:line="400" w:lineRule="exact"/>
        <w:rPr>
          <w:rFonts w:asci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rPr>
        <w:t xml:space="preserve">                    </w:t>
      </w:r>
      <w:r>
        <w:rPr>
          <w:rFonts w:hint="eastAsia" w:ascii="宋体" w:hAnsi="宋体"/>
          <w:color w:val="auto"/>
          <w:szCs w:val="21"/>
          <w:highlight w:val="none"/>
        </w:rPr>
        <w:t>法定代表人或其委托代理人：</w:t>
      </w:r>
    </w:p>
    <w:p w14:paraId="670CDAFE">
      <w:pPr>
        <w:spacing w:line="400" w:lineRule="exact"/>
        <w:rPr>
          <w:rFonts w:ascii="宋体"/>
          <w:color w:val="auto"/>
          <w:szCs w:val="21"/>
          <w:highlight w:val="none"/>
        </w:rPr>
      </w:pPr>
      <w:r>
        <w:rPr>
          <w:rFonts w:hint="eastAsia" w:ascii="宋体" w:hAnsi="宋体"/>
          <w:color w:val="auto"/>
          <w:szCs w:val="21"/>
          <w:highlight w:val="none"/>
        </w:rPr>
        <w:t>（签字）</w:t>
      </w:r>
      <w:r>
        <w:rPr>
          <w:rFonts w:ascii="宋体" w:hAnsi="宋体"/>
          <w:color w:val="auto"/>
          <w:szCs w:val="21"/>
          <w:highlight w:val="none"/>
        </w:rPr>
        <w:t xml:space="preserve">                                     </w:t>
      </w:r>
      <w:r>
        <w:rPr>
          <w:rFonts w:hint="eastAsia" w:ascii="宋体" w:hAnsi="宋体"/>
          <w:color w:val="auto"/>
          <w:szCs w:val="21"/>
          <w:highlight w:val="none"/>
        </w:rPr>
        <w:t>（签字）</w:t>
      </w:r>
    </w:p>
    <w:p w14:paraId="0C9252DB">
      <w:pPr>
        <w:spacing w:line="400" w:lineRule="exact"/>
        <w:rPr>
          <w:rFonts w:ascii="宋体"/>
          <w:color w:val="auto"/>
          <w:szCs w:val="21"/>
          <w:highlight w:val="none"/>
          <w:u w:val="single"/>
        </w:rPr>
      </w:pPr>
    </w:p>
    <w:p w14:paraId="66DBB2CD">
      <w:pPr>
        <w:tabs>
          <w:tab w:val="left" w:pos="4410"/>
        </w:tabs>
        <w:spacing w:line="400" w:lineRule="exact"/>
        <w:rPr>
          <w:rFonts w:ascii="宋体"/>
          <w:color w:val="auto"/>
          <w:szCs w:val="21"/>
          <w:highlight w:val="none"/>
        </w:rPr>
      </w:pPr>
      <w:r>
        <w:rPr>
          <w:rFonts w:hint="eastAsia"/>
          <w:color w:val="auto"/>
          <w:highlight w:val="none"/>
        </w:rPr>
        <w:t>统一社会信用代码</w:t>
      </w:r>
      <w:r>
        <w:rPr>
          <w:rFonts w:hint="eastAsia" w:ascii="宋体" w:hAnsi="宋体"/>
          <w:color w:val="auto"/>
          <w:szCs w:val="21"/>
          <w:highlight w:val="none"/>
        </w:rPr>
        <w:t>：</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color w:val="auto"/>
          <w:highlight w:val="none"/>
        </w:rPr>
        <w:t>统一社会信用代码</w:t>
      </w:r>
      <w:r>
        <w:rPr>
          <w:rFonts w:hint="eastAsia"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B8849D6">
      <w:pPr>
        <w:spacing w:line="400" w:lineRule="exact"/>
        <w:rPr>
          <w:rFonts w:asci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MingLiU_HKSCS" w:hAnsi="MingLiU_HKSCS" w:cs="MingLiU_HKSCS"/>
          <w:color w:val="auto"/>
          <w:szCs w:val="21"/>
          <w:highlight w:val="none"/>
          <w:u w:val="single"/>
        </w:rPr>
        <w:t xml:space="preserve">               </w:t>
      </w:r>
    </w:p>
    <w:p w14:paraId="5D6E5029">
      <w:pPr>
        <w:spacing w:line="400" w:lineRule="exact"/>
        <w:rPr>
          <w:rFonts w:ascii="宋体"/>
          <w:color w:val="auto"/>
          <w:szCs w:val="21"/>
          <w:highlight w:val="none"/>
        </w:rPr>
      </w:pPr>
      <w:r>
        <w:rPr>
          <w:rFonts w:hint="eastAsia" w:ascii="宋体" w:hAnsi="宋体"/>
          <w:color w:val="auto"/>
          <w:szCs w:val="21"/>
          <w:highlight w:val="none"/>
        </w:rPr>
        <w:t>邮政编码：</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MingLiU_HKSCS" w:hAnsi="MingLiU_HKSCS" w:cs="MingLiU_HKSCS"/>
          <w:color w:val="auto"/>
          <w:szCs w:val="21"/>
          <w:highlight w:val="none"/>
          <w:u w:val="single"/>
        </w:rPr>
        <w:t xml:space="preserve">             </w:t>
      </w:r>
    </w:p>
    <w:p w14:paraId="4D581FB8">
      <w:pPr>
        <w:spacing w:line="400" w:lineRule="exact"/>
        <w:rPr>
          <w:rFonts w:asci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u w:val="single"/>
        </w:rPr>
        <w:t xml:space="preserve">   </w:t>
      </w:r>
    </w:p>
    <w:p w14:paraId="3B123789">
      <w:pPr>
        <w:spacing w:line="400" w:lineRule="exact"/>
        <w:rPr>
          <w:rFonts w:asci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p>
    <w:p w14:paraId="1AEB45F4">
      <w:pPr>
        <w:spacing w:line="400" w:lineRule="exact"/>
        <w:rPr>
          <w:rFonts w:ascii="宋体"/>
          <w:color w:val="auto"/>
          <w:szCs w:val="21"/>
          <w:highlight w:val="none"/>
        </w:rPr>
      </w:pPr>
      <w:r>
        <w:rPr>
          <w:rFonts w:hint="eastAsia"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电子信箱：</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p>
    <w:p w14:paraId="4FE72AF7">
      <w:pPr>
        <w:spacing w:line="400" w:lineRule="exact"/>
        <w:rPr>
          <w:rFonts w:ascii="宋体"/>
          <w:color w:val="auto"/>
          <w:szCs w:val="21"/>
          <w:highlight w:val="none"/>
        </w:rPr>
      </w:pPr>
      <w:r>
        <w:rPr>
          <w:rFonts w:hint="eastAsia" w:ascii="宋体" w:hAnsi="宋体"/>
          <w:color w:val="auto"/>
          <w:szCs w:val="21"/>
          <w:highlight w:val="none"/>
        </w:rPr>
        <w:t>开户银行：</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p>
    <w:p w14:paraId="0984590C">
      <w:pPr>
        <w:spacing w:line="400" w:lineRule="exact"/>
        <w:rPr>
          <w:rFonts w:ascii="宋体"/>
          <w:color w:val="auto"/>
          <w:szCs w:val="21"/>
          <w:highlight w:val="none"/>
          <w:u w:val="single"/>
        </w:rPr>
      </w:pP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号：</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号：</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p>
    <w:p w14:paraId="21718DD2">
      <w:pPr>
        <w:keepNext/>
        <w:keepLines/>
        <w:spacing w:line="413" w:lineRule="auto"/>
        <w:jc w:val="center"/>
        <w:outlineLvl w:val="1"/>
        <w:rPr>
          <w:rFonts w:ascii="宋体" w:hAnsi="宋体" w:eastAsia="黑体"/>
          <w:bCs/>
          <w:color w:val="auto"/>
          <w:kern w:val="44"/>
          <w:sz w:val="30"/>
          <w:szCs w:val="30"/>
          <w:highlight w:val="none"/>
        </w:rPr>
      </w:pPr>
      <w:r>
        <w:rPr>
          <w:color w:val="auto"/>
          <w:szCs w:val="21"/>
          <w:highlight w:val="none"/>
        </w:rPr>
        <w:br w:type="page"/>
      </w:r>
      <w:r>
        <w:rPr>
          <w:rFonts w:hint="eastAsia" w:ascii="宋体" w:hAnsi="宋体" w:eastAsia="黑体"/>
          <w:bCs/>
          <w:color w:val="auto"/>
          <w:kern w:val="44"/>
          <w:sz w:val="30"/>
          <w:szCs w:val="30"/>
          <w:highlight w:val="none"/>
        </w:rPr>
        <w:t>第二部分</w:t>
      </w:r>
      <w:r>
        <w:rPr>
          <w:rFonts w:ascii="宋体" w:hAnsi="宋体" w:eastAsia="黑体"/>
          <w:bCs/>
          <w:color w:val="auto"/>
          <w:kern w:val="44"/>
          <w:sz w:val="30"/>
          <w:szCs w:val="30"/>
          <w:highlight w:val="none"/>
        </w:rPr>
        <w:t xml:space="preserve"> </w:t>
      </w:r>
      <w:r>
        <w:rPr>
          <w:rFonts w:hint="eastAsia" w:ascii="宋体" w:hAnsi="宋体" w:eastAsia="黑体"/>
          <w:bCs/>
          <w:color w:val="auto"/>
          <w:kern w:val="44"/>
          <w:sz w:val="30"/>
          <w:szCs w:val="30"/>
          <w:highlight w:val="none"/>
        </w:rPr>
        <w:t>通用合同条款</w:t>
      </w:r>
    </w:p>
    <w:p w14:paraId="160683E9">
      <w:pPr>
        <w:spacing w:line="360" w:lineRule="auto"/>
        <w:ind w:firstLine="420" w:firstLineChars="200"/>
        <w:rPr>
          <w:rFonts w:ascii="宋体"/>
          <w:color w:val="auto"/>
          <w:kern w:val="0"/>
          <w:szCs w:val="21"/>
          <w:highlight w:val="none"/>
        </w:rPr>
      </w:pPr>
    </w:p>
    <w:p w14:paraId="13AABB9A">
      <w:pPr>
        <w:spacing w:line="360" w:lineRule="auto"/>
        <w:ind w:firstLine="1455" w:firstLineChars="690"/>
        <w:rPr>
          <w:rFonts w:ascii="宋体"/>
          <w:b/>
          <w:color w:val="auto"/>
          <w:kern w:val="0"/>
          <w:szCs w:val="21"/>
          <w:highlight w:val="none"/>
        </w:rPr>
      </w:pPr>
      <w:r>
        <w:rPr>
          <w:rFonts w:hint="eastAsia" w:ascii="宋体" w:hAnsi="宋体"/>
          <w:b/>
          <w:color w:val="auto"/>
          <w:kern w:val="0"/>
          <w:szCs w:val="21"/>
          <w:highlight w:val="none"/>
        </w:rPr>
        <w:t>采用《建设工程施工合同（示范文本）》（</w:t>
      </w:r>
      <w:r>
        <w:rPr>
          <w:rFonts w:ascii="宋体" w:hAnsi="宋体"/>
          <w:b/>
          <w:color w:val="auto"/>
          <w:kern w:val="0"/>
          <w:szCs w:val="21"/>
          <w:highlight w:val="none"/>
        </w:rPr>
        <w:t>GF—2017—0201</w:t>
      </w:r>
      <w:r>
        <w:rPr>
          <w:rFonts w:hint="eastAsia" w:ascii="宋体" w:hAnsi="宋体"/>
          <w:b/>
          <w:color w:val="auto"/>
          <w:kern w:val="0"/>
          <w:szCs w:val="21"/>
          <w:highlight w:val="none"/>
        </w:rPr>
        <w:t>）。</w:t>
      </w:r>
    </w:p>
    <w:p w14:paraId="1C2ED9AD">
      <w:pPr>
        <w:keepNext/>
        <w:keepLines/>
        <w:spacing w:line="413" w:lineRule="auto"/>
        <w:jc w:val="center"/>
        <w:outlineLvl w:val="1"/>
        <w:rPr>
          <w:rFonts w:ascii="宋体" w:hAnsi="宋体" w:eastAsia="黑体"/>
          <w:b/>
          <w:bCs/>
          <w:color w:val="auto"/>
          <w:kern w:val="44"/>
          <w:sz w:val="30"/>
          <w:szCs w:val="30"/>
          <w:highlight w:val="none"/>
        </w:rPr>
      </w:pPr>
      <w:r>
        <w:rPr>
          <w:rFonts w:ascii="宋体" w:hAnsi="宋体" w:eastAsia="黑体"/>
          <w:b/>
          <w:bCs/>
          <w:color w:val="auto"/>
          <w:kern w:val="44"/>
          <w:sz w:val="30"/>
          <w:szCs w:val="30"/>
          <w:highlight w:val="none"/>
        </w:rPr>
        <w:br w:type="page"/>
      </w:r>
      <w:r>
        <w:rPr>
          <w:rFonts w:hint="eastAsia" w:ascii="宋体" w:hAnsi="宋体" w:eastAsia="黑体"/>
          <w:bCs/>
          <w:color w:val="auto"/>
          <w:kern w:val="44"/>
          <w:sz w:val="30"/>
          <w:szCs w:val="30"/>
          <w:highlight w:val="none"/>
        </w:rPr>
        <w:t>第三部分</w:t>
      </w:r>
      <w:r>
        <w:rPr>
          <w:rFonts w:ascii="宋体" w:hAnsi="宋体" w:eastAsia="黑体"/>
          <w:bCs/>
          <w:color w:val="auto"/>
          <w:kern w:val="44"/>
          <w:sz w:val="30"/>
          <w:szCs w:val="30"/>
          <w:highlight w:val="none"/>
        </w:rPr>
        <w:t xml:space="preserve"> </w:t>
      </w:r>
      <w:r>
        <w:rPr>
          <w:rFonts w:hint="eastAsia" w:ascii="宋体" w:hAnsi="宋体" w:eastAsia="黑体"/>
          <w:bCs/>
          <w:color w:val="auto"/>
          <w:kern w:val="44"/>
          <w:sz w:val="30"/>
          <w:szCs w:val="30"/>
          <w:highlight w:val="none"/>
        </w:rPr>
        <w:t>专用合同条款</w:t>
      </w:r>
    </w:p>
    <w:p w14:paraId="3962F392">
      <w:pPr>
        <w:spacing w:line="400" w:lineRule="exact"/>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一般约定</w:t>
      </w:r>
    </w:p>
    <w:p w14:paraId="624156F8">
      <w:pPr>
        <w:spacing w:line="400" w:lineRule="exact"/>
        <w:rPr>
          <w:rFonts w:asci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词语定义</w:t>
      </w:r>
    </w:p>
    <w:p w14:paraId="075A018A">
      <w:pPr>
        <w:spacing w:line="400" w:lineRule="exact"/>
        <w:rPr>
          <w:rFonts w:ascii="宋体"/>
          <w:color w:val="auto"/>
          <w:szCs w:val="21"/>
          <w:highlight w:val="none"/>
        </w:rPr>
      </w:pPr>
      <w:r>
        <w:rPr>
          <w:rFonts w:ascii="宋体" w:hAnsi="宋体"/>
          <w:color w:val="auto"/>
          <w:szCs w:val="21"/>
          <w:highlight w:val="none"/>
        </w:rPr>
        <w:t xml:space="preserve">1.1.1 </w:t>
      </w:r>
      <w:r>
        <w:rPr>
          <w:rFonts w:hint="eastAsia" w:ascii="宋体" w:hAnsi="宋体"/>
          <w:color w:val="auto"/>
          <w:szCs w:val="21"/>
          <w:highlight w:val="none"/>
        </w:rPr>
        <w:t>合同</w:t>
      </w:r>
    </w:p>
    <w:p w14:paraId="26A1067F">
      <w:pPr>
        <w:spacing w:line="400" w:lineRule="exact"/>
        <w:rPr>
          <w:rFonts w:ascii="宋体"/>
          <w:color w:val="auto"/>
          <w:kern w:val="0"/>
          <w:szCs w:val="21"/>
          <w:highlight w:val="none"/>
        </w:rPr>
      </w:pPr>
      <w:r>
        <w:rPr>
          <w:rFonts w:ascii="宋体" w:hAnsi="宋体"/>
          <w:color w:val="auto"/>
          <w:kern w:val="0"/>
          <w:szCs w:val="21"/>
          <w:highlight w:val="none"/>
        </w:rPr>
        <w:t>1.1.1.10</w:t>
      </w:r>
      <w:r>
        <w:rPr>
          <w:rFonts w:hint="eastAsia" w:ascii="宋体" w:hAnsi="宋体"/>
          <w:color w:val="auto"/>
          <w:kern w:val="0"/>
          <w:szCs w:val="21"/>
          <w:highlight w:val="none"/>
        </w:rPr>
        <w:t>其他合同文件包括：</w:t>
      </w:r>
      <w:r>
        <w:rPr>
          <w:rFonts w:hint="eastAsia" w:ascii="宋体" w:hAnsi="宋体"/>
          <w:snapToGrid w:val="0"/>
          <w:color w:val="auto"/>
          <w:kern w:val="28"/>
          <w:szCs w:val="21"/>
          <w:highlight w:val="none"/>
          <w:u w:val="single"/>
        </w:rPr>
        <w:t>合同履行中，发包人承包人有关工程的洽商、变更等书面协议或文件视为本合同的组成部分</w:t>
      </w:r>
      <w:r>
        <w:rPr>
          <w:rFonts w:hint="eastAsia" w:ascii="宋体" w:hAnsi="宋体"/>
          <w:color w:val="auto"/>
          <w:kern w:val="0"/>
          <w:szCs w:val="21"/>
          <w:highlight w:val="none"/>
        </w:rPr>
        <w:t>。</w:t>
      </w:r>
    </w:p>
    <w:p w14:paraId="2DF7A0A6">
      <w:pPr>
        <w:spacing w:line="400" w:lineRule="exact"/>
        <w:rPr>
          <w:rFonts w:ascii="宋体"/>
          <w:color w:val="auto"/>
          <w:szCs w:val="21"/>
          <w:highlight w:val="none"/>
        </w:rPr>
      </w:pPr>
      <w:r>
        <w:rPr>
          <w:rFonts w:ascii="宋体" w:hAnsi="宋体"/>
          <w:color w:val="auto"/>
          <w:szCs w:val="21"/>
          <w:highlight w:val="none"/>
        </w:rPr>
        <w:t xml:space="preserve">1.1.2 </w:t>
      </w:r>
      <w:r>
        <w:rPr>
          <w:rFonts w:hint="eastAsia" w:ascii="宋体" w:hAnsi="宋体"/>
          <w:color w:val="auto"/>
          <w:szCs w:val="21"/>
          <w:highlight w:val="none"/>
        </w:rPr>
        <w:t>合同当事人及其他相关方</w:t>
      </w:r>
    </w:p>
    <w:p w14:paraId="47728E66">
      <w:pPr>
        <w:spacing w:line="400" w:lineRule="exact"/>
        <w:rPr>
          <w:rFonts w:ascii="宋体"/>
          <w:color w:val="auto"/>
          <w:szCs w:val="21"/>
          <w:highlight w:val="none"/>
        </w:rPr>
      </w:pPr>
      <w:r>
        <w:rPr>
          <w:rFonts w:ascii="宋体" w:hAnsi="宋体"/>
          <w:color w:val="auto"/>
          <w:szCs w:val="21"/>
          <w:highlight w:val="none"/>
        </w:rPr>
        <w:t xml:space="preserve">1.1.2.4 </w:t>
      </w:r>
      <w:r>
        <w:rPr>
          <w:rFonts w:hint="eastAsia" w:ascii="宋体" w:hAnsi="宋体"/>
          <w:color w:val="auto"/>
          <w:szCs w:val="21"/>
          <w:highlight w:val="none"/>
        </w:rPr>
        <w:t>监理人：</w:t>
      </w:r>
    </w:p>
    <w:p w14:paraId="770A8F03">
      <w:pPr>
        <w:spacing w:line="400" w:lineRule="exact"/>
        <w:rPr>
          <w:rFonts w:asci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638B9A3E">
      <w:pPr>
        <w:spacing w:line="400" w:lineRule="exact"/>
        <w:rPr>
          <w:rFonts w:ascii="宋体"/>
          <w:color w:val="auto"/>
          <w:szCs w:val="21"/>
          <w:highlight w:val="none"/>
        </w:rPr>
      </w:pPr>
      <w:r>
        <w:rPr>
          <w:rFonts w:hint="eastAsia" w:ascii="宋体" w:hAnsi="宋体"/>
          <w:color w:val="auto"/>
          <w:szCs w:val="21"/>
          <w:highlight w:val="none"/>
        </w:rPr>
        <w:t>资质类别和等级：</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394EEE77">
      <w:pPr>
        <w:spacing w:line="400" w:lineRule="exact"/>
        <w:rPr>
          <w:rFonts w:asci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D723E3C">
      <w:pPr>
        <w:spacing w:line="400" w:lineRule="exact"/>
        <w:rPr>
          <w:rFonts w:ascii="宋体"/>
          <w:color w:val="auto"/>
          <w:szCs w:val="21"/>
          <w:highlight w:val="none"/>
        </w:rPr>
      </w:pPr>
      <w:r>
        <w:rPr>
          <w:rFonts w:hint="eastAsia" w:ascii="宋体" w:hAnsi="宋体"/>
          <w:color w:val="auto"/>
          <w:szCs w:val="21"/>
          <w:highlight w:val="none"/>
        </w:rPr>
        <w:t>电子信箱：</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589CA398">
      <w:pPr>
        <w:spacing w:line="400" w:lineRule="exact"/>
        <w:rPr>
          <w:rFonts w:ascii="宋体"/>
          <w:color w:val="auto"/>
          <w:szCs w:val="21"/>
          <w:highlight w:val="none"/>
        </w:rPr>
      </w:pPr>
      <w:r>
        <w:rPr>
          <w:rFonts w:hint="eastAsia" w:ascii="宋体" w:hAnsi="宋体"/>
          <w:color w:val="auto"/>
          <w:szCs w:val="21"/>
          <w:highlight w:val="none"/>
        </w:rPr>
        <w:t>通信地址：</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671B486D">
      <w:pPr>
        <w:spacing w:line="400" w:lineRule="exact"/>
        <w:rPr>
          <w:rFonts w:ascii="宋体"/>
          <w:color w:val="auto"/>
          <w:szCs w:val="21"/>
          <w:highlight w:val="none"/>
        </w:rPr>
      </w:pPr>
      <w:r>
        <w:rPr>
          <w:rFonts w:ascii="宋体" w:hAnsi="宋体"/>
          <w:color w:val="auto"/>
          <w:szCs w:val="21"/>
          <w:highlight w:val="none"/>
        </w:rPr>
        <w:t xml:space="preserve">1.1.2.5 </w:t>
      </w:r>
      <w:r>
        <w:rPr>
          <w:rFonts w:hint="eastAsia" w:ascii="宋体" w:hAnsi="宋体"/>
          <w:color w:val="auto"/>
          <w:szCs w:val="21"/>
          <w:highlight w:val="none"/>
        </w:rPr>
        <w:t>设计人：</w:t>
      </w:r>
    </w:p>
    <w:p w14:paraId="67B35C7C">
      <w:pPr>
        <w:spacing w:line="400" w:lineRule="exact"/>
        <w:rPr>
          <w:rFonts w:asci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209ECF71">
      <w:pPr>
        <w:spacing w:line="400" w:lineRule="exact"/>
        <w:rPr>
          <w:rFonts w:ascii="宋体"/>
          <w:color w:val="auto"/>
          <w:szCs w:val="21"/>
          <w:highlight w:val="none"/>
        </w:rPr>
      </w:pPr>
      <w:r>
        <w:rPr>
          <w:rFonts w:hint="eastAsia" w:ascii="宋体" w:hAnsi="宋体"/>
          <w:color w:val="auto"/>
          <w:szCs w:val="21"/>
          <w:highlight w:val="none"/>
        </w:rPr>
        <w:t>资质类别和等级：</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540E33E8">
      <w:pPr>
        <w:spacing w:line="400" w:lineRule="exact"/>
        <w:rPr>
          <w:rFonts w:asci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03F12774">
      <w:pPr>
        <w:spacing w:line="400" w:lineRule="exact"/>
        <w:rPr>
          <w:rFonts w:ascii="宋体"/>
          <w:color w:val="auto"/>
          <w:szCs w:val="21"/>
          <w:highlight w:val="none"/>
        </w:rPr>
      </w:pPr>
      <w:r>
        <w:rPr>
          <w:rFonts w:hint="eastAsia" w:ascii="宋体" w:hAnsi="宋体"/>
          <w:color w:val="auto"/>
          <w:szCs w:val="21"/>
          <w:highlight w:val="none"/>
        </w:rPr>
        <w:t>电子信箱：</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7EA8A6F0">
      <w:pPr>
        <w:spacing w:line="400" w:lineRule="exact"/>
        <w:rPr>
          <w:rFonts w:ascii="宋体"/>
          <w:color w:val="auto"/>
          <w:szCs w:val="21"/>
          <w:highlight w:val="none"/>
        </w:rPr>
      </w:pPr>
      <w:r>
        <w:rPr>
          <w:rFonts w:hint="eastAsia" w:ascii="宋体" w:hAnsi="宋体"/>
          <w:color w:val="auto"/>
          <w:szCs w:val="21"/>
          <w:highlight w:val="none"/>
        </w:rPr>
        <w:t>通信地址：</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460359D9">
      <w:pPr>
        <w:spacing w:line="400" w:lineRule="exact"/>
        <w:rPr>
          <w:rFonts w:asci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工程和设备</w:t>
      </w:r>
    </w:p>
    <w:p w14:paraId="453D204F">
      <w:pPr>
        <w:spacing w:line="400" w:lineRule="exact"/>
        <w:rPr>
          <w:rFonts w:ascii="宋体"/>
          <w:color w:val="auto"/>
          <w:szCs w:val="21"/>
          <w:highlight w:val="none"/>
        </w:rPr>
      </w:pPr>
      <w:r>
        <w:rPr>
          <w:rFonts w:ascii="宋体" w:hAnsi="宋体"/>
          <w:color w:val="auto"/>
          <w:szCs w:val="21"/>
          <w:highlight w:val="none"/>
        </w:rPr>
        <w:t xml:space="preserve">1.1.3.7 </w:t>
      </w:r>
      <w:r>
        <w:rPr>
          <w:rFonts w:hint="eastAsia" w:ascii="宋体" w:hAnsi="宋体"/>
          <w:color w:val="auto"/>
          <w:szCs w:val="21"/>
          <w:highlight w:val="none"/>
        </w:rPr>
        <w:t>作为施工现场组成部分的其他场所包括：</w:t>
      </w:r>
      <w:r>
        <w:rPr>
          <w:rFonts w:hint="eastAsia" w:ascii="宋体" w:hAnsi="宋体"/>
          <w:color w:val="auto"/>
          <w:szCs w:val="21"/>
          <w:highlight w:val="none"/>
          <w:u w:val="single"/>
        </w:rPr>
        <w:t>永久及临时占地、施工道路、工棚、施工办公生活区、加工场等</w:t>
      </w:r>
      <w:r>
        <w:rPr>
          <w:rFonts w:hint="eastAsia" w:ascii="宋体" w:hAnsi="宋体"/>
          <w:color w:val="auto"/>
          <w:szCs w:val="21"/>
          <w:highlight w:val="none"/>
        </w:rPr>
        <w:t>。</w:t>
      </w:r>
    </w:p>
    <w:p w14:paraId="069518F8">
      <w:pPr>
        <w:spacing w:line="400" w:lineRule="exact"/>
        <w:jc w:val="left"/>
        <w:rPr>
          <w:rFonts w:ascii="宋体"/>
          <w:color w:val="auto"/>
          <w:kern w:val="0"/>
          <w:szCs w:val="21"/>
          <w:highlight w:val="none"/>
        </w:rPr>
      </w:pPr>
      <w:r>
        <w:rPr>
          <w:rFonts w:ascii="宋体" w:hAnsi="宋体"/>
          <w:color w:val="auto"/>
          <w:kern w:val="0"/>
          <w:szCs w:val="21"/>
          <w:highlight w:val="none"/>
        </w:rPr>
        <w:t xml:space="preserve">1.1.3.9 </w:t>
      </w:r>
      <w:r>
        <w:rPr>
          <w:rFonts w:hint="eastAsia" w:ascii="宋体" w:hAnsi="宋体"/>
          <w:color w:val="auto"/>
          <w:kern w:val="0"/>
          <w:szCs w:val="21"/>
          <w:highlight w:val="none"/>
        </w:rPr>
        <w:t>永久占地包括：</w:t>
      </w:r>
      <w:r>
        <w:rPr>
          <w:rFonts w:hint="eastAsia" w:ascii="宋体" w:hAnsi="宋体"/>
          <w:color w:val="auto"/>
          <w:szCs w:val="21"/>
          <w:highlight w:val="none"/>
          <w:u w:val="single"/>
        </w:rPr>
        <w:t>施工图所示占地线范围，范围、坐标详见施工图</w:t>
      </w:r>
      <w:r>
        <w:rPr>
          <w:rFonts w:hint="eastAsia" w:ascii="宋体" w:hAnsi="宋体"/>
          <w:color w:val="auto"/>
          <w:kern w:val="0"/>
          <w:szCs w:val="21"/>
          <w:highlight w:val="none"/>
        </w:rPr>
        <w:t>。</w:t>
      </w:r>
    </w:p>
    <w:p w14:paraId="6ADDE210">
      <w:pPr>
        <w:spacing w:line="400" w:lineRule="exact"/>
        <w:rPr>
          <w:rFonts w:ascii="宋体"/>
          <w:color w:val="auto"/>
          <w:szCs w:val="21"/>
          <w:highlight w:val="none"/>
        </w:rPr>
      </w:pPr>
      <w:r>
        <w:rPr>
          <w:rFonts w:ascii="宋体" w:hAnsi="宋体"/>
          <w:color w:val="auto"/>
          <w:kern w:val="0"/>
          <w:szCs w:val="21"/>
          <w:highlight w:val="none"/>
        </w:rPr>
        <w:t xml:space="preserve">1.1.3.10 </w:t>
      </w:r>
      <w:r>
        <w:rPr>
          <w:rFonts w:hint="eastAsia" w:ascii="宋体" w:hAnsi="宋体"/>
          <w:color w:val="auto"/>
          <w:kern w:val="0"/>
          <w:szCs w:val="21"/>
          <w:highlight w:val="none"/>
        </w:rPr>
        <w:t>临时占地包括：</w:t>
      </w:r>
      <w:r>
        <w:rPr>
          <w:rFonts w:hint="eastAsia" w:ascii="宋体" w:hAnsi="宋体"/>
          <w:color w:val="auto"/>
          <w:kern w:val="0"/>
          <w:szCs w:val="21"/>
          <w:highlight w:val="none"/>
          <w:u w:val="single"/>
        </w:rPr>
        <w:t>（</w:t>
      </w:r>
      <w:r>
        <w:rPr>
          <w:rFonts w:ascii="宋体" w:hAnsi="宋体"/>
          <w:bCs/>
          <w:color w:val="auto"/>
          <w:szCs w:val="21"/>
          <w:highlight w:val="none"/>
          <w:u w:val="single"/>
        </w:rPr>
        <w:t>1</w:t>
      </w:r>
      <w:r>
        <w:rPr>
          <w:rFonts w:hint="eastAsia" w:ascii="宋体" w:hAnsi="宋体"/>
          <w:bCs/>
          <w:color w:val="auto"/>
          <w:szCs w:val="21"/>
          <w:highlight w:val="none"/>
          <w:u w:val="single"/>
        </w:rPr>
        <w:t>）合同签订后</w:t>
      </w:r>
      <w:r>
        <w:rPr>
          <w:rFonts w:ascii="宋体" w:hAnsi="宋体"/>
          <w:bCs/>
          <w:color w:val="auto"/>
          <w:szCs w:val="21"/>
          <w:highlight w:val="none"/>
          <w:u w:val="single"/>
        </w:rPr>
        <w:t>3</w:t>
      </w:r>
      <w:r>
        <w:rPr>
          <w:rFonts w:hint="eastAsia" w:ascii="宋体" w:hAnsi="宋体"/>
          <w:bCs/>
          <w:color w:val="auto"/>
          <w:szCs w:val="21"/>
          <w:highlight w:val="none"/>
          <w:u w:val="single"/>
        </w:rPr>
        <w:t>日内提交发包人不少于</w:t>
      </w:r>
      <w:r>
        <w:rPr>
          <w:rFonts w:ascii="宋体" w:hAnsi="宋体"/>
          <w:bCs/>
          <w:color w:val="auto"/>
          <w:szCs w:val="21"/>
          <w:highlight w:val="none"/>
          <w:u w:val="single"/>
        </w:rPr>
        <w:t>5</w:t>
      </w:r>
      <w:r>
        <w:rPr>
          <w:rFonts w:hint="eastAsia" w:ascii="宋体" w:hAnsi="宋体"/>
          <w:bCs/>
          <w:color w:val="auto"/>
          <w:szCs w:val="21"/>
          <w:highlight w:val="none"/>
          <w:u w:val="single"/>
        </w:rPr>
        <w:t>份的临时占地资料，在不影响施工的前提下，经发包人、监理单位审批，可免费提供红线范围内的场地作为施工临时占地。（</w:t>
      </w:r>
      <w:r>
        <w:rPr>
          <w:rFonts w:ascii="宋体" w:hAnsi="宋体"/>
          <w:bCs/>
          <w:color w:val="auto"/>
          <w:szCs w:val="21"/>
          <w:highlight w:val="none"/>
          <w:u w:val="single"/>
        </w:rPr>
        <w:t>2</w:t>
      </w:r>
      <w:r>
        <w:rPr>
          <w:rFonts w:hint="eastAsia" w:ascii="宋体" w:hAnsi="宋体"/>
          <w:bCs/>
          <w:color w:val="auto"/>
          <w:szCs w:val="21"/>
          <w:highlight w:val="none"/>
          <w:u w:val="single"/>
        </w:rPr>
        <w:t>）发包人不保证红线外临时用地在本工程红线附近，承包人要充分考虑该风险，承包人不能因临时用地与本工程红线之间的距离而提出任何增加费用的要求</w:t>
      </w:r>
      <w:r>
        <w:rPr>
          <w:rFonts w:hint="eastAsia" w:ascii="宋体" w:hAnsi="宋体"/>
          <w:bCs/>
          <w:color w:val="auto"/>
          <w:szCs w:val="21"/>
          <w:highlight w:val="none"/>
        </w:rPr>
        <w:t>。</w:t>
      </w:r>
    </w:p>
    <w:p w14:paraId="408B6800">
      <w:pPr>
        <w:spacing w:line="400" w:lineRule="exact"/>
        <w:rPr>
          <w:rFonts w:ascii="宋体"/>
          <w:b/>
          <w:color w:val="auto"/>
          <w:highlight w:val="none"/>
        </w:rPr>
      </w:pPr>
      <w:r>
        <w:rPr>
          <w:rFonts w:ascii="宋体" w:hAnsi="宋体"/>
          <w:b/>
          <w:color w:val="auto"/>
          <w:highlight w:val="none"/>
        </w:rPr>
        <w:t xml:space="preserve">1.3 </w:t>
      </w:r>
      <w:r>
        <w:rPr>
          <w:rFonts w:hint="eastAsia" w:ascii="宋体" w:hAnsi="宋体"/>
          <w:b/>
          <w:color w:val="auto"/>
          <w:highlight w:val="none"/>
        </w:rPr>
        <w:t>法律</w:t>
      </w:r>
    </w:p>
    <w:p w14:paraId="173CB3C6">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适用于合同的其他规范性文件：</w:t>
      </w:r>
      <w:r>
        <w:rPr>
          <w:rFonts w:hint="eastAsia" w:ascii="宋体" w:hAnsi="宋体"/>
          <w:color w:val="auto"/>
          <w:szCs w:val="21"/>
          <w:highlight w:val="none"/>
          <w:u w:val="single"/>
        </w:rPr>
        <w:t>包括中华人民共和国法律、行政法规、部门规章，以及工程所在地的地方法规、自治条例、单行条例和地方政府规章</w:t>
      </w:r>
      <w:r>
        <w:rPr>
          <w:rFonts w:hint="eastAsia" w:ascii="宋体" w:hAnsi="宋体"/>
          <w:color w:val="auto"/>
          <w:kern w:val="0"/>
          <w:szCs w:val="21"/>
          <w:highlight w:val="none"/>
        </w:rPr>
        <w:t>。</w:t>
      </w:r>
    </w:p>
    <w:p w14:paraId="19C62DBC">
      <w:pPr>
        <w:spacing w:line="400" w:lineRule="exact"/>
        <w:rPr>
          <w:rFonts w:ascii="宋体"/>
          <w:b/>
          <w:color w:val="auto"/>
          <w:highlight w:val="none"/>
        </w:rPr>
      </w:pPr>
      <w:r>
        <w:rPr>
          <w:rFonts w:ascii="宋体" w:hAnsi="宋体"/>
          <w:b/>
          <w:color w:val="auto"/>
          <w:highlight w:val="none"/>
        </w:rPr>
        <w:t xml:space="preserve">1.4 </w:t>
      </w:r>
      <w:r>
        <w:rPr>
          <w:rFonts w:hint="eastAsia" w:ascii="宋体" w:hAnsi="宋体"/>
          <w:b/>
          <w:color w:val="auto"/>
          <w:highlight w:val="none"/>
        </w:rPr>
        <w:t>标准和规范</w:t>
      </w:r>
    </w:p>
    <w:p w14:paraId="2615E9E0">
      <w:pPr>
        <w:spacing w:line="400" w:lineRule="exact"/>
        <w:rPr>
          <w:rFonts w:ascii="宋体"/>
          <w:color w:val="auto"/>
          <w:szCs w:val="21"/>
          <w:highlight w:val="none"/>
        </w:rPr>
      </w:pPr>
      <w:r>
        <w:rPr>
          <w:rFonts w:ascii="宋体" w:hAnsi="宋体"/>
          <w:color w:val="auto"/>
          <w:szCs w:val="21"/>
          <w:highlight w:val="none"/>
        </w:rPr>
        <w:t xml:space="preserve">1.4.1 </w:t>
      </w:r>
      <w:r>
        <w:rPr>
          <w:rFonts w:hint="eastAsia" w:ascii="宋体" w:hAnsi="宋体"/>
          <w:color w:val="auto"/>
          <w:szCs w:val="21"/>
          <w:highlight w:val="none"/>
        </w:rPr>
        <w:t>适用于工程的标准规范包括：</w:t>
      </w:r>
      <w:r>
        <w:rPr>
          <w:rFonts w:hint="eastAsia" w:ascii="宋体" w:hAnsi="宋体"/>
          <w:color w:val="auto"/>
          <w:szCs w:val="21"/>
          <w:highlight w:val="none"/>
          <w:u w:val="single"/>
        </w:rPr>
        <w:t>现行国家、地方、部门有关标准规范</w:t>
      </w:r>
      <w:r>
        <w:rPr>
          <w:rFonts w:hint="eastAsia" w:ascii="宋体" w:hAnsi="宋体"/>
          <w:color w:val="auto"/>
          <w:szCs w:val="21"/>
          <w:highlight w:val="none"/>
        </w:rPr>
        <w:t>。</w:t>
      </w:r>
    </w:p>
    <w:p w14:paraId="5EAA4F1A">
      <w:pPr>
        <w:spacing w:line="400" w:lineRule="exact"/>
        <w:rPr>
          <w:rFonts w:ascii="宋体"/>
          <w:color w:val="auto"/>
          <w:kern w:val="0"/>
          <w:szCs w:val="21"/>
          <w:highlight w:val="none"/>
        </w:rPr>
      </w:pPr>
      <w:r>
        <w:rPr>
          <w:rFonts w:ascii="宋体" w:hAnsi="宋体"/>
          <w:color w:val="auto"/>
          <w:kern w:val="0"/>
          <w:szCs w:val="21"/>
          <w:highlight w:val="none"/>
        </w:rPr>
        <w:t xml:space="preserve">1.4.2 </w:t>
      </w:r>
      <w:r>
        <w:rPr>
          <w:rFonts w:hint="eastAsia"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14:paraId="381A6CD5">
      <w:pPr>
        <w:spacing w:line="400" w:lineRule="exact"/>
        <w:rPr>
          <w:rFonts w:ascii="宋体"/>
          <w:color w:val="auto"/>
          <w:kern w:val="0"/>
          <w:szCs w:val="21"/>
          <w:highlight w:val="none"/>
        </w:rPr>
      </w:pPr>
      <w:r>
        <w:rPr>
          <w:rFonts w:hint="eastAsia" w:ascii="宋体" w:hAnsi="宋体"/>
          <w:color w:val="auto"/>
          <w:kern w:val="0"/>
          <w:szCs w:val="21"/>
          <w:highlight w:val="none"/>
        </w:rPr>
        <w:t>发包人提供国外标准、规范的份数：</w:t>
      </w:r>
      <w:r>
        <w:rPr>
          <w:rFonts w:ascii="宋体" w:hAnsi="宋体"/>
          <w:color w:val="auto"/>
          <w:kern w:val="0"/>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kern w:val="0"/>
          <w:szCs w:val="21"/>
          <w:highlight w:val="none"/>
        </w:rPr>
        <w:t>；</w:t>
      </w:r>
    </w:p>
    <w:p w14:paraId="62F8FDD6">
      <w:pPr>
        <w:spacing w:line="400" w:lineRule="exact"/>
        <w:rPr>
          <w:rFonts w:ascii="宋体"/>
          <w:color w:val="auto"/>
          <w:szCs w:val="21"/>
          <w:highlight w:val="none"/>
        </w:rPr>
      </w:pPr>
      <w:r>
        <w:rPr>
          <w:rFonts w:hint="eastAsia"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 </w:t>
      </w:r>
      <w:r>
        <w:rPr>
          <w:rFonts w:hint="eastAsia" w:ascii="宋体" w:hAnsi="宋体"/>
          <w:color w:val="auto"/>
          <w:kern w:val="0"/>
          <w:szCs w:val="21"/>
          <w:highlight w:val="none"/>
        </w:rPr>
        <w:t>。</w:t>
      </w:r>
    </w:p>
    <w:p w14:paraId="33F84CAE">
      <w:pPr>
        <w:spacing w:line="400" w:lineRule="exact"/>
        <w:rPr>
          <w:rFonts w:ascii="宋体"/>
          <w:color w:val="auto"/>
          <w:szCs w:val="21"/>
          <w:highlight w:val="none"/>
        </w:rPr>
      </w:pPr>
      <w:r>
        <w:rPr>
          <w:rFonts w:ascii="宋体" w:hAnsi="宋体"/>
          <w:color w:val="auto"/>
          <w:szCs w:val="21"/>
          <w:highlight w:val="none"/>
        </w:rPr>
        <w:t xml:space="preserve">1.4.3 </w:t>
      </w:r>
      <w:r>
        <w:rPr>
          <w:rFonts w:hint="eastAsia" w:ascii="宋体" w:hAnsi="宋体"/>
          <w:color w:val="auto"/>
          <w:szCs w:val="21"/>
          <w:highlight w:val="none"/>
        </w:rPr>
        <w:t>发包人对工程的技术标准和功能要求的特殊要求：</w:t>
      </w:r>
      <w:r>
        <w:rPr>
          <w:rFonts w:hint="eastAsia" w:ascii="宋体" w:hAnsi="宋体"/>
          <w:color w:val="auto"/>
          <w:szCs w:val="21"/>
          <w:highlight w:val="none"/>
          <w:u w:val="single"/>
        </w:rPr>
        <w:t>另行协商确定</w:t>
      </w:r>
      <w:r>
        <w:rPr>
          <w:rFonts w:hint="eastAsia" w:ascii="宋体" w:hAnsi="宋体"/>
          <w:color w:val="auto"/>
          <w:szCs w:val="21"/>
          <w:highlight w:val="none"/>
        </w:rPr>
        <w:t>。</w:t>
      </w:r>
    </w:p>
    <w:p w14:paraId="5567E377">
      <w:pPr>
        <w:spacing w:line="440" w:lineRule="exact"/>
        <w:rPr>
          <w:rFonts w:ascii="宋体"/>
          <w:b/>
          <w:color w:val="auto"/>
          <w:highlight w:val="none"/>
        </w:rPr>
      </w:pPr>
      <w:r>
        <w:rPr>
          <w:rFonts w:ascii="宋体" w:hAnsi="宋体"/>
          <w:b/>
          <w:color w:val="auto"/>
          <w:highlight w:val="none"/>
        </w:rPr>
        <w:t xml:space="preserve">1.5 </w:t>
      </w:r>
      <w:r>
        <w:rPr>
          <w:rFonts w:hint="eastAsia" w:ascii="宋体" w:hAnsi="宋体"/>
          <w:b/>
          <w:color w:val="auto"/>
          <w:highlight w:val="none"/>
        </w:rPr>
        <w:t>合同文件的优先顺序</w:t>
      </w:r>
    </w:p>
    <w:p w14:paraId="4CF7BEAD">
      <w:pPr>
        <w:spacing w:line="440" w:lineRule="exact"/>
        <w:rPr>
          <w:rFonts w:ascii="宋体"/>
          <w:color w:val="auto"/>
          <w:szCs w:val="21"/>
          <w:highlight w:val="none"/>
        </w:rPr>
      </w:pPr>
      <w:r>
        <w:rPr>
          <w:rFonts w:hint="eastAsia" w:ascii="宋体" w:hAnsi="宋体"/>
          <w:color w:val="auto"/>
          <w:szCs w:val="21"/>
          <w:highlight w:val="none"/>
        </w:rPr>
        <w:t>合同文件组成及优先顺序为：</w:t>
      </w:r>
    </w:p>
    <w:p w14:paraId="715C71FE">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）合同协议书；</w:t>
      </w:r>
    </w:p>
    <w:p w14:paraId="52AA141C">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）中标通知书；</w:t>
      </w:r>
    </w:p>
    <w:p w14:paraId="6AD30484">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）投标函及其附录；</w:t>
      </w:r>
    </w:p>
    <w:p w14:paraId="41B4F36D">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）专用合同条款及其附件；</w:t>
      </w:r>
    </w:p>
    <w:p w14:paraId="0C6CBBA4">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）通用合同条款；</w:t>
      </w:r>
    </w:p>
    <w:p w14:paraId="32D4E125">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）技术标准和要求；</w:t>
      </w:r>
    </w:p>
    <w:p w14:paraId="2AC62DFD">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）已标价工程量清单或预算书；</w:t>
      </w:r>
    </w:p>
    <w:p w14:paraId="2AC4688C">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8</w:t>
      </w:r>
      <w:r>
        <w:rPr>
          <w:rFonts w:hint="eastAsia" w:ascii="宋体" w:hAnsi="宋体"/>
          <w:color w:val="auto"/>
          <w:kern w:val="0"/>
          <w:szCs w:val="21"/>
          <w:highlight w:val="none"/>
        </w:rPr>
        <w:t>）图纸；</w:t>
      </w:r>
    </w:p>
    <w:p w14:paraId="247CC050">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）其他合同文件。</w:t>
      </w:r>
    </w:p>
    <w:p w14:paraId="2A8D9DFC">
      <w:pPr>
        <w:spacing w:line="440" w:lineRule="exac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10</w:t>
      </w:r>
      <w:r>
        <w:rPr>
          <w:rFonts w:hint="eastAsia" w:ascii="宋体" w:hAnsi="宋体"/>
          <w:color w:val="auto"/>
          <w:kern w:val="0"/>
          <w:szCs w:val="21"/>
          <w:highlight w:val="none"/>
        </w:rPr>
        <w:t>）《建设工程工程量清单计价规范（</w:t>
      </w:r>
      <w:r>
        <w:rPr>
          <w:rFonts w:ascii="宋体" w:hAnsi="宋体"/>
          <w:color w:val="auto"/>
          <w:kern w:val="0"/>
          <w:szCs w:val="21"/>
          <w:highlight w:val="none"/>
        </w:rPr>
        <w:t>GB5050-2013</w:t>
      </w:r>
      <w:r>
        <w:rPr>
          <w:rFonts w:hint="eastAsia" w:ascii="宋体" w:hAnsi="宋体"/>
          <w:color w:val="auto"/>
          <w:kern w:val="0"/>
          <w:szCs w:val="21"/>
          <w:highlight w:val="none"/>
        </w:rPr>
        <w:t>）》及其广西实施细则及《关于建筑业实施营业税改征增值税后广西壮族自治区建设工程计价依据调整的通知》（桂建标〔</w:t>
      </w:r>
      <w:r>
        <w:rPr>
          <w:rFonts w:ascii="宋体" w:hAnsi="宋体"/>
          <w:color w:val="auto"/>
          <w:kern w:val="0"/>
          <w:szCs w:val="21"/>
          <w:highlight w:val="none"/>
        </w:rPr>
        <w:t>2016</w:t>
      </w:r>
      <w:r>
        <w:rPr>
          <w:rFonts w:hint="eastAsia" w:ascii="宋体" w:hAnsi="宋体"/>
          <w:color w:val="auto"/>
          <w:kern w:val="0"/>
          <w:szCs w:val="21"/>
          <w:highlight w:val="none"/>
        </w:rPr>
        <w:t>〕</w:t>
      </w:r>
      <w:r>
        <w:rPr>
          <w:rFonts w:ascii="宋体" w:hAnsi="宋体"/>
          <w:color w:val="auto"/>
          <w:kern w:val="0"/>
          <w:szCs w:val="21"/>
          <w:highlight w:val="none"/>
        </w:rPr>
        <w:t>17</w:t>
      </w:r>
      <w:r>
        <w:rPr>
          <w:rFonts w:hint="eastAsia" w:ascii="宋体" w:hAnsi="宋体"/>
          <w:color w:val="auto"/>
          <w:kern w:val="0"/>
          <w:szCs w:val="21"/>
          <w:highlight w:val="none"/>
        </w:rPr>
        <w:t>号）、《建设工程工程量清单计算规范（</w:t>
      </w:r>
      <w:r>
        <w:rPr>
          <w:rFonts w:ascii="宋体" w:hAnsi="宋体"/>
          <w:color w:val="auto"/>
          <w:kern w:val="0"/>
          <w:szCs w:val="21"/>
          <w:highlight w:val="none"/>
        </w:rPr>
        <w:t>GB5854~50862-2013</w:t>
      </w:r>
      <w:r>
        <w:rPr>
          <w:rFonts w:hint="eastAsia" w:ascii="宋体" w:hAnsi="宋体"/>
          <w:color w:val="auto"/>
          <w:kern w:val="0"/>
          <w:szCs w:val="21"/>
          <w:highlight w:val="none"/>
        </w:rPr>
        <w:t>）》及其广西实施细则（修订本）。</w:t>
      </w:r>
    </w:p>
    <w:p w14:paraId="4D77D7C0">
      <w:pPr>
        <w:spacing w:line="400" w:lineRule="exact"/>
        <w:rPr>
          <w:rFonts w:ascii="宋体"/>
          <w:b/>
          <w:color w:val="auto"/>
          <w:highlight w:val="none"/>
        </w:rPr>
      </w:pPr>
      <w:r>
        <w:rPr>
          <w:rFonts w:ascii="宋体" w:hAnsi="宋体"/>
          <w:b/>
          <w:color w:val="auto"/>
          <w:highlight w:val="none"/>
        </w:rPr>
        <w:t xml:space="preserve">1.6 </w:t>
      </w:r>
      <w:r>
        <w:rPr>
          <w:rFonts w:hint="eastAsia" w:ascii="宋体" w:hAnsi="宋体"/>
          <w:b/>
          <w:color w:val="auto"/>
          <w:highlight w:val="none"/>
        </w:rPr>
        <w:t>图纸和承包人文件</w:t>
      </w:r>
      <w:r>
        <w:rPr>
          <w:rFonts w:ascii="宋体"/>
          <w:b/>
          <w:color w:val="auto"/>
          <w:highlight w:val="none"/>
        </w:rPr>
        <w:tab/>
      </w:r>
    </w:p>
    <w:p w14:paraId="42CA3B70">
      <w:pPr>
        <w:spacing w:line="400" w:lineRule="exact"/>
        <w:rPr>
          <w:rFonts w:asci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图纸的提供</w:t>
      </w:r>
    </w:p>
    <w:p w14:paraId="07D9CCC9">
      <w:pPr>
        <w:spacing w:line="400" w:lineRule="exact"/>
        <w:rPr>
          <w:rFonts w:ascii="宋体"/>
          <w:color w:val="auto"/>
          <w:szCs w:val="21"/>
          <w:highlight w:val="none"/>
        </w:rPr>
      </w:pPr>
      <w:r>
        <w:rPr>
          <w:rFonts w:hint="eastAsia" w:ascii="宋体" w:hAnsi="宋体"/>
          <w:color w:val="auto"/>
          <w:szCs w:val="21"/>
          <w:highlight w:val="none"/>
        </w:rPr>
        <w:t>发包人向承包人提供图纸的期限：</w:t>
      </w:r>
      <w:r>
        <w:rPr>
          <w:rFonts w:hint="eastAsia" w:ascii="宋体" w:hAnsi="宋体"/>
          <w:color w:val="auto"/>
          <w:szCs w:val="21"/>
          <w:highlight w:val="none"/>
          <w:u w:val="single"/>
        </w:rPr>
        <w:t>合同生效后</w:t>
      </w:r>
      <w:r>
        <w:rPr>
          <w:rFonts w:ascii="宋体" w:hAnsi="宋体"/>
          <w:color w:val="auto"/>
          <w:szCs w:val="21"/>
          <w:highlight w:val="none"/>
          <w:u w:val="single"/>
        </w:rPr>
        <w:t>7</w:t>
      </w:r>
      <w:r>
        <w:rPr>
          <w:rFonts w:hint="eastAsia" w:ascii="宋体" w:hAnsi="宋体"/>
          <w:color w:val="auto"/>
          <w:szCs w:val="21"/>
          <w:highlight w:val="none"/>
          <w:u w:val="single"/>
        </w:rPr>
        <w:t>天内</w:t>
      </w:r>
      <w:r>
        <w:rPr>
          <w:rFonts w:hint="eastAsia" w:ascii="宋体" w:hAnsi="宋体"/>
          <w:color w:val="auto"/>
          <w:szCs w:val="21"/>
          <w:highlight w:val="none"/>
        </w:rPr>
        <w:t>；</w:t>
      </w:r>
    </w:p>
    <w:p w14:paraId="16712168">
      <w:pPr>
        <w:spacing w:line="400" w:lineRule="exact"/>
        <w:rPr>
          <w:rFonts w:ascii="宋体"/>
          <w:color w:val="auto"/>
          <w:szCs w:val="21"/>
          <w:highlight w:val="none"/>
        </w:rPr>
      </w:pPr>
      <w:r>
        <w:rPr>
          <w:rFonts w:hint="eastAsia" w:ascii="宋体" w:hAnsi="宋体"/>
          <w:color w:val="auto"/>
          <w:szCs w:val="21"/>
          <w:highlight w:val="none"/>
        </w:rPr>
        <w:t>发包人向承包人提供图纸的数量：</w:t>
      </w:r>
      <w:r>
        <w:rPr>
          <w:rFonts w:hint="eastAsia" w:ascii="宋体" w:hAnsi="宋体"/>
          <w:color w:val="auto"/>
          <w:szCs w:val="21"/>
          <w:highlight w:val="none"/>
          <w:u w:val="single"/>
        </w:rPr>
        <w:t>壹套，承包人需要增加图纸数量的，发包人应代为复印，复印费用由承包人承担</w:t>
      </w:r>
      <w:r>
        <w:rPr>
          <w:rFonts w:hint="eastAsia" w:ascii="宋体" w:hAnsi="宋体"/>
          <w:color w:val="auto"/>
          <w:szCs w:val="21"/>
          <w:highlight w:val="none"/>
        </w:rPr>
        <w:t>；</w:t>
      </w:r>
    </w:p>
    <w:p w14:paraId="14223798">
      <w:pPr>
        <w:spacing w:line="400" w:lineRule="exact"/>
        <w:rPr>
          <w:rFonts w:ascii="宋体"/>
          <w:color w:val="auto"/>
          <w:szCs w:val="21"/>
          <w:highlight w:val="none"/>
        </w:rPr>
      </w:pPr>
      <w:r>
        <w:rPr>
          <w:rFonts w:hint="eastAsia" w:ascii="宋体" w:hAnsi="宋体"/>
          <w:color w:val="auto"/>
          <w:szCs w:val="21"/>
          <w:highlight w:val="none"/>
        </w:rPr>
        <w:t>发包人向承包人提供图纸的内容：</w:t>
      </w:r>
      <w:r>
        <w:rPr>
          <w:rFonts w:hint="eastAsia" w:ascii="宋体" w:hAnsi="宋体"/>
          <w:color w:val="auto"/>
          <w:szCs w:val="21"/>
          <w:highlight w:val="none"/>
          <w:u w:val="single"/>
        </w:rPr>
        <w:t>本项目所包含的所有内容等</w:t>
      </w:r>
      <w:r>
        <w:rPr>
          <w:rFonts w:hint="eastAsia" w:ascii="宋体" w:hAnsi="宋体"/>
          <w:color w:val="auto"/>
          <w:szCs w:val="21"/>
          <w:highlight w:val="none"/>
        </w:rPr>
        <w:t>。</w:t>
      </w:r>
    </w:p>
    <w:p w14:paraId="424D2C1A">
      <w:pPr>
        <w:spacing w:line="400" w:lineRule="exact"/>
        <w:rPr>
          <w:rFonts w:ascii="宋体"/>
          <w:color w:val="auto"/>
          <w:szCs w:val="21"/>
          <w:highlight w:val="none"/>
        </w:rPr>
      </w:pPr>
      <w:r>
        <w:rPr>
          <w:rFonts w:ascii="宋体" w:hAnsi="宋体"/>
          <w:color w:val="auto"/>
          <w:szCs w:val="21"/>
          <w:highlight w:val="none"/>
        </w:rPr>
        <w:t xml:space="preserve">1.6.4 </w:t>
      </w:r>
      <w:r>
        <w:rPr>
          <w:rFonts w:hint="eastAsia" w:ascii="宋体" w:hAnsi="宋体"/>
          <w:color w:val="auto"/>
          <w:szCs w:val="21"/>
          <w:highlight w:val="none"/>
        </w:rPr>
        <w:t>承包人文件</w:t>
      </w:r>
    </w:p>
    <w:p w14:paraId="2A72641B">
      <w:pPr>
        <w:spacing w:line="400" w:lineRule="exact"/>
        <w:jc w:val="left"/>
        <w:rPr>
          <w:rFonts w:ascii="宋体"/>
          <w:color w:val="auto"/>
          <w:szCs w:val="21"/>
          <w:highlight w:val="none"/>
          <w:u w:val="single"/>
        </w:rPr>
      </w:pPr>
      <w:r>
        <w:rPr>
          <w:rFonts w:hint="eastAsia" w:ascii="宋体" w:hAnsi="宋体"/>
          <w:color w:val="auto"/>
          <w:szCs w:val="21"/>
          <w:highlight w:val="none"/>
        </w:rPr>
        <w:t>需要由承包人提供的文件，包括：包括必要的加工图和大样图，均不是合同计量与支付的依据文件。</w:t>
      </w:r>
      <w:r>
        <w:rPr>
          <w:rFonts w:hint="eastAsia" w:ascii="宋体" w:hAnsi="宋体"/>
          <w:color w:val="auto"/>
          <w:szCs w:val="21"/>
          <w:highlight w:val="none"/>
          <w:u w:val="single"/>
        </w:rPr>
        <w:t>施</w:t>
      </w:r>
      <w:r>
        <w:rPr>
          <w:rFonts w:hint="eastAsia" w:ascii="宋体" w:hAnsi="宋体"/>
          <w:color w:val="auto"/>
          <w:szCs w:val="21"/>
          <w:highlight w:val="none"/>
        </w:rPr>
        <w:t>工组织设计、专项施工方案、安全应急方案、进度报表、次月进度计划等</w:t>
      </w:r>
      <w:r>
        <w:rPr>
          <w:rFonts w:hint="eastAsia" w:ascii="宋体" w:hAnsi="宋体" w:cs="宋体"/>
          <w:color w:val="auto"/>
          <w:szCs w:val="21"/>
          <w:highlight w:val="none"/>
        </w:rPr>
        <w:t></w:t>
      </w:r>
      <w:r>
        <w:rPr>
          <w:rFonts w:hint="eastAsia" w:ascii="宋体" w:hAnsi="宋体"/>
          <w:color w:val="auto"/>
          <w:szCs w:val="21"/>
          <w:highlight w:val="none"/>
        </w:rPr>
        <w:t>；</w:t>
      </w:r>
    </w:p>
    <w:p w14:paraId="289FB378">
      <w:pPr>
        <w:spacing w:line="400" w:lineRule="exact"/>
        <w:rPr>
          <w:rFonts w:ascii="宋体"/>
          <w:color w:val="auto"/>
          <w:szCs w:val="21"/>
          <w:highlight w:val="none"/>
        </w:rPr>
      </w:pPr>
      <w:r>
        <w:rPr>
          <w:rFonts w:hint="eastAsia" w:ascii="宋体" w:hAnsi="宋体"/>
          <w:color w:val="auto"/>
          <w:szCs w:val="21"/>
          <w:highlight w:val="none"/>
        </w:rPr>
        <w:t>承包人提供的文件的期限为：</w:t>
      </w:r>
      <w:r>
        <w:rPr>
          <w:rFonts w:hint="eastAsia" w:ascii="宋体" w:hAnsi="宋体"/>
          <w:color w:val="auto"/>
          <w:szCs w:val="21"/>
          <w:highlight w:val="none"/>
          <w:u w:val="single"/>
        </w:rPr>
        <w:t>开工前</w:t>
      </w:r>
      <w:r>
        <w:rPr>
          <w:rFonts w:ascii="宋体" w:hAnsi="宋体"/>
          <w:color w:val="auto"/>
          <w:szCs w:val="21"/>
          <w:highlight w:val="none"/>
          <w:u w:val="single"/>
        </w:rPr>
        <w:t>7</w:t>
      </w:r>
      <w:r>
        <w:rPr>
          <w:rFonts w:hint="eastAsia" w:ascii="宋体" w:hAnsi="宋体"/>
          <w:color w:val="auto"/>
          <w:szCs w:val="21"/>
          <w:highlight w:val="none"/>
          <w:u w:val="single"/>
        </w:rPr>
        <w:t>日</w:t>
      </w:r>
      <w:r>
        <w:rPr>
          <w:rFonts w:hint="eastAsia" w:ascii="宋体" w:hAnsi="宋体"/>
          <w:color w:val="auto"/>
          <w:szCs w:val="21"/>
          <w:highlight w:val="none"/>
        </w:rPr>
        <w:t>；</w:t>
      </w:r>
    </w:p>
    <w:p w14:paraId="12E6072E">
      <w:pPr>
        <w:spacing w:line="400" w:lineRule="exact"/>
        <w:rPr>
          <w:rFonts w:ascii="宋体"/>
          <w:color w:val="auto"/>
          <w:szCs w:val="21"/>
          <w:highlight w:val="none"/>
        </w:rPr>
      </w:pPr>
      <w:r>
        <w:rPr>
          <w:rFonts w:hint="eastAsia" w:ascii="宋体" w:hAnsi="宋体"/>
          <w:color w:val="auto"/>
          <w:szCs w:val="21"/>
          <w:highlight w:val="none"/>
        </w:rPr>
        <w:t>承包人提供的文件的数量为：</w:t>
      </w:r>
      <w:r>
        <w:rPr>
          <w:rFonts w:hint="eastAsia" w:ascii="宋体" w:hAnsi="宋体"/>
          <w:color w:val="auto"/>
          <w:szCs w:val="21"/>
          <w:highlight w:val="none"/>
          <w:u w:val="single"/>
        </w:rPr>
        <w:t>提供施工组织设计和安全应急方案一式三份</w:t>
      </w:r>
      <w:r>
        <w:rPr>
          <w:rFonts w:ascii="宋体"/>
          <w:color w:val="auto"/>
          <w:szCs w:val="21"/>
          <w:highlight w:val="none"/>
          <w:u w:val="single"/>
        </w:rPr>
        <w:t>,</w:t>
      </w:r>
      <w:r>
        <w:rPr>
          <w:rFonts w:hint="eastAsia" w:ascii="宋体" w:hAnsi="宋体"/>
          <w:color w:val="auto"/>
          <w:szCs w:val="21"/>
          <w:highlight w:val="none"/>
          <w:u w:val="single"/>
        </w:rPr>
        <w:t>专项工程实施前</w:t>
      </w:r>
      <w:r>
        <w:rPr>
          <w:rFonts w:ascii="宋体" w:hAnsi="宋体"/>
          <w:color w:val="auto"/>
          <w:szCs w:val="21"/>
          <w:highlight w:val="none"/>
          <w:u w:val="single"/>
        </w:rPr>
        <w:t>3</w:t>
      </w:r>
      <w:r>
        <w:rPr>
          <w:rFonts w:hint="eastAsia" w:ascii="宋体" w:hAnsi="宋体"/>
          <w:color w:val="auto"/>
          <w:szCs w:val="21"/>
          <w:highlight w:val="none"/>
          <w:u w:val="single"/>
        </w:rPr>
        <w:t>天提供专项施工方案一式三份</w:t>
      </w:r>
      <w:r>
        <w:rPr>
          <w:rFonts w:ascii="宋体"/>
          <w:color w:val="auto"/>
          <w:szCs w:val="21"/>
          <w:highlight w:val="none"/>
          <w:u w:val="single"/>
        </w:rPr>
        <w:t>,</w:t>
      </w:r>
      <w:r>
        <w:rPr>
          <w:rFonts w:hint="eastAsia" w:ascii="宋体" w:hAnsi="宋体"/>
          <w:color w:val="auto"/>
          <w:szCs w:val="21"/>
          <w:highlight w:val="none"/>
          <w:u w:val="single"/>
        </w:rPr>
        <w:t>每月</w:t>
      </w:r>
      <w:r>
        <w:rPr>
          <w:rFonts w:ascii="宋体" w:hAnsi="宋体"/>
          <w:color w:val="auto"/>
          <w:szCs w:val="21"/>
          <w:highlight w:val="none"/>
          <w:u w:val="single"/>
        </w:rPr>
        <w:t>25</w:t>
      </w:r>
      <w:r>
        <w:rPr>
          <w:rFonts w:hint="eastAsia" w:ascii="宋体" w:hAnsi="宋体"/>
          <w:color w:val="auto"/>
          <w:szCs w:val="21"/>
          <w:highlight w:val="none"/>
          <w:u w:val="single"/>
        </w:rPr>
        <w:t>日提供本月完成进度报表和次月进度计划一式三份</w:t>
      </w:r>
      <w:r>
        <w:rPr>
          <w:rFonts w:hint="eastAsia" w:ascii="宋体" w:hAnsi="宋体"/>
          <w:color w:val="auto"/>
          <w:szCs w:val="21"/>
          <w:highlight w:val="none"/>
        </w:rPr>
        <w:t>；</w:t>
      </w:r>
    </w:p>
    <w:p w14:paraId="7C52A3AF">
      <w:pPr>
        <w:spacing w:line="400" w:lineRule="exact"/>
        <w:rPr>
          <w:rFonts w:ascii="宋体"/>
          <w:color w:val="auto"/>
          <w:szCs w:val="21"/>
          <w:highlight w:val="none"/>
        </w:rPr>
      </w:pPr>
      <w:r>
        <w:rPr>
          <w:rFonts w:hint="eastAsia" w:ascii="宋体" w:hAnsi="宋体"/>
          <w:color w:val="auto"/>
          <w:szCs w:val="21"/>
          <w:highlight w:val="none"/>
        </w:rPr>
        <w:t>承包人提供的文件的形式为：</w:t>
      </w:r>
      <w:r>
        <w:rPr>
          <w:rFonts w:hint="eastAsia" w:ascii="宋体" w:hAnsi="宋体"/>
          <w:color w:val="auto"/>
          <w:szCs w:val="21"/>
          <w:highlight w:val="none"/>
          <w:u w:val="single"/>
        </w:rPr>
        <w:t>书面及电子文件</w:t>
      </w:r>
      <w:r>
        <w:rPr>
          <w:rFonts w:hint="eastAsia" w:ascii="宋体" w:hAnsi="宋体"/>
          <w:color w:val="auto"/>
          <w:szCs w:val="21"/>
          <w:highlight w:val="none"/>
        </w:rPr>
        <w:t>；</w:t>
      </w:r>
    </w:p>
    <w:p w14:paraId="599F3D5F">
      <w:pPr>
        <w:spacing w:line="400" w:lineRule="exact"/>
        <w:rPr>
          <w:rFonts w:ascii="宋体"/>
          <w:color w:val="auto"/>
          <w:szCs w:val="21"/>
          <w:highlight w:val="none"/>
        </w:rPr>
      </w:pPr>
      <w:r>
        <w:rPr>
          <w:rFonts w:hint="eastAsia" w:ascii="宋体" w:hAnsi="宋体"/>
          <w:color w:val="auto"/>
          <w:szCs w:val="21"/>
          <w:highlight w:val="none"/>
        </w:rPr>
        <w:t>发包人审批承包人文件的期限：</w:t>
      </w:r>
      <w:r>
        <w:rPr>
          <w:rFonts w:hint="eastAsia" w:ascii="宋体" w:hAnsi="宋体"/>
          <w:color w:val="auto"/>
          <w:szCs w:val="21"/>
          <w:highlight w:val="none"/>
          <w:u w:val="single"/>
        </w:rPr>
        <w:t>收到提供的文件后</w:t>
      </w:r>
      <w:r>
        <w:rPr>
          <w:rFonts w:ascii="宋体" w:hAnsi="宋体"/>
          <w:color w:val="auto"/>
          <w:szCs w:val="21"/>
          <w:highlight w:val="none"/>
          <w:u w:val="single"/>
        </w:rPr>
        <w:t>7</w:t>
      </w:r>
      <w:r>
        <w:rPr>
          <w:rFonts w:hint="eastAsia" w:ascii="宋体" w:hAnsi="宋体"/>
          <w:color w:val="auto"/>
          <w:szCs w:val="21"/>
          <w:highlight w:val="none"/>
          <w:u w:val="single"/>
        </w:rPr>
        <w:t>天内</w:t>
      </w:r>
      <w:r>
        <w:rPr>
          <w:rFonts w:hint="eastAsia" w:ascii="宋体" w:hAnsi="宋体"/>
          <w:color w:val="auto"/>
          <w:szCs w:val="21"/>
          <w:highlight w:val="none"/>
        </w:rPr>
        <w:t>。</w:t>
      </w:r>
    </w:p>
    <w:p w14:paraId="3BDA075E">
      <w:pPr>
        <w:spacing w:line="400" w:lineRule="exact"/>
        <w:rPr>
          <w:rFonts w:ascii="宋体"/>
          <w:color w:val="auto"/>
          <w:szCs w:val="21"/>
          <w:highlight w:val="none"/>
        </w:rPr>
      </w:pPr>
      <w:r>
        <w:rPr>
          <w:rFonts w:ascii="宋体" w:hAnsi="宋体"/>
          <w:color w:val="auto"/>
          <w:szCs w:val="21"/>
          <w:highlight w:val="none"/>
        </w:rPr>
        <w:t xml:space="preserve">1.6.5 </w:t>
      </w:r>
      <w:r>
        <w:rPr>
          <w:rFonts w:hint="eastAsia" w:ascii="宋体" w:hAnsi="宋体"/>
          <w:color w:val="auto"/>
          <w:szCs w:val="21"/>
          <w:highlight w:val="none"/>
        </w:rPr>
        <w:t>现场图纸准备</w:t>
      </w:r>
    </w:p>
    <w:p w14:paraId="0E83121A">
      <w:pPr>
        <w:spacing w:line="400" w:lineRule="exact"/>
        <w:rPr>
          <w:rFonts w:ascii="宋体"/>
          <w:color w:val="auto"/>
          <w:szCs w:val="21"/>
          <w:highlight w:val="none"/>
        </w:rPr>
      </w:pPr>
      <w:r>
        <w:rPr>
          <w:rFonts w:hint="eastAsia" w:ascii="宋体" w:hAnsi="宋体"/>
          <w:color w:val="auto"/>
          <w:szCs w:val="21"/>
          <w:highlight w:val="none"/>
        </w:rPr>
        <w:t>关于现场图纸准备的约定：</w:t>
      </w:r>
      <w:r>
        <w:rPr>
          <w:rFonts w:hint="eastAsia" w:ascii="宋体" w:hAnsi="宋体"/>
          <w:color w:val="auto"/>
          <w:szCs w:val="21"/>
          <w:highlight w:val="none"/>
          <w:u w:val="single"/>
        </w:rPr>
        <w:t>由承包方准备</w:t>
      </w:r>
      <w:r>
        <w:rPr>
          <w:rFonts w:hint="eastAsia" w:ascii="宋体" w:hAnsi="宋体"/>
          <w:color w:val="auto"/>
          <w:szCs w:val="21"/>
          <w:highlight w:val="none"/>
        </w:rPr>
        <w:t>。</w:t>
      </w:r>
    </w:p>
    <w:p w14:paraId="489C1F38">
      <w:pPr>
        <w:spacing w:line="400" w:lineRule="exact"/>
        <w:rPr>
          <w:rFonts w:ascii="宋体"/>
          <w:b/>
          <w:color w:val="auto"/>
          <w:highlight w:val="none"/>
        </w:rPr>
      </w:pPr>
      <w:r>
        <w:rPr>
          <w:rFonts w:ascii="宋体" w:hAnsi="宋体"/>
          <w:b/>
          <w:color w:val="auto"/>
          <w:highlight w:val="none"/>
        </w:rPr>
        <w:t xml:space="preserve">1.7 </w:t>
      </w:r>
      <w:r>
        <w:rPr>
          <w:rFonts w:hint="eastAsia" w:ascii="宋体" w:hAnsi="宋体"/>
          <w:b/>
          <w:color w:val="auto"/>
          <w:highlight w:val="none"/>
        </w:rPr>
        <w:t>联络</w:t>
      </w:r>
    </w:p>
    <w:p w14:paraId="05E99C39">
      <w:pPr>
        <w:spacing w:line="400" w:lineRule="exact"/>
        <w:rPr>
          <w:rFonts w:ascii="宋体"/>
          <w:color w:val="auto"/>
          <w:kern w:val="0"/>
          <w:szCs w:val="21"/>
          <w:highlight w:val="none"/>
        </w:rPr>
      </w:pPr>
      <w:r>
        <w:rPr>
          <w:rFonts w:ascii="宋体" w:hAnsi="宋体"/>
          <w:color w:val="auto"/>
          <w:kern w:val="0"/>
          <w:szCs w:val="21"/>
          <w:highlight w:val="none"/>
        </w:rPr>
        <w:t>1.7.1</w:t>
      </w:r>
      <w:r>
        <w:rPr>
          <w:rFonts w:hint="eastAsia" w:ascii="宋体" w:hAnsi="宋体"/>
          <w:color w:val="auto"/>
          <w:kern w:val="0"/>
          <w:szCs w:val="21"/>
          <w:highlight w:val="none"/>
        </w:rPr>
        <w:t>发包人和承包人应当在</w:t>
      </w:r>
      <w:r>
        <w:rPr>
          <w:rFonts w:ascii="宋体" w:hAnsi="宋体"/>
          <w:color w:val="auto"/>
          <w:szCs w:val="21"/>
          <w:highlight w:val="none"/>
          <w:u w:val="single"/>
        </w:rPr>
        <w:t>7</w:t>
      </w:r>
      <w:r>
        <w:rPr>
          <w:rFonts w:hint="eastAsia" w:ascii="宋体" w:hAnsi="宋体"/>
          <w:color w:val="auto"/>
          <w:kern w:val="0"/>
          <w:szCs w:val="21"/>
          <w:highlight w:val="none"/>
        </w:rPr>
        <w:t>天内将与合同有关的通知、批准、证明、证书、指示、指令、要求、请求、同意、意见、确定和决定等书面函件送达对方当事人。</w:t>
      </w:r>
    </w:p>
    <w:p w14:paraId="528C7D9F">
      <w:pPr>
        <w:spacing w:line="400" w:lineRule="exact"/>
        <w:rPr>
          <w:rFonts w:ascii="宋体"/>
          <w:color w:val="auto"/>
          <w:kern w:val="0"/>
          <w:szCs w:val="21"/>
          <w:highlight w:val="none"/>
        </w:rPr>
      </w:pPr>
      <w:r>
        <w:rPr>
          <w:rFonts w:ascii="宋体" w:hAnsi="宋体"/>
          <w:color w:val="auto"/>
          <w:kern w:val="0"/>
          <w:szCs w:val="21"/>
          <w:highlight w:val="none"/>
        </w:rPr>
        <w:t xml:space="preserve">1.7.2 </w:t>
      </w:r>
      <w:r>
        <w:rPr>
          <w:rFonts w:hint="eastAsia" w:ascii="宋体" w:hAnsi="宋体"/>
          <w:color w:val="auto"/>
          <w:kern w:val="0"/>
          <w:szCs w:val="21"/>
          <w:highlight w:val="none"/>
        </w:rPr>
        <w:t>发包人接收文件的地点：</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14C27473">
      <w:pPr>
        <w:spacing w:line="400" w:lineRule="exact"/>
        <w:rPr>
          <w:rFonts w:ascii="宋体"/>
          <w:color w:val="auto"/>
          <w:kern w:val="0"/>
          <w:szCs w:val="21"/>
          <w:highlight w:val="none"/>
        </w:rPr>
      </w:pPr>
      <w:r>
        <w:rPr>
          <w:rFonts w:hint="eastAsia" w:ascii="宋体" w:hAnsi="宋体"/>
          <w:color w:val="auto"/>
          <w:kern w:val="0"/>
          <w:szCs w:val="21"/>
          <w:highlight w:val="none"/>
        </w:rPr>
        <w:t>发包人指定的接收人为：</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4835B7BE">
      <w:pPr>
        <w:spacing w:line="400" w:lineRule="exact"/>
        <w:rPr>
          <w:rFonts w:ascii="宋体"/>
          <w:color w:val="auto"/>
          <w:kern w:val="0"/>
          <w:szCs w:val="21"/>
          <w:highlight w:val="none"/>
        </w:rPr>
      </w:pPr>
      <w:r>
        <w:rPr>
          <w:rFonts w:hint="eastAsia" w:ascii="宋体" w:hAnsi="宋体"/>
          <w:color w:val="auto"/>
          <w:kern w:val="0"/>
          <w:szCs w:val="21"/>
          <w:highlight w:val="none"/>
        </w:rPr>
        <w:t>承包人接收文件的地点：</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14CBB3B2">
      <w:pPr>
        <w:spacing w:line="400" w:lineRule="exact"/>
        <w:rPr>
          <w:rFonts w:ascii="宋体"/>
          <w:color w:val="auto"/>
          <w:kern w:val="0"/>
          <w:szCs w:val="21"/>
          <w:highlight w:val="none"/>
        </w:rPr>
      </w:pPr>
      <w:r>
        <w:rPr>
          <w:rFonts w:hint="eastAsia" w:ascii="宋体" w:hAnsi="宋体"/>
          <w:color w:val="auto"/>
          <w:kern w:val="0"/>
          <w:szCs w:val="21"/>
          <w:highlight w:val="none"/>
        </w:rPr>
        <w:t>承包人指定的接收人为：</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16A6ABE9">
      <w:pPr>
        <w:spacing w:line="400" w:lineRule="exact"/>
        <w:rPr>
          <w:rFonts w:ascii="宋体"/>
          <w:color w:val="auto"/>
          <w:kern w:val="0"/>
          <w:szCs w:val="21"/>
          <w:highlight w:val="none"/>
        </w:rPr>
      </w:pPr>
      <w:r>
        <w:rPr>
          <w:rFonts w:hint="eastAsia" w:ascii="宋体" w:hAnsi="宋体"/>
          <w:color w:val="auto"/>
          <w:kern w:val="0"/>
          <w:szCs w:val="21"/>
          <w:highlight w:val="none"/>
        </w:rPr>
        <w:t>监理人接收文件的地点：</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1DE570D6">
      <w:pPr>
        <w:spacing w:line="400" w:lineRule="exact"/>
        <w:rPr>
          <w:rFonts w:ascii="宋体"/>
          <w:color w:val="auto"/>
          <w:kern w:val="0"/>
          <w:szCs w:val="21"/>
          <w:highlight w:val="none"/>
        </w:rPr>
      </w:pPr>
      <w:r>
        <w:rPr>
          <w:rFonts w:hint="eastAsia" w:ascii="宋体" w:hAnsi="宋体"/>
          <w:color w:val="auto"/>
          <w:kern w:val="0"/>
          <w:szCs w:val="21"/>
          <w:highlight w:val="none"/>
        </w:rPr>
        <w:t>监理人指定的接收人为：</w:t>
      </w:r>
      <w:r>
        <w:rPr>
          <w:rFonts w:hint="eastAsia" w:ascii="宋体" w:hAnsi="宋体"/>
          <w:color w:val="auto"/>
          <w:szCs w:val="21"/>
          <w:highlight w:val="none"/>
          <w:u w:val="single"/>
        </w:rPr>
        <w:t>待定</w:t>
      </w:r>
      <w:r>
        <w:rPr>
          <w:rFonts w:hint="eastAsia" w:ascii="宋体" w:hAnsi="宋体"/>
          <w:color w:val="auto"/>
          <w:kern w:val="0"/>
          <w:szCs w:val="21"/>
          <w:highlight w:val="none"/>
        </w:rPr>
        <w:t>。</w:t>
      </w:r>
    </w:p>
    <w:p w14:paraId="0FE8FC9B">
      <w:pPr>
        <w:spacing w:line="400" w:lineRule="exact"/>
        <w:rPr>
          <w:rFonts w:ascii="宋体"/>
          <w:b/>
          <w:color w:val="auto"/>
          <w:highlight w:val="none"/>
        </w:rPr>
      </w:pPr>
      <w:r>
        <w:rPr>
          <w:rFonts w:ascii="宋体" w:hAnsi="宋体"/>
          <w:b/>
          <w:color w:val="auto"/>
          <w:highlight w:val="none"/>
        </w:rPr>
        <w:t xml:space="preserve">1.10 </w:t>
      </w:r>
      <w:r>
        <w:rPr>
          <w:rFonts w:hint="eastAsia" w:ascii="宋体" w:hAnsi="宋体"/>
          <w:b/>
          <w:color w:val="auto"/>
          <w:highlight w:val="none"/>
        </w:rPr>
        <w:t>交通运输</w:t>
      </w:r>
    </w:p>
    <w:p w14:paraId="4F11371C">
      <w:pPr>
        <w:spacing w:line="400" w:lineRule="exact"/>
        <w:rPr>
          <w:rFonts w:ascii="宋体"/>
          <w:color w:val="auto"/>
          <w:szCs w:val="21"/>
          <w:highlight w:val="none"/>
        </w:rPr>
      </w:pPr>
      <w:r>
        <w:rPr>
          <w:rFonts w:ascii="宋体" w:hAnsi="宋体"/>
          <w:color w:val="auto"/>
          <w:szCs w:val="21"/>
          <w:highlight w:val="none"/>
        </w:rPr>
        <w:t xml:space="preserve">1.10.1 </w:t>
      </w:r>
      <w:r>
        <w:rPr>
          <w:rFonts w:hint="eastAsia" w:ascii="宋体" w:hAnsi="宋体"/>
          <w:color w:val="auto"/>
          <w:szCs w:val="21"/>
          <w:highlight w:val="none"/>
        </w:rPr>
        <w:t>出入现场的权利</w:t>
      </w:r>
    </w:p>
    <w:p w14:paraId="4D0FAC9E">
      <w:pPr>
        <w:spacing w:line="400" w:lineRule="exact"/>
        <w:rPr>
          <w:rFonts w:ascii="宋体"/>
          <w:color w:val="auto"/>
          <w:szCs w:val="21"/>
          <w:highlight w:val="none"/>
          <w:u w:val="single"/>
        </w:rPr>
      </w:pPr>
      <w:r>
        <w:rPr>
          <w:rFonts w:hint="eastAsia" w:ascii="宋体" w:hAnsi="宋体"/>
          <w:color w:val="auto"/>
          <w:szCs w:val="21"/>
          <w:highlight w:val="none"/>
        </w:rPr>
        <w:t>关于出入现场的权利的约定：</w:t>
      </w:r>
      <w:r>
        <w:rPr>
          <w:rFonts w:hint="eastAsia" w:ascii="宋体" w:hAnsi="宋体"/>
          <w:color w:val="auto"/>
          <w:szCs w:val="21"/>
          <w:highlight w:val="none"/>
          <w:u w:val="single"/>
        </w:rPr>
        <w:t>与施工无关的人员需出入现场须经承发包双方同意</w:t>
      </w:r>
      <w:r>
        <w:rPr>
          <w:rFonts w:hint="eastAsia" w:ascii="宋体" w:hAnsi="宋体"/>
          <w:color w:val="auto"/>
          <w:szCs w:val="21"/>
          <w:highlight w:val="none"/>
        </w:rPr>
        <w:t>。</w:t>
      </w:r>
    </w:p>
    <w:p w14:paraId="0722B6E4">
      <w:pPr>
        <w:spacing w:line="400" w:lineRule="exact"/>
        <w:jc w:val="left"/>
        <w:rPr>
          <w:rFonts w:ascii="宋体"/>
          <w:color w:val="auto"/>
          <w:szCs w:val="21"/>
          <w:highlight w:val="none"/>
        </w:rPr>
      </w:pPr>
      <w:r>
        <w:rPr>
          <w:rFonts w:ascii="宋体" w:hAnsi="宋体"/>
          <w:color w:val="auto"/>
          <w:szCs w:val="21"/>
          <w:highlight w:val="none"/>
        </w:rPr>
        <w:t xml:space="preserve">1.10.3 </w:t>
      </w:r>
      <w:r>
        <w:rPr>
          <w:rFonts w:hint="eastAsia" w:ascii="宋体" w:hAnsi="宋体"/>
          <w:color w:val="auto"/>
          <w:szCs w:val="21"/>
          <w:highlight w:val="none"/>
        </w:rPr>
        <w:t>场内交通</w:t>
      </w:r>
    </w:p>
    <w:p w14:paraId="646F298C">
      <w:pPr>
        <w:spacing w:line="400" w:lineRule="exact"/>
        <w:jc w:val="left"/>
        <w:rPr>
          <w:rFonts w:ascii="宋体"/>
          <w:color w:val="auto"/>
          <w:kern w:val="0"/>
          <w:szCs w:val="21"/>
          <w:highlight w:val="non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按经批准的施工组织设计规定</w:t>
      </w:r>
      <w:r>
        <w:rPr>
          <w:rFonts w:hint="eastAsia" w:ascii="宋体" w:hAnsi="宋体"/>
          <w:color w:val="auto"/>
          <w:szCs w:val="21"/>
          <w:highlight w:val="none"/>
        </w:rPr>
        <w:t>。</w:t>
      </w:r>
    </w:p>
    <w:p w14:paraId="04AFB0C5">
      <w:pPr>
        <w:spacing w:line="400" w:lineRule="exact"/>
        <w:jc w:val="left"/>
        <w:rPr>
          <w:rFonts w:asci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按经批准的施工组织设计规定，工程竣工后承包人须恢复</w:t>
      </w:r>
      <w:r>
        <w:rPr>
          <w:rFonts w:hint="eastAsia" w:ascii="宋体" w:hAnsi="宋体"/>
          <w:color w:val="auto"/>
          <w:szCs w:val="21"/>
          <w:highlight w:val="none"/>
        </w:rPr>
        <w:t>。</w:t>
      </w:r>
    </w:p>
    <w:p w14:paraId="57D0419B">
      <w:pPr>
        <w:spacing w:line="400" w:lineRule="exact"/>
        <w:jc w:val="left"/>
        <w:rPr>
          <w:rFonts w:ascii="宋体"/>
          <w:color w:val="auto"/>
          <w:szCs w:val="21"/>
          <w:highlight w:val="none"/>
        </w:rPr>
      </w:pPr>
      <w:r>
        <w:rPr>
          <w:rFonts w:ascii="宋体" w:hAnsi="宋体"/>
          <w:color w:val="auto"/>
          <w:szCs w:val="21"/>
          <w:highlight w:val="none"/>
        </w:rPr>
        <w:t xml:space="preserve">1.10.4 </w:t>
      </w:r>
      <w:r>
        <w:rPr>
          <w:rFonts w:hint="eastAsia" w:ascii="宋体" w:hAnsi="宋体"/>
          <w:color w:val="auto"/>
          <w:szCs w:val="21"/>
          <w:highlight w:val="none"/>
        </w:rPr>
        <w:t>超大件和超重件的运输</w:t>
      </w:r>
    </w:p>
    <w:p w14:paraId="6E766B45">
      <w:pPr>
        <w:spacing w:line="400" w:lineRule="exact"/>
        <w:jc w:val="left"/>
        <w:rPr>
          <w:rFonts w:ascii="宋体"/>
          <w:color w:val="auto"/>
          <w:szCs w:val="21"/>
          <w:highlight w:val="none"/>
          <w:u w:val="single"/>
        </w:rPr>
      </w:pPr>
      <w:r>
        <w:rPr>
          <w:rFonts w:hint="eastAsia"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承包人</w:t>
      </w:r>
      <w:r>
        <w:rPr>
          <w:rFonts w:hint="eastAsia" w:ascii="宋体" w:hAnsi="宋体"/>
          <w:color w:val="auto"/>
          <w:szCs w:val="21"/>
          <w:highlight w:val="none"/>
        </w:rPr>
        <w:t>承担。</w:t>
      </w:r>
    </w:p>
    <w:p w14:paraId="657CAF1B">
      <w:pPr>
        <w:spacing w:line="400" w:lineRule="exact"/>
        <w:rPr>
          <w:rFonts w:ascii="宋体"/>
          <w:b/>
          <w:color w:val="auto"/>
          <w:highlight w:val="none"/>
        </w:rPr>
      </w:pPr>
      <w:r>
        <w:rPr>
          <w:rFonts w:ascii="宋体" w:hAnsi="宋体"/>
          <w:b/>
          <w:color w:val="auto"/>
          <w:highlight w:val="none"/>
        </w:rPr>
        <w:t xml:space="preserve">1.11 </w:t>
      </w:r>
      <w:r>
        <w:rPr>
          <w:rFonts w:hint="eastAsia" w:ascii="宋体" w:hAnsi="宋体"/>
          <w:b/>
          <w:color w:val="auto"/>
          <w:highlight w:val="none"/>
        </w:rPr>
        <w:t>知识产权</w:t>
      </w:r>
    </w:p>
    <w:p w14:paraId="6EBE5AA7">
      <w:pPr>
        <w:spacing w:line="400" w:lineRule="exact"/>
        <w:rPr>
          <w:rFonts w:ascii="宋体"/>
          <w:color w:val="auto"/>
          <w:szCs w:val="21"/>
          <w:highlight w:val="none"/>
        </w:rPr>
      </w:pPr>
      <w:r>
        <w:rPr>
          <w:rFonts w:ascii="宋体" w:hAnsi="宋体"/>
          <w:color w:val="auto"/>
          <w:szCs w:val="21"/>
          <w:highlight w:val="none"/>
        </w:rPr>
        <w:t xml:space="preserve">1.11.1 </w:t>
      </w:r>
      <w:r>
        <w:rPr>
          <w:rFonts w:hint="eastAsia"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发包人</w:t>
      </w:r>
      <w:r>
        <w:rPr>
          <w:rFonts w:hint="eastAsia" w:ascii="宋体" w:hAnsi="宋体"/>
          <w:color w:val="auto"/>
          <w:szCs w:val="21"/>
          <w:highlight w:val="none"/>
        </w:rPr>
        <w:t>。</w:t>
      </w:r>
    </w:p>
    <w:p w14:paraId="13FDE224">
      <w:pPr>
        <w:spacing w:line="400" w:lineRule="exact"/>
        <w:rPr>
          <w:rFonts w:ascii="宋体"/>
          <w:color w:val="auto"/>
          <w:szCs w:val="21"/>
          <w:highlight w:val="none"/>
        </w:rPr>
      </w:pPr>
      <w:r>
        <w:rPr>
          <w:rFonts w:hint="eastAsia" w:ascii="宋体" w:hAnsi="宋体"/>
          <w:color w:val="auto"/>
          <w:szCs w:val="21"/>
          <w:highlight w:val="none"/>
        </w:rPr>
        <w:t>关于发包人提供的上述文件的使用限制的要求：</w:t>
      </w:r>
      <w:r>
        <w:rPr>
          <w:rFonts w:hint="eastAsia" w:ascii="宋体" w:hAnsi="宋体"/>
          <w:color w:val="auto"/>
          <w:szCs w:val="21"/>
          <w:highlight w:val="none"/>
          <w:u w:val="single"/>
        </w:rPr>
        <w:t>只能用于本工地，未经发包人同意不得向第三方提供图纸</w:t>
      </w:r>
      <w:r>
        <w:rPr>
          <w:rFonts w:hint="eastAsia" w:ascii="宋体" w:hAnsi="宋体"/>
          <w:color w:val="auto"/>
          <w:szCs w:val="21"/>
          <w:highlight w:val="none"/>
        </w:rPr>
        <w:t>。</w:t>
      </w:r>
    </w:p>
    <w:p w14:paraId="26B21D2D">
      <w:pPr>
        <w:spacing w:line="400" w:lineRule="exact"/>
        <w:rPr>
          <w:rFonts w:ascii="宋体"/>
          <w:color w:val="auto"/>
          <w:szCs w:val="21"/>
          <w:highlight w:val="none"/>
        </w:rPr>
      </w:pPr>
      <w:r>
        <w:rPr>
          <w:rFonts w:ascii="宋体" w:hAnsi="宋体"/>
          <w:color w:val="auto"/>
          <w:szCs w:val="21"/>
          <w:highlight w:val="none"/>
        </w:rPr>
        <w:t xml:space="preserve">1.11.2 </w:t>
      </w:r>
      <w:r>
        <w:rPr>
          <w:rFonts w:hint="eastAsia" w:ascii="宋体" w:hAnsi="宋体"/>
          <w:color w:val="auto"/>
          <w:szCs w:val="21"/>
          <w:highlight w:val="none"/>
        </w:rPr>
        <w:t>关于承包人为实施工程所编制文件的著作权的归属：</w:t>
      </w:r>
      <w:r>
        <w:rPr>
          <w:rFonts w:hint="eastAsia" w:ascii="宋体" w:hAnsi="宋体"/>
          <w:color w:val="auto"/>
          <w:szCs w:val="21"/>
          <w:highlight w:val="none"/>
          <w:u w:val="single"/>
        </w:rPr>
        <w:t>承包人、发包人</w:t>
      </w:r>
      <w:r>
        <w:rPr>
          <w:rFonts w:hint="eastAsia" w:ascii="宋体" w:hAnsi="宋体"/>
          <w:color w:val="auto"/>
          <w:szCs w:val="21"/>
          <w:highlight w:val="none"/>
        </w:rPr>
        <w:t>。</w:t>
      </w:r>
    </w:p>
    <w:p w14:paraId="68C56D03">
      <w:pPr>
        <w:spacing w:line="400" w:lineRule="exact"/>
        <w:rPr>
          <w:rFonts w:ascii="宋体"/>
          <w:color w:val="auto"/>
          <w:szCs w:val="21"/>
          <w:highlight w:val="none"/>
        </w:rPr>
      </w:pPr>
      <w:r>
        <w:rPr>
          <w:rFonts w:hint="eastAsia" w:ascii="宋体" w:hAnsi="宋体"/>
          <w:color w:val="auto"/>
          <w:szCs w:val="21"/>
          <w:highlight w:val="none"/>
        </w:rPr>
        <w:t>关于承包人提供的上述文件的使用限制的要求：</w:t>
      </w:r>
      <w:r>
        <w:rPr>
          <w:rFonts w:hint="eastAsia" w:ascii="宋体" w:hAnsi="宋体"/>
          <w:color w:val="auto"/>
          <w:szCs w:val="21"/>
          <w:highlight w:val="none"/>
          <w:u w:val="single"/>
        </w:rPr>
        <w:t>只能用于本工地施工、保修，未经承包人同意不得向第三方提供</w:t>
      </w:r>
      <w:r>
        <w:rPr>
          <w:rFonts w:hint="eastAsia" w:ascii="宋体" w:hAnsi="宋体"/>
          <w:color w:val="auto"/>
          <w:szCs w:val="21"/>
          <w:highlight w:val="none"/>
        </w:rPr>
        <w:t>。</w:t>
      </w:r>
    </w:p>
    <w:p w14:paraId="6D29CB06">
      <w:pPr>
        <w:spacing w:line="400" w:lineRule="exact"/>
        <w:rPr>
          <w:rFonts w:ascii="宋体"/>
          <w:color w:val="auto"/>
          <w:kern w:val="0"/>
          <w:szCs w:val="21"/>
          <w:highlight w:val="none"/>
        </w:rPr>
      </w:pPr>
      <w:r>
        <w:rPr>
          <w:rFonts w:ascii="宋体" w:hAnsi="宋体"/>
          <w:color w:val="auto"/>
          <w:szCs w:val="21"/>
          <w:highlight w:val="none"/>
        </w:rPr>
        <w:t xml:space="preserve">1.11.4 </w:t>
      </w:r>
      <w:r>
        <w:rPr>
          <w:rFonts w:hint="eastAsia" w:ascii="宋体" w:hAnsi="宋体"/>
          <w:color w:val="auto"/>
          <w:szCs w:val="21"/>
          <w:highlight w:val="none"/>
        </w:rPr>
        <w:t>承包人在施工过程中所采用的专利、专有技术、技术秘密的使用费的承担方式：</w:t>
      </w:r>
      <w:r>
        <w:rPr>
          <w:rFonts w:hint="eastAsia" w:ascii="宋体" w:hAnsi="宋体"/>
          <w:color w:val="auto"/>
          <w:szCs w:val="21"/>
          <w:highlight w:val="none"/>
          <w:u w:val="single"/>
        </w:rPr>
        <w:t>承包人负责</w:t>
      </w:r>
      <w:r>
        <w:rPr>
          <w:rFonts w:hint="eastAsia" w:ascii="宋体" w:hAnsi="宋体"/>
          <w:color w:val="auto"/>
          <w:kern w:val="0"/>
          <w:szCs w:val="21"/>
          <w:highlight w:val="none"/>
        </w:rPr>
        <w:t>。</w:t>
      </w:r>
    </w:p>
    <w:p w14:paraId="168EE9D3">
      <w:pPr>
        <w:spacing w:line="400" w:lineRule="exact"/>
        <w:rPr>
          <w:rFonts w:ascii="宋体"/>
          <w:b/>
          <w:color w:val="auto"/>
          <w:highlight w:val="none"/>
        </w:rPr>
      </w:pPr>
      <w:r>
        <w:rPr>
          <w:rFonts w:ascii="宋体" w:hAnsi="宋体"/>
          <w:b/>
          <w:color w:val="auto"/>
          <w:highlight w:val="none"/>
        </w:rPr>
        <w:t>1.13</w:t>
      </w:r>
      <w:r>
        <w:rPr>
          <w:rFonts w:hint="eastAsia" w:ascii="宋体" w:hAnsi="宋体"/>
          <w:b/>
          <w:color w:val="auto"/>
          <w:highlight w:val="none"/>
        </w:rPr>
        <w:t>工程量清单错误的修正</w:t>
      </w:r>
    </w:p>
    <w:p w14:paraId="50AC8049">
      <w:pPr>
        <w:spacing w:line="400" w:lineRule="exact"/>
        <w:rPr>
          <w:rFonts w:ascii="宋体"/>
          <w:color w:val="auto"/>
          <w:szCs w:val="21"/>
          <w:highlight w:val="none"/>
        </w:rPr>
      </w:pPr>
      <w:r>
        <w:rPr>
          <w:rFonts w:hint="eastAsia" w:ascii="宋体" w:hAnsi="宋体"/>
          <w:color w:val="auto"/>
          <w:szCs w:val="21"/>
          <w:highlight w:val="none"/>
        </w:rPr>
        <w:t>出现工程量清单工程量偏差时，是否调整合同价格：</w:t>
      </w:r>
      <w:r>
        <w:rPr>
          <w:rFonts w:hint="eastAsia" w:ascii="宋体" w:hAnsi="宋体"/>
          <w:color w:val="auto"/>
          <w:szCs w:val="21"/>
          <w:highlight w:val="none"/>
          <w:u w:val="single"/>
        </w:rPr>
        <w:t>是</w:t>
      </w:r>
      <w:r>
        <w:rPr>
          <w:rFonts w:hint="eastAsia" w:ascii="宋体" w:hAnsi="宋体"/>
          <w:color w:val="auto"/>
          <w:kern w:val="0"/>
          <w:szCs w:val="21"/>
          <w:highlight w:val="none"/>
        </w:rPr>
        <w:t>。</w:t>
      </w:r>
    </w:p>
    <w:p w14:paraId="2E2F138C">
      <w:pPr>
        <w:spacing w:line="400" w:lineRule="exact"/>
        <w:rPr>
          <w:rFonts w:ascii="宋体"/>
          <w:color w:val="auto"/>
          <w:szCs w:val="21"/>
          <w:highlight w:val="none"/>
        </w:rPr>
      </w:pPr>
      <w:r>
        <w:rPr>
          <w:rFonts w:hint="eastAsia" w:ascii="宋体" w:hAnsi="宋体"/>
          <w:color w:val="auto"/>
          <w:szCs w:val="21"/>
          <w:highlight w:val="none"/>
        </w:rPr>
        <w:t>允许调整合同价格的工程量偏差范围及其调整办法：</w:t>
      </w:r>
    </w:p>
    <w:p w14:paraId="41DEBAAB">
      <w:pPr>
        <w:spacing w:line="400" w:lineRule="exact"/>
        <w:rPr>
          <w:rFonts w:ascii="宋体"/>
          <w:color w:val="auto"/>
          <w:szCs w:val="21"/>
          <w:highlight w:val="none"/>
          <w:u w:val="single"/>
        </w:rPr>
      </w:pPr>
      <w:r>
        <w:rPr>
          <w:rFonts w:hint="eastAsia" w:ascii="宋体" w:hAnsi="宋体"/>
          <w:color w:val="auto"/>
          <w:szCs w:val="21"/>
          <w:highlight w:val="none"/>
          <w:u w:val="single"/>
        </w:rPr>
        <w:t>按</w:t>
      </w:r>
      <w:r>
        <w:rPr>
          <w:rFonts w:hint="eastAsia" w:ascii="宋体" w:hAnsi="宋体"/>
          <w:color w:val="auto"/>
          <w:kern w:val="0"/>
          <w:szCs w:val="21"/>
          <w:highlight w:val="none"/>
          <w:u w:val="single"/>
        </w:rPr>
        <w:t>《建设工程工程量清单计价规范（</w:t>
      </w:r>
      <w:r>
        <w:rPr>
          <w:rFonts w:ascii="宋体" w:hAnsi="宋体"/>
          <w:color w:val="auto"/>
          <w:kern w:val="0"/>
          <w:szCs w:val="21"/>
          <w:highlight w:val="none"/>
          <w:u w:val="single"/>
        </w:rPr>
        <w:t>GB5050-2013</w:t>
      </w:r>
      <w:r>
        <w:rPr>
          <w:rFonts w:hint="eastAsia" w:ascii="宋体" w:hAnsi="宋体"/>
          <w:color w:val="auto"/>
          <w:kern w:val="0"/>
          <w:szCs w:val="21"/>
          <w:highlight w:val="none"/>
          <w:u w:val="single"/>
        </w:rPr>
        <w:t>）》及其广西实施细则、《建设工程工程量清单计算规范（</w:t>
      </w:r>
      <w:r>
        <w:rPr>
          <w:rFonts w:ascii="宋体" w:hAnsi="宋体"/>
          <w:color w:val="auto"/>
          <w:kern w:val="0"/>
          <w:szCs w:val="21"/>
          <w:highlight w:val="none"/>
          <w:u w:val="single"/>
        </w:rPr>
        <w:t>GB5854~50862-2013</w:t>
      </w:r>
      <w:r>
        <w:rPr>
          <w:rFonts w:hint="eastAsia" w:ascii="宋体" w:hAnsi="宋体"/>
          <w:color w:val="auto"/>
          <w:kern w:val="0"/>
          <w:szCs w:val="21"/>
          <w:highlight w:val="none"/>
          <w:u w:val="single"/>
        </w:rPr>
        <w:t>）》及其广西实施细则等规定</w:t>
      </w:r>
      <w:r>
        <w:rPr>
          <w:rFonts w:hint="eastAsia" w:ascii="宋体" w:hAnsi="宋体"/>
          <w:color w:val="auto"/>
          <w:kern w:val="0"/>
          <w:szCs w:val="21"/>
          <w:highlight w:val="none"/>
        </w:rPr>
        <w:t>。</w:t>
      </w:r>
    </w:p>
    <w:p w14:paraId="75731C7A">
      <w:pPr>
        <w:spacing w:line="400" w:lineRule="exact"/>
        <w:rPr>
          <w:rFonts w:ascii="宋体"/>
          <w:b/>
          <w:color w:val="auto"/>
          <w:highlight w:val="none"/>
        </w:rPr>
      </w:pPr>
      <w:r>
        <w:rPr>
          <w:rFonts w:ascii="宋体" w:hAnsi="宋体"/>
          <w:b/>
          <w:color w:val="auto"/>
          <w:highlight w:val="none"/>
        </w:rPr>
        <w:t xml:space="preserve">2. </w:t>
      </w:r>
      <w:r>
        <w:rPr>
          <w:rFonts w:hint="eastAsia" w:ascii="宋体" w:hAnsi="宋体"/>
          <w:b/>
          <w:color w:val="auto"/>
          <w:highlight w:val="none"/>
        </w:rPr>
        <w:t>发包人</w:t>
      </w:r>
    </w:p>
    <w:p w14:paraId="1FD2A41C">
      <w:pPr>
        <w:spacing w:line="400" w:lineRule="exact"/>
        <w:rPr>
          <w:rFonts w:ascii="宋体"/>
          <w:b/>
          <w:color w:val="auto"/>
          <w:highlight w:val="none"/>
        </w:rPr>
      </w:pPr>
      <w:r>
        <w:rPr>
          <w:rFonts w:ascii="宋体" w:hAnsi="宋体"/>
          <w:b/>
          <w:color w:val="auto"/>
          <w:highlight w:val="none"/>
        </w:rPr>
        <w:t xml:space="preserve">2.2 </w:t>
      </w:r>
      <w:r>
        <w:rPr>
          <w:rFonts w:hint="eastAsia" w:ascii="宋体" w:hAnsi="宋体"/>
          <w:b/>
          <w:color w:val="auto"/>
          <w:highlight w:val="none"/>
        </w:rPr>
        <w:t>发包人代表</w:t>
      </w:r>
    </w:p>
    <w:p w14:paraId="30B22EAE">
      <w:pPr>
        <w:spacing w:line="400" w:lineRule="exact"/>
        <w:rPr>
          <w:rFonts w:ascii="宋体"/>
          <w:color w:val="auto"/>
          <w:szCs w:val="21"/>
          <w:highlight w:val="none"/>
        </w:rPr>
      </w:pPr>
      <w:r>
        <w:rPr>
          <w:rFonts w:hint="eastAsia" w:ascii="宋体" w:hAnsi="宋体"/>
          <w:color w:val="auto"/>
          <w:szCs w:val="21"/>
          <w:highlight w:val="none"/>
        </w:rPr>
        <w:t>发包人代表：</w:t>
      </w:r>
    </w:p>
    <w:p w14:paraId="64F0D616">
      <w:pPr>
        <w:spacing w:line="400" w:lineRule="exact"/>
        <w:rPr>
          <w:rFonts w:asci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6960AA96">
      <w:pPr>
        <w:spacing w:line="400" w:lineRule="exact"/>
        <w:rPr>
          <w:rFonts w:ascii="宋体"/>
          <w:color w:val="auto"/>
          <w:szCs w:val="21"/>
          <w:highlight w:val="none"/>
        </w:rPr>
      </w:pPr>
      <w:r>
        <w:rPr>
          <w:rFonts w:hint="eastAsia" w:ascii="宋体" w:hAnsi="宋体"/>
          <w:color w:val="auto"/>
          <w:szCs w:val="21"/>
          <w:highlight w:val="none"/>
        </w:rPr>
        <w:t>身份证号：</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olor w:val="auto"/>
          <w:szCs w:val="21"/>
          <w:highlight w:val="none"/>
        </w:rPr>
        <w:t>；</w:t>
      </w:r>
    </w:p>
    <w:p w14:paraId="5D5EC0D8">
      <w:pPr>
        <w:spacing w:line="400" w:lineRule="exact"/>
        <w:rPr>
          <w:rFonts w:asci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务：</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rPr>
        <w:t>；</w:t>
      </w:r>
    </w:p>
    <w:p w14:paraId="72269F27">
      <w:pPr>
        <w:spacing w:line="400" w:lineRule="exact"/>
        <w:rPr>
          <w:rFonts w:asci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069E28D7">
      <w:pPr>
        <w:spacing w:line="400" w:lineRule="exact"/>
        <w:rPr>
          <w:rFonts w:ascii="宋体"/>
          <w:color w:val="auto"/>
          <w:szCs w:val="21"/>
          <w:highlight w:val="none"/>
        </w:rPr>
      </w:pPr>
      <w:r>
        <w:rPr>
          <w:rFonts w:hint="eastAsia" w:ascii="宋体" w:hAnsi="宋体"/>
          <w:color w:val="auto"/>
          <w:szCs w:val="21"/>
          <w:highlight w:val="none"/>
        </w:rPr>
        <w:t>电子信箱：</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090448A1">
      <w:pPr>
        <w:spacing w:line="400" w:lineRule="exact"/>
        <w:rPr>
          <w:rFonts w:ascii="宋体"/>
          <w:color w:val="auto"/>
          <w:szCs w:val="21"/>
          <w:highlight w:val="none"/>
        </w:rPr>
      </w:pPr>
      <w:r>
        <w:rPr>
          <w:rFonts w:hint="eastAsia" w:ascii="宋体" w:hAnsi="宋体"/>
          <w:color w:val="auto"/>
          <w:szCs w:val="21"/>
          <w:highlight w:val="none"/>
        </w:rPr>
        <w:t>通信地址：</w:t>
      </w:r>
      <w:r>
        <w:rPr>
          <w:rFonts w:hint="eastAsia" w:ascii="宋体" w:hAnsi="宋体" w:cs="宋体"/>
          <w:color w:val="auto"/>
          <w:szCs w:val="21"/>
          <w:highlight w:val="none"/>
          <w:u w:val="single"/>
        </w:rPr>
        <w:t></w:t>
      </w:r>
      <w:r>
        <w:rPr>
          <w:rFonts w:ascii="宋体" w:hAnsi="宋体" w:cs="宋体"/>
          <w:color w:val="auto"/>
          <w:szCs w:val="21"/>
          <w:highlight w:val="none"/>
          <w:u w:val="single"/>
        </w:rPr>
        <w:t>/</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7FEEAAC8">
      <w:pPr>
        <w:spacing w:line="400" w:lineRule="exact"/>
        <w:rPr>
          <w:rFonts w:ascii="宋体"/>
          <w:color w:val="auto"/>
          <w:szCs w:val="21"/>
          <w:highlight w:val="none"/>
          <w:u w:val="single"/>
        </w:rPr>
      </w:pPr>
      <w:r>
        <w:rPr>
          <w:rFonts w:hint="eastAsia" w:ascii="宋体" w:hAnsi="宋体"/>
          <w:color w:val="auto"/>
          <w:szCs w:val="21"/>
          <w:highlight w:val="none"/>
        </w:rPr>
        <w:t>发包人对发包人代表的授权范围如下：</w:t>
      </w:r>
      <w:r>
        <w:rPr>
          <w:rFonts w:hint="eastAsia" w:ascii="宋体" w:hAnsi="宋体"/>
          <w:color w:val="auto"/>
          <w:kern w:val="0"/>
          <w:szCs w:val="21"/>
          <w:highlight w:val="none"/>
          <w:u w:val="single"/>
        </w:rPr>
        <w:t>对工程进度、质量进行监督，办理中间交工工程验收手续，负责现场签证，解决由发包人授权处理的事宜。</w:t>
      </w:r>
    </w:p>
    <w:p w14:paraId="3DB2F715">
      <w:pPr>
        <w:spacing w:line="400" w:lineRule="exact"/>
        <w:rPr>
          <w:rFonts w:ascii="宋体"/>
          <w:b/>
          <w:color w:val="auto"/>
          <w:highlight w:val="none"/>
        </w:rPr>
      </w:pPr>
      <w:r>
        <w:rPr>
          <w:rFonts w:ascii="宋体" w:hAnsi="宋体"/>
          <w:b/>
          <w:color w:val="auto"/>
          <w:highlight w:val="none"/>
        </w:rPr>
        <w:t xml:space="preserve">2.4 </w:t>
      </w:r>
      <w:r>
        <w:rPr>
          <w:rFonts w:hint="eastAsia" w:ascii="宋体" w:hAnsi="宋体"/>
          <w:b/>
          <w:color w:val="auto"/>
          <w:highlight w:val="none"/>
        </w:rPr>
        <w:t>施工现场、施工条件和基础资料的提供</w:t>
      </w:r>
    </w:p>
    <w:p w14:paraId="48873322">
      <w:pPr>
        <w:spacing w:line="400" w:lineRule="exact"/>
        <w:rPr>
          <w:rFonts w:asci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提供施工现场</w:t>
      </w:r>
    </w:p>
    <w:p w14:paraId="1C7B509D">
      <w:pPr>
        <w:spacing w:line="400" w:lineRule="exact"/>
        <w:jc w:val="left"/>
        <w:rPr>
          <w:rFonts w:ascii="宋体"/>
          <w:color w:val="auto"/>
          <w:szCs w:val="21"/>
          <w:highlight w:val="none"/>
        </w:rPr>
      </w:pPr>
      <w:r>
        <w:rPr>
          <w:rFonts w:hint="eastAsia" w:ascii="宋体" w:hAnsi="宋体"/>
          <w:color w:val="auto"/>
          <w:szCs w:val="21"/>
          <w:highlight w:val="none"/>
        </w:rPr>
        <w:t>关于发包人移交施工现场的期限要求：</w:t>
      </w:r>
      <w:r>
        <w:rPr>
          <w:rFonts w:hint="eastAsia" w:ascii="宋体" w:hAnsi="宋体"/>
          <w:color w:val="auto"/>
          <w:szCs w:val="21"/>
          <w:highlight w:val="none"/>
          <w:u w:val="single"/>
        </w:rPr>
        <w:t>施工场地应当在监理人发出的开工通知中载明的开工日期前</w:t>
      </w:r>
      <w:r>
        <w:rPr>
          <w:rFonts w:ascii="宋体" w:hAnsi="宋体"/>
          <w:color w:val="auto"/>
          <w:szCs w:val="21"/>
          <w:highlight w:val="none"/>
          <w:u w:val="single"/>
        </w:rPr>
        <w:t xml:space="preserve"> 7 </w:t>
      </w:r>
      <w:r>
        <w:rPr>
          <w:rFonts w:hint="eastAsia" w:ascii="宋体" w:hAnsi="宋体"/>
          <w:color w:val="auto"/>
          <w:szCs w:val="21"/>
          <w:highlight w:val="none"/>
          <w:u w:val="single"/>
        </w:rPr>
        <w:t>天具备施工条件并移交给承包人</w:t>
      </w:r>
      <w:r>
        <w:rPr>
          <w:rFonts w:hint="eastAsia" w:ascii="宋体" w:hAnsi="宋体"/>
          <w:color w:val="auto"/>
          <w:szCs w:val="21"/>
          <w:highlight w:val="none"/>
        </w:rPr>
        <w:t>。</w:t>
      </w:r>
    </w:p>
    <w:p w14:paraId="3CBB6260">
      <w:pPr>
        <w:spacing w:line="400" w:lineRule="exact"/>
        <w:rPr>
          <w:rFonts w:asci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提供施工条件</w:t>
      </w:r>
    </w:p>
    <w:p w14:paraId="4AF9404D">
      <w:pPr>
        <w:spacing w:line="400" w:lineRule="exact"/>
        <w:rPr>
          <w:rFonts w:ascii="宋体"/>
          <w:color w:val="auto"/>
          <w:szCs w:val="21"/>
          <w:highlight w:val="none"/>
          <w:u w:val="single"/>
        </w:rPr>
      </w:pPr>
      <w:r>
        <w:rPr>
          <w:rFonts w:hint="eastAsia" w:ascii="宋体" w:hAnsi="宋体"/>
          <w:color w:val="auto"/>
          <w:szCs w:val="21"/>
          <w:highlight w:val="none"/>
        </w:rPr>
        <w:t>关于发包人应负责提供施工所需要的条件，包括：</w:t>
      </w:r>
      <w:r>
        <w:rPr>
          <w:rFonts w:hint="eastAsia" w:ascii="宋体" w:hAnsi="宋体"/>
          <w:color w:val="auto"/>
          <w:szCs w:val="21"/>
          <w:highlight w:val="none"/>
          <w:u w:val="single"/>
        </w:rPr>
        <w:t>发包人最迟应当在移交施工场地的同时向承包人提供施工场地内地下管线和地下设施等有关资料，并保证资料的真实、准确和完整，组织设计交底等</w:t>
      </w:r>
      <w:r>
        <w:rPr>
          <w:rFonts w:hint="eastAsia" w:ascii="宋体" w:hAnsi="宋体"/>
          <w:color w:val="auto"/>
          <w:szCs w:val="21"/>
          <w:highlight w:val="none"/>
        </w:rPr>
        <w:t>。</w:t>
      </w:r>
    </w:p>
    <w:p w14:paraId="1675852A">
      <w:pPr>
        <w:spacing w:line="400" w:lineRule="exact"/>
        <w:rPr>
          <w:rFonts w:ascii="宋体"/>
          <w:b/>
          <w:color w:val="auto"/>
          <w:highlight w:val="none"/>
        </w:rPr>
      </w:pPr>
      <w:r>
        <w:rPr>
          <w:rFonts w:ascii="宋体" w:hAnsi="宋体"/>
          <w:b/>
          <w:color w:val="auto"/>
          <w:highlight w:val="none"/>
        </w:rPr>
        <w:t xml:space="preserve">2.5 </w:t>
      </w:r>
      <w:r>
        <w:rPr>
          <w:rFonts w:hint="eastAsia" w:ascii="宋体" w:hAnsi="宋体"/>
          <w:b/>
          <w:color w:val="auto"/>
          <w:highlight w:val="none"/>
        </w:rPr>
        <w:t>资金来源证明及支付担保</w:t>
      </w:r>
    </w:p>
    <w:p w14:paraId="1C7DB210">
      <w:pPr>
        <w:spacing w:line="400" w:lineRule="exact"/>
        <w:rPr>
          <w:rFonts w:ascii="宋体"/>
          <w:color w:val="auto"/>
          <w:szCs w:val="21"/>
          <w:highlight w:val="none"/>
        </w:rPr>
      </w:pPr>
      <w:r>
        <w:rPr>
          <w:rFonts w:hint="eastAsia" w:ascii="宋体" w:hAnsi="宋体"/>
          <w:color w:val="auto"/>
          <w:szCs w:val="21"/>
          <w:highlight w:val="none"/>
        </w:rPr>
        <w:t>发包人提供资金来源证明的期限要求：</w:t>
      </w:r>
      <w:r>
        <w:rPr>
          <w:rFonts w:ascii="宋体" w:hAnsi="宋体"/>
          <w:color w:val="auto"/>
          <w:szCs w:val="21"/>
          <w:highlight w:val="none"/>
          <w:u w:val="single"/>
        </w:rPr>
        <w:t xml:space="preserve">/ </w:t>
      </w:r>
      <w:r>
        <w:rPr>
          <w:rFonts w:hint="eastAsia" w:ascii="宋体" w:hAnsi="宋体"/>
          <w:color w:val="auto"/>
          <w:szCs w:val="21"/>
          <w:highlight w:val="none"/>
        </w:rPr>
        <w:t>。</w:t>
      </w:r>
    </w:p>
    <w:p w14:paraId="37FDD478">
      <w:pPr>
        <w:spacing w:line="400" w:lineRule="exact"/>
        <w:rPr>
          <w:rFonts w:ascii="宋体"/>
          <w:color w:val="auto"/>
          <w:szCs w:val="21"/>
          <w:highlight w:val="none"/>
        </w:rPr>
      </w:pPr>
      <w:r>
        <w:rPr>
          <w:rFonts w:hint="eastAsia" w:ascii="宋体" w:hAnsi="宋体"/>
          <w:color w:val="auto"/>
          <w:szCs w:val="21"/>
          <w:highlight w:val="none"/>
        </w:rPr>
        <w:t>发包人是否提供支付担保：</w:t>
      </w:r>
      <w:r>
        <w:rPr>
          <w:rFonts w:hint="eastAsia" w:ascii="宋体" w:hAnsi="宋体"/>
          <w:color w:val="auto"/>
          <w:szCs w:val="21"/>
          <w:highlight w:val="none"/>
          <w:u w:val="single"/>
        </w:rPr>
        <w:t>否</w:t>
      </w:r>
      <w:r>
        <w:rPr>
          <w:rFonts w:hint="eastAsia" w:ascii="宋体" w:hAnsi="宋体"/>
          <w:color w:val="auto"/>
          <w:szCs w:val="21"/>
          <w:highlight w:val="none"/>
        </w:rPr>
        <w:t>。</w:t>
      </w:r>
    </w:p>
    <w:p w14:paraId="5CEFB468">
      <w:pPr>
        <w:spacing w:line="400" w:lineRule="exact"/>
        <w:rPr>
          <w:rFonts w:ascii="宋体"/>
          <w:color w:val="auto"/>
          <w:szCs w:val="21"/>
          <w:highlight w:val="none"/>
        </w:rPr>
      </w:pPr>
      <w:r>
        <w:rPr>
          <w:rFonts w:hint="eastAsia"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rPr>
        <w:t>。</w:t>
      </w:r>
    </w:p>
    <w:p w14:paraId="16994818">
      <w:pPr>
        <w:spacing w:line="400" w:lineRule="exact"/>
        <w:rPr>
          <w:rFonts w:ascii="宋体"/>
          <w:color w:val="auto"/>
          <w:szCs w:val="21"/>
          <w:highlight w:val="none"/>
          <w:u w:val="single"/>
        </w:rPr>
      </w:pPr>
      <w:r>
        <w:rPr>
          <w:rFonts w:hint="eastAsia" w:ascii="宋体" w:hAnsi="宋体"/>
          <w:color w:val="auto"/>
          <w:szCs w:val="21"/>
          <w:highlight w:val="none"/>
        </w:rPr>
        <w:t>发包人提供的支付担保格式见合同附件</w:t>
      </w:r>
      <w:r>
        <w:rPr>
          <w:rFonts w:ascii="宋体" w:hAnsi="宋体"/>
          <w:color w:val="auto"/>
          <w:szCs w:val="21"/>
          <w:highlight w:val="none"/>
        </w:rPr>
        <w:t>2</w:t>
      </w:r>
      <w:r>
        <w:rPr>
          <w:rFonts w:hint="eastAsia" w:ascii="宋体" w:hAnsi="宋体"/>
          <w:color w:val="auto"/>
          <w:szCs w:val="21"/>
          <w:highlight w:val="none"/>
        </w:rPr>
        <w:t>。</w:t>
      </w:r>
    </w:p>
    <w:p w14:paraId="3B81F271">
      <w:pPr>
        <w:spacing w:line="400" w:lineRule="exact"/>
        <w:rPr>
          <w:rFonts w:ascii="宋体"/>
          <w:b/>
          <w:color w:val="auto"/>
          <w:highlight w:val="none"/>
        </w:rPr>
      </w:pPr>
      <w:r>
        <w:rPr>
          <w:rFonts w:ascii="宋体" w:hAnsi="宋体"/>
          <w:b/>
          <w:color w:val="auto"/>
          <w:highlight w:val="none"/>
        </w:rPr>
        <w:t>3.</w:t>
      </w:r>
      <w:r>
        <w:rPr>
          <w:rFonts w:hint="eastAsia" w:ascii="宋体" w:hAnsi="宋体"/>
          <w:b/>
          <w:color w:val="auto"/>
          <w:highlight w:val="none"/>
        </w:rPr>
        <w:t>承包人</w:t>
      </w:r>
    </w:p>
    <w:p w14:paraId="4F3792FB">
      <w:pPr>
        <w:spacing w:line="400" w:lineRule="exact"/>
        <w:rPr>
          <w:rFonts w:ascii="宋体"/>
          <w:b/>
          <w:color w:val="auto"/>
          <w:highlight w:val="none"/>
        </w:rPr>
      </w:pPr>
      <w:r>
        <w:rPr>
          <w:rFonts w:ascii="宋体" w:hAnsi="宋体"/>
          <w:b/>
          <w:color w:val="auto"/>
          <w:highlight w:val="none"/>
        </w:rPr>
        <w:t xml:space="preserve">3.1 </w:t>
      </w:r>
      <w:r>
        <w:rPr>
          <w:rFonts w:hint="eastAsia" w:ascii="宋体" w:hAnsi="宋体"/>
          <w:b/>
          <w:color w:val="auto"/>
          <w:highlight w:val="none"/>
        </w:rPr>
        <w:t>承包人的一般义务</w:t>
      </w:r>
    </w:p>
    <w:p w14:paraId="7F1C8A97">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）承包人应按合同约定以及监理人作出的指示，实施、完成全部工程，并修补工程中的任何缺陷。</w:t>
      </w:r>
    </w:p>
    <w:p w14:paraId="6FCE7BFC">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）承包人应按合同约定的工作内容和施工进度要求，编制施工组织设计，并对所有施工作业和施工方法的完备性和安全可靠性负责。</w:t>
      </w:r>
    </w:p>
    <w:p w14:paraId="343127C5">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）承包人应按约定采取施工安全措施，确保工程及其人员、材料、设备和设施的安全，防止因工程施工造成的人身伤害和财产损失。</w:t>
      </w:r>
    </w:p>
    <w:p w14:paraId="22F5AD45">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）承包人应确保及时支付专业承包人和劳务分包人的工程款或报酬，及时支付临时聘用人员的工资。</w:t>
      </w:r>
    </w:p>
    <w:p w14:paraId="47B2D2D6">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）承包人应按照约定负责施工场地及其周边环境与生态的保护工作。</w:t>
      </w:r>
    </w:p>
    <w:p w14:paraId="5D5A53E8">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）承包人应将本单位形成的工程文件立卷，并负责收集、汇总各分包单位形成的工程档案，及时向发包人移交；</w:t>
      </w:r>
    </w:p>
    <w:p w14:paraId="4F3D03B5">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）承包人应按监理人的指示为他人在施工现场或附近实施与工程有关的其他各项工作提供可能的条件。</w:t>
      </w:r>
    </w:p>
    <w:p w14:paraId="673574AB">
      <w:pPr>
        <w:spacing w:line="400" w:lineRule="exact"/>
        <w:rPr>
          <w:rFonts w:ascii="宋体"/>
          <w:color w:val="auto"/>
          <w:highlight w:val="none"/>
        </w:rPr>
      </w:pPr>
      <w:r>
        <w:rPr>
          <w:rFonts w:hint="eastAsia" w:ascii="宋体" w:hAnsi="宋体"/>
          <w:color w:val="auto"/>
          <w:highlight w:val="none"/>
        </w:rPr>
        <w:t>（</w:t>
      </w:r>
      <w:r>
        <w:rPr>
          <w:rFonts w:ascii="宋体" w:hAnsi="宋体"/>
          <w:color w:val="auto"/>
          <w:highlight w:val="none"/>
        </w:rPr>
        <w:t>8</w:t>
      </w:r>
      <w:r>
        <w:rPr>
          <w:rFonts w:hint="eastAsia" w:ascii="宋体" w:hAnsi="宋体"/>
          <w:color w:val="auto"/>
          <w:highlight w:val="none"/>
        </w:rPr>
        <w:t>）工程在发包人接收前，承包人应负责照管和维护工程。工程接收时尚有部分未竣工工程的，承包人还应负责该未竣工工程的照管和维护工作，直至竣工后移交给发包人为止。</w:t>
      </w:r>
    </w:p>
    <w:p w14:paraId="4844EA2E">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9</w:t>
      </w:r>
      <w:r>
        <w:rPr>
          <w:rFonts w:hint="eastAsia" w:ascii="宋体" w:hAnsi="宋体"/>
          <w:color w:val="auto"/>
          <w:kern w:val="0"/>
          <w:szCs w:val="21"/>
          <w:highlight w:val="none"/>
        </w:rPr>
        <w:t>）</w:t>
      </w:r>
      <w:r>
        <w:rPr>
          <w:rFonts w:hint="eastAsia" w:ascii="宋体" w:hAnsi="宋体"/>
          <w:color w:val="auto"/>
          <w:szCs w:val="21"/>
          <w:highlight w:val="none"/>
        </w:rPr>
        <w:t>承包人提交的竣工资料的内容：</w:t>
      </w:r>
      <w:r>
        <w:rPr>
          <w:rFonts w:hint="eastAsia" w:ascii="宋体" w:hAnsi="宋体"/>
          <w:color w:val="auto"/>
          <w:kern w:val="0"/>
          <w:szCs w:val="21"/>
          <w:highlight w:val="none"/>
          <w:u w:val="single"/>
        </w:rPr>
        <w:t>按照法律规定和合同约定编制竣工资料，完成竣工资料立卷及归档，并按如下约定的竣工资料的套数、内容、时间等要求移交发包人；</w:t>
      </w:r>
    </w:p>
    <w:p w14:paraId="2CFE20C5">
      <w:pPr>
        <w:spacing w:line="400" w:lineRule="exact"/>
        <w:jc w:val="left"/>
        <w:rPr>
          <w:rFonts w:ascii="宋体"/>
          <w:color w:val="auto"/>
          <w:szCs w:val="21"/>
          <w:highlight w:val="none"/>
          <w:u w:val="single"/>
        </w:rPr>
      </w:pPr>
      <w:r>
        <w:rPr>
          <w:rFonts w:hint="eastAsia" w:ascii="宋体" w:hAnsi="宋体"/>
          <w:color w:val="auto"/>
          <w:szCs w:val="21"/>
          <w:highlight w:val="none"/>
        </w:rPr>
        <w:t>承包人提交的竣工资料的内容：</w:t>
      </w:r>
      <w:r>
        <w:rPr>
          <w:rFonts w:hint="eastAsia" w:ascii="宋体" w:hAnsi="宋体"/>
          <w:color w:val="auto"/>
          <w:szCs w:val="21"/>
          <w:highlight w:val="none"/>
          <w:u w:val="single"/>
        </w:rPr>
        <w:t>按竣工资料移交的有关规定办理</w:t>
      </w:r>
      <w:r>
        <w:rPr>
          <w:rFonts w:hint="eastAsia" w:ascii="宋体" w:hAnsi="宋体"/>
          <w:color w:val="auto"/>
          <w:szCs w:val="21"/>
          <w:highlight w:val="none"/>
        </w:rPr>
        <w:t>。</w:t>
      </w:r>
    </w:p>
    <w:p w14:paraId="7C571DCB">
      <w:pPr>
        <w:spacing w:line="400" w:lineRule="exact"/>
        <w:jc w:val="left"/>
        <w:rPr>
          <w:rFonts w:ascii="宋体"/>
          <w:color w:val="auto"/>
          <w:szCs w:val="21"/>
          <w:highlight w:val="none"/>
        </w:rPr>
      </w:pPr>
      <w:r>
        <w:rPr>
          <w:rFonts w:hint="eastAsia" w:ascii="宋体" w:hAnsi="宋体"/>
          <w:color w:val="auto"/>
          <w:szCs w:val="21"/>
          <w:highlight w:val="none"/>
        </w:rPr>
        <w:t>承包人提交竣工资料份数：</w:t>
      </w:r>
      <w:r>
        <w:rPr>
          <w:rFonts w:hint="eastAsia" w:ascii="宋体" w:hAnsi="宋体"/>
          <w:color w:val="auto"/>
          <w:kern w:val="0"/>
          <w:szCs w:val="21"/>
          <w:highlight w:val="none"/>
          <w:u w:val="single"/>
        </w:rPr>
        <w:t>陆份</w:t>
      </w:r>
      <w:r>
        <w:rPr>
          <w:rFonts w:hint="eastAsia" w:ascii="宋体" w:hAnsi="宋体"/>
          <w:color w:val="auto"/>
          <w:szCs w:val="21"/>
          <w:highlight w:val="none"/>
        </w:rPr>
        <w:t>。</w:t>
      </w:r>
    </w:p>
    <w:p w14:paraId="60F8DB00">
      <w:pPr>
        <w:spacing w:line="400" w:lineRule="exact"/>
        <w:jc w:val="left"/>
        <w:rPr>
          <w:rFonts w:ascii="宋体"/>
          <w:color w:val="auto"/>
          <w:szCs w:val="21"/>
          <w:highlight w:val="none"/>
        </w:rPr>
      </w:pPr>
      <w:r>
        <w:rPr>
          <w:rFonts w:hint="eastAsia" w:ascii="宋体" w:hAnsi="宋体"/>
          <w:color w:val="auto"/>
          <w:szCs w:val="21"/>
          <w:highlight w:val="none"/>
        </w:rPr>
        <w:t>承包人提交的竣工资料的费用承担：</w:t>
      </w:r>
      <w:r>
        <w:rPr>
          <w:rFonts w:hint="eastAsia" w:ascii="宋体" w:hAnsi="宋体"/>
          <w:color w:val="auto"/>
          <w:szCs w:val="21"/>
          <w:highlight w:val="none"/>
          <w:u w:val="single"/>
        </w:rPr>
        <w:t>由承包人承担</w:t>
      </w:r>
      <w:r>
        <w:rPr>
          <w:rFonts w:hint="eastAsia" w:ascii="宋体" w:hAnsi="宋体"/>
          <w:color w:val="auto"/>
          <w:szCs w:val="21"/>
          <w:highlight w:val="none"/>
        </w:rPr>
        <w:t>。</w:t>
      </w:r>
    </w:p>
    <w:p w14:paraId="65588ACB">
      <w:pPr>
        <w:spacing w:line="400" w:lineRule="exact"/>
        <w:jc w:val="left"/>
        <w:rPr>
          <w:rFonts w:ascii="宋体"/>
          <w:color w:val="auto"/>
          <w:szCs w:val="21"/>
          <w:highlight w:val="none"/>
        </w:rPr>
      </w:pPr>
      <w:r>
        <w:rPr>
          <w:rFonts w:hint="eastAsia" w:ascii="宋体" w:hAnsi="宋体"/>
          <w:color w:val="auto"/>
          <w:szCs w:val="21"/>
          <w:highlight w:val="none"/>
        </w:rPr>
        <w:t>承包人提交的竣工资料移交时间：</w:t>
      </w:r>
      <w:r>
        <w:rPr>
          <w:rFonts w:hint="eastAsia" w:ascii="宋体" w:hAnsi="宋体"/>
          <w:bCs/>
          <w:color w:val="auto"/>
          <w:szCs w:val="21"/>
          <w:highlight w:val="none"/>
          <w:u w:val="single"/>
        </w:rPr>
        <w:t>竣工验收正式通过后</w:t>
      </w:r>
      <w:r>
        <w:rPr>
          <w:rFonts w:ascii="宋体" w:hAnsi="宋体"/>
          <w:bCs/>
          <w:color w:val="auto"/>
          <w:szCs w:val="21"/>
          <w:highlight w:val="none"/>
          <w:u w:val="single"/>
        </w:rPr>
        <w:t>15</w:t>
      </w:r>
      <w:r>
        <w:rPr>
          <w:rFonts w:hint="eastAsia" w:ascii="宋体" w:hAnsi="宋体"/>
          <w:bCs/>
          <w:color w:val="auto"/>
          <w:szCs w:val="21"/>
          <w:highlight w:val="none"/>
          <w:u w:val="single"/>
        </w:rPr>
        <w:t>天</w:t>
      </w:r>
      <w:r>
        <w:rPr>
          <w:rFonts w:hint="eastAsia" w:ascii="宋体" w:hAnsi="宋体"/>
          <w:color w:val="auto"/>
          <w:szCs w:val="21"/>
          <w:highlight w:val="none"/>
          <w:u w:val="single"/>
        </w:rPr>
        <w:t>内</w:t>
      </w:r>
      <w:r>
        <w:rPr>
          <w:rFonts w:hint="eastAsia" w:ascii="宋体" w:hAnsi="宋体"/>
          <w:color w:val="auto"/>
          <w:szCs w:val="21"/>
          <w:highlight w:val="none"/>
        </w:rPr>
        <w:t>。</w:t>
      </w:r>
    </w:p>
    <w:p w14:paraId="254F2E29">
      <w:pPr>
        <w:spacing w:line="400" w:lineRule="exact"/>
        <w:jc w:val="left"/>
        <w:rPr>
          <w:rFonts w:ascii="宋体"/>
          <w:color w:val="auto"/>
          <w:szCs w:val="21"/>
          <w:highlight w:val="none"/>
        </w:rPr>
      </w:pPr>
      <w:r>
        <w:rPr>
          <w:rFonts w:hint="eastAsia" w:ascii="宋体" w:hAnsi="宋体"/>
          <w:color w:val="auto"/>
          <w:szCs w:val="21"/>
          <w:highlight w:val="none"/>
        </w:rPr>
        <w:t>承包人提交的竣工资料形式要求：</w:t>
      </w:r>
      <w:r>
        <w:rPr>
          <w:rFonts w:hint="eastAsia" w:ascii="宋体" w:hAnsi="宋体"/>
          <w:color w:val="auto"/>
          <w:szCs w:val="21"/>
          <w:highlight w:val="none"/>
          <w:u w:val="single"/>
        </w:rPr>
        <w:t>按竣工资料移交的有关规定办理</w:t>
      </w:r>
      <w:r>
        <w:rPr>
          <w:rFonts w:ascii="宋体" w:hAnsi="宋体"/>
          <w:color w:val="auto"/>
          <w:szCs w:val="21"/>
          <w:highlight w:val="none"/>
          <w:u w:val="single"/>
        </w:rPr>
        <w:t xml:space="preserve"> </w:t>
      </w:r>
      <w:r>
        <w:rPr>
          <w:rFonts w:hint="eastAsia" w:ascii="宋体" w:hAnsi="宋体"/>
          <w:color w:val="auto"/>
          <w:szCs w:val="21"/>
          <w:highlight w:val="none"/>
        </w:rPr>
        <w:t>。</w:t>
      </w:r>
    </w:p>
    <w:p w14:paraId="5C275079">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10</w:t>
      </w:r>
      <w:r>
        <w:rPr>
          <w:rFonts w:hint="eastAsia" w:ascii="宋体" w:hAnsi="宋体"/>
          <w:color w:val="auto"/>
          <w:kern w:val="0"/>
          <w:szCs w:val="21"/>
          <w:highlight w:val="none"/>
        </w:rPr>
        <w:t>）承包人应履行的其他义务：</w:t>
      </w:r>
      <w:r>
        <w:rPr>
          <w:rFonts w:hint="eastAsia" w:ascii="宋体" w:hAnsi="宋体"/>
          <w:color w:val="auto"/>
          <w:szCs w:val="21"/>
          <w:highlight w:val="none"/>
          <w:u w:val="single"/>
        </w:rPr>
        <w:t>全面完成合同约定的有关承包人的义务</w:t>
      </w:r>
      <w:r>
        <w:rPr>
          <w:rFonts w:hint="eastAsia" w:ascii="宋体" w:hAnsi="宋体"/>
          <w:color w:val="auto"/>
          <w:kern w:val="0"/>
          <w:szCs w:val="21"/>
          <w:highlight w:val="none"/>
        </w:rPr>
        <w:t>。</w:t>
      </w:r>
    </w:p>
    <w:p w14:paraId="25D97410">
      <w:pPr>
        <w:spacing w:line="400" w:lineRule="exact"/>
        <w:rPr>
          <w:rFonts w:ascii="宋体"/>
          <w:b/>
          <w:color w:val="auto"/>
          <w:highlight w:val="none"/>
        </w:rPr>
      </w:pPr>
      <w:r>
        <w:rPr>
          <w:rFonts w:ascii="宋体" w:hAnsi="宋体"/>
          <w:b/>
          <w:color w:val="auto"/>
          <w:highlight w:val="none"/>
        </w:rPr>
        <w:t xml:space="preserve">3.2 </w:t>
      </w:r>
      <w:r>
        <w:rPr>
          <w:rFonts w:hint="eastAsia" w:ascii="宋体" w:hAnsi="宋体"/>
          <w:b/>
          <w:color w:val="auto"/>
          <w:highlight w:val="none"/>
        </w:rPr>
        <w:t>项目经理</w:t>
      </w:r>
    </w:p>
    <w:p w14:paraId="607E6A2F">
      <w:pPr>
        <w:spacing w:line="400" w:lineRule="exact"/>
        <w:rPr>
          <w:rFonts w:ascii="宋体"/>
          <w:color w:val="auto"/>
          <w:szCs w:val="21"/>
          <w:highlight w:val="none"/>
        </w:rPr>
      </w:pPr>
      <w:r>
        <w:rPr>
          <w:rFonts w:ascii="宋体" w:hAnsi="宋体"/>
          <w:color w:val="auto"/>
          <w:kern w:val="0"/>
          <w:szCs w:val="21"/>
          <w:highlight w:val="none"/>
        </w:rPr>
        <w:t xml:space="preserve">3.2.1 </w:t>
      </w:r>
      <w:r>
        <w:rPr>
          <w:rFonts w:hint="eastAsia" w:ascii="宋体" w:hAnsi="宋体"/>
          <w:color w:val="auto"/>
          <w:szCs w:val="21"/>
          <w:highlight w:val="none"/>
        </w:rPr>
        <w:t>项目经理：</w:t>
      </w:r>
    </w:p>
    <w:p w14:paraId="3E5E59A5">
      <w:pPr>
        <w:spacing w:line="400" w:lineRule="exact"/>
        <w:rPr>
          <w:rFonts w:asci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70DA7C9">
      <w:pPr>
        <w:spacing w:line="400" w:lineRule="exact"/>
        <w:rPr>
          <w:rFonts w:ascii="宋体"/>
          <w:color w:val="auto"/>
          <w:szCs w:val="21"/>
          <w:highlight w:val="none"/>
        </w:rPr>
      </w:pPr>
      <w:r>
        <w:rPr>
          <w:rFonts w:hint="eastAsia" w:ascii="宋体" w:hAnsi="宋体"/>
          <w:color w:val="auto"/>
          <w:szCs w:val="21"/>
          <w:highlight w:val="none"/>
        </w:rPr>
        <w:t>身份证号：</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6CFEB76">
      <w:pPr>
        <w:spacing w:line="400" w:lineRule="exact"/>
        <w:rPr>
          <w:rFonts w:ascii="宋体"/>
          <w:color w:val="auto"/>
          <w:szCs w:val="21"/>
          <w:highlight w:val="none"/>
        </w:rPr>
      </w:pPr>
      <w:r>
        <w:rPr>
          <w:rFonts w:hint="eastAsia" w:ascii="宋体" w:hAnsi="宋体"/>
          <w:color w:val="auto"/>
          <w:szCs w:val="21"/>
          <w:highlight w:val="none"/>
        </w:rPr>
        <w:t>建造师执业资格等级：</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0776C596">
      <w:pPr>
        <w:spacing w:line="400" w:lineRule="exact"/>
        <w:rPr>
          <w:rFonts w:ascii="宋体"/>
          <w:color w:val="auto"/>
          <w:szCs w:val="21"/>
          <w:highlight w:val="none"/>
        </w:rPr>
      </w:pPr>
      <w:r>
        <w:rPr>
          <w:rFonts w:hint="eastAsia" w:ascii="宋体" w:hAnsi="宋体"/>
          <w:color w:val="auto"/>
          <w:szCs w:val="21"/>
          <w:highlight w:val="none"/>
        </w:rPr>
        <w:t>建造师注册证书号：</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04B1C506">
      <w:pPr>
        <w:spacing w:line="400" w:lineRule="exact"/>
        <w:rPr>
          <w:rFonts w:ascii="宋体"/>
          <w:color w:val="auto"/>
          <w:szCs w:val="21"/>
          <w:highlight w:val="none"/>
        </w:rPr>
      </w:pPr>
      <w:r>
        <w:rPr>
          <w:rFonts w:hint="eastAsia" w:ascii="宋体" w:hAnsi="宋体"/>
          <w:color w:val="auto"/>
          <w:szCs w:val="21"/>
          <w:highlight w:val="none"/>
        </w:rPr>
        <w:t>建造师执业印章号：</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77167772">
      <w:pPr>
        <w:spacing w:line="400" w:lineRule="exact"/>
        <w:rPr>
          <w:rFonts w:ascii="宋体"/>
          <w:color w:val="auto"/>
          <w:szCs w:val="21"/>
          <w:highlight w:val="none"/>
        </w:rPr>
      </w:pPr>
      <w:r>
        <w:rPr>
          <w:rFonts w:hint="eastAsia" w:ascii="宋体" w:hAnsi="宋体"/>
          <w:color w:val="auto"/>
          <w:szCs w:val="21"/>
          <w:highlight w:val="none"/>
        </w:rPr>
        <w:t>安全生产考核合格证书号：</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8B5D196">
      <w:pPr>
        <w:spacing w:line="400" w:lineRule="exact"/>
        <w:rPr>
          <w:rFonts w:asci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AC97A13">
      <w:pPr>
        <w:spacing w:line="400" w:lineRule="exact"/>
        <w:rPr>
          <w:rFonts w:ascii="宋体"/>
          <w:color w:val="auto"/>
          <w:szCs w:val="21"/>
          <w:highlight w:val="none"/>
        </w:rPr>
      </w:pPr>
      <w:r>
        <w:rPr>
          <w:rFonts w:hint="eastAsia" w:ascii="宋体" w:hAnsi="宋体"/>
          <w:color w:val="auto"/>
          <w:szCs w:val="21"/>
          <w:highlight w:val="none"/>
        </w:rPr>
        <w:t>电子信箱：</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73040847">
      <w:pPr>
        <w:spacing w:line="400" w:lineRule="exact"/>
        <w:rPr>
          <w:rFonts w:ascii="宋体"/>
          <w:color w:val="auto"/>
          <w:szCs w:val="21"/>
          <w:highlight w:val="none"/>
        </w:rPr>
      </w:pPr>
      <w:r>
        <w:rPr>
          <w:rFonts w:hint="eastAsia" w:ascii="宋体" w:hAnsi="宋体"/>
          <w:color w:val="auto"/>
          <w:szCs w:val="21"/>
          <w:highlight w:val="none"/>
        </w:rPr>
        <w:t>通信地址：</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4B51B3B">
      <w:pPr>
        <w:spacing w:line="400" w:lineRule="exact"/>
        <w:rPr>
          <w:rFonts w:ascii="宋体"/>
          <w:color w:val="auto"/>
          <w:szCs w:val="21"/>
          <w:highlight w:val="none"/>
        </w:rPr>
      </w:pPr>
      <w:r>
        <w:rPr>
          <w:rFonts w:hint="eastAsia" w:ascii="宋体" w:hAnsi="宋体"/>
          <w:color w:val="auto"/>
          <w:szCs w:val="21"/>
          <w:highlight w:val="none"/>
        </w:rPr>
        <w:t>承包人对项目经理的授权范围如下：</w:t>
      </w:r>
      <w:r>
        <w:rPr>
          <w:rFonts w:ascii="宋体" w:hAnsi="宋体"/>
          <w:color w:val="auto"/>
          <w:kern w:val="0"/>
          <w:szCs w:val="21"/>
          <w:highlight w:val="none"/>
          <w:u w:val="single"/>
        </w:rPr>
        <w:t>1.</w:t>
      </w:r>
      <w:r>
        <w:rPr>
          <w:rFonts w:hint="eastAsia" w:ascii="宋体" w:hAnsi="宋体"/>
          <w:color w:val="auto"/>
          <w:kern w:val="0"/>
          <w:szCs w:val="21"/>
          <w:highlight w:val="none"/>
          <w:u w:val="single"/>
        </w:rPr>
        <w:t>对施工现场的日常施工管理，如需具体授权以授权委托书为准；</w:t>
      </w:r>
      <w:r>
        <w:rPr>
          <w:rFonts w:ascii="宋体" w:hAnsi="宋体"/>
          <w:color w:val="auto"/>
          <w:kern w:val="0"/>
          <w:szCs w:val="21"/>
          <w:highlight w:val="none"/>
          <w:u w:val="single"/>
        </w:rPr>
        <w:t>2.</w:t>
      </w:r>
      <w:r>
        <w:rPr>
          <w:rFonts w:hint="eastAsia" w:ascii="宋体" w:hAnsi="宋体"/>
          <w:color w:val="auto"/>
          <w:kern w:val="0"/>
          <w:szCs w:val="21"/>
          <w:highlight w:val="none"/>
          <w:u w:val="single"/>
        </w:rPr>
        <w:t>因本工程施工必须签订其他合同或产生债权债务文书的，合同应加盖承包人在公安及工商部门登记备案的法人公章，不可由项目经理或他人私自签订</w:t>
      </w:r>
      <w:r>
        <w:rPr>
          <w:rFonts w:hint="eastAsia" w:ascii="宋体" w:hAnsi="宋体"/>
          <w:color w:val="auto"/>
          <w:szCs w:val="21"/>
          <w:highlight w:val="none"/>
        </w:rPr>
        <w:t>。</w:t>
      </w:r>
    </w:p>
    <w:p w14:paraId="10B2F7B7">
      <w:pPr>
        <w:spacing w:line="400" w:lineRule="exact"/>
        <w:jc w:val="left"/>
        <w:rPr>
          <w:rFonts w:ascii="宋体"/>
          <w:color w:val="auto"/>
          <w:kern w:val="0"/>
          <w:szCs w:val="21"/>
          <w:highlight w:val="none"/>
        </w:rPr>
      </w:pPr>
      <w:r>
        <w:rPr>
          <w:rFonts w:hint="eastAsia" w:ascii="宋体" w:hAnsi="宋体"/>
          <w:color w:val="auto"/>
          <w:kern w:val="0"/>
          <w:szCs w:val="21"/>
          <w:highlight w:val="none"/>
        </w:rPr>
        <w:t>关于项目经理每月在施工现场的时间要求：</w:t>
      </w:r>
      <w:r>
        <w:rPr>
          <w:rFonts w:hint="eastAsia" w:ascii="宋体" w:hAnsi="宋体"/>
          <w:bCs/>
          <w:color w:val="auto"/>
          <w:szCs w:val="21"/>
          <w:highlight w:val="none"/>
          <w:u w:val="single"/>
        </w:rPr>
        <w:t>项目经理在现场时间不得少于</w:t>
      </w:r>
      <w:r>
        <w:rPr>
          <w:rFonts w:ascii="宋体" w:hAnsi="宋体"/>
          <w:bCs/>
          <w:color w:val="auto"/>
          <w:szCs w:val="21"/>
          <w:highlight w:val="none"/>
          <w:u w:val="single"/>
        </w:rPr>
        <w:t>25</w:t>
      </w:r>
      <w:r>
        <w:rPr>
          <w:rFonts w:hint="eastAsia" w:ascii="宋体" w:hAnsi="宋体"/>
          <w:bCs/>
          <w:color w:val="auto"/>
          <w:szCs w:val="21"/>
          <w:highlight w:val="none"/>
          <w:u w:val="single"/>
        </w:rPr>
        <w:t>日历天（正常施工时间）</w:t>
      </w:r>
      <w:r>
        <w:rPr>
          <w:rFonts w:hint="eastAsia" w:ascii="宋体" w:hAnsi="宋体"/>
          <w:color w:val="auto"/>
          <w:szCs w:val="21"/>
          <w:highlight w:val="none"/>
        </w:rPr>
        <w:t>。</w:t>
      </w:r>
    </w:p>
    <w:p w14:paraId="3D7AD82E">
      <w:pPr>
        <w:spacing w:line="400" w:lineRule="exact"/>
        <w:rPr>
          <w:rFonts w:ascii="宋体"/>
          <w:color w:val="auto"/>
          <w:kern w:val="0"/>
          <w:szCs w:val="21"/>
          <w:highlight w:val="none"/>
        </w:rPr>
      </w:pPr>
      <w:r>
        <w:rPr>
          <w:rFonts w:hint="eastAsia"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项目经理无权履行职责，由此影响工程进度或发生其它问题的，由承包人承担责任</w:t>
      </w:r>
      <w:r>
        <w:rPr>
          <w:rFonts w:hint="eastAsia" w:ascii="宋体" w:hAnsi="宋体"/>
          <w:color w:val="auto"/>
          <w:szCs w:val="21"/>
          <w:highlight w:val="none"/>
        </w:rPr>
        <w:t>。</w:t>
      </w:r>
    </w:p>
    <w:p w14:paraId="1CD49B72">
      <w:pPr>
        <w:spacing w:line="400" w:lineRule="exact"/>
        <w:rPr>
          <w:rFonts w:ascii="宋体"/>
          <w:color w:val="auto"/>
          <w:szCs w:val="21"/>
          <w:highlight w:val="none"/>
          <w:u w:val="single"/>
        </w:rPr>
      </w:pPr>
      <w:r>
        <w:rPr>
          <w:rFonts w:hint="eastAsia"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项目经理每月在岗带班时间不得少于总工期的</w:t>
      </w:r>
      <w:r>
        <w:rPr>
          <w:rFonts w:ascii="宋体" w:hAnsi="宋体"/>
          <w:color w:val="auto"/>
          <w:szCs w:val="21"/>
          <w:highlight w:val="none"/>
          <w:u w:val="single"/>
        </w:rPr>
        <w:t>80%</w:t>
      </w:r>
      <w:r>
        <w:rPr>
          <w:rFonts w:hint="eastAsia" w:ascii="宋体" w:hAnsi="宋体"/>
          <w:bCs/>
          <w:color w:val="auto"/>
          <w:szCs w:val="21"/>
          <w:highlight w:val="none"/>
          <w:u w:val="single"/>
        </w:rPr>
        <w:t>（正常施工时间）</w:t>
      </w:r>
      <w:r>
        <w:rPr>
          <w:rFonts w:hint="eastAsia" w:ascii="宋体" w:hAnsi="宋体"/>
          <w:color w:val="auto"/>
          <w:szCs w:val="21"/>
          <w:highlight w:val="none"/>
          <w:u w:val="single"/>
        </w:rPr>
        <w:t>。未经发包人同意或正当理由，项目经理在岗带班时间少于总工期</w:t>
      </w:r>
      <w:r>
        <w:rPr>
          <w:rFonts w:ascii="宋体" w:hAnsi="宋体"/>
          <w:color w:val="auto"/>
          <w:szCs w:val="21"/>
          <w:highlight w:val="none"/>
          <w:u w:val="single"/>
        </w:rPr>
        <w:t>80%</w:t>
      </w:r>
      <w:r>
        <w:rPr>
          <w:rFonts w:hint="eastAsia" w:ascii="宋体" w:hAnsi="宋体"/>
          <w:color w:val="auto"/>
          <w:szCs w:val="21"/>
          <w:highlight w:val="none"/>
          <w:u w:val="single"/>
        </w:rPr>
        <w:t>的，少在岗带班一天，发包人有权处违约金</w:t>
      </w:r>
      <w:r>
        <w:rPr>
          <w:rFonts w:ascii="宋体" w:hAnsi="宋体"/>
          <w:color w:val="auto"/>
          <w:szCs w:val="21"/>
          <w:highlight w:val="none"/>
          <w:u w:val="single"/>
        </w:rPr>
        <w:t>500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日（人民币）</w:t>
      </w:r>
      <w:r>
        <w:rPr>
          <w:rFonts w:hint="eastAsia" w:ascii="宋体" w:hAnsi="宋体"/>
          <w:color w:val="auto"/>
          <w:szCs w:val="21"/>
          <w:highlight w:val="none"/>
        </w:rPr>
        <w:t>。</w:t>
      </w:r>
    </w:p>
    <w:p w14:paraId="46AB374E">
      <w:pPr>
        <w:spacing w:line="400" w:lineRule="exact"/>
        <w:rPr>
          <w:rFonts w:ascii="宋体"/>
          <w:color w:val="auto"/>
          <w:szCs w:val="21"/>
          <w:highlight w:val="none"/>
        </w:rPr>
      </w:pPr>
      <w:r>
        <w:rPr>
          <w:rFonts w:ascii="宋体" w:hAnsi="宋体"/>
          <w:color w:val="auto"/>
          <w:szCs w:val="21"/>
          <w:highlight w:val="none"/>
        </w:rPr>
        <w:t xml:space="preserve">3.2.3 </w:t>
      </w:r>
      <w:r>
        <w:rPr>
          <w:rFonts w:hint="eastAsia" w:ascii="宋体" w:hAnsi="宋体"/>
          <w:color w:val="auto"/>
          <w:szCs w:val="21"/>
          <w:highlight w:val="none"/>
        </w:rPr>
        <w:t>承包人擅自更换项目经理的违约责任：</w:t>
      </w:r>
      <w:r>
        <w:rPr>
          <w:rFonts w:hint="eastAsia" w:ascii="宋体" w:hAnsi="宋体"/>
          <w:color w:val="auto"/>
          <w:szCs w:val="21"/>
          <w:highlight w:val="none"/>
          <w:u w:val="single"/>
        </w:rPr>
        <w:t>承包人项目经理必须与承包人投标时所承诺的人员一致，并在开工日期前到任。在监理人向承包人颁发（竣工证明材料名称）前，项目经理不得同时兼任其他任何项目的项目经理</w:t>
      </w:r>
      <w:r>
        <w:rPr>
          <w:rFonts w:hint="eastAsia" w:ascii="宋体" w:hAnsi="宋体"/>
          <w:color w:val="auto"/>
          <w:kern w:val="0"/>
          <w:szCs w:val="21"/>
          <w:highlight w:val="none"/>
          <w:u w:val="single"/>
        </w:rPr>
        <w:t>（符合桂建管</w:t>
      </w:r>
      <w:r>
        <w:rPr>
          <w:rFonts w:hint="eastAsia" w:ascii="宋体" w:hAnsi="宋体"/>
          <w:color w:val="auto"/>
          <w:szCs w:val="21"/>
          <w:highlight w:val="none"/>
          <w:u w:val="single"/>
        </w:rPr>
        <w:t>﹝</w:t>
      </w:r>
      <w:r>
        <w:rPr>
          <w:rFonts w:ascii="宋体" w:hAnsi="宋体"/>
          <w:color w:val="auto"/>
          <w:szCs w:val="21"/>
          <w:highlight w:val="none"/>
          <w:u w:val="single"/>
        </w:rPr>
        <w:t>2013</w:t>
      </w:r>
      <w:r>
        <w:rPr>
          <w:rFonts w:hint="eastAsia" w:ascii="宋体" w:hAnsi="宋体"/>
          <w:color w:val="auto"/>
          <w:szCs w:val="21"/>
          <w:highlight w:val="none"/>
          <w:u w:val="single"/>
        </w:rPr>
        <w:t>﹞</w:t>
      </w:r>
      <w:r>
        <w:rPr>
          <w:rFonts w:ascii="宋体" w:hAnsi="宋体"/>
          <w:color w:val="auto"/>
          <w:kern w:val="0"/>
          <w:szCs w:val="21"/>
          <w:highlight w:val="none"/>
          <w:u w:val="single"/>
        </w:rPr>
        <w:t>17</w:t>
      </w:r>
      <w:r>
        <w:rPr>
          <w:rFonts w:hint="eastAsia" w:ascii="宋体" w:hAnsi="宋体"/>
          <w:color w:val="auto"/>
          <w:kern w:val="0"/>
          <w:szCs w:val="21"/>
          <w:highlight w:val="none"/>
          <w:u w:val="single"/>
        </w:rPr>
        <w:t>号和</w:t>
      </w:r>
      <w:r>
        <w:rPr>
          <w:rFonts w:hint="eastAsia" w:ascii="宋体" w:hAnsi="宋体"/>
          <w:color w:val="auto"/>
          <w:szCs w:val="21"/>
          <w:highlight w:val="none"/>
          <w:u w:val="single"/>
        </w:rPr>
        <w:t>桂建管﹝</w:t>
      </w:r>
      <w:r>
        <w:rPr>
          <w:rFonts w:ascii="宋体" w:hAnsi="宋体"/>
          <w:color w:val="auto"/>
          <w:szCs w:val="21"/>
          <w:highlight w:val="none"/>
          <w:u w:val="single"/>
        </w:rPr>
        <w:t>2014</w:t>
      </w:r>
      <w:r>
        <w:rPr>
          <w:rFonts w:hint="eastAsia" w:ascii="宋体" w:hAnsi="宋体"/>
          <w:color w:val="auto"/>
          <w:szCs w:val="21"/>
          <w:highlight w:val="none"/>
          <w:u w:val="single"/>
        </w:rPr>
        <w:t>﹞</w:t>
      </w:r>
      <w:r>
        <w:rPr>
          <w:rFonts w:ascii="宋体" w:hAnsi="宋体"/>
          <w:color w:val="auto"/>
          <w:szCs w:val="21"/>
          <w:highlight w:val="none"/>
          <w:u w:val="single"/>
        </w:rPr>
        <w:t>25</w:t>
      </w:r>
      <w:r>
        <w:rPr>
          <w:rFonts w:hint="eastAsia" w:ascii="宋体" w:hAnsi="宋体"/>
          <w:color w:val="auto"/>
          <w:szCs w:val="21"/>
          <w:highlight w:val="none"/>
          <w:u w:val="single"/>
        </w:rPr>
        <w:t>号</w:t>
      </w:r>
      <w:r>
        <w:rPr>
          <w:rFonts w:hint="eastAsia" w:ascii="宋体" w:hAnsi="宋体"/>
          <w:color w:val="auto"/>
          <w:kern w:val="0"/>
          <w:szCs w:val="21"/>
          <w:highlight w:val="none"/>
          <w:u w:val="single"/>
        </w:rPr>
        <w:t>文除外）</w:t>
      </w:r>
      <w:r>
        <w:rPr>
          <w:rFonts w:hint="eastAsia" w:ascii="宋体" w:hAnsi="宋体"/>
          <w:color w:val="auto"/>
          <w:szCs w:val="21"/>
          <w:highlight w:val="none"/>
          <w:u w:val="single"/>
        </w:rPr>
        <w:t>。未经发包人书面同意，承包人擅自更换项目经理的视为违约，违约金处</w:t>
      </w:r>
      <w:r>
        <w:rPr>
          <w:rFonts w:ascii="宋体" w:hAnsi="宋体"/>
          <w:color w:val="auto"/>
          <w:szCs w:val="21"/>
          <w:highlight w:val="none"/>
          <w:u w:val="single"/>
        </w:rPr>
        <w:t>2000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w:t>
      </w:r>
      <w:r>
        <w:rPr>
          <w:rFonts w:hint="eastAsia" w:ascii="宋体" w:hAnsi="宋体"/>
          <w:color w:val="auto"/>
          <w:szCs w:val="21"/>
          <w:highlight w:val="none"/>
        </w:rPr>
        <w:t>。</w:t>
      </w:r>
    </w:p>
    <w:p w14:paraId="4DB873EE">
      <w:pPr>
        <w:spacing w:line="400" w:lineRule="exact"/>
        <w:rPr>
          <w:rFonts w:ascii="宋体"/>
          <w:color w:val="auto"/>
          <w:szCs w:val="21"/>
          <w:highlight w:val="none"/>
        </w:rPr>
      </w:pPr>
      <w:r>
        <w:rPr>
          <w:rFonts w:ascii="宋体" w:hAnsi="宋体"/>
          <w:color w:val="auto"/>
          <w:szCs w:val="21"/>
          <w:highlight w:val="none"/>
        </w:rPr>
        <w:t xml:space="preserve">3.2.4 </w:t>
      </w:r>
      <w:r>
        <w:rPr>
          <w:rFonts w:hint="eastAsia" w:ascii="宋体" w:hAnsi="宋体"/>
          <w:color w:val="auto"/>
          <w:szCs w:val="21"/>
          <w:highlight w:val="none"/>
        </w:rPr>
        <w:t>承包人无正当理由拒绝更换项目经理的违约责任：</w:t>
      </w:r>
      <w:r>
        <w:rPr>
          <w:rFonts w:hint="eastAsia" w:ascii="宋体" w:hAnsi="宋体"/>
          <w:color w:val="auto"/>
          <w:szCs w:val="21"/>
          <w:highlight w:val="none"/>
          <w:u w:val="single"/>
        </w:rPr>
        <w:t>因承包人项目经理不称职，发包人要求调换而未及时调换的，视为承包人违约，必须向发包人交纳处罚金</w:t>
      </w:r>
      <w:r>
        <w:rPr>
          <w:rFonts w:ascii="宋体" w:hAnsi="宋体"/>
          <w:color w:val="auto"/>
          <w:szCs w:val="21"/>
          <w:highlight w:val="none"/>
          <w:u w:val="single"/>
        </w:rPr>
        <w:t>2000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w:t>
      </w:r>
      <w:r>
        <w:rPr>
          <w:rFonts w:hint="eastAsia" w:ascii="宋体" w:hAnsi="宋体"/>
          <w:color w:val="auto"/>
          <w:szCs w:val="21"/>
          <w:highlight w:val="none"/>
        </w:rPr>
        <w:t>。</w:t>
      </w:r>
    </w:p>
    <w:p w14:paraId="36219924">
      <w:pPr>
        <w:spacing w:line="400" w:lineRule="exact"/>
        <w:rPr>
          <w:rFonts w:ascii="宋体"/>
          <w:b/>
          <w:color w:val="auto"/>
          <w:highlight w:val="none"/>
        </w:rPr>
      </w:pPr>
      <w:r>
        <w:rPr>
          <w:rFonts w:ascii="宋体" w:hAnsi="宋体"/>
          <w:b/>
          <w:color w:val="auto"/>
          <w:highlight w:val="none"/>
        </w:rPr>
        <w:t xml:space="preserve">3.3 </w:t>
      </w:r>
      <w:r>
        <w:rPr>
          <w:rFonts w:hint="eastAsia" w:ascii="宋体" w:hAnsi="宋体"/>
          <w:b/>
          <w:color w:val="auto"/>
          <w:highlight w:val="none"/>
        </w:rPr>
        <w:t>承包人人员</w:t>
      </w:r>
    </w:p>
    <w:p w14:paraId="4C4C9D26">
      <w:pPr>
        <w:spacing w:line="400" w:lineRule="exact"/>
        <w:rPr>
          <w:rFonts w:ascii="宋体"/>
          <w:color w:val="auto"/>
          <w:szCs w:val="21"/>
          <w:highlight w:val="none"/>
        </w:rPr>
      </w:pPr>
      <w:r>
        <w:rPr>
          <w:rFonts w:ascii="宋体" w:hAnsi="宋体"/>
          <w:color w:val="auto"/>
          <w:szCs w:val="21"/>
          <w:highlight w:val="none"/>
        </w:rPr>
        <w:t xml:space="preserve">3.3.1 </w:t>
      </w:r>
      <w:r>
        <w:rPr>
          <w:rFonts w:hint="eastAsia" w:ascii="宋体" w:hAnsi="宋体"/>
          <w:color w:val="auto"/>
          <w:szCs w:val="21"/>
          <w:highlight w:val="none"/>
        </w:rPr>
        <w:t>承包人提交项目管理机构及施工现场管理人员安排报告（格式见合同附件</w:t>
      </w:r>
      <w:r>
        <w:rPr>
          <w:rFonts w:ascii="宋体" w:hAnsi="宋体"/>
          <w:color w:val="auto"/>
          <w:szCs w:val="21"/>
          <w:highlight w:val="none"/>
        </w:rPr>
        <w:t>3</w:t>
      </w:r>
      <w:r>
        <w:rPr>
          <w:rFonts w:hint="eastAsia" w:ascii="宋体" w:hAnsi="宋体"/>
          <w:color w:val="auto"/>
          <w:szCs w:val="21"/>
          <w:highlight w:val="none"/>
        </w:rPr>
        <w:t>）的期限：</w:t>
      </w:r>
      <w:r>
        <w:rPr>
          <w:rFonts w:hint="eastAsia" w:ascii="宋体" w:hAnsi="宋体"/>
          <w:color w:val="auto"/>
          <w:szCs w:val="21"/>
          <w:highlight w:val="none"/>
          <w:u w:val="single"/>
        </w:rPr>
        <w:t>合同签订后</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18D264B7">
      <w:pPr>
        <w:spacing w:line="400" w:lineRule="exact"/>
        <w:rPr>
          <w:rFonts w:asci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承包人无正当理由拒绝撤换主要施工管理人员的违约责任：</w:t>
      </w:r>
      <w:r>
        <w:rPr>
          <w:rFonts w:hint="eastAsia"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ascii="宋体" w:hAnsi="宋体"/>
          <w:color w:val="auto"/>
          <w:szCs w:val="21"/>
          <w:highlight w:val="none"/>
          <w:u w:val="single"/>
        </w:rPr>
        <w:t>1500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次（人民币）；专业工程师</w:t>
      </w:r>
      <w:r>
        <w:rPr>
          <w:rFonts w:ascii="宋体" w:hAnsi="宋体"/>
          <w:color w:val="auto"/>
          <w:szCs w:val="21"/>
          <w:highlight w:val="none"/>
          <w:u w:val="single"/>
        </w:rPr>
        <w:t>1000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w:t>
      </w:r>
      <w:r>
        <w:rPr>
          <w:rFonts w:hint="eastAsia" w:ascii="宋体" w:hAnsi="宋体"/>
          <w:color w:val="auto"/>
          <w:szCs w:val="21"/>
          <w:highlight w:val="none"/>
        </w:rPr>
        <w:t>。</w:t>
      </w:r>
    </w:p>
    <w:p w14:paraId="648E7020">
      <w:pPr>
        <w:spacing w:line="400" w:lineRule="exact"/>
        <w:rPr>
          <w:rFonts w:ascii="宋体"/>
          <w:color w:val="auto"/>
          <w:szCs w:val="21"/>
          <w:highlight w:val="none"/>
          <w:u w:val="single"/>
        </w:rPr>
      </w:pPr>
      <w:r>
        <w:rPr>
          <w:rFonts w:ascii="宋体" w:hAnsi="宋体"/>
          <w:color w:val="auto"/>
          <w:szCs w:val="21"/>
          <w:highlight w:val="none"/>
        </w:rPr>
        <w:t xml:space="preserve">3.3.4 </w:t>
      </w:r>
      <w:r>
        <w:rPr>
          <w:rFonts w:hint="eastAsia" w:ascii="宋体" w:hAnsi="宋体"/>
          <w:color w:val="auto"/>
          <w:szCs w:val="21"/>
          <w:highlight w:val="none"/>
        </w:rPr>
        <w:t>承包人主要施工管理人员离开施工现场的批准要求：</w:t>
      </w:r>
      <w:r>
        <w:rPr>
          <w:rFonts w:hint="eastAsia" w:ascii="宋体" w:hAnsi="宋体"/>
          <w:color w:val="auto"/>
          <w:szCs w:val="21"/>
          <w:highlight w:val="none"/>
          <w:u w:val="single"/>
        </w:rPr>
        <w:t>应经发包人和监理工程师批准</w:t>
      </w:r>
      <w:r>
        <w:rPr>
          <w:rFonts w:hint="eastAsia" w:ascii="宋体" w:hAnsi="宋体"/>
          <w:color w:val="auto"/>
          <w:szCs w:val="21"/>
          <w:highlight w:val="none"/>
        </w:rPr>
        <w:t>。</w:t>
      </w:r>
    </w:p>
    <w:p w14:paraId="3E9C18AB">
      <w:pPr>
        <w:spacing w:line="400" w:lineRule="exact"/>
        <w:rPr>
          <w:rFonts w:ascii="宋体"/>
          <w:color w:val="auto"/>
          <w:szCs w:val="21"/>
          <w:highlight w:val="none"/>
        </w:rPr>
      </w:pPr>
      <w:r>
        <w:rPr>
          <w:rFonts w:ascii="宋体" w:hAnsi="宋体"/>
          <w:color w:val="auto"/>
          <w:szCs w:val="21"/>
          <w:highlight w:val="none"/>
        </w:rPr>
        <w:t xml:space="preserve">3.3.5 </w:t>
      </w:r>
      <w:r>
        <w:rPr>
          <w:rFonts w:hint="eastAsia" w:ascii="宋体" w:hAnsi="宋体"/>
          <w:color w:val="auto"/>
          <w:szCs w:val="21"/>
          <w:highlight w:val="none"/>
        </w:rPr>
        <w:t>承包人擅自更换主要施工管理人员的违约责任：</w:t>
      </w:r>
      <w:r>
        <w:rPr>
          <w:rFonts w:hint="eastAsia" w:ascii="宋体" w:hAnsi="宋体"/>
          <w:color w:val="auto"/>
          <w:szCs w:val="21"/>
          <w:highlight w:val="none"/>
          <w:u w:val="single"/>
        </w:rPr>
        <w:t>项目技术负责人、专职安全员及其承诺的其它在场管理人员未经发包人书面同意不准擅自更换，擅自更换项目技术负责人处</w:t>
      </w:r>
      <w:r>
        <w:rPr>
          <w:rFonts w:ascii="宋体" w:hAnsi="宋体"/>
          <w:color w:val="auto"/>
          <w:szCs w:val="21"/>
          <w:highlight w:val="none"/>
          <w:u w:val="single"/>
        </w:rPr>
        <w:t>1500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次（人民币）违约金；擅自更换专职安全员处</w:t>
      </w:r>
      <w:r>
        <w:rPr>
          <w:rFonts w:ascii="宋体" w:hAnsi="宋体"/>
          <w:color w:val="auto"/>
          <w:szCs w:val="21"/>
          <w:highlight w:val="none"/>
          <w:u w:val="single"/>
        </w:rPr>
        <w:t>1000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次（人民币）违约金；擅自更换其它在场管理人员处</w:t>
      </w:r>
      <w:r>
        <w:rPr>
          <w:rFonts w:ascii="宋体" w:hAnsi="宋体"/>
          <w:color w:val="auto"/>
          <w:szCs w:val="21"/>
          <w:highlight w:val="none"/>
          <w:u w:val="single"/>
        </w:rPr>
        <w:t xml:space="preserve">500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次（人民币）违约金</w:t>
      </w:r>
      <w:r>
        <w:rPr>
          <w:rFonts w:hint="eastAsia" w:ascii="宋体" w:hAnsi="宋体"/>
          <w:color w:val="auto"/>
          <w:szCs w:val="21"/>
          <w:highlight w:val="none"/>
        </w:rPr>
        <w:t>。</w:t>
      </w:r>
    </w:p>
    <w:p w14:paraId="2B1CF6FE">
      <w:pPr>
        <w:spacing w:line="400" w:lineRule="exact"/>
        <w:rPr>
          <w:rFonts w:asci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未经发包人同意，项目技术负责人擅自离岗的，视为承包人违约，发包人有权处违约金</w:t>
      </w:r>
      <w:r>
        <w:rPr>
          <w:rFonts w:ascii="宋体" w:hAnsi="宋体"/>
          <w:color w:val="auto"/>
          <w:szCs w:val="21"/>
          <w:highlight w:val="none"/>
          <w:u w:val="single"/>
        </w:rPr>
        <w:t>1500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次（人民币）；未经发包人同意，专职安全员擅自离岗的，视为承包人违约，发包人有权处违约金</w:t>
      </w:r>
      <w:r>
        <w:rPr>
          <w:rFonts w:ascii="宋体" w:hAnsi="宋体"/>
          <w:color w:val="auto"/>
          <w:szCs w:val="21"/>
          <w:highlight w:val="none"/>
          <w:u w:val="single"/>
        </w:rPr>
        <w:t>1500</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次（人民币）；其它在场管理人员擅自离岗的，视为承包人违约，发包人有权处违约金</w:t>
      </w:r>
      <w:r>
        <w:rPr>
          <w:rFonts w:ascii="宋体" w:hAnsi="宋体"/>
          <w:color w:val="auto"/>
          <w:szCs w:val="21"/>
          <w:highlight w:val="none"/>
          <w:u w:val="single"/>
        </w:rPr>
        <w:t xml:space="preserve">500 </w:t>
      </w:r>
      <w:r>
        <w:rPr>
          <w:rFonts w:hint="eastAsia" w:ascii="宋体" w:hAnsi="宋体"/>
          <w:color w:val="auto"/>
          <w:szCs w:val="21"/>
          <w:highlight w:val="none"/>
          <w:u w:val="single"/>
        </w:rPr>
        <w:t>元</w:t>
      </w:r>
      <w:r>
        <w:rPr>
          <w:rFonts w:ascii="宋体" w:hAnsi="宋体"/>
          <w:color w:val="auto"/>
          <w:szCs w:val="21"/>
          <w:highlight w:val="none"/>
          <w:u w:val="single"/>
        </w:rPr>
        <w:t>/</w:t>
      </w:r>
      <w:r>
        <w:rPr>
          <w:rFonts w:hint="eastAsia" w:ascii="宋体" w:hAnsi="宋体"/>
          <w:color w:val="auto"/>
          <w:szCs w:val="21"/>
          <w:highlight w:val="none"/>
          <w:u w:val="single"/>
        </w:rPr>
        <w:t>人</w:t>
      </w:r>
      <w:r>
        <w:rPr>
          <w:rFonts w:ascii="宋体"/>
          <w:color w:val="auto"/>
          <w:szCs w:val="21"/>
          <w:highlight w:val="none"/>
          <w:u w:val="single"/>
        </w:rPr>
        <w:t>•</w:t>
      </w:r>
      <w:r>
        <w:rPr>
          <w:rFonts w:hint="eastAsia" w:ascii="宋体" w:hAnsi="宋体"/>
          <w:color w:val="auto"/>
          <w:szCs w:val="21"/>
          <w:highlight w:val="none"/>
          <w:u w:val="single"/>
        </w:rPr>
        <w:t>次（人民币）</w:t>
      </w:r>
      <w:r>
        <w:rPr>
          <w:rFonts w:hint="eastAsia" w:ascii="宋体" w:hAnsi="宋体"/>
          <w:color w:val="auto"/>
          <w:szCs w:val="21"/>
          <w:highlight w:val="none"/>
        </w:rPr>
        <w:t>。</w:t>
      </w:r>
    </w:p>
    <w:p w14:paraId="0E6A0FA5">
      <w:pPr>
        <w:spacing w:line="400" w:lineRule="exact"/>
        <w:rPr>
          <w:rFonts w:ascii="宋体"/>
          <w:b/>
          <w:color w:val="auto"/>
          <w:highlight w:val="none"/>
        </w:rPr>
      </w:pPr>
      <w:r>
        <w:rPr>
          <w:rFonts w:ascii="宋体" w:hAnsi="宋体"/>
          <w:b/>
          <w:color w:val="auto"/>
          <w:highlight w:val="none"/>
        </w:rPr>
        <w:t xml:space="preserve">3.5 </w:t>
      </w:r>
      <w:r>
        <w:rPr>
          <w:rFonts w:hint="eastAsia" w:ascii="宋体" w:hAnsi="宋体"/>
          <w:b/>
          <w:color w:val="auto"/>
          <w:highlight w:val="none"/>
        </w:rPr>
        <w:t>分包</w:t>
      </w:r>
    </w:p>
    <w:p w14:paraId="6782BEF0">
      <w:pPr>
        <w:spacing w:line="400" w:lineRule="exact"/>
        <w:rPr>
          <w:rFonts w:ascii="宋体"/>
          <w:color w:val="auto"/>
          <w:szCs w:val="21"/>
          <w:highlight w:val="none"/>
        </w:rPr>
      </w:pPr>
      <w:r>
        <w:rPr>
          <w:rFonts w:ascii="宋体" w:hAnsi="宋体"/>
          <w:color w:val="auto"/>
          <w:szCs w:val="21"/>
          <w:highlight w:val="none"/>
        </w:rPr>
        <w:t xml:space="preserve">3.5.1 </w:t>
      </w:r>
      <w:r>
        <w:rPr>
          <w:rFonts w:hint="eastAsia" w:ascii="宋体" w:hAnsi="宋体"/>
          <w:color w:val="auto"/>
          <w:szCs w:val="21"/>
          <w:highlight w:val="none"/>
        </w:rPr>
        <w:t>分包的一般约定</w:t>
      </w:r>
    </w:p>
    <w:p w14:paraId="2216E73B">
      <w:pPr>
        <w:spacing w:line="400" w:lineRule="exact"/>
        <w:jc w:val="left"/>
        <w:rPr>
          <w:rFonts w:ascii="宋体"/>
          <w:color w:val="auto"/>
          <w:szCs w:val="21"/>
          <w:highlight w:val="none"/>
        </w:rPr>
      </w:pPr>
      <w:r>
        <w:rPr>
          <w:rFonts w:hint="eastAsia" w:ascii="宋体" w:hAnsi="宋体"/>
          <w:color w:val="auto"/>
          <w:szCs w:val="21"/>
          <w:highlight w:val="none"/>
        </w:rPr>
        <w:t>禁止分包的工程包括：</w:t>
      </w:r>
      <w:r>
        <w:rPr>
          <w:rFonts w:hint="eastAsia" w:ascii="宋体" w:hAnsi="宋体"/>
          <w:color w:val="auto"/>
          <w:szCs w:val="21"/>
          <w:highlight w:val="none"/>
          <w:u w:val="single"/>
        </w:rPr>
        <w:t>本工程不允许分包</w:t>
      </w:r>
      <w:r>
        <w:rPr>
          <w:rFonts w:hint="eastAsia" w:ascii="宋体" w:hAnsi="宋体"/>
          <w:color w:val="auto"/>
          <w:szCs w:val="21"/>
          <w:highlight w:val="none"/>
        </w:rPr>
        <w:t>。</w:t>
      </w:r>
    </w:p>
    <w:p w14:paraId="13D17243">
      <w:pPr>
        <w:spacing w:line="400" w:lineRule="exact"/>
        <w:jc w:val="left"/>
        <w:rPr>
          <w:rFonts w:ascii="宋体"/>
          <w:color w:val="auto"/>
          <w:szCs w:val="21"/>
          <w:highlight w:val="none"/>
        </w:rPr>
      </w:pPr>
      <w:r>
        <w:rPr>
          <w:rFonts w:hint="eastAsia"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rPr>
        <w:t>。</w:t>
      </w:r>
    </w:p>
    <w:p w14:paraId="191E83AA">
      <w:pPr>
        <w:spacing w:line="400" w:lineRule="exact"/>
        <w:jc w:val="left"/>
        <w:rPr>
          <w:rFonts w:ascii="宋体"/>
          <w:color w:val="auto"/>
          <w:szCs w:val="21"/>
          <w:highlight w:val="none"/>
        </w:rPr>
      </w:pPr>
      <w:r>
        <w:rPr>
          <w:rFonts w:ascii="宋体" w:hAnsi="宋体"/>
          <w:color w:val="auto"/>
          <w:szCs w:val="21"/>
          <w:highlight w:val="none"/>
        </w:rPr>
        <w:t xml:space="preserve">3.5.2 </w:t>
      </w:r>
      <w:r>
        <w:rPr>
          <w:rFonts w:hint="eastAsia" w:ascii="宋体" w:hAnsi="宋体"/>
          <w:color w:val="auto"/>
          <w:szCs w:val="21"/>
          <w:highlight w:val="none"/>
        </w:rPr>
        <w:t>分包的确定</w:t>
      </w:r>
    </w:p>
    <w:p w14:paraId="08148C28">
      <w:pPr>
        <w:spacing w:line="400" w:lineRule="exact"/>
        <w:rPr>
          <w:rFonts w:ascii="宋体"/>
          <w:color w:val="auto"/>
          <w:szCs w:val="21"/>
          <w:highlight w:val="none"/>
          <w:u w:val="single"/>
        </w:rPr>
      </w:pPr>
      <w:r>
        <w:rPr>
          <w:rFonts w:hint="eastAsia" w:ascii="宋体" w:hAnsi="宋体"/>
          <w:color w:val="auto"/>
          <w:szCs w:val="21"/>
          <w:highlight w:val="none"/>
        </w:rPr>
        <w:t>允许分包的专业工程包括：</w:t>
      </w:r>
      <w:r>
        <w:rPr>
          <w:rFonts w:ascii="宋体" w:hAnsi="宋体"/>
          <w:color w:val="auto"/>
          <w:szCs w:val="21"/>
          <w:highlight w:val="none"/>
          <w:u w:val="single"/>
        </w:rPr>
        <w:t xml:space="preserve">/  </w:t>
      </w:r>
      <w:r>
        <w:rPr>
          <w:rFonts w:hint="eastAsia" w:ascii="宋体" w:hAnsi="宋体"/>
          <w:color w:val="auto"/>
          <w:szCs w:val="21"/>
          <w:highlight w:val="none"/>
        </w:rPr>
        <w:t>。</w:t>
      </w:r>
    </w:p>
    <w:p w14:paraId="60D1F233">
      <w:pPr>
        <w:spacing w:line="400" w:lineRule="exact"/>
        <w:rPr>
          <w:rFonts w:ascii="宋体"/>
          <w:color w:val="auto"/>
          <w:szCs w:val="21"/>
          <w:highlight w:val="none"/>
        </w:rPr>
      </w:pPr>
      <w:r>
        <w:rPr>
          <w:rFonts w:hint="eastAsia" w:ascii="宋体" w:hAnsi="宋体"/>
          <w:color w:val="auto"/>
          <w:szCs w:val="21"/>
          <w:highlight w:val="none"/>
        </w:rPr>
        <w:t>其他关于分包的约定：</w:t>
      </w:r>
    </w:p>
    <w:p w14:paraId="4DC8AAFE">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ascii="宋体" w:hAnsi="宋体"/>
          <w:color w:val="auto"/>
          <w:szCs w:val="21"/>
          <w:highlight w:val="none"/>
        </w:rPr>
        <w:t>4</w:t>
      </w:r>
      <w:r>
        <w:rPr>
          <w:rFonts w:hint="eastAsia" w:ascii="宋体" w:hAnsi="宋体"/>
          <w:color w:val="auto"/>
          <w:szCs w:val="21"/>
          <w:highlight w:val="none"/>
        </w:rPr>
        <w:t>。</w:t>
      </w:r>
    </w:p>
    <w:p w14:paraId="1924DC48">
      <w:pPr>
        <w:spacing w:line="400" w:lineRule="exact"/>
        <w:rPr>
          <w:rFonts w:asci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）在相关分包合同签订并报送有关建设行政主管部门备案后</w:t>
      </w:r>
      <w:r>
        <w:rPr>
          <w:rFonts w:ascii="宋体" w:hAnsi="宋体"/>
          <w:color w:val="auto"/>
          <w:szCs w:val="21"/>
          <w:highlight w:val="none"/>
        </w:rPr>
        <w:t>7</w:t>
      </w:r>
      <w:r>
        <w:rPr>
          <w:rFonts w:hint="eastAsia" w:ascii="宋体" w:hAnsi="宋体"/>
          <w:color w:val="auto"/>
          <w:szCs w:val="21"/>
          <w:highlight w:val="none"/>
        </w:rPr>
        <w:t>天内，承包人应当将一份副本提交给监理人，承包人应保障分包工作不得再次分包。</w:t>
      </w:r>
    </w:p>
    <w:p w14:paraId="601D8492">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）未经承包人和监理人审批同意的分包工程和分包人，承包人有权拒绝验收分包工程和支付相应款项，由此引起的发包人费用增加和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延误的工期由发包人承担。</w:t>
      </w:r>
    </w:p>
    <w:p w14:paraId="0748FA83">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）承包人有以下情况之一者，发包人有权解除合同，并视情况扣除其履约保证金：</w:t>
      </w:r>
    </w:p>
    <w:p w14:paraId="5698DCAF">
      <w:pPr>
        <w:spacing w:line="400" w:lineRule="exact"/>
        <w:rPr>
          <w:rFonts w:ascii="宋体"/>
          <w:color w:val="auto"/>
          <w:szCs w:val="21"/>
          <w:highlight w:val="none"/>
        </w:rPr>
      </w:pPr>
      <w:r>
        <w:rPr>
          <w:rFonts w:hint="eastAsia" w:ascii="宋体"/>
          <w:color w:val="auto"/>
          <w:szCs w:val="21"/>
          <w:highlight w:val="none"/>
        </w:rPr>
        <w:t>①</w:t>
      </w:r>
      <w:r>
        <w:rPr>
          <w:rFonts w:hint="eastAsia" w:ascii="宋体" w:hAnsi="宋体"/>
          <w:color w:val="auto"/>
          <w:szCs w:val="21"/>
          <w:highlight w:val="none"/>
        </w:rPr>
        <w:t>个人承包工程，包括本人单位及外单位人员承包，发包人不承认其个人拥有任何资质等级及营业许可资格。没收全部履约保证金。</w:t>
      </w:r>
    </w:p>
    <w:p w14:paraId="27634F77">
      <w:pPr>
        <w:spacing w:line="400" w:lineRule="exact"/>
        <w:rPr>
          <w:rFonts w:ascii="宋体"/>
          <w:color w:val="auto"/>
          <w:szCs w:val="21"/>
          <w:highlight w:val="none"/>
        </w:rPr>
      </w:pPr>
      <w:r>
        <w:rPr>
          <w:rFonts w:hint="eastAsia" w:ascii="宋体"/>
          <w:color w:val="auto"/>
          <w:szCs w:val="21"/>
          <w:highlight w:val="none"/>
        </w:rPr>
        <w:t>②</w:t>
      </w:r>
      <w:r>
        <w:rPr>
          <w:rFonts w:hint="eastAsia" w:ascii="宋体" w:hAnsi="宋体"/>
          <w:color w:val="auto"/>
          <w:szCs w:val="21"/>
          <w:highlight w:val="none"/>
        </w:rPr>
        <w:t>几个人联合承包工程，就地组织暗分包队伍，不具备完成本工程的技术、机械能力，被发包人判定为没有能力履行的承包人。没收全部履约保证金。</w:t>
      </w:r>
    </w:p>
    <w:p w14:paraId="14D7FC13">
      <w:pPr>
        <w:spacing w:line="400" w:lineRule="exact"/>
        <w:rPr>
          <w:rFonts w:ascii="宋体"/>
          <w:color w:val="auto"/>
          <w:szCs w:val="21"/>
          <w:highlight w:val="none"/>
        </w:rPr>
      </w:pPr>
      <w:r>
        <w:rPr>
          <w:rFonts w:hint="eastAsia" w:ascii="宋体"/>
          <w:color w:val="auto"/>
          <w:szCs w:val="21"/>
          <w:highlight w:val="none"/>
        </w:rPr>
        <w:t>③</w:t>
      </w:r>
      <w:r>
        <w:rPr>
          <w:rFonts w:hint="eastAsia" w:ascii="宋体" w:hAnsi="宋体"/>
          <w:color w:val="auto"/>
          <w:szCs w:val="21"/>
          <w:highlight w:val="none"/>
        </w:rPr>
        <w:t>就地转包全部的工程，以谋取高额转让费、管理费的承包人。没收全部履约保证金。</w:t>
      </w:r>
    </w:p>
    <w:p w14:paraId="4DB2B511">
      <w:pPr>
        <w:spacing w:line="400" w:lineRule="exact"/>
        <w:rPr>
          <w:rFonts w:ascii="宋体"/>
          <w:color w:val="auto"/>
          <w:szCs w:val="21"/>
          <w:highlight w:val="none"/>
          <w:u w:val="single"/>
        </w:rPr>
      </w:pPr>
      <w:r>
        <w:rPr>
          <w:rFonts w:hint="eastAsia" w:ascii="宋体"/>
          <w:color w:val="auto"/>
          <w:szCs w:val="21"/>
          <w:highlight w:val="none"/>
        </w:rPr>
        <w:t>④</w:t>
      </w:r>
      <w:r>
        <w:rPr>
          <w:rFonts w:hint="eastAsia" w:ascii="宋体" w:hAnsi="宋体"/>
          <w:color w:val="auto"/>
          <w:szCs w:val="21"/>
          <w:highlight w:val="none"/>
        </w:rPr>
        <w:t>承包人有部分分包现象（其中包括冒充承包人下属单位的挂勾单位，凭口头协议参与施工的分包人及其他暗分包个体户），一经发现核实，发包人将采取驱逐该暗分包人措施。没收全部履约保证金。</w:t>
      </w:r>
    </w:p>
    <w:p w14:paraId="5FEA6F9D">
      <w:pPr>
        <w:spacing w:line="400" w:lineRule="exact"/>
        <w:rPr>
          <w:rFonts w:ascii="宋体"/>
          <w:color w:val="auto"/>
          <w:szCs w:val="21"/>
          <w:highlight w:val="none"/>
        </w:rPr>
      </w:pPr>
      <w:r>
        <w:rPr>
          <w:rFonts w:ascii="宋体" w:hAnsi="宋体"/>
          <w:color w:val="auto"/>
          <w:szCs w:val="21"/>
          <w:highlight w:val="none"/>
        </w:rPr>
        <w:t xml:space="preserve">3.5.4 </w:t>
      </w:r>
      <w:r>
        <w:rPr>
          <w:rFonts w:hint="eastAsia" w:ascii="宋体" w:hAnsi="宋体"/>
          <w:color w:val="auto"/>
          <w:szCs w:val="21"/>
          <w:highlight w:val="none"/>
        </w:rPr>
        <w:t>分包合同价款</w:t>
      </w:r>
    </w:p>
    <w:p w14:paraId="1F4C3C13">
      <w:pPr>
        <w:spacing w:line="400" w:lineRule="exact"/>
        <w:ind w:firstLine="315" w:firstLineChars="150"/>
        <w:rPr>
          <w:rFonts w:ascii="宋体"/>
          <w:color w:val="auto"/>
          <w:szCs w:val="21"/>
          <w:highlight w:val="none"/>
        </w:rPr>
      </w:pP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olor w:val="auto"/>
          <w:szCs w:val="21"/>
          <w:highlight w:val="none"/>
        </w:rPr>
        <w:t>。</w:t>
      </w:r>
    </w:p>
    <w:p w14:paraId="7B6888FB">
      <w:pPr>
        <w:spacing w:line="400" w:lineRule="exact"/>
        <w:rPr>
          <w:rFonts w:ascii="宋体"/>
          <w:b/>
          <w:color w:val="auto"/>
          <w:highlight w:val="none"/>
        </w:rPr>
      </w:pPr>
      <w:r>
        <w:rPr>
          <w:rFonts w:ascii="宋体" w:hAnsi="宋体"/>
          <w:b/>
          <w:color w:val="auto"/>
          <w:highlight w:val="none"/>
        </w:rPr>
        <w:t xml:space="preserve">3.6 </w:t>
      </w:r>
      <w:r>
        <w:rPr>
          <w:rFonts w:hint="eastAsia" w:ascii="宋体" w:hAnsi="宋体"/>
          <w:b/>
          <w:color w:val="auto"/>
          <w:highlight w:val="none"/>
        </w:rPr>
        <w:t>工程照管与成品、半成品保护</w:t>
      </w:r>
    </w:p>
    <w:p w14:paraId="4CB5023D">
      <w:pPr>
        <w:spacing w:line="400" w:lineRule="exact"/>
        <w:ind w:firstLine="315" w:firstLineChars="150"/>
        <w:rPr>
          <w:rFonts w:ascii="宋体"/>
          <w:color w:val="auto"/>
          <w:kern w:val="0"/>
          <w:szCs w:val="21"/>
          <w:highlight w:val="none"/>
          <w:u w:val="single"/>
        </w:rPr>
      </w:pPr>
      <w:r>
        <w:rPr>
          <w:rFonts w:hint="eastAsia"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从承包人进场到工程竣工验收合格并交付承包人后</w:t>
      </w:r>
      <w:r>
        <w:rPr>
          <w:rFonts w:hint="eastAsia" w:ascii="宋体" w:hAnsi="宋体"/>
          <w:color w:val="auto"/>
          <w:kern w:val="0"/>
          <w:szCs w:val="21"/>
          <w:highlight w:val="none"/>
        </w:rPr>
        <w:t>。</w:t>
      </w:r>
    </w:p>
    <w:p w14:paraId="2C6FF821">
      <w:pPr>
        <w:spacing w:line="400" w:lineRule="exact"/>
        <w:rPr>
          <w:rFonts w:ascii="宋体"/>
          <w:b/>
          <w:color w:val="auto"/>
          <w:highlight w:val="none"/>
        </w:rPr>
      </w:pPr>
      <w:r>
        <w:rPr>
          <w:rFonts w:ascii="宋体" w:hAnsi="宋体"/>
          <w:b/>
          <w:color w:val="auto"/>
          <w:highlight w:val="none"/>
        </w:rPr>
        <w:t xml:space="preserve">3.7 </w:t>
      </w:r>
      <w:r>
        <w:rPr>
          <w:rFonts w:hint="eastAsia" w:ascii="宋体" w:hAnsi="宋体"/>
          <w:b/>
          <w:color w:val="auto"/>
          <w:highlight w:val="none"/>
        </w:rPr>
        <w:t>履约保证金</w:t>
      </w:r>
    </w:p>
    <w:p w14:paraId="0BCD38E6">
      <w:pPr>
        <w:spacing w:line="360" w:lineRule="auto"/>
        <w:ind w:firstLine="420" w:firstLineChars="200"/>
        <w:rPr>
          <w:color w:val="auto"/>
          <w:szCs w:val="21"/>
          <w:highlight w:val="none"/>
          <w:u w:val="single"/>
        </w:rPr>
      </w:pPr>
      <w:r>
        <w:rPr>
          <w:rFonts w:hint="eastAsia" w:ascii="宋体" w:hAnsi="宋体"/>
          <w:color w:val="auto"/>
          <w:szCs w:val="21"/>
          <w:highlight w:val="none"/>
        </w:rPr>
        <w:t>承包人提供履约担保的形式、金额及期限：无</w:t>
      </w:r>
      <w:r>
        <w:rPr>
          <w:rFonts w:hint="eastAsia" w:hAnsi="宋体"/>
          <w:color w:val="auto"/>
          <w:szCs w:val="21"/>
          <w:highlight w:val="none"/>
        </w:rPr>
        <w:t>。</w:t>
      </w:r>
    </w:p>
    <w:p w14:paraId="51632602">
      <w:pPr>
        <w:spacing w:line="400" w:lineRule="exact"/>
        <w:rPr>
          <w:rFonts w:ascii="宋体"/>
          <w:b/>
          <w:color w:val="auto"/>
          <w:highlight w:val="none"/>
        </w:rPr>
      </w:pPr>
      <w:r>
        <w:rPr>
          <w:rFonts w:ascii="宋体" w:hAnsi="宋体"/>
          <w:b/>
          <w:color w:val="auto"/>
          <w:highlight w:val="none"/>
        </w:rPr>
        <w:t xml:space="preserve">4. </w:t>
      </w:r>
      <w:r>
        <w:rPr>
          <w:rFonts w:hint="eastAsia" w:ascii="宋体" w:hAnsi="宋体"/>
          <w:b/>
          <w:color w:val="auto"/>
          <w:highlight w:val="none"/>
        </w:rPr>
        <w:t>监理人</w:t>
      </w:r>
    </w:p>
    <w:p w14:paraId="5E109131">
      <w:pPr>
        <w:spacing w:line="400" w:lineRule="exact"/>
        <w:rPr>
          <w:rFonts w:ascii="宋体"/>
          <w:b/>
          <w:color w:val="auto"/>
          <w:highlight w:val="none"/>
        </w:rPr>
      </w:pPr>
      <w:r>
        <w:rPr>
          <w:rFonts w:ascii="宋体" w:hAnsi="宋体"/>
          <w:b/>
          <w:color w:val="auto"/>
          <w:highlight w:val="none"/>
        </w:rPr>
        <w:t xml:space="preserve">4.1 </w:t>
      </w:r>
      <w:r>
        <w:rPr>
          <w:rFonts w:hint="eastAsia" w:ascii="宋体" w:hAnsi="宋体"/>
          <w:b/>
          <w:color w:val="auto"/>
          <w:highlight w:val="none"/>
        </w:rPr>
        <w:t>监理人的一般规定</w:t>
      </w:r>
    </w:p>
    <w:p w14:paraId="575D9F13">
      <w:pPr>
        <w:spacing w:line="400" w:lineRule="exact"/>
        <w:jc w:val="left"/>
        <w:rPr>
          <w:rFonts w:ascii="宋体"/>
          <w:color w:val="auto"/>
          <w:szCs w:val="21"/>
          <w:highlight w:val="none"/>
        </w:rPr>
      </w:pPr>
      <w:r>
        <w:rPr>
          <w:rFonts w:hint="eastAsia" w:ascii="宋体" w:hAnsi="宋体"/>
          <w:color w:val="auto"/>
          <w:szCs w:val="21"/>
          <w:highlight w:val="none"/>
        </w:rPr>
        <w:t>关于监理人的监理内容：</w:t>
      </w:r>
      <w:r>
        <w:rPr>
          <w:rFonts w:hint="eastAsia" w:ascii="宋体" w:hAnsi="宋体"/>
          <w:color w:val="auto"/>
          <w:szCs w:val="21"/>
          <w:highlight w:val="none"/>
          <w:u w:val="single"/>
        </w:rPr>
        <w:t>详见监理合同</w:t>
      </w:r>
      <w:r>
        <w:rPr>
          <w:rFonts w:hint="eastAsia" w:ascii="宋体" w:hAnsi="宋体"/>
          <w:color w:val="auto"/>
          <w:szCs w:val="21"/>
          <w:highlight w:val="none"/>
        </w:rPr>
        <w:t>。</w:t>
      </w:r>
    </w:p>
    <w:p w14:paraId="1925F879">
      <w:pPr>
        <w:spacing w:line="400" w:lineRule="exact"/>
        <w:jc w:val="left"/>
        <w:rPr>
          <w:rFonts w:ascii="宋体"/>
          <w:color w:val="auto"/>
          <w:szCs w:val="21"/>
          <w:highlight w:val="none"/>
        </w:rPr>
      </w:pPr>
      <w:r>
        <w:rPr>
          <w:rFonts w:hint="eastAsia" w:ascii="宋体" w:hAnsi="宋体"/>
          <w:color w:val="auto"/>
          <w:szCs w:val="21"/>
          <w:highlight w:val="none"/>
        </w:rPr>
        <w:t>关于监理人的监理权限：</w:t>
      </w:r>
      <w:r>
        <w:rPr>
          <w:rFonts w:hint="eastAsia" w:ascii="宋体" w:hAnsi="宋体"/>
          <w:color w:val="auto"/>
          <w:szCs w:val="21"/>
          <w:highlight w:val="none"/>
          <w:u w:val="single"/>
        </w:rPr>
        <w:t>详见监理合同</w:t>
      </w:r>
      <w:r>
        <w:rPr>
          <w:rFonts w:hint="eastAsia" w:ascii="宋体" w:hAnsi="宋体"/>
          <w:color w:val="auto"/>
          <w:szCs w:val="21"/>
          <w:highlight w:val="none"/>
        </w:rPr>
        <w:t>。</w:t>
      </w:r>
      <w:r>
        <w:rPr>
          <w:rFonts w:ascii="宋体" w:hAnsi="宋体"/>
          <w:color w:val="auto"/>
          <w:szCs w:val="21"/>
          <w:highlight w:val="none"/>
        </w:rPr>
        <w:t xml:space="preserve"> </w:t>
      </w:r>
    </w:p>
    <w:p w14:paraId="48080594">
      <w:pPr>
        <w:spacing w:line="400" w:lineRule="exact"/>
        <w:rPr>
          <w:rFonts w:ascii="宋体"/>
          <w:color w:val="auto"/>
          <w:szCs w:val="21"/>
          <w:highlight w:val="none"/>
        </w:rPr>
      </w:pPr>
      <w:r>
        <w:rPr>
          <w:rFonts w:hint="eastAsia"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详见监理合同，由承包人提供</w:t>
      </w:r>
      <w:r>
        <w:rPr>
          <w:rFonts w:hint="eastAsia" w:ascii="宋体" w:hAnsi="宋体"/>
          <w:color w:val="auto"/>
          <w:szCs w:val="21"/>
          <w:highlight w:val="none"/>
        </w:rPr>
        <w:t>。</w:t>
      </w:r>
    </w:p>
    <w:p w14:paraId="52DF58D9">
      <w:pPr>
        <w:spacing w:line="400" w:lineRule="exact"/>
        <w:rPr>
          <w:rFonts w:ascii="宋体"/>
          <w:b/>
          <w:color w:val="auto"/>
          <w:highlight w:val="none"/>
        </w:rPr>
      </w:pPr>
      <w:r>
        <w:rPr>
          <w:rFonts w:ascii="宋体" w:hAnsi="宋体"/>
          <w:b/>
          <w:color w:val="auto"/>
          <w:highlight w:val="none"/>
        </w:rPr>
        <w:t xml:space="preserve">4.2 </w:t>
      </w:r>
      <w:r>
        <w:rPr>
          <w:rFonts w:hint="eastAsia" w:ascii="宋体" w:hAnsi="宋体"/>
          <w:b/>
          <w:color w:val="auto"/>
          <w:highlight w:val="none"/>
        </w:rPr>
        <w:t>监理人员</w:t>
      </w:r>
    </w:p>
    <w:p w14:paraId="584ACD8F">
      <w:pPr>
        <w:spacing w:line="400" w:lineRule="exact"/>
        <w:rPr>
          <w:rFonts w:ascii="宋体"/>
          <w:color w:val="auto"/>
          <w:szCs w:val="21"/>
          <w:highlight w:val="none"/>
        </w:rPr>
      </w:pPr>
      <w:r>
        <w:rPr>
          <w:rFonts w:hint="eastAsia" w:ascii="宋体" w:hAnsi="宋体"/>
          <w:color w:val="auto"/>
          <w:szCs w:val="21"/>
          <w:highlight w:val="none"/>
        </w:rPr>
        <w:t>总监理工程师：</w:t>
      </w:r>
    </w:p>
    <w:p w14:paraId="0E2FCD1B">
      <w:pPr>
        <w:spacing w:line="400" w:lineRule="exact"/>
        <w:rPr>
          <w:rFonts w:asci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6C41ED63">
      <w:pPr>
        <w:spacing w:line="400" w:lineRule="exact"/>
        <w:rPr>
          <w:rFonts w:ascii="宋体"/>
          <w:color w:val="auto"/>
          <w:szCs w:val="21"/>
          <w:highlight w:val="none"/>
        </w:rPr>
      </w:pPr>
      <w:r>
        <w:rPr>
          <w:rFonts w:hint="eastAsia" w:ascii="宋体" w:hAnsi="宋体"/>
          <w:color w:val="auto"/>
          <w:szCs w:val="21"/>
          <w:highlight w:val="none"/>
        </w:rPr>
        <w:t>职</w:t>
      </w:r>
      <w:r>
        <w:rPr>
          <w:rFonts w:ascii="宋体" w:hAnsi="宋体"/>
          <w:color w:val="auto"/>
          <w:szCs w:val="21"/>
          <w:highlight w:val="none"/>
        </w:rPr>
        <w:t xml:space="preserve">    </w:t>
      </w:r>
      <w:r>
        <w:rPr>
          <w:rFonts w:hint="eastAsia" w:ascii="宋体" w:hAnsi="宋体"/>
          <w:color w:val="auto"/>
          <w:szCs w:val="21"/>
          <w:highlight w:val="none"/>
        </w:rPr>
        <w:t>务：</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1348BF61">
      <w:pPr>
        <w:spacing w:line="400" w:lineRule="exact"/>
        <w:rPr>
          <w:rFonts w:ascii="宋体"/>
          <w:color w:val="auto"/>
          <w:szCs w:val="21"/>
          <w:highlight w:val="none"/>
        </w:rPr>
      </w:pPr>
      <w:r>
        <w:rPr>
          <w:rFonts w:hint="eastAsia" w:ascii="宋体" w:hAnsi="宋体"/>
          <w:color w:val="auto"/>
          <w:szCs w:val="21"/>
          <w:highlight w:val="none"/>
        </w:rPr>
        <w:t>监理工程师执业资格证书号：</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4051AFE0">
      <w:pPr>
        <w:spacing w:line="400" w:lineRule="exact"/>
        <w:rPr>
          <w:rFonts w:ascii="宋体"/>
          <w:color w:val="auto"/>
          <w:szCs w:val="21"/>
          <w:highlight w:val="none"/>
        </w:rPr>
      </w:pPr>
      <w:r>
        <w:rPr>
          <w:rFonts w:hint="eastAsia" w:ascii="宋体" w:hAnsi="宋体"/>
          <w:color w:val="auto"/>
          <w:szCs w:val="21"/>
          <w:highlight w:val="none"/>
        </w:rPr>
        <w:t>联系电话：</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3CD195A3">
      <w:pPr>
        <w:spacing w:line="400" w:lineRule="exact"/>
        <w:rPr>
          <w:rFonts w:ascii="宋体"/>
          <w:color w:val="auto"/>
          <w:szCs w:val="21"/>
          <w:highlight w:val="none"/>
        </w:rPr>
      </w:pPr>
      <w:r>
        <w:rPr>
          <w:rFonts w:hint="eastAsia" w:ascii="宋体" w:hAnsi="宋体"/>
          <w:color w:val="auto"/>
          <w:szCs w:val="21"/>
          <w:highlight w:val="none"/>
        </w:rPr>
        <w:t>电子信箱：</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6635BC5E">
      <w:pPr>
        <w:spacing w:line="400" w:lineRule="exact"/>
        <w:rPr>
          <w:rFonts w:ascii="宋体"/>
          <w:color w:val="auto"/>
          <w:szCs w:val="21"/>
          <w:highlight w:val="none"/>
        </w:rPr>
      </w:pPr>
      <w:r>
        <w:rPr>
          <w:rFonts w:hint="eastAsia" w:ascii="宋体" w:hAnsi="宋体"/>
          <w:color w:val="auto"/>
          <w:szCs w:val="21"/>
          <w:highlight w:val="none"/>
        </w:rPr>
        <w:t>通信地址：</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2C80D144">
      <w:pPr>
        <w:spacing w:line="400" w:lineRule="exact"/>
        <w:rPr>
          <w:rFonts w:ascii="宋体"/>
          <w:color w:val="auto"/>
          <w:szCs w:val="21"/>
          <w:highlight w:val="none"/>
        </w:rPr>
      </w:pPr>
      <w:r>
        <w:rPr>
          <w:rFonts w:hint="eastAsia" w:ascii="宋体" w:hAnsi="宋体"/>
          <w:color w:val="auto"/>
          <w:szCs w:val="21"/>
          <w:highlight w:val="none"/>
        </w:rPr>
        <w:t>关于监理人的其他约定：</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rPr>
        <w:t>。</w:t>
      </w:r>
    </w:p>
    <w:p w14:paraId="4DF5EABE">
      <w:pPr>
        <w:spacing w:line="400" w:lineRule="exact"/>
        <w:rPr>
          <w:rFonts w:ascii="宋体"/>
          <w:b/>
          <w:color w:val="auto"/>
          <w:highlight w:val="none"/>
        </w:rPr>
      </w:pPr>
      <w:r>
        <w:rPr>
          <w:rFonts w:ascii="宋体" w:hAnsi="宋体"/>
          <w:b/>
          <w:color w:val="auto"/>
          <w:highlight w:val="none"/>
        </w:rPr>
        <w:t xml:space="preserve">4.4 </w:t>
      </w:r>
      <w:r>
        <w:rPr>
          <w:rFonts w:hint="eastAsia" w:ascii="宋体" w:hAnsi="宋体"/>
          <w:b/>
          <w:color w:val="auto"/>
          <w:highlight w:val="none"/>
        </w:rPr>
        <w:t>商定或确定</w:t>
      </w:r>
    </w:p>
    <w:p w14:paraId="377D789C">
      <w:pPr>
        <w:spacing w:line="400" w:lineRule="exact"/>
        <w:rPr>
          <w:rFonts w:asci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p>
    <w:p w14:paraId="3397FA22">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w:t>
      </w:r>
      <w:r>
        <w:rPr>
          <w:rFonts w:hint="eastAsia" w:ascii="宋体" w:hAnsi="宋体"/>
          <w:color w:val="auto"/>
          <w:szCs w:val="21"/>
          <w:highlight w:val="none"/>
          <w:u w:val="single"/>
        </w:rPr>
        <w:t>工程质量的鉴定、验收</w:t>
      </w:r>
      <w:r>
        <w:rPr>
          <w:rFonts w:hint="eastAsia" w:ascii="宋体" w:hAnsi="宋体"/>
          <w:color w:val="auto"/>
          <w:szCs w:val="21"/>
          <w:highlight w:val="none"/>
        </w:rPr>
        <w:t>；</w:t>
      </w:r>
    </w:p>
    <w:p w14:paraId="0767E48B">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w:t>
      </w:r>
      <w:r>
        <w:rPr>
          <w:rFonts w:hint="eastAsia" w:ascii="宋体" w:hAnsi="宋体"/>
          <w:color w:val="auto"/>
          <w:szCs w:val="21"/>
          <w:highlight w:val="none"/>
          <w:u w:val="single"/>
        </w:rPr>
        <w:t>中间验收</w:t>
      </w:r>
      <w:r>
        <w:rPr>
          <w:rFonts w:hint="eastAsia" w:ascii="宋体" w:hAnsi="宋体"/>
          <w:color w:val="auto"/>
          <w:szCs w:val="21"/>
          <w:highlight w:val="none"/>
        </w:rPr>
        <w:t>。</w:t>
      </w:r>
    </w:p>
    <w:p w14:paraId="493786C0">
      <w:pPr>
        <w:spacing w:line="400" w:lineRule="exact"/>
        <w:rPr>
          <w:rFonts w:ascii="宋体"/>
          <w:b/>
          <w:color w:val="auto"/>
          <w:highlight w:val="none"/>
        </w:rPr>
      </w:pPr>
      <w:r>
        <w:rPr>
          <w:rFonts w:ascii="宋体" w:hAnsi="宋体"/>
          <w:b/>
          <w:color w:val="auto"/>
          <w:highlight w:val="none"/>
        </w:rPr>
        <w:t>5.</w:t>
      </w:r>
      <w:r>
        <w:rPr>
          <w:rFonts w:hint="eastAsia" w:ascii="宋体" w:hAnsi="宋体"/>
          <w:b/>
          <w:color w:val="auto"/>
          <w:highlight w:val="none"/>
        </w:rPr>
        <w:t>工程质量</w:t>
      </w:r>
    </w:p>
    <w:p w14:paraId="64389814">
      <w:pPr>
        <w:spacing w:line="400" w:lineRule="exact"/>
        <w:rPr>
          <w:rFonts w:ascii="宋体"/>
          <w:b/>
          <w:color w:val="auto"/>
          <w:highlight w:val="none"/>
        </w:rPr>
      </w:pPr>
      <w:r>
        <w:rPr>
          <w:rFonts w:ascii="宋体" w:hAnsi="宋体"/>
          <w:b/>
          <w:color w:val="auto"/>
          <w:highlight w:val="none"/>
        </w:rPr>
        <w:t xml:space="preserve">5.1 </w:t>
      </w:r>
      <w:r>
        <w:rPr>
          <w:rFonts w:hint="eastAsia" w:ascii="宋体" w:hAnsi="宋体"/>
          <w:b/>
          <w:color w:val="auto"/>
          <w:highlight w:val="none"/>
        </w:rPr>
        <w:t>质量要求</w:t>
      </w:r>
    </w:p>
    <w:p w14:paraId="1A870829">
      <w:pPr>
        <w:spacing w:line="400" w:lineRule="exact"/>
        <w:jc w:val="left"/>
        <w:rPr>
          <w:rFonts w:ascii="宋体"/>
          <w:color w:val="auto"/>
          <w:szCs w:val="21"/>
          <w:highlight w:val="none"/>
          <w:u w:val="single"/>
        </w:rPr>
      </w:pPr>
      <w:r>
        <w:rPr>
          <w:rFonts w:ascii="宋体" w:hAnsi="宋体"/>
          <w:color w:val="auto"/>
          <w:szCs w:val="21"/>
          <w:highlight w:val="none"/>
        </w:rPr>
        <w:t xml:space="preserve">5.1.1 </w:t>
      </w:r>
      <w:r>
        <w:rPr>
          <w:rFonts w:hint="eastAsia" w:ascii="宋体" w:hAnsi="宋体"/>
          <w:color w:val="auto"/>
          <w:szCs w:val="21"/>
          <w:highlight w:val="none"/>
        </w:rPr>
        <w:t>特殊质量标准和要求：</w:t>
      </w:r>
      <w:r>
        <w:rPr>
          <w:rFonts w:ascii="宋体" w:hAnsi="宋体"/>
          <w:color w:val="auto"/>
          <w:szCs w:val="21"/>
          <w:highlight w:val="none"/>
          <w:u w:val="single"/>
        </w:rPr>
        <w:t xml:space="preserve">/  </w:t>
      </w:r>
      <w:r>
        <w:rPr>
          <w:rFonts w:hint="eastAsia" w:ascii="宋体" w:hAnsi="宋体"/>
          <w:color w:val="auto"/>
          <w:szCs w:val="21"/>
          <w:highlight w:val="none"/>
        </w:rPr>
        <w:t>。</w:t>
      </w:r>
    </w:p>
    <w:p w14:paraId="4D28DDEF">
      <w:pPr>
        <w:spacing w:line="400" w:lineRule="exact"/>
        <w:jc w:val="left"/>
        <w:rPr>
          <w:rFonts w:ascii="宋体"/>
          <w:color w:val="auto"/>
          <w:szCs w:val="21"/>
          <w:highlight w:val="none"/>
        </w:rPr>
      </w:pPr>
      <w:r>
        <w:rPr>
          <w:rFonts w:hint="eastAsia"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rPr>
        <w:t>。</w:t>
      </w:r>
    </w:p>
    <w:p w14:paraId="6B8006DE">
      <w:pPr>
        <w:spacing w:line="400" w:lineRule="exact"/>
        <w:jc w:val="left"/>
        <w:rPr>
          <w:rFonts w:ascii="宋体"/>
          <w:color w:val="auto"/>
          <w:szCs w:val="21"/>
          <w:highlight w:val="none"/>
        </w:rPr>
      </w:pPr>
      <w:r>
        <w:rPr>
          <w:rFonts w:ascii="宋体" w:hAnsi="宋体"/>
          <w:color w:val="auto"/>
          <w:szCs w:val="21"/>
          <w:highlight w:val="none"/>
        </w:rPr>
        <w:t xml:space="preserve">5.3 </w:t>
      </w:r>
      <w:r>
        <w:rPr>
          <w:rFonts w:hint="eastAsia" w:ascii="宋体" w:hAnsi="宋体"/>
          <w:color w:val="auto"/>
          <w:szCs w:val="21"/>
          <w:highlight w:val="none"/>
        </w:rPr>
        <w:t>隐蔽工程检查</w:t>
      </w:r>
    </w:p>
    <w:p w14:paraId="3780B24B">
      <w:pPr>
        <w:spacing w:line="400" w:lineRule="exact"/>
        <w:jc w:val="left"/>
        <w:rPr>
          <w:rFonts w:ascii="宋体"/>
          <w:color w:val="auto"/>
          <w:szCs w:val="21"/>
          <w:highlight w:val="none"/>
          <w:u w:val="single"/>
        </w:rPr>
      </w:pPr>
      <w:r>
        <w:rPr>
          <w:rFonts w:ascii="宋体" w:hAnsi="宋体"/>
          <w:color w:val="auto"/>
          <w:szCs w:val="21"/>
          <w:highlight w:val="none"/>
        </w:rPr>
        <w:t>5.3.2</w:t>
      </w:r>
      <w:r>
        <w:rPr>
          <w:rFonts w:hint="eastAsia" w:ascii="宋体" w:hAnsi="宋体"/>
          <w:color w:val="auto"/>
          <w:szCs w:val="21"/>
          <w:highlight w:val="none"/>
        </w:rPr>
        <w:t>承包人提前通知监理人隐蔽工程检查的期限的约定：</w:t>
      </w:r>
      <w:r>
        <w:rPr>
          <w:rFonts w:hint="eastAsia" w:ascii="宋体" w:hAnsi="宋体"/>
          <w:bCs/>
          <w:color w:val="auto"/>
          <w:szCs w:val="21"/>
          <w:highlight w:val="none"/>
        </w:rPr>
        <w:t>工程隐蔽或中间验收前</w:t>
      </w:r>
      <w:r>
        <w:rPr>
          <w:rFonts w:ascii="宋体" w:hAnsi="宋体"/>
          <w:bCs/>
          <w:color w:val="auto"/>
          <w:szCs w:val="21"/>
          <w:highlight w:val="none"/>
        </w:rPr>
        <w:t>12</w:t>
      </w:r>
      <w:r>
        <w:rPr>
          <w:rFonts w:hint="eastAsia" w:ascii="宋体" w:hAnsi="宋体"/>
          <w:bCs/>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A0F68AE">
      <w:pPr>
        <w:spacing w:line="400" w:lineRule="exact"/>
        <w:jc w:val="left"/>
        <w:rPr>
          <w:rFonts w:ascii="宋体"/>
          <w:color w:val="auto"/>
          <w:szCs w:val="21"/>
          <w:highlight w:val="none"/>
        </w:rPr>
      </w:pPr>
      <w:r>
        <w:rPr>
          <w:rFonts w:hint="eastAsia" w:ascii="宋体" w:hAnsi="宋体"/>
          <w:color w:val="auto"/>
          <w:szCs w:val="21"/>
          <w:highlight w:val="none"/>
        </w:rPr>
        <w:t>监理人不能按时进行检查时，应提前</w:t>
      </w:r>
      <w:r>
        <w:rPr>
          <w:rFonts w:ascii="宋体" w:hAnsi="宋体"/>
          <w:color w:val="auto"/>
          <w:szCs w:val="21"/>
          <w:highlight w:val="none"/>
          <w:u w:val="single"/>
        </w:rPr>
        <w:t xml:space="preserve"> 12</w:t>
      </w:r>
      <w:r>
        <w:rPr>
          <w:rFonts w:hint="eastAsia" w:ascii="宋体" w:hAnsi="宋体"/>
          <w:color w:val="auto"/>
          <w:szCs w:val="21"/>
          <w:highlight w:val="none"/>
        </w:rPr>
        <w:t>小时提交书面延期要求。</w:t>
      </w:r>
    </w:p>
    <w:p w14:paraId="3DB2450E">
      <w:pPr>
        <w:spacing w:line="400" w:lineRule="exact"/>
        <w:jc w:val="left"/>
        <w:rPr>
          <w:rFonts w:ascii="宋体"/>
          <w:color w:val="auto"/>
          <w:szCs w:val="21"/>
          <w:highlight w:val="none"/>
        </w:rPr>
      </w:pPr>
      <w:r>
        <w:rPr>
          <w:rFonts w:hint="eastAsia" w:ascii="宋体" w:hAnsi="宋体"/>
          <w:color w:val="auto"/>
          <w:szCs w:val="21"/>
          <w:highlight w:val="none"/>
        </w:rPr>
        <w:t>关于延期最长不得超过：</w:t>
      </w:r>
      <w:r>
        <w:rPr>
          <w:rFonts w:ascii="宋体" w:hAnsi="宋体"/>
          <w:color w:val="auto"/>
          <w:szCs w:val="21"/>
          <w:highlight w:val="none"/>
          <w:u w:val="single"/>
        </w:rPr>
        <w:t>24</w:t>
      </w:r>
      <w:r>
        <w:rPr>
          <w:rFonts w:hint="eastAsia" w:ascii="宋体" w:hAnsi="宋体"/>
          <w:color w:val="auto"/>
          <w:szCs w:val="21"/>
          <w:highlight w:val="none"/>
        </w:rPr>
        <w:t>小时。</w:t>
      </w:r>
    </w:p>
    <w:p w14:paraId="0710C085">
      <w:pPr>
        <w:spacing w:line="400" w:lineRule="exact"/>
        <w:rPr>
          <w:rFonts w:ascii="宋体"/>
          <w:b/>
          <w:color w:val="auto"/>
          <w:highlight w:val="none"/>
        </w:rPr>
      </w:pPr>
      <w:r>
        <w:rPr>
          <w:rFonts w:ascii="宋体" w:hAnsi="宋体"/>
          <w:b/>
          <w:color w:val="auto"/>
          <w:highlight w:val="none"/>
        </w:rPr>
        <w:t>6.</w:t>
      </w:r>
      <w:r>
        <w:rPr>
          <w:rFonts w:hint="eastAsia" w:ascii="宋体" w:hAnsi="宋体"/>
          <w:b/>
          <w:color w:val="auto"/>
          <w:highlight w:val="none"/>
        </w:rPr>
        <w:t>安全文明施工与环境保护</w:t>
      </w:r>
    </w:p>
    <w:p w14:paraId="1104CA17">
      <w:pPr>
        <w:spacing w:line="400" w:lineRule="exact"/>
        <w:rPr>
          <w:rFonts w:ascii="宋体"/>
          <w:b/>
          <w:color w:val="auto"/>
          <w:highlight w:val="none"/>
        </w:rPr>
      </w:pPr>
      <w:r>
        <w:rPr>
          <w:rFonts w:ascii="宋体" w:hAnsi="宋体"/>
          <w:b/>
          <w:color w:val="auto"/>
          <w:highlight w:val="none"/>
        </w:rPr>
        <w:t>6.1</w:t>
      </w:r>
      <w:r>
        <w:rPr>
          <w:rFonts w:hint="eastAsia" w:ascii="宋体" w:hAnsi="宋体"/>
          <w:b/>
          <w:color w:val="auto"/>
          <w:highlight w:val="none"/>
        </w:rPr>
        <w:t>安全文明施工</w:t>
      </w:r>
    </w:p>
    <w:p w14:paraId="679E6860">
      <w:pPr>
        <w:snapToGrid w:val="0"/>
        <w:spacing w:line="400" w:lineRule="exact"/>
        <w:rPr>
          <w:rFonts w:ascii="宋体"/>
          <w:color w:val="auto"/>
          <w:szCs w:val="21"/>
          <w:highlight w:val="none"/>
        </w:rPr>
      </w:pPr>
      <w:r>
        <w:rPr>
          <w:rFonts w:ascii="宋体" w:hAnsi="宋体"/>
          <w:color w:val="auto"/>
          <w:szCs w:val="21"/>
          <w:highlight w:val="none"/>
        </w:rPr>
        <w:t xml:space="preserve">6.1.1 </w:t>
      </w:r>
      <w:r>
        <w:rPr>
          <w:rFonts w:hint="eastAsia" w:ascii="宋体" w:hAnsi="宋体"/>
          <w:color w:val="auto"/>
          <w:szCs w:val="21"/>
          <w:highlight w:val="none"/>
        </w:rPr>
        <w:t>项目安全生产的达标目标及相应事项的约定：</w:t>
      </w:r>
      <w:r>
        <w:rPr>
          <w:rFonts w:hint="eastAsia" w:ascii="宋体" w:hAnsi="宋体"/>
          <w:color w:val="auto"/>
          <w:szCs w:val="21"/>
          <w:highlight w:val="none"/>
          <w:u w:val="single"/>
        </w:rPr>
        <w:t>承包人应制定《房屋建筑和市政基础设施工程施工扬尘控制工作方案》、《房屋建筑和市政基础设施工程现场文明施工标准》等相关规定并履行好施工扬尘控制、文明施工等责任</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承包人需自行办理的有关施工场地交通、环卫和施工噪音管理等手续，并应符合国家相关规定，并自行承担其费用</w:t>
      </w:r>
      <w:r>
        <w:rPr>
          <w:rFonts w:hint="eastAsia" w:ascii="宋体" w:hAnsi="宋体" w:cs="Arial Unicode MS"/>
          <w:color w:val="auto"/>
          <w:szCs w:val="21"/>
          <w:highlight w:val="none"/>
        </w:rPr>
        <w:t>；</w:t>
      </w:r>
    </w:p>
    <w:p w14:paraId="271F1C71">
      <w:pPr>
        <w:spacing w:line="400" w:lineRule="exact"/>
        <w:jc w:val="left"/>
        <w:rPr>
          <w:rFonts w:ascii="宋体"/>
          <w:color w:val="auto"/>
          <w:szCs w:val="21"/>
          <w:highlight w:val="none"/>
        </w:rPr>
      </w:pPr>
      <w:r>
        <w:rPr>
          <w:rFonts w:hint="eastAsia" w:ascii="宋体" w:hAnsi="宋体"/>
          <w:color w:val="auto"/>
          <w:szCs w:val="21"/>
          <w:highlight w:val="none"/>
        </w:rPr>
        <w:t>关于安全文明施工奖项的约定：</w:t>
      </w:r>
      <w:r>
        <w:rPr>
          <w:rFonts w:ascii="宋体" w:hAnsi="宋体"/>
          <w:color w:val="auto"/>
          <w:szCs w:val="21"/>
          <w:highlight w:val="none"/>
          <w:u w:val="single"/>
        </w:rPr>
        <w:t xml:space="preserve">/  </w:t>
      </w:r>
      <w:r>
        <w:rPr>
          <w:rFonts w:hint="eastAsia" w:ascii="宋体" w:hAnsi="宋体"/>
          <w:color w:val="auto"/>
          <w:szCs w:val="21"/>
          <w:highlight w:val="none"/>
        </w:rPr>
        <w:t>。</w:t>
      </w:r>
    </w:p>
    <w:p w14:paraId="6C6DEC6F">
      <w:pPr>
        <w:spacing w:line="400" w:lineRule="exact"/>
        <w:jc w:val="left"/>
        <w:rPr>
          <w:rFonts w:ascii="宋体"/>
          <w:color w:val="auto"/>
          <w:szCs w:val="21"/>
          <w:highlight w:val="none"/>
          <w:u w:val="single"/>
        </w:rPr>
      </w:pPr>
      <w:r>
        <w:rPr>
          <w:rFonts w:ascii="宋体" w:hAnsi="宋体"/>
          <w:color w:val="auto"/>
          <w:szCs w:val="21"/>
          <w:highlight w:val="none"/>
        </w:rPr>
        <w:t xml:space="preserve">6.1.4 </w:t>
      </w:r>
      <w:r>
        <w:rPr>
          <w:rFonts w:hint="eastAsia" w:ascii="宋体" w:hAnsi="宋体"/>
          <w:color w:val="auto"/>
          <w:szCs w:val="21"/>
          <w:highlight w:val="none"/>
        </w:rPr>
        <w:t>关于治安保卫的特别约定：</w:t>
      </w:r>
      <w:r>
        <w:rPr>
          <w:rFonts w:hint="eastAsia" w:ascii="宋体" w:hAnsi="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olor w:val="auto"/>
          <w:szCs w:val="21"/>
          <w:highlight w:val="none"/>
        </w:rPr>
        <w:t>。</w:t>
      </w:r>
    </w:p>
    <w:p w14:paraId="6AD85E0C">
      <w:pPr>
        <w:spacing w:line="400" w:lineRule="exact"/>
        <w:jc w:val="left"/>
        <w:rPr>
          <w:rFonts w:ascii="宋体"/>
          <w:color w:val="auto"/>
          <w:szCs w:val="21"/>
          <w:highlight w:val="none"/>
        </w:rPr>
      </w:pPr>
      <w:r>
        <w:rPr>
          <w:rFonts w:hint="eastAsia" w:ascii="宋体" w:hAnsi="宋体"/>
          <w:color w:val="auto"/>
          <w:szCs w:val="21"/>
          <w:highlight w:val="none"/>
        </w:rPr>
        <w:t>关于编制施工场地治安管理计划的约定：</w:t>
      </w:r>
      <w:r>
        <w:rPr>
          <w:rFonts w:hint="eastAsia" w:ascii="宋体" w:hAnsi="宋体"/>
          <w:color w:val="auto"/>
          <w:szCs w:val="21"/>
          <w:highlight w:val="none"/>
          <w:u w:val="single"/>
        </w:rPr>
        <w:t>承包人在图纸会审和设计交底之日起</w:t>
      </w:r>
      <w:r>
        <w:rPr>
          <w:rFonts w:ascii="宋体" w:hAnsi="宋体"/>
          <w:color w:val="auto"/>
          <w:szCs w:val="21"/>
          <w:highlight w:val="none"/>
          <w:u w:val="single"/>
        </w:rPr>
        <w:t>7</w:t>
      </w:r>
      <w:r>
        <w:rPr>
          <w:rFonts w:hint="eastAsia" w:ascii="宋体" w:hAnsi="宋体"/>
          <w:color w:val="auto"/>
          <w:szCs w:val="21"/>
          <w:highlight w:val="none"/>
          <w:u w:val="single"/>
        </w:rPr>
        <w:t>天内报送</w:t>
      </w:r>
      <w:r>
        <w:rPr>
          <w:rFonts w:hint="eastAsia" w:ascii="宋体" w:hAnsi="宋体"/>
          <w:color w:val="auto"/>
          <w:szCs w:val="21"/>
          <w:highlight w:val="none"/>
        </w:rPr>
        <w:t>。</w:t>
      </w:r>
    </w:p>
    <w:p w14:paraId="6FBD72BE">
      <w:pPr>
        <w:spacing w:line="400" w:lineRule="exact"/>
        <w:jc w:val="left"/>
        <w:rPr>
          <w:rFonts w:ascii="宋体"/>
          <w:color w:val="auto"/>
          <w:szCs w:val="21"/>
          <w:highlight w:val="none"/>
        </w:rPr>
      </w:pPr>
      <w:r>
        <w:rPr>
          <w:rFonts w:ascii="宋体" w:hAnsi="宋体"/>
          <w:color w:val="auto"/>
          <w:szCs w:val="21"/>
          <w:highlight w:val="none"/>
        </w:rPr>
        <w:t xml:space="preserve">6.1.5 </w:t>
      </w:r>
      <w:r>
        <w:rPr>
          <w:rFonts w:hint="eastAsia" w:ascii="宋体" w:hAnsi="宋体"/>
          <w:color w:val="auto"/>
          <w:szCs w:val="21"/>
          <w:highlight w:val="none"/>
        </w:rPr>
        <w:t>文明施工</w:t>
      </w:r>
    </w:p>
    <w:p w14:paraId="755B50DE">
      <w:pPr>
        <w:snapToGrid w:val="0"/>
        <w:spacing w:line="400" w:lineRule="exact"/>
        <w:ind w:firstLine="315" w:firstLineChars="150"/>
        <w:rPr>
          <w:rFonts w:ascii="宋体"/>
          <w:color w:val="auto"/>
          <w:szCs w:val="21"/>
          <w:highlight w:val="none"/>
        </w:rPr>
      </w:pPr>
      <w:r>
        <w:rPr>
          <w:rFonts w:hint="eastAsia" w:ascii="宋体" w:hAnsi="宋体"/>
          <w:color w:val="auto"/>
          <w:szCs w:val="21"/>
          <w:highlight w:val="none"/>
        </w:rPr>
        <w:t>合同当事人对文明施工的要求：</w:t>
      </w:r>
      <w:r>
        <w:rPr>
          <w:rFonts w:hint="eastAsia" w:ascii="宋体" w:hAnsi="宋体"/>
          <w:color w:val="auto"/>
          <w:szCs w:val="21"/>
          <w:highlight w:val="none"/>
          <w:u w:val="single"/>
        </w:rPr>
        <w:t>承包人需自行办理的有关施工场地交通、环卫和施工噪音管理等手续，并应符合国家相关规定，并自行承担其费用</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对施工中的地上地下建筑物（构筑物）管线、电力设施等应按有关规定加强监控测量和保护，相应的费用或因保护不当造成的损失及法律责任由承包人承担</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环境保护工作由承包方全权负责，执行国家和地方相关规定。施工现场内不得随地抛洒剩饭及生活垃圾等，更不能将其随意倒至施工区外，施工区内不得随处大小便。做到工完场地清</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施工机械设备进场前，应做好清洁、保养和维护工作。出场车辆应有专人打扫、清洗。有密封要求的按规定必须达到</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施工期间必须保证周边单位的正常工作及居民的正常生活，尽量减少粉尘、噪声、振动等污染的扰民。必须按市委、市人大、市政府及有关部门的临时要求，调整作业方式，停止高粉尘、高噪音作业或爆破作业等</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保证周围建</w:t>
      </w:r>
      <w:r>
        <w:rPr>
          <w:rFonts w:ascii="宋体" w:hAnsi="宋体"/>
          <w:color w:val="auto"/>
          <w:szCs w:val="21"/>
          <w:highlight w:val="none"/>
          <w:u w:val="single"/>
        </w:rPr>
        <w:t>(</w:t>
      </w:r>
      <w:r>
        <w:rPr>
          <w:rFonts w:hint="eastAsia" w:ascii="宋体" w:hAnsi="宋体"/>
          <w:color w:val="auto"/>
          <w:szCs w:val="21"/>
          <w:highlight w:val="none"/>
          <w:u w:val="single"/>
        </w:rPr>
        <w:t>构</w:t>
      </w:r>
      <w:r>
        <w:rPr>
          <w:rFonts w:ascii="宋体" w:hAnsi="宋体"/>
          <w:color w:val="auto"/>
          <w:szCs w:val="21"/>
          <w:highlight w:val="none"/>
          <w:u w:val="single"/>
        </w:rPr>
        <w:t>)</w:t>
      </w:r>
      <w:r>
        <w:rPr>
          <w:rFonts w:hint="eastAsia" w:ascii="宋体" w:hAnsi="宋体"/>
          <w:color w:val="auto"/>
          <w:szCs w:val="21"/>
          <w:highlight w:val="none"/>
          <w:u w:val="single"/>
        </w:rPr>
        <w:t>筑物、地下及地上管线、地下人防等设施安全</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做到进入现场的施工和作业人员，配证上岗，文明施工</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按规定做好施工区域封闭及场地硬化工作，施工围墙</w:t>
      </w:r>
      <w:r>
        <w:rPr>
          <w:rFonts w:ascii="宋体" w:hAnsi="宋体"/>
          <w:color w:val="auto"/>
          <w:szCs w:val="21"/>
          <w:highlight w:val="none"/>
          <w:u w:val="single"/>
        </w:rPr>
        <w:t>(</w:t>
      </w:r>
      <w:r>
        <w:rPr>
          <w:rFonts w:hint="eastAsia" w:ascii="宋体" w:hAnsi="宋体"/>
          <w:color w:val="auto"/>
          <w:szCs w:val="21"/>
          <w:highlight w:val="none"/>
          <w:u w:val="single"/>
        </w:rPr>
        <w:t>围挡</w:t>
      </w:r>
      <w:r>
        <w:rPr>
          <w:rFonts w:ascii="宋体" w:hAnsi="宋体"/>
          <w:color w:val="auto"/>
          <w:szCs w:val="21"/>
          <w:highlight w:val="none"/>
          <w:u w:val="single"/>
        </w:rPr>
        <w:t>)</w:t>
      </w:r>
      <w:r>
        <w:rPr>
          <w:rFonts w:hint="eastAsia" w:ascii="宋体" w:hAnsi="宋体"/>
          <w:color w:val="auto"/>
          <w:szCs w:val="21"/>
          <w:highlight w:val="none"/>
          <w:u w:val="single"/>
        </w:rPr>
        <w:t>等维护设施应安全、美观、耐久，非施工相关人员不许入内</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上述增加列项涉及的费用由承包人承担</w:t>
      </w:r>
      <w:r>
        <w:rPr>
          <w:rFonts w:hint="eastAsia" w:ascii="宋体" w:hAnsi="宋体"/>
          <w:color w:val="auto"/>
          <w:szCs w:val="21"/>
          <w:highlight w:val="none"/>
        </w:rPr>
        <w:t>。</w:t>
      </w:r>
    </w:p>
    <w:p w14:paraId="47D7D28A">
      <w:pPr>
        <w:spacing w:line="400" w:lineRule="exact"/>
        <w:jc w:val="left"/>
        <w:rPr>
          <w:rFonts w:ascii="宋体"/>
          <w:color w:val="auto"/>
          <w:szCs w:val="21"/>
          <w:highlight w:val="none"/>
        </w:rPr>
      </w:pPr>
      <w:r>
        <w:rPr>
          <w:rFonts w:ascii="宋体" w:hAnsi="宋体"/>
          <w:color w:val="auto"/>
          <w:szCs w:val="21"/>
          <w:highlight w:val="none"/>
        </w:rPr>
        <w:t xml:space="preserve">6.1.6 </w:t>
      </w:r>
      <w:r>
        <w:rPr>
          <w:rFonts w:hint="eastAsia" w:ascii="宋体" w:hAnsi="宋体"/>
          <w:color w:val="auto"/>
          <w:szCs w:val="21"/>
          <w:highlight w:val="none"/>
        </w:rPr>
        <w:t>关于安全文明施工费支付比例和支付期限的约定：</w:t>
      </w:r>
    </w:p>
    <w:p w14:paraId="5DFEAFE4">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）本合同价款已包含安全文明施工费</w:t>
      </w:r>
      <w:r>
        <w:rPr>
          <w:rFonts w:ascii="宋体" w:hAnsi="宋体"/>
          <w:color w:val="auto"/>
          <w:kern w:val="0"/>
          <w:szCs w:val="21"/>
          <w:highlight w:val="none"/>
          <w:u w:val="single"/>
        </w:rPr>
        <w:t xml:space="preserve">       </w:t>
      </w:r>
      <w:r>
        <w:rPr>
          <w:rFonts w:ascii="宋体" w:hAnsi="宋体"/>
          <w:color w:val="auto"/>
          <w:sz w:val="24"/>
          <w:highlight w:val="none"/>
          <w:u w:val="single"/>
        </w:rPr>
        <w:t xml:space="preserve"> </w:t>
      </w:r>
      <w:r>
        <w:rPr>
          <w:rFonts w:hint="eastAsia" w:ascii="宋体" w:hAnsi="宋体"/>
          <w:color w:val="auto"/>
          <w:kern w:val="0"/>
          <w:szCs w:val="21"/>
          <w:highlight w:val="none"/>
        </w:rPr>
        <w:t>元。</w:t>
      </w:r>
    </w:p>
    <w:p w14:paraId="16813C28">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）使用要求：专款专用。具体按《广西壮族自治区建筑工程安全文明施工措施费使用管理细则》（桂建质〔</w:t>
      </w:r>
      <w:r>
        <w:rPr>
          <w:rFonts w:ascii="宋体" w:hAnsi="宋体"/>
          <w:color w:val="auto"/>
          <w:kern w:val="0"/>
          <w:szCs w:val="21"/>
          <w:highlight w:val="none"/>
        </w:rPr>
        <w:t>2015</w:t>
      </w:r>
      <w:r>
        <w:rPr>
          <w:rFonts w:hint="eastAsia" w:ascii="宋体" w:hAnsi="宋体"/>
          <w:color w:val="auto"/>
          <w:kern w:val="0"/>
          <w:szCs w:val="21"/>
          <w:highlight w:val="none"/>
        </w:rPr>
        <w:t>〕</w:t>
      </w:r>
      <w:r>
        <w:rPr>
          <w:rFonts w:ascii="宋体" w:hAnsi="宋体"/>
          <w:color w:val="auto"/>
          <w:kern w:val="0"/>
          <w:szCs w:val="21"/>
          <w:highlight w:val="none"/>
        </w:rPr>
        <w:t>16</w:t>
      </w:r>
      <w:r>
        <w:rPr>
          <w:rFonts w:hint="eastAsia" w:ascii="宋体" w:hAnsi="宋体"/>
          <w:color w:val="auto"/>
          <w:kern w:val="0"/>
          <w:szCs w:val="21"/>
          <w:highlight w:val="none"/>
        </w:rPr>
        <w:t>号）和贺州市相关规定执行。</w:t>
      </w:r>
    </w:p>
    <w:p w14:paraId="5B042127">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）支付约定：</w:t>
      </w:r>
      <w:r>
        <w:rPr>
          <w:rFonts w:hint="eastAsia" w:ascii="宋体" w:hAnsi="宋体"/>
          <w:color w:val="auto"/>
          <w:kern w:val="0"/>
          <w:szCs w:val="21"/>
          <w:highlight w:val="none"/>
          <w:u w:val="single"/>
        </w:rPr>
        <w:t>限额内专款专用，实报实销</w:t>
      </w:r>
      <w:r>
        <w:rPr>
          <w:rFonts w:hint="eastAsia" w:ascii="宋体" w:hAnsi="宋体"/>
          <w:color w:val="auto"/>
          <w:kern w:val="0"/>
          <w:szCs w:val="21"/>
          <w:highlight w:val="none"/>
        </w:rPr>
        <w:t>。</w:t>
      </w:r>
    </w:p>
    <w:p w14:paraId="2D7FDA9A">
      <w:pPr>
        <w:spacing w:line="400" w:lineRule="exact"/>
        <w:rPr>
          <w:rFonts w:ascii="宋体"/>
          <w:b/>
          <w:color w:val="auto"/>
          <w:highlight w:val="none"/>
        </w:rPr>
      </w:pPr>
      <w:r>
        <w:rPr>
          <w:rFonts w:ascii="宋体" w:hAnsi="宋体"/>
          <w:b/>
          <w:color w:val="auto"/>
          <w:highlight w:val="none"/>
        </w:rPr>
        <w:t xml:space="preserve">6.3 </w:t>
      </w:r>
      <w:r>
        <w:rPr>
          <w:rFonts w:hint="eastAsia" w:ascii="宋体" w:hAnsi="宋体"/>
          <w:b/>
          <w:color w:val="auto"/>
          <w:highlight w:val="none"/>
        </w:rPr>
        <w:t>环境保护</w:t>
      </w:r>
    </w:p>
    <w:p w14:paraId="1F795117">
      <w:pPr>
        <w:spacing w:line="400" w:lineRule="exact"/>
        <w:ind w:firstLine="315" w:firstLineChars="150"/>
        <w:jc w:val="left"/>
        <w:rPr>
          <w:rFonts w:asci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r>
        <w:rPr>
          <w:rFonts w:hint="eastAsia" w:ascii="宋体" w:hAnsi="宋体"/>
          <w:color w:val="auto"/>
          <w:szCs w:val="21"/>
          <w:highlight w:val="none"/>
        </w:rPr>
        <w:t>。</w:t>
      </w:r>
    </w:p>
    <w:p w14:paraId="7DD4DDD2">
      <w:pPr>
        <w:spacing w:line="400" w:lineRule="exact"/>
        <w:ind w:firstLine="315" w:firstLineChars="150"/>
        <w:jc w:val="left"/>
        <w:rPr>
          <w:rFonts w:asci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r>
        <w:rPr>
          <w:rFonts w:hint="eastAsia" w:ascii="宋体" w:hAnsi="宋体"/>
          <w:color w:val="auto"/>
          <w:szCs w:val="21"/>
          <w:highlight w:val="none"/>
        </w:rPr>
        <w:t>。</w:t>
      </w:r>
    </w:p>
    <w:p w14:paraId="2B6584EB">
      <w:pPr>
        <w:spacing w:line="400" w:lineRule="exact"/>
        <w:rPr>
          <w:rFonts w:ascii="宋体"/>
          <w:b/>
          <w:color w:val="auto"/>
          <w:highlight w:val="none"/>
        </w:rPr>
      </w:pPr>
      <w:r>
        <w:rPr>
          <w:rFonts w:ascii="宋体" w:hAnsi="宋体"/>
          <w:b/>
          <w:color w:val="auto"/>
          <w:highlight w:val="none"/>
        </w:rPr>
        <w:t>7.</w:t>
      </w:r>
      <w:r>
        <w:rPr>
          <w:rFonts w:hint="eastAsia" w:ascii="宋体" w:hAnsi="宋体"/>
          <w:b/>
          <w:color w:val="auto"/>
          <w:highlight w:val="none"/>
        </w:rPr>
        <w:t>工期和进度</w:t>
      </w:r>
    </w:p>
    <w:p w14:paraId="5593F9D9">
      <w:pPr>
        <w:spacing w:line="400" w:lineRule="exact"/>
        <w:rPr>
          <w:rFonts w:ascii="宋体"/>
          <w:b/>
          <w:color w:val="auto"/>
          <w:highlight w:val="none"/>
        </w:rPr>
      </w:pPr>
      <w:r>
        <w:rPr>
          <w:rFonts w:ascii="宋体" w:hAnsi="宋体"/>
          <w:b/>
          <w:color w:val="auto"/>
          <w:highlight w:val="none"/>
        </w:rPr>
        <w:t xml:space="preserve">7.1 </w:t>
      </w:r>
      <w:r>
        <w:rPr>
          <w:rFonts w:hint="eastAsia" w:ascii="宋体" w:hAnsi="宋体"/>
          <w:b/>
          <w:color w:val="auto"/>
          <w:highlight w:val="none"/>
        </w:rPr>
        <w:t>施工组织设计</w:t>
      </w:r>
    </w:p>
    <w:p w14:paraId="5196D804">
      <w:pPr>
        <w:autoSpaceDE w:val="0"/>
        <w:autoSpaceDN w:val="0"/>
        <w:adjustRightInd w:val="0"/>
        <w:spacing w:line="400" w:lineRule="exact"/>
        <w:jc w:val="left"/>
        <w:rPr>
          <w:rFonts w:ascii="宋体"/>
          <w:color w:val="auto"/>
          <w:szCs w:val="21"/>
          <w:highlight w:val="none"/>
          <w:u w:val="single"/>
        </w:rPr>
      </w:pPr>
      <w:r>
        <w:rPr>
          <w:rFonts w:ascii="宋体" w:hAnsi="宋体"/>
          <w:color w:val="auto"/>
          <w:szCs w:val="21"/>
          <w:highlight w:val="none"/>
        </w:rPr>
        <w:t xml:space="preserve">7.1.1 </w:t>
      </w:r>
      <w:r>
        <w:rPr>
          <w:rFonts w:hint="eastAsia" w:ascii="宋体" w:hAnsi="宋体"/>
          <w:color w:val="auto"/>
          <w:szCs w:val="21"/>
          <w:highlight w:val="none"/>
        </w:rPr>
        <w:t>合</w:t>
      </w:r>
      <w:r>
        <w:rPr>
          <w:rFonts w:hint="eastAsia" w:ascii="宋体" w:hAnsi="宋体"/>
          <w:color w:val="auto"/>
          <w:kern w:val="0"/>
          <w:szCs w:val="21"/>
          <w:highlight w:val="none"/>
        </w:rPr>
        <w:t>同当事人约定的施工组织设计应包括的其他内容：</w:t>
      </w:r>
      <w:r>
        <w:rPr>
          <w:rFonts w:hint="eastAsia" w:ascii="宋体" w:hAnsi="宋体"/>
          <w:color w:val="auto"/>
          <w:szCs w:val="21"/>
          <w:highlight w:val="none"/>
          <w:u w:val="single"/>
        </w:rPr>
        <w:t>按行业管理有关要求</w:t>
      </w:r>
      <w:r>
        <w:rPr>
          <w:rFonts w:hint="eastAsia" w:ascii="宋体" w:hAnsi="宋体"/>
          <w:color w:val="auto"/>
          <w:szCs w:val="21"/>
          <w:highlight w:val="none"/>
        </w:rPr>
        <w:t>。</w:t>
      </w:r>
    </w:p>
    <w:p w14:paraId="6A641C54">
      <w:pPr>
        <w:autoSpaceDE w:val="0"/>
        <w:autoSpaceDN w:val="0"/>
        <w:adjustRightInd w:val="0"/>
        <w:spacing w:line="400" w:lineRule="exact"/>
        <w:jc w:val="left"/>
        <w:rPr>
          <w:rFonts w:ascii="宋体"/>
          <w:color w:val="auto"/>
          <w:kern w:val="0"/>
          <w:szCs w:val="21"/>
          <w:highlight w:val="none"/>
        </w:rPr>
      </w:pPr>
      <w:r>
        <w:rPr>
          <w:rFonts w:ascii="宋体" w:hAnsi="宋体"/>
          <w:color w:val="auto"/>
          <w:szCs w:val="21"/>
          <w:highlight w:val="none"/>
        </w:rPr>
        <w:t xml:space="preserve">7.1.2 </w:t>
      </w:r>
      <w:r>
        <w:rPr>
          <w:rFonts w:hint="eastAsia" w:ascii="宋体" w:hAnsi="宋体"/>
          <w:color w:val="auto"/>
          <w:kern w:val="0"/>
          <w:szCs w:val="21"/>
          <w:highlight w:val="none"/>
        </w:rPr>
        <w:t>施工组织设计的提交和修改</w:t>
      </w:r>
    </w:p>
    <w:p w14:paraId="4603F4C5">
      <w:pPr>
        <w:autoSpaceDE w:val="0"/>
        <w:autoSpaceDN w:val="0"/>
        <w:adjustRightInd w:val="0"/>
        <w:spacing w:line="400" w:lineRule="exact"/>
        <w:jc w:val="left"/>
        <w:rPr>
          <w:rFonts w:ascii="宋体"/>
          <w:color w:val="auto"/>
          <w:szCs w:val="21"/>
          <w:highlight w:val="none"/>
          <w:u w:val="single"/>
        </w:rPr>
      </w:pPr>
      <w:r>
        <w:rPr>
          <w:rFonts w:hint="eastAsia" w:ascii="宋体" w:hAnsi="宋体"/>
          <w:color w:val="auto"/>
          <w:kern w:val="0"/>
          <w:szCs w:val="21"/>
          <w:highlight w:val="none"/>
        </w:rPr>
        <w:t>承包人提交详细施工组织设计的期限的约定：</w:t>
      </w:r>
      <w:r>
        <w:rPr>
          <w:rFonts w:hint="eastAsia" w:ascii="宋体" w:hAnsi="宋体"/>
          <w:color w:val="auto"/>
          <w:szCs w:val="21"/>
          <w:highlight w:val="none"/>
          <w:u w:val="single"/>
        </w:rPr>
        <w:t>承包人在图纸会审和设计交底之日起</w:t>
      </w:r>
      <w:r>
        <w:rPr>
          <w:rFonts w:ascii="宋体" w:hAnsi="宋体"/>
          <w:color w:val="auto"/>
          <w:szCs w:val="21"/>
          <w:highlight w:val="none"/>
          <w:u w:val="single"/>
        </w:rPr>
        <w:t>14</w:t>
      </w:r>
      <w:r>
        <w:rPr>
          <w:rFonts w:hint="eastAsia" w:ascii="宋体" w:hAnsi="宋体"/>
          <w:color w:val="auto"/>
          <w:szCs w:val="21"/>
          <w:highlight w:val="none"/>
          <w:u w:val="single"/>
        </w:rPr>
        <w:t>天内报送</w:t>
      </w:r>
      <w:r>
        <w:rPr>
          <w:rFonts w:hint="eastAsia" w:ascii="宋体" w:hAnsi="宋体"/>
          <w:color w:val="auto"/>
          <w:szCs w:val="21"/>
          <w:highlight w:val="none"/>
        </w:rPr>
        <w:t>。</w:t>
      </w:r>
    </w:p>
    <w:p w14:paraId="29DA1919">
      <w:pPr>
        <w:spacing w:line="400" w:lineRule="exact"/>
        <w:jc w:val="left"/>
        <w:rPr>
          <w:rFonts w:ascii="宋体"/>
          <w:color w:val="auto"/>
          <w:szCs w:val="21"/>
          <w:highlight w:val="none"/>
          <w:u w:val="single"/>
        </w:rPr>
      </w:pPr>
      <w:r>
        <w:rPr>
          <w:rFonts w:hint="eastAsia"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收到之日起</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178B76B8">
      <w:pPr>
        <w:spacing w:line="400" w:lineRule="exact"/>
        <w:rPr>
          <w:rFonts w:ascii="宋体"/>
          <w:b/>
          <w:color w:val="auto"/>
          <w:highlight w:val="none"/>
        </w:rPr>
      </w:pPr>
      <w:r>
        <w:rPr>
          <w:rFonts w:ascii="宋体" w:hAnsi="宋体"/>
          <w:b/>
          <w:color w:val="auto"/>
          <w:highlight w:val="none"/>
        </w:rPr>
        <w:t xml:space="preserve">7.2 </w:t>
      </w:r>
      <w:r>
        <w:rPr>
          <w:rFonts w:hint="eastAsia" w:ascii="宋体" w:hAnsi="宋体"/>
          <w:b/>
          <w:color w:val="auto"/>
          <w:highlight w:val="none"/>
        </w:rPr>
        <w:t>施工进度计划</w:t>
      </w:r>
    </w:p>
    <w:p w14:paraId="0FB23FBC">
      <w:pPr>
        <w:spacing w:line="400" w:lineRule="exact"/>
        <w:jc w:val="left"/>
        <w:rPr>
          <w:rFonts w:ascii="宋体"/>
          <w:color w:val="auto"/>
          <w:szCs w:val="21"/>
          <w:highlight w:val="none"/>
        </w:rPr>
      </w:pPr>
      <w:r>
        <w:rPr>
          <w:rFonts w:ascii="宋体" w:hAnsi="宋体"/>
          <w:color w:val="auto"/>
          <w:szCs w:val="21"/>
          <w:highlight w:val="none"/>
        </w:rPr>
        <w:t xml:space="preserve">7.2.2 </w:t>
      </w:r>
      <w:r>
        <w:rPr>
          <w:rFonts w:hint="eastAsia" w:ascii="宋体" w:hAnsi="宋体"/>
          <w:color w:val="auto"/>
          <w:szCs w:val="21"/>
          <w:highlight w:val="none"/>
        </w:rPr>
        <w:t>施工进度计划的修订</w:t>
      </w:r>
    </w:p>
    <w:p w14:paraId="12915858">
      <w:pPr>
        <w:spacing w:line="400" w:lineRule="exact"/>
        <w:jc w:val="left"/>
        <w:rPr>
          <w:rFonts w:asci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收到之日起</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1C2CBF71">
      <w:pPr>
        <w:spacing w:line="400" w:lineRule="exact"/>
        <w:rPr>
          <w:rFonts w:ascii="宋体"/>
          <w:b/>
          <w:color w:val="auto"/>
          <w:highlight w:val="none"/>
        </w:rPr>
      </w:pPr>
      <w:r>
        <w:rPr>
          <w:rFonts w:ascii="宋体" w:hAnsi="宋体"/>
          <w:b/>
          <w:color w:val="auto"/>
          <w:highlight w:val="none"/>
        </w:rPr>
        <w:t xml:space="preserve">7.3 </w:t>
      </w:r>
      <w:r>
        <w:rPr>
          <w:rFonts w:hint="eastAsia" w:ascii="宋体" w:hAnsi="宋体"/>
          <w:b/>
          <w:color w:val="auto"/>
          <w:highlight w:val="none"/>
        </w:rPr>
        <w:t>开工</w:t>
      </w:r>
    </w:p>
    <w:p w14:paraId="6A0D10C9">
      <w:pPr>
        <w:spacing w:line="400" w:lineRule="exact"/>
        <w:jc w:val="left"/>
        <w:rPr>
          <w:rFonts w:ascii="宋体"/>
          <w:color w:val="auto"/>
          <w:szCs w:val="21"/>
          <w:highlight w:val="none"/>
        </w:rPr>
      </w:pPr>
      <w:r>
        <w:rPr>
          <w:rFonts w:ascii="宋体" w:hAnsi="宋体"/>
          <w:color w:val="auto"/>
          <w:szCs w:val="21"/>
          <w:highlight w:val="none"/>
        </w:rPr>
        <w:t xml:space="preserve">7.3.1 </w:t>
      </w:r>
      <w:r>
        <w:rPr>
          <w:rFonts w:hint="eastAsia" w:ascii="宋体" w:hAnsi="宋体"/>
          <w:color w:val="auto"/>
          <w:szCs w:val="21"/>
          <w:highlight w:val="none"/>
        </w:rPr>
        <w:t>开工准备</w:t>
      </w:r>
    </w:p>
    <w:p w14:paraId="6129DA53">
      <w:pPr>
        <w:autoSpaceDE w:val="0"/>
        <w:autoSpaceDN w:val="0"/>
        <w:adjustRightInd w:val="0"/>
        <w:spacing w:line="400" w:lineRule="exact"/>
        <w:jc w:val="left"/>
        <w:rPr>
          <w:rFonts w:ascii="宋体"/>
          <w:color w:val="auto"/>
          <w:szCs w:val="21"/>
          <w:highlight w:val="none"/>
          <w:u w:val="single"/>
        </w:rPr>
      </w:pPr>
      <w:r>
        <w:rPr>
          <w:rFonts w:hint="eastAsia" w:ascii="宋体" w:hAnsi="宋体"/>
          <w:color w:val="auto"/>
          <w:szCs w:val="21"/>
          <w:highlight w:val="none"/>
        </w:rPr>
        <w:t>关于承包人提交</w:t>
      </w:r>
      <w:r>
        <w:rPr>
          <w:rFonts w:hint="eastAsia" w:ascii="宋体" w:hAnsi="宋体"/>
          <w:color w:val="auto"/>
          <w:kern w:val="0"/>
          <w:szCs w:val="21"/>
          <w:highlight w:val="none"/>
        </w:rPr>
        <w:t>工程开工报审表的期限：</w:t>
      </w:r>
      <w:r>
        <w:rPr>
          <w:rFonts w:hint="eastAsia" w:ascii="宋体" w:hAnsi="宋体"/>
          <w:color w:val="auto"/>
          <w:szCs w:val="21"/>
          <w:highlight w:val="none"/>
          <w:u w:val="single"/>
        </w:rPr>
        <w:t>承包人在图纸会审和设计交底之日起</w:t>
      </w:r>
      <w:r>
        <w:rPr>
          <w:rFonts w:ascii="宋体" w:hAnsi="宋体"/>
          <w:color w:val="auto"/>
          <w:szCs w:val="21"/>
          <w:highlight w:val="none"/>
          <w:u w:val="single"/>
        </w:rPr>
        <w:t>14</w:t>
      </w:r>
      <w:r>
        <w:rPr>
          <w:rFonts w:hint="eastAsia" w:ascii="宋体" w:hAnsi="宋体"/>
          <w:color w:val="auto"/>
          <w:szCs w:val="21"/>
          <w:highlight w:val="none"/>
          <w:u w:val="single"/>
        </w:rPr>
        <w:t>天内报送</w:t>
      </w:r>
      <w:r>
        <w:rPr>
          <w:rFonts w:hint="eastAsia" w:ascii="宋体" w:hAnsi="宋体"/>
          <w:color w:val="auto"/>
          <w:szCs w:val="21"/>
          <w:highlight w:val="none"/>
        </w:rPr>
        <w:t>。</w:t>
      </w:r>
    </w:p>
    <w:p w14:paraId="4F90BF36">
      <w:pPr>
        <w:spacing w:line="400" w:lineRule="exact"/>
        <w:jc w:val="left"/>
        <w:rPr>
          <w:rFonts w:ascii="宋体"/>
          <w:color w:val="auto"/>
          <w:szCs w:val="21"/>
          <w:highlight w:val="none"/>
          <w:u w:val="single"/>
        </w:rPr>
      </w:pPr>
      <w:r>
        <w:rPr>
          <w:rFonts w:hint="eastAsia" w:ascii="宋体" w:hAnsi="宋体"/>
          <w:color w:val="auto"/>
          <w:szCs w:val="21"/>
          <w:highlight w:val="none"/>
        </w:rPr>
        <w:t>关于发包人应完成的其他开工准备工作及期限：</w:t>
      </w:r>
      <w:r>
        <w:rPr>
          <w:rFonts w:hint="eastAsia" w:ascii="宋体" w:hAnsi="宋体"/>
          <w:color w:val="auto"/>
          <w:szCs w:val="21"/>
          <w:highlight w:val="none"/>
          <w:u w:val="single"/>
        </w:rPr>
        <w:t>开工许可证发出前</w:t>
      </w:r>
      <w:r>
        <w:rPr>
          <w:rFonts w:hint="eastAsia" w:ascii="宋体" w:hAnsi="宋体"/>
          <w:color w:val="auto"/>
          <w:szCs w:val="21"/>
          <w:highlight w:val="none"/>
        </w:rPr>
        <w:t>。</w:t>
      </w:r>
    </w:p>
    <w:p w14:paraId="434B1D7F">
      <w:pPr>
        <w:spacing w:line="400" w:lineRule="exact"/>
        <w:jc w:val="left"/>
        <w:rPr>
          <w:rFonts w:ascii="宋体"/>
          <w:color w:val="auto"/>
          <w:szCs w:val="21"/>
          <w:highlight w:val="none"/>
          <w:u w:val="single"/>
        </w:rPr>
      </w:pPr>
      <w:r>
        <w:rPr>
          <w:rFonts w:hint="eastAsia" w:ascii="宋体" w:hAnsi="宋体"/>
          <w:color w:val="auto"/>
          <w:szCs w:val="21"/>
          <w:highlight w:val="none"/>
        </w:rPr>
        <w:t>关于承包人应完成的其他开工准备工作及期限：</w:t>
      </w:r>
      <w:r>
        <w:rPr>
          <w:rFonts w:hint="eastAsia" w:ascii="宋体" w:hAnsi="宋体"/>
          <w:color w:val="auto"/>
          <w:szCs w:val="21"/>
          <w:highlight w:val="none"/>
          <w:u w:val="single"/>
        </w:rPr>
        <w:t>开工许可证发出</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24A2E24A">
      <w:pPr>
        <w:spacing w:line="400" w:lineRule="exact"/>
        <w:jc w:val="left"/>
        <w:rPr>
          <w:rFonts w:ascii="宋体"/>
          <w:color w:val="auto"/>
          <w:szCs w:val="21"/>
          <w:highlight w:val="none"/>
        </w:rPr>
      </w:pPr>
      <w:r>
        <w:rPr>
          <w:rFonts w:ascii="宋体" w:hAnsi="宋体"/>
          <w:color w:val="auto"/>
          <w:szCs w:val="21"/>
          <w:highlight w:val="none"/>
        </w:rPr>
        <w:t xml:space="preserve">7.3.2 </w:t>
      </w:r>
      <w:r>
        <w:rPr>
          <w:rFonts w:hint="eastAsia" w:ascii="宋体" w:hAnsi="宋体"/>
          <w:color w:val="auto"/>
          <w:szCs w:val="21"/>
          <w:highlight w:val="none"/>
        </w:rPr>
        <w:t>开工通知</w:t>
      </w:r>
    </w:p>
    <w:p w14:paraId="4B7C50EE">
      <w:pPr>
        <w:spacing w:line="400" w:lineRule="exact"/>
        <w:jc w:val="left"/>
        <w:rPr>
          <w:rFonts w:ascii="宋体"/>
          <w:color w:val="auto"/>
          <w:szCs w:val="21"/>
          <w:highlight w:val="none"/>
        </w:rPr>
      </w:pPr>
      <w:r>
        <w:rPr>
          <w:rFonts w:hint="eastAsia" w:ascii="宋体" w:hAnsi="宋体"/>
          <w:color w:val="auto"/>
          <w:szCs w:val="21"/>
          <w:highlight w:val="none"/>
        </w:rPr>
        <w:t>因发包人原因造成监理人未能在计划开工日期之日起</w:t>
      </w:r>
      <w:r>
        <w:rPr>
          <w:rFonts w:ascii="宋体" w:hAnsi="宋体"/>
          <w:color w:val="auto"/>
          <w:szCs w:val="21"/>
          <w:highlight w:val="none"/>
          <w:u w:val="single"/>
        </w:rPr>
        <w:t>90</w:t>
      </w:r>
      <w:r>
        <w:rPr>
          <w:rFonts w:hint="eastAsia" w:ascii="宋体" w:hAnsi="宋体"/>
          <w:color w:val="auto"/>
          <w:szCs w:val="21"/>
          <w:highlight w:val="none"/>
        </w:rPr>
        <w:t>天内发出开工通知的，承包人有权提出价格调整要求，或者解除合同。</w:t>
      </w:r>
    </w:p>
    <w:p w14:paraId="154C70AE">
      <w:pPr>
        <w:spacing w:line="400" w:lineRule="exact"/>
        <w:rPr>
          <w:rFonts w:ascii="宋体"/>
          <w:b/>
          <w:color w:val="auto"/>
          <w:highlight w:val="none"/>
        </w:rPr>
      </w:pPr>
      <w:r>
        <w:rPr>
          <w:rFonts w:ascii="宋体" w:hAnsi="宋体"/>
          <w:b/>
          <w:color w:val="auto"/>
          <w:highlight w:val="none"/>
        </w:rPr>
        <w:t xml:space="preserve">7.4 </w:t>
      </w:r>
      <w:r>
        <w:rPr>
          <w:rFonts w:hint="eastAsia" w:ascii="宋体" w:hAnsi="宋体"/>
          <w:b/>
          <w:color w:val="auto"/>
          <w:highlight w:val="none"/>
        </w:rPr>
        <w:t>测量放线</w:t>
      </w:r>
    </w:p>
    <w:p w14:paraId="54625C44">
      <w:pPr>
        <w:spacing w:line="400" w:lineRule="exact"/>
        <w:jc w:val="left"/>
        <w:rPr>
          <w:rFonts w:ascii="宋体"/>
          <w:color w:val="auto"/>
          <w:szCs w:val="21"/>
          <w:highlight w:val="none"/>
        </w:rPr>
      </w:pPr>
      <w:r>
        <w:rPr>
          <w:rFonts w:ascii="宋体" w:hAnsi="宋体"/>
          <w:color w:val="auto"/>
          <w:szCs w:val="21"/>
          <w:highlight w:val="none"/>
        </w:rPr>
        <w:t>7.4.1</w:t>
      </w:r>
      <w:r>
        <w:rPr>
          <w:rFonts w:hint="eastAsia" w:ascii="宋体" w:hAnsi="宋体"/>
          <w:color w:val="auto"/>
          <w:szCs w:val="21"/>
          <w:highlight w:val="none"/>
        </w:rPr>
        <w:t>发包人通过监理人向承包人提供测量基准点、基准线和水准点及其书面资料的期限：</w:t>
      </w:r>
      <w:r>
        <w:rPr>
          <w:rFonts w:hint="eastAsia" w:ascii="宋体" w:hAnsi="宋体"/>
          <w:color w:val="auto"/>
          <w:szCs w:val="21"/>
          <w:highlight w:val="none"/>
          <w:u w:val="single"/>
        </w:rPr>
        <w:t>开工许可证发出后</w:t>
      </w:r>
      <w:r>
        <w:rPr>
          <w:rFonts w:ascii="宋体" w:hAnsi="宋体"/>
          <w:color w:val="auto"/>
          <w:szCs w:val="21"/>
          <w:highlight w:val="none"/>
          <w:u w:val="single"/>
        </w:rPr>
        <w:t>3</w:t>
      </w:r>
      <w:r>
        <w:rPr>
          <w:rFonts w:hint="eastAsia" w:ascii="宋体" w:hAnsi="宋体"/>
          <w:color w:val="auto"/>
          <w:szCs w:val="21"/>
          <w:highlight w:val="none"/>
          <w:u w:val="single"/>
        </w:rPr>
        <w:t>天内</w:t>
      </w:r>
      <w:r>
        <w:rPr>
          <w:rFonts w:hint="eastAsia" w:ascii="宋体" w:hAnsi="宋体"/>
          <w:color w:val="auto"/>
          <w:szCs w:val="21"/>
          <w:highlight w:val="none"/>
        </w:rPr>
        <w:t>。</w:t>
      </w:r>
    </w:p>
    <w:p w14:paraId="6656EF74">
      <w:pPr>
        <w:spacing w:line="400" w:lineRule="exact"/>
        <w:rPr>
          <w:rFonts w:ascii="宋体"/>
          <w:b/>
          <w:color w:val="auto"/>
          <w:highlight w:val="none"/>
        </w:rPr>
      </w:pPr>
      <w:r>
        <w:rPr>
          <w:rFonts w:ascii="宋体" w:hAnsi="宋体"/>
          <w:b/>
          <w:color w:val="auto"/>
          <w:highlight w:val="none"/>
        </w:rPr>
        <w:t xml:space="preserve">7.5 </w:t>
      </w:r>
      <w:r>
        <w:rPr>
          <w:rFonts w:hint="eastAsia" w:ascii="宋体" w:hAnsi="宋体"/>
          <w:b/>
          <w:color w:val="auto"/>
          <w:highlight w:val="none"/>
        </w:rPr>
        <w:t>工期延误</w:t>
      </w:r>
    </w:p>
    <w:p w14:paraId="1EDF04CB">
      <w:pPr>
        <w:spacing w:line="400" w:lineRule="exact"/>
        <w:jc w:val="left"/>
        <w:rPr>
          <w:rFonts w:ascii="宋体"/>
          <w:color w:val="auto"/>
          <w:szCs w:val="21"/>
          <w:highlight w:val="none"/>
        </w:rPr>
      </w:pPr>
      <w:r>
        <w:rPr>
          <w:rFonts w:ascii="宋体" w:hAnsi="宋体"/>
          <w:color w:val="auto"/>
          <w:szCs w:val="21"/>
          <w:highlight w:val="none"/>
        </w:rPr>
        <w:t xml:space="preserve">7.5.1 </w:t>
      </w:r>
      <w:r>
        <w:rPr>
          <w:rFonts w:hint="eastAsia" w:ascii="宋体" w:hAnsi="宋体"/>
          <w:color w:val="auto"/>
          <w:szCs w:val="21"/>
          <w:highlight w:val="none"/>
        </w:rPr>
        <w:t>因发包人原因导致工期延误</w:t>
      </w:r>
    </w:p>
    <w:p w14:paraId="4D10F0C0">
      <w:pPr>
        <w:spacing w:line="400" w:lineRule="exact"/>
        <w:ind w:firstLine="105" w:firstLineChars="50"/>
        <w:rPr>
          <w:rFonts w:asci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）因发包人原因导致工期延误的其他情形：</w:t>
      </w:r>
      <w:r>
        <w:rPr>
          <w:rFonts w:hint="eastAsia" w:ascii="宋体"/>
          <w:color w:val="auto"/>
          <w:szCs w:val="21"/>
          <w:highlight w:val="none"/>
          <w:u w:val="single"/>
        </w:rPr>
        <w:t>①</w:t>
      </w:r>
      <w:r>
        <w:rPr>
          <w:rFonts w:hint="eastAsia" w:ascii="宋体" w:hAnsi="宋体"/>
          <w:color w:val="auto"/>
          <w:szCs w:val="21"/>
          <w:highlight w:val="none"/>
          <w:u w:val="single"/>
        </w:rPr>
        <w:t>未按合同约定期限提供施工场地的，工期顺延。</w:t>
      </w:r>
      <w:r>
        <w:rPr>
          <w:rFonts w:hint="eastAsia" w:ascii="宋体"/>
          <w:color w:val="auto"/>
          <w:szCs w:val="21"/>
          <w:highlight w:val="none"/>
          <w:u w:val="single"/>
        </w:rPr>
        <w:t>②</w:t>
      </w:r>
      <w:r>
        <w:rPr>
          <w:rFonts w:hint="eastAsia" w:ascii="宋体" w:hAnsi="宋体"/>
          <w:color w:val="auto"/>
          <w:szCs w:val="21"/>
          <w:highlight w:val="none"/>
          <w:u w:val="single"/>
        </w:rPr>
        <w:t>由于设计变更导致工程量增加的，工期顺延，顺延时间按现场签证确定。</w:t>
      </w:r>
      <w:r>
        <w:rPr>
          <w:rFonts w:hint="eastAsia" w:ascii="宋体"/>
          <w:color w:val="auto"/>
          <w:szCs w:val="21"/>
          <w:highlight w:val="none"/>
          <w:u w:val="single"/>
        </w:rPr>
        <w:t>③</w:t>
      </w:r>
      <w:r>
        <w:rPr>
          <w:rFonts w:hint="eastAsia" w:ascii="宋体" w:hAnsi="宋体"/>
          <w:color w:val="auto"/>
          <w:szCs w:val="21"/>
          <w:highlight w:val="none"/>
          <w:u w:val="single"/>
        </w:rPr>
        <w:t>由于征地拆迁的影响，致使施工不能正常进行的，工期顺延。</w:t>
      </w:r>
      <w:r>
        <w:rPr>
          <w:rFonts w:hint="eastAsia" w:ascii="宋体"/>
          <w:color w:val="auto"/>
          <w:szCs w:val="21"/>
          <w:highlight w:val="none"/>
          <w:u w:val="single"/>
        </w:rPr>
        <w:t>④</w:t>
      </w:r>
      <w:r>
        <w:rPr>
          <w:rFonts w:hint="eastAsia" w:ascii="宋体" w:hAnsi="宋体"/>
          <w:color w:val="auto"/>
          <w:szCs w:val="21"/>
          <w:highlight w:val="none"/>
          <w:u w:val="single"/>
        </w:rPr>
        <w:t>不可抗力等延误承包人关键线路工作的情况工期按时顺延。</w:t>
      </w:r>
      <w:r>
        <w:rPr>
          <w:rFonts w:hint="eastAsia" w:ascii="宋体"/>
          <w:color w:val="auto"/>
          <w:szCs w:val="21"/>
          <w:highlight w:val="none"/>
          <w:u w:val="single"/>
        </w:rPr>
        <w:t>⑤</w:t>
      </w:r>
      <w:r>
        <w:rPr>
          <w:rFonts w:hint="eastAsia" w:ascii="宋体" w:hAnsi="宋体"/>
          <w:color w:val="auto"/>
          <w:szCs w:val="21"/>
          <w:highlight w:val="none"/>
          <w:u w:val="single"/>
        </w:rPr>
        <w:t>因发包人原因造成的延误开工、施工障碍、停建、缓建等情况；⑨双方同意工期顺延的其他情况：非承包人的责任造成的工期延误或工程师同意或承包人有证据证明的可顺延工期的其他情况等。⑩其余按本合同通用条款执行。因发包人原因造成工期延误造成停工、窝工、机械设备等一切损失最多计算</w:t>
      </w:r>
      <w:r>
        <w:rPr>
          <w:rFonts w:ascii="宋体" w:hAnsi="宋体"/>
          <w:color w:val="auto"/>
          <w:szCs w:val="21"/>
          <w:highlight w:val="none"/>
          <w:u w:val="single"/>
        </w:rPr>
        <w:t>15</w:t>
      </w:r>
      <w:r>
        <w:rPr>
          <w:rFonts w:hint="eastAsia" w:ascii="宋体" w:hAnsi="宋体"/>
          <w:color w:val="auto"/>
          <w:szCs w:val="21"/>
          <w:highlight w:val="none"/>
          <w:u w:val="single"/>
        </w:rPr>
        <w:t>天。</w:t>
      </w:r>
    </w:p>
    <w:p w14:paraId="059782AD">
      <w:pPr>
        <w:spacing w:line="400" w:lineRule="exact"/>
        <w:jc w:val="left"/>
        <w:rPr>
          <w:rFonts w:ascii="宋体"/>
          <w:color w:val="auto"/>
          <w:szCs w:val="21"/>
          <w:highlight w:val="none"/>
        </w:rPr>
      </w:pPr>
      <w:r>
        <w:rPr>
          <w:rFonts w:ascii="宋体" w:hAnsi="宋体"/>
          <w:color w:val="auto"/>
          <w:szCs w:val="21"/>
          <w:highlight w:val="none"/>
        </w:rPr>
        <w:t xml:space="preserve">7.5.2 </w:t>
      </w:r>
      <w:r>
        <w:rPr>
          <w:rFonts w:hint="eastAsia" w:ascii="宋体" w:hAnsi="宋体"/>
          <w:color w:val="auto"/>
          <w:szCs w:val="21"/>
          <w:highlight w:val="none"/>
        </w:rPr>
        <w:t>因承包人原因导致工期延误</w:t>
      </w:r>
    </w:p>
    <w:p w14:paraId="3BE53C38">
      <w:pPr>
        <w:spacing w:line="400" w:lineRule="exact"/>
        <w:ind w:firstLine="420" w:firstLineChars="200"/>
        <w:jc w:val="left"/>
        <w:rPr>
          <w:rFonts w:ascii="宋体"/>
          <w:color w:val="auto"/>
          <w:szCs w:val="21"/>
          <w:highlight w:val="none"/>
          <w:u w:val="single"/>
        </w:rPr>
      </w:pPr>
      <w:r>
        <w:rPr>
          <w:rFonts w:hint="eastAsia" w:ascii="宋体" w:hAnsi="宋体"/>
          <w:color w:val="auto"/>
          <w:szCs w:val="21"/>
          <w:highlight w:val="none"/>
        </w:rPr>
        <w:t>双方约定经监理工程师确认，工期相应顺延的情况：</w:t>
      </w:r>
      <w:r>
        <w:rPr>
          <w:rFonts w:hint="eastAsia" w:ascii="宋体" w:hAnsi="宋体"/>
          <w:color w:val="auto"/>
          <w:szCs w:val="21"/>
          <w:highlight w:val="none"/>
          <w:u w:val="single"/>
        </w:rPr>
        <w:t>当地政策变化引起的延误；建设项目停、缓建；不可预见的地下障碍物和地下文物的处理；属不可抗拒的自然灾害；因发包人原因造成的延误。由于承包人原因引起的过失或违约造成的延误，责任在承包人，由承包人承担费用，不顺延工期</w:t>
      </w:r>
      <w:r>
        <w:rPr>
          <w:rFonts w:hint="eastAsia" w:ascii="宋体" w:hAnsi="宋体"/>
          <w:color w:val="auto"/>
          <w:szCs w:val="21"/>
          <w:highlight w:val="none"/>
        </w:rPr>
        <w:t>。</w:t>
      </w:r>
    </w:p>
    <w:p w14:paraId="2166423C">
      <w:pPr>
        <w:spacing w:line="400" w:lineRule="exact"/>
        <w:ind w:firstLine="420" w:firstLineChars="200"/>
        <w:jc w:val="left"/>
        <w:rPr>
          <w:rFonts w:ascii="宋体"/>
          <w:color w:val="auto"/>
          <w:szCs w:val="21"/>
          <w:highlight w:val="none"/>
          <w:u w:val="single"/>
        </w:rPr>
      </w:pPr>
      <w:r>
        <w:rPr>
          <w:rFonts w:hint="eastAsia" w:ascii="宋体" w:hAnsi="宋体"/>
          <w:color w:val="auto"/>
          <w:szCs w:val="21"/>
          <w:highlight w:val="none"/>
        </w:rPr>
        <w:t>因承包人原因造成工期延误，逾期竣工违约金的计算方法为：</w:t>
      </w:r>
      <w:r>
        <w:rPr>
          <w:rFonts w:hint="eastAsia" w:ascii="宋体" w:hAnsi="宋体"/>
          <w:color w:val="auto"/>
          <w:szCs w:val="21"/>
          <w:highlight w:val="none"/>
          <w:u w:val="single"/>
        </w:rPr>
        <w:t>承包人不能按合同约定的时间竣工，承包人应承担违约责任。应向发包人支付误期赔偿费（每天赔偿金额为合同价款的万分之五），误期时间从规定竣工日期起直到全部工程或相应部分工程实际竣工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hAnsi="宋体"/>
          <w:color w:val="auto"/>
          <w:szCs w:val="21"/>
          <w:highlight w:val="none"/>
        </w:rPr>
        <w:t>。</w:t>
      </w:r>
      <w:r>
        <w:rPr>
          <w:rFonts w:ascii="宋体" w:hAnsi="宋体"/>
          <w:color w:val="auto"/>
          <w:szCs w:val="21"/>
          <w:highlight w:val="none"/>
        </w:rPr>
        <w:t xml:space="preserve"> </w:t>
      </w:r>
    </w:p>
    <w:p w14:paraId="3585BA2D">
      <w:pPr>
        <w:spacing w:line="400" w:lineRule="exact"/>
        <w:ind w:firstLine="420" w:firstLineChars="200"/>
        <w:jc w:val="left"/>
        <w:rPr>
          <w:rFonts w:asci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ascii="宋体" w:hAnsi="宋体"/>
          <w:color w:val="auto"/>
          <w:szCs w:val="21"/>
          <w:highlight w:val="none"/>
          <w:u w:val="single"/>
        </w:rPr>
        <w:t>合同价款的</w:t>
      </w:r>
      <w:r>
        <w:rPr>
          <w:rFonts w:ascii="宋体" w:hAnsi="宋体"/>
          <w:color w:val="auto"/>
          <w:szCs w:val="21"/>
          <w:highlight w:val="none"/>
          <w:u w:val="single"/>
        </w:rPr>
        <w:t>5%</w:t>
      </w:r>
      <w:r>
        <w:rPr>
          <w:rFonts w:hint="eastAsia" w:ascii="宋体" w:hAnsi="宋体"/>
          <w:color w:val="auto"/>
          <w:szCs w:val="21"/>
          <w:highlight w:val="none"/>
        </w:rPr>
        <w:t>。</w:t>
      </w:r>
    </w:p>
    <w:p w14:paraId="09D5DD09">
      <w:pPr>
        <w:spacing w:line="400" w:lineRule="exact"/>
        <w:rPr>
          <w:rFonts w:ascii="宋体"/>
          <w:b/>
          <w:color w:val="auto"/>
          <w:highlight w:val="none"/>
        </w:rPr>
      </w:pPr>
      <w:r>
        <w:rPr>
          <w:rFonts w:ascii="宋体" w:hAnsi="宋体"/>
          <w:b/>
          <w:color w:val="auto"/>
          <w:highlight w:val="none"/>
        </w:rPr>
        <w:t xml:space="preserve">7.6 </w:t>
      </w:r>
      <w:r>
        <w:rPr>
          <w:rFonts w:hint="eastAsia" w:ascii="宋体" w:hAnsi="宋体"/>
          <w:b/>
          <w:color w:val="auto"/>
          <w:highlight w:val="none"/>
        </w:rPr>
        <w:t>不利物质条件</w:t>
      </w:r>
    </w:p>
    <w:p w14:paraId="62F5DD02">
      <w:pPr>
        <w:spacing w:line="400" w:lineRule="exact"/>
        <w:ind w:firstLine="420" w:firstLineChars="200"/>
        <w:jc w:val="left"/>
        <w:rPr>
          <w:rFonts w:ascii="宋体"/>
          <w:color w:val="auto"/>
          <w:szCs w:val="21"/>
          <w:highlight w:val="none"/>
          <w:u w:val="single"/>
        </w:rPr>
      </w:pPr>
      <w:r>
        <w:rPr>
          <w:rFonts w:hint="eastAsia" w:ascii="宋体" w:hAnsi="宋体"/>
          <w:color w:val="auto"/>
          <w:szCs w:val="21"/>
          <w:highlight w:val="none"/>
        </w:rPr>
        <w:t>不利物质条件的其他情形和有关约定：</w:t>
      </w:r>
      <w:r>
        <w:rPr>
          <w:rFonts w:hint="eastAsia" w:ascii="宋体" w:hAnsi="宋体"/>
          <w:color w:val="auto"/>
          <w:szCs w:val="21"/>
          <w:highlight w:val="none"/>
          <w:u w:val="single"/>
        </w:rPr>
        <w:t>待定。</w:t>
      </w:r>
    </w:p>
    <w:p w14:paraId="0E46070B">
      <w:pPr>
        <w:spacing w:line="400" w:lineRule="exact"/>
        <w:jc w:val="left"/>
        <w:rPr>
          <w:rFonts w:ascii="宋体"/>
          <w:b/>
          <w:color w:val="auto"/>
          <w:highlight w:val="none"/>
        </w:rPr>
      </w:pPr>
      <w:r>
        <w:rPr>
          <w:rFonts w:ascii="宋体" w:hAnsi="宋体"/>
          <w:b/>
          <w:color w:val="auto"/>
          <w:highlight w:val="none"/>
        </w:rPr>
        <w:t xml:space="preserve">7.7 </w:t>
      </w:r>
      <w:r>
        <w:rPr>
          <w:rFonts w:hint="eastAsia" w:ascii="宋体" w:hAnsi="宋体"/>
          <w:b/>
          <w:color w:val="auto"/>
          <w:highlight w:val="none"/>
        </w:rPr>
        <w:t>异常恶劣的气候条件</w:t>
      </w:r>
    </w:p>
    <w:p w14:paraId="67ADF4DB">
      <w:pPr>
        <w:spacing w:line="400" w:lineRule="exact"/>
        <w:ind w:firstLine="105" w:firstLineChars="50"/>
        <w:jc w:val="left"/>
        <w:rPr>
          <w:rFonts w:ascii="宋体"/>
          <w:color w:val="auto"/>
          <w:szCs w:val="21"/>
          <w:highlight w:val="none"/>
        </w:rPr>
      </w:pPr>
      <w:r>
        <w:rPr>
          <w:rFonts w:hint="eastAsia" w:ascii="宋体" w:hAnsi="宋体"/>
          <w:color w:val="auto"/>
          <w:szCs w:val="21"/>
          <w:highlight w:val="none"/>
        </w:rPr>
        <w:t>发包人和承包人同意以下情形视为异常恶劣的气候条件：</w:t>
      </w:r>
    </w:p>
    <w:p w14:paraId="7D0BCA88">
      <w:pPr>
        <w:spacing w:line="400" w:lineRule="exact"/>
        <w:rPr>
          <w:rFonts w:ascii="宋体"/>
          <w:color w:val="auto"/>
          <w:szCs w:val="21"/>
          <w:highlight w:val="none"/>
          <w:u w:val="single"/>
        </w:rPr>
      </w:pPr>
      <w:r>
        <w:rPr>
          <w:rFonts w:hint="eastAsia" w:ascii="宋体" w:hAnsi="宋体"/>
          <w:color w:val="auto"/>
          <w:szCs w:val="21"/>
          <w:highlight w:val="none"/>
          <w:u w:val="single"/>
        </w:rPr>
        <w:t>不可抗拒的自然灾害；气象台发布的黄色预警及以上天气、恶劣的霜冻与冰冻天气。</w:t>
      </w:r>
    </w:p>
    <w:p w14:paraId="1138BA85">
      <w:pPr>
        <w:spacing w:line="400" w:lineRule="exact"/>
        <w:rPr>
          <w:rFonts w:ascii="宋体"/>
          <w:b/>
          <w:color w:val="auto"/>
          <w:highlight w:val="none"/>
        </w:rPr>
      </w:pPr>
      <w:r>
        <w:rPr>
          <w:rFonts w:ascii="宋体" w:hAnsi="宋体"/>
          <w:b/>
          <w:color w:val="auto"/>
          <w:highlight w:val="none"/>
        </w:rPr>
        <w:t xml:space="preserve">7.9 </w:t>
      </w:r>
      <w:r>
        <w:rPr>
          <w:rFonts w:hint="eastAsia" w:ascii="宋体" w:hAnsi="宋体"/>
          <w:b/>
          <w:color w:val="auto"/>
          <w:highlight w:val="none"/>
        </w:rPr>
        <w:t>提前竣工</w:t>
      </w:r>
    </w:p>
    <w:p w14:paraId="3C03B3C7">
      <w:pPr>
        <w:spacing w:line="400" w:lineRule="exact"/>
        <w:jc w:val="left"/>
        <w:rPr>
          <w:rFonts w:ascii="宋体"/>
          <w:color w:val="auto"/>
          <w:szCs w:val="21"/>
          <w:highlight w:val="none"/>
        </w:rPr>
      </w:pPr>
      <w:r>
        <w:rPr>
          <w:rFonts w:ascii="宋体" w:hAnsi="宋体"/>
          <w:color w:val="auto"/>
          <w:szCs w:val="21"/>
          <w:highlight w:val="none"/>
        </w:rPr>
        <w:t>7.9.2</w:t>
      </w:r>
      <w:r>
        <w:rPr>
          <w:rFonts w:hint="eastAsia" w:ascii="宋体" w:hAnsi="宋体"/>
          <w:color w:val="auto"/>
          <w:szCs w:val="21"/>
          <w:highlight w:val="none"/>
        </w:rPr>
        <w:t>提前竣工（赶工）增加费的计算方法：</w:t>
      </w:r>
      <w:r>
        <w:rPr>
          <w:rFonts w:ascii="宋体" w:hAnsi="宋体"/>
          <w:color w:val="auto"/>
          <w:szCs w:val="21"/>
          <w:highlight w:val="none"/>
          <w:u w:val="single"/>
        </w:rPr>
        <w:t xml:space="preserve">/   </w:t>
      </w:r>
      <w:r>
        <w:rPr>
          <w:rFonts w:hint="eastAsia" w:ascii="宋体" w:hAnsi="宋体"/>
          <w:color w:val="auto"/>
          <w:szCs w:val="21"/>
          <w:highlight w:val="none"/>
        </w:rPr>
        <w:t>。</w:t>
      </w:r>
    </w:p>
    <w:p w14:paraId="39E8961B">
      <w:pPr>
        <w:spacing w:line="400" w:lineRule="exact"/>
        <w:rPr>
          <w:rFonts w:ascii="宋体"/>
          <w:b/>
          <w:color w:val="auto"/>
          <w:highlight w:val="none"/>
        </w:rPr>
      </w:pPr>
      <w:r>
        <w:rPr>
          <w:rFonts w:ascii="宋体" w:hAnsi="宋体"/>
          <w:b/>
          <w:color w:val="auto"/>
          <w:highlight w:val="none"/>
        </w:rPr>
        <w:t>8.</w:t>
      </w:r>
      <w:r>
        <w:rPr>
          <w:rFonts w:hint="eastAsia" w:ascii="宋体" w:hAnsi="宋体"/>
          <w:b/>
          <w:color w:val="auto"/>
          <w:highlight w:val="none"/>
        </w:rPr>
        <w:t>材料与设备</w:t>
      </w:r>
    </w:p>
    <w:p w14:paraId="681ADE54">
      <w:pPr>
        <w:spacing w:line="400" w:lineRule="exact"/>
        <w:rPr>
          <w:rFonts w:ascii="宋体"/>
          <w:b/>
          <w:color w:val="auto"/>
          <w:highlight w:val="none"/>
        </w:rPr>
      </w:pPr>
      <w:r>
        <w:rPr>
          <w:rFonts w:ascii="宋体" w:hAnsi="宋体"/>
          <w:b/>
          <w:color w:val="auto"/>
          <w:highlight w:val="none"/>
        </w:rPr>
        <w:t xml:space="preserve">8.2 </w:t>
      </w:r>
      <w:r>
        <w:rPr>
          <w:rFonts w:hint="eastAsia" w:ascii="宋体" w:hAnsi="宋体"/>
          <w:b/>
          <w:color w:val="auto"/>
          <w:highlight w:val="none"/>
        </w:rPr>
        <w:t>承包人采购材料与工程设备</w:t>
      </w:r>
    </w:p>
    <w:p w14:paraId="70BC93D9">
      <w:pPr>
        <w:autoSpaceDE w:val="0"/>
        <w:autoSpaceDN w:val="0"/>
        <w:adjustRightInd w:val="0"/>
        <w:spacing w:line="400" w:lineRule="exact"/>
        <w:jc w:val="left"/>
        <w:rPr>
          <w:rFonts w:ascii="宋体"/>
          <w:color w:val="auto"/>
          <w:szCs w:val="21"/>
          <w:highlight w:val="none"/>
        </w:rPr>
      </w:pPr>
      <w:r>
        <w:rPr>
          <w:rFonts w:hint="eastAsia" w:ascii="宋体" w:hAnsi="宋体"/>
          <w:color w:val="auto"/>
          <w:kern w:val="0"/>
          <w:szCs w:val="21"/>
          <w:highlight w:val="none"/>
        </w:rPr>
        <w:t>除已标价工程量清单《发包人提供主要材料和工程设备一览表》（表</w:t>
      </w:r>
      <w:r>
        <w:rPr>
          <w:rFonts w:ascii="宋体" w:hAnsi="宋体"/>
          <w:color w:val="auto"/>
          <w:kern w:val="0"/>
          <w:szCs w:val="21"/>
          <w:highlight w:val="none"/>
        </w:rPr>
        <w:t>-21</w:t>
      </w:r>
      <w:r>
        <w:rPr>
          <w:rFonts w:hint="eastAsia" w:ascii="宋体" w:hAnsi="宋体"/>
          <w:color w:val="auto"/>
          <w:kern w:val="0"/>
          <w:szCs w:val="21"/>
          <w:highlight w:val="none"/>
        </w:rPr>
        <w:t>）中明确的材料、工程设备外，由承包人负责材料和工程设备的采购、运输和保管。《</w:t>
      </w:r>
      <w:r>
        <w:rPr>
          <w:rFonts w:hint="eastAsia" w:ascii="宋体" w:hAnsi="宋体"/>
          <w:color w:val="auto"/>
          <w:szCs w:val="21"/>
          <w:highlight w:val="none"/>
        </w:rPr>
        <w:t>承包人提供主要材料和工程设备一览表》</w:t>
      </w:r>
      <w:r>
        <w:rPr>
          <w:rFonts w:hint="eastAsia" w:ascii="宋体" w:hAnsi="宋体"/>
          <w:color w:val="auto"/>
          <w:kern w:val="0"/>
          <w:szCs w:val="21"/>
          <w:highlight w:val="none"/>
        </w:rPr>
        <w:t>（表</w:t>
      </w:r>
      <w:r>
        <w:rPr>
          <w:rFonts w:ascii="宋体" w:hAnsi="宋体"/>
          <w:color w:val="auto"/>
          <w:kern w:val="0"/>
          <w:szCs w:val="21"/>
          <w:highlight w:val="none"/>
        </w:rPr>
        <w:t>-22</w:t>
      </w:r>
      <w:r>
        <w:rPr>
          <w:rFonts w:hint="eastAsia" w:ascii="宋体" w:hAnsi="宋体"/>
          <w:color w:val="auto"/>
          <w:kern w:val="0"/>
          <w:szCs w:val="21"/>
          <w:highlight w:val="none"/>
        </w:rPr>
        <w:t>）见已标价工程量清单。</w:t>
      </w:r>
    </w:p>
    <w:p w14:paraId="5F64BC65">
      <w:pPr>
        <w:spacing w:line="400" w:lineRule="exact"/>
        <w:rPr>
          <w:rFonts w:ascii="宋体"/>
          <w:b/>
          <w:color w:val="auto"/>
          <w:highlight w:val="none"/>
        </w:rPr>
      </w:pPr>
      <w:r>
        <w:rPr>
          <w:rFonts w:ascii="宋体" w:hAnsi="宋体"/>
          <w:b/>
          <w:color w:val="auto"/>
          <w:highlight w:val="none"/>
        </w:rPr>
        <w:t xml:space="preserve">8.4 </w:t>
      </w:r>
      <w:r>
        <w:rPr>
          <w:rFonts w:hint="eastAsia" w:ascii="宋体" w:hAnsi="宋体"/>
          <w:b/>
          <w:color w:val="auto"/>
          <w:highlight w:val="none"/>
        </w:rPr>
        <w:t>材料与工程设备的保管与使用</w:t>
      </w:r>
    </w:p>
    <w:p w14:paraId="7C5781A6">
      <w:pPr>
        <w:spacing w:line="400" w:lineRule="exact"/>
        <w:jc w:val="left"/>
        <w:rPr>
          <w:rFonts w:ascii="宋体"/>
          <w:color w:val="auto"/>
          <w:szCs w:val="21"/>
          <w:highlight w:val="none"/>
          <w:u w:val="single"/>
        </w:rPr>
      </w:pPr>
      <w:r>
        <w:rPr>
          <w:rFonts w:ascii="宋体" w:hAnsi="宋体"/>
          <w:color w:val="auto"/>
          <w:szCs w:val="21"/>
          <w:highlight w:val="none"/>
        </w:rPr>
        <w:t>8.4.1</w:t>
      </w:r>
      <w:r>
        <w:rPr>
          <w:rFonts w:hint="eastAsia" w:ascii="宋体" w:hAnsi="宋体"/>
          <w:color w:val="auto"/>
          <w:szCs w:val="21"/>
          <w:highlight w:val="none"/>
        </w:rPr>
        <w:t>发包人供应的材料设备的保管费用的承担：</w:t>
      </w:r>
      <w:r>
        <w:rPr>
          <w:rFonts w:hint="eastAsia" w:ascii="宋体" w:hAnsi="宋体"/>
          <w:color w:val="auto"/>
          <w:szCs w:val="21"/>
          <w:highlight w:val="none"/>
          <w:u w:val="single"/>
        </w:rPr>
        <w:t>按定额规定执行</w:t>
      </w:r>
      <w:r>
        <w:rPr>
          <w:rFonts w:hint="eastAsia" w:ascii="宋体" w:hAnsi="宋体"/>
          <w:color w:val="auto"/>
          <w:szCs w:val="21"/>
          <w:highlight w:val="none"/>
        </w:rPr>
        <w:t>。</w:t>
      </w:r>
    </w:p>
    <w:p w14:paraId="70C6FEDA">
      <w:pPr>
        <w:spacing w:line="400" w:lineRule="exact"/>
        <w:rPr>
          <w:rFonts w:ascii="宋体"/>
          <w:b/>
          <w:color w:val="auto"/>
          <w:highlight w:val="none"/>
        </w:rPr>
      </w:pPr>
      <w:r>
        <w:rPr>
          <w:rFonts w:ascii="宋体" w:hAnsi="宋体"/>
          <w:b/>
          <w:color w:val="auto"/>
          <w:highlight w:val="none"/>
        </w:rPr>
        <w:t xml:space="preserve">8.6 </w:t>
      </w:r>
      <w:r>
        <w:rPr>
          <w:rFonts w:hint="eastAsia" w:ascii="宋体" w:hAnsi="宋体"/>
          <w:b/>
          <w:color w:val="auto"/>
          <w:highlight w:val="none"/>
        </w:rPr>
        <w:t>样品</w:t>
      </w:r>
    </w:p>
    <w:p w14:paraId="11F5843B">
      <w:pPr>
        <w:autoSpaceDE w:val="0"/>
        <w:autoSpaceDN w:val="0"/>
        <w:adjustRightInd w:val="0"/>
        <w:spacing w:line="400" w:lineRule="exact"/>
        <w:jc w:val="left"/>
        <w:rPr>
          <w:rFonts w:ascii="宋体"/>
          <w:color w:val="auto"/>
          <w:kern w:val="0"/>
          <w:szCs w:val="21"/>
          <w:highlight w:val="none"/>
        </w:rPr>
      </w:pPr>
      <w:r>
        <w:rPr>
          <w:rFonts w:ascii="宋体" w:hAnsi="宋体"/>
          <w:color w:val="auto"/>
          <w:kern w:val="0"/>
          <w:szCs w:val="21"/>
          <w:highlight w:val="none"/>
        </w:rPr>
        <w:t xml:space="preserve">8.6.1 </w:t>
      </w:r>
      <w:r>
        <w:rPr>
          <w:rFonts w:hint="eastAsia" w:ascii="宋体" w:hAnsi="宋体"/>
          <w:color w:val="auto"/>
          <w:kern w:val="0"/>
          <w:szCs w:val="21"/>
          <w:highlight w:val="none"/>
        </w:rPr>
        <w:t>样品的报送与封存</w:t>
      </w:r>
    </w:p>
    <w:p w14:paraId="1C3F9FBE">
      <w:pPr>
        <w:autoSpaceDE w:val="0"/>
        <w:autoSpaceDN w:val="0"/>
        <w:adjustRightInd w:val="0"/>
        <w:spacing w:line="400" w:lineRule="exact"/>
        <w:jc w:val="left"/>
        <w:rPr>
          <w:rFonts w:ascii="宋体"/>
          <w:color w:val="auto"/>
          <w:szCs w:val="21"/>
          <w:highlight w:val="none"/>
          <w:u w:val="single"/>
        </w:rPr>
      </w:pPr>
      <w:r>
        <w:rPr>
          <w:rFonts w:hint="eastAsia" w:ascii="宋体" w:hAnsi="宋体"/>
          <w:color w:val="auto"/>
          <w:kern w:val="0"/>
          <w:szCs w:val="21"/>
          <w:highlight w:val="none"/>
        </w:rPr>
        <w:t>需要承包人报送样品的材料或工程设备，样品的种类、名称、规格、数量要求：</w:t>
      </w:r>
      <w:r>
        <w:rPr>
          <w:rFonts w:hint="eastAsia" w:ascii="宋体" w:hAnsi="宋体"/>
          <w:color w:val="auto"/>
          <w:szCs w:val="21"/>
          <w:highlight w:val="none"/>
          <w:u w:val="single"/>
        </w:rPr>
        <w:t>主要材料涉及品种、款式、颜色等方面内容的，承包人应提交准备合格的材料样品送发包人选定</w:t>
      </w:r>
      <w:r>
        <w:rPr>
          <w:rFonts w:hint="eastAsia" w:ascii="宋体" w:hAnsi="宋体"/>
          <w:color w:val="auto"/>
          <w:szCs w:val="21"/>
          <w:highlight w:val="none"/>
        </w:rPr>
        <w:t>。</w:t>
      </w:r>
    </w:p>
    <w:p w14:paraId="387EF959">
      <w:pPr>
        <w:spacing w:line="400" w:lineRule="exact"/>
        <w:rPr>
          <w:rFonts w:ascii="宋体"/>
          <w:b/>
          <w:color w:val="auto"/>
          <w:highlight w:val="none"/>
        </w:rPr>
      </w:pPr>
      <w:r>
        <w:rPr>
          <w:rFonts w:ascii="宋体" w:hAnsi="宋体"/>
          <w:b/>
          <w:color w:val="auto"/>
          <w:highlight w:val="none"/>
        </w:rPr>
        <w:t xml:space="preserve">8.8 </w:t>
      </w:r>
      <w:r>
        <w:rPr>
          <w:rFonts w:hint="eastAsia" w:ascii="宋体" w:hAnsi="宋体"/>
          <w:b/>
          <w:color w:val="auto"/>
          <w:highlight w:val="none"/>
        </w:rPr>
        <w:t>施工设备和临时设施</w:t>
      </w:r>
    </w:p>
    <w:p w14:paraId="7170FCB3">
      <w:pPr>
        <w:autoSpaceDE w:val="0"/>
        <w:autoSpaceDN w:val="0"/>
        <w:adjustRightInd w:val="0"/>
        <w:spacing w:line="400" w:lineRule="exact"/>
        <w:jc w:val="left"/>
        <w:rPr>
          <w:rFonts w:ascii="宋体"/>
          <w:color w:val="auto"/>
          <w:szCs w:val="21"/>
          <w:highlight w:val="none"/>
        </w:rPr>
      </w:pPr>
      <w:r>
        <w:rPr>
          <w:rFonts w:ascii="宋体" w:hAnsi="宋体"/>
          <w:color w:val="auto"/>
          <w:szCs w:val="21"/>
          <w:highlight w:val="none"/>
        </w:rPr>
        <w:t xml:space="preserve">8.8.1 </w:t>
      </w:r>
      <w:r>
        <w:rPr>
          <w:rFonts w:hint="eastAsia" w:ascii="宋体" w:hAnsi="宋体"/>
          <w:color w:val="auto"/>
          <w:szCs w:val="21"/>
          <w:highlight w:val="none"/>
        </w:rPr>
        <w:t>承包人提供的施工设备和临时设施</w:t>
      </w:r>
    </w:p>
    <w:p w14:paraId="0283532A">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ascii="宋体" w:hAnsi="宋体"/>
          <w:color w:val="auto"/>
          <w:szCs w:val="21"/>
          <w:highlight w:val="none"/>
        </w:rPr>
        <w:t>6</w:t>
      </w:r>
      <w:r>
        <w:rPr>
          <w:rFonts w:hint="eastAsia" w:ascii="宋体" w:hAnsi="宋体"/>
          <w:color w:val="auto"/>
          <w:szCs w:val="21"/>
          <w:highlight w:val="none"/>
        </w:rPr>
        <w:t>。</w:t>
      </w:r>
    </w:p>
    <w:p w14:paraId="04C01D25">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关于修建临时设施费用承担的约定：</w:t>
      </w:r>
    </w:p>
    <w:p w14:paraId="3AE3E789">
      <w:pPr>
        <w:autoSpaceDE w:val="0"/>
        <w:autoSpaceDN w:val="0"/>
        <w:adjustRightInd w:val="0"/>
        <w:spacing w:line="400" w:lineRule="exact"/>
        <w:jc w:val="left"/>
        <w:rPr>
          <w:rFonts w:ascii="宋体"/>
          <w:color w:val="auto"/>
          <w:szCs w:val="21"/>
          <w:highlight w:val="none"/>
          <w:u w:val="single"/>
        </w:rPr>
      </w:pPr>
      <w:r>
        <w:rPr>
          <w:rFonts w:hint="eastAsia" w:ascii="宋体"/>
          <w:color w:val="auto"/>
          <w:szCs w:val="21"/>
          <w:highlight w:val="none"/>
          <w:u w:val="single"/>
        </w:rPr>
        <w:t>①</w:t>
      </w:r>
      <w:r>
        <w:rPr>
          <w:rFonts w:hint="eastAsia" w:ascii="宋体" w:hAnsi="宋体"/>
          <w:color w:val="auto"/>
          <w:szCs w:val="21"/>
          <w:highlight w:val="none"/>
          <w:u w:val="single"/>
        </w:rPr>
        <w:t>承包人的临时用地（含项目部驻地等）租用费（含拆迁补偿）、临时用地的环保、恢复、临时用地的青苗补偿及地面附着物拆除等费用均由承包人负责，以上费用在投标报价中综合考虑</w:t>
      </w:r>
      <w:r>
        <w:rPr>
          <w:rFonts w:hint="eastAsia" w:ascii="宋体" w:hAnsi="宋体"/>
          <w:color w:val="auto"/>
          <w:szCs w:val="21"/>
          <w:highlight w:val="none"/>
        </w:rPr>
        <w:t>。</w:t>
      </w:r>
    </w:p>
    <w:p w14:paraId="1F1828F1">
      <w:pPr>
        <w:autoSpaceDE w:val="0"/>
        <w:autoSpaceDN w:val="0"/>
        <w:adjustRightInd w:val="0"/>
        <w:spacing w:line="400" w:lineRule="exact"/>
        <w:jc w:val="left"/>
        <w:rPr>
          <w:rFonts w:ascii="宋体"/>
          <w:color w:val="auto"/>
          <w:szCs w:val="21"/>
          <w:highlight w:val="none"/>
          <w:u w:val="single"/>
        </w:rPr>
      </w:pPr>
      <w:r>
        <w:rPr>
          <w:rFonts w:hint="eastAsia" w:ascii="宋体"/>
          <w:color w:val="auto"/>
          <w:szCs w:val="21"/>
          <w:highlight w:val="none"/>
          <w:u w:val="single"/>
        </w:rPr>
        <w:t>②</w:t>
      </w:r>
      <w:r>
        <w:rPr>
          <w:rFonts w:hint="eastAsia" w:ascii="宋体" w:hAnsi="宋体"/>
          <w:color w:val="auto"/>
          <w:szCs w:val="21"/>
          <w:highlight w:val="none"/>
          <w:u w:val="single"/>
        </w:rPr>
        <w:t>承包人负责合同实施期间其合同段内临时交通道路（含场内外连接公共交通道路）和交通设施的修建、维修、养护和交通管理工作，并承担一切费用</w:t>
      </w:r>
      <w:r>
        <w:rPr>
          <w:rFonts w:hint="eastAsia" w:ascii="宋体" w:hAnsi="宋体"/>
          <w:color w:val="auto"/>
          <w:szCs w:val="21"/>
          <w:highlight w:val="none"/>
        </w:rPr>
        <w:t>。</w:t>
      </w:r>
    </w:p>
    <w:p w14:paraId="3A301EFA">
      <w:pPr>
        <w:autoSpaceDE w:val="0"/>
        <w:autoSpaceDN w:val="0"/>
        <w:adjustRightInd w:val="0"/>
        <w:spacing w:line="400" w:lineRule="exact"/>
        <w:jc w:val="left"/>
        <w:rPr>
          <w:rFonts w:ascii="宋体"/>
          <w:color w:val="auto"/>
          <w:szCs w:val="21"/>
          <w:highlight w:val="none"/>
          <w:u w:val="single"/>
        </w:rPr>
      </w:pPr>
      <w:r>
        <w:rPr>
          <w:rFonts w:hint="eastAsia" w:ascii="宋体"/>
          <w:color w:val="auto"/>
          <w:szCs w:val="21"/>
          <w:highlight w:val="none"/>
          <w:u w:val="single"/>
        </w:rPr>
        <w:t>③</w:t>
      </w:r>
      <w:r>
        <w:rPr>
          <w:rFonts w:hint="eastAsia" w:ascii="宋体" w:hAnsi="宋体"/>
          <w:color w:val="auto"/>
          <w:szCs w:val="21"/>
          <w:highlight w:val="none"/>
          <w:u w:val="single"/>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宋体" w:hAnsi="宋体"/>
          <w:color w:val="auto"/>
          <w:szCs w:val="21"/>
          <w:highlight w:val="none"/>
        </w:rPr>
        <w:t>。</w:t>
      </w:r>
    </w:p>
    <w:p w14:paraId="3955FC88">
      <w:pPr>
        <w:autoSpaceDE w:val="0"/>
        <w:autoSpaceDN w:val="0"/>
        <w:adjustRightInd w:val="0"/>
        <w:spacing w:line="400" w:lineRule="exact"/>
        <w:jc w:val="left"/>
        <w:rPr>
          <w:rFonts w:ascii="宋体"/>
          <w:color w:val="auto"/>
          <w:szCs w:val="21"/>
          <w:highlight w:val="none"/>
        </w:rPr>
      </w:pPr>
      <w:r>
        <w:rPr>
          <w:rFonts w:ascii="宋体" w:hAnsi="宋体"/>
          <w:color w:val="auto"/>
          <w:szCs w:val="21"/>
          <w:highlight w:val="none"/>
        </w:rPr>
        <w:t xml:space="preserve">8.8.2 </w:t>
      </w:r>
      <w:r>
        <w:rPr>
          <w:rFonts w:hint="eastAsia" w:ascii="宋体" w:hAnsi="宋体"/>
          <w:color w:val="auto"/>
          <w:szCs w:val="21"/>
          <w:highlight w:val="none"/>
        </w:rPr>
        <w:t>发包人提供的施工设备和临时设施</w:t>
      </w:r>
    </w:p>
    <w:p w14:paraId="3FD8271A">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发包人提供的施工设备和临时设施：</w:t>
      </w:r>
      <w:r>
        <w:rPr>
          <w:rFonts w:ascii="宋体" w:hAnsi="宋体"/>
          <w:color w:val="auto"/>
          <w:szCs w:val="21"/>
          <w:highlight w:val="none"/>
          <w:u w:val="single"/>
        </w:rPr>
        <w:t xml:space="preserve">/  </w:t>
      </w:r>
      <w:r>
        <w:rPr>
          <w:rFonts w:hint="eastAsia" w:ascii="宋体" w:hAnsi="宋体"/>
          <w:color w:val="auto"/>
          <w:szCs w:val="21"/>
          <w:highlight w:val="none"/>
        </w:rPr>
        <w:t>。</w:t>
      </w:r>
    </w:p>
    <w:p w14:paraId="69136A8B">
      <w:pPr>
        <w:autoSpaceDE w:val="0"/>
        <w:autoSpaceDN w:val="0"/>
        <w:adjustRightInd w:val="0"/>
        <w:spacing w:line="400" w:lineRule="exact"/>
        <w:jc w:val="left"/>
        <w:rPr>
          <w:rFonts w:ascii="宋体"/>
          <w:color w:val="auto"/>
          <w:szCs w:val="21"/>
          <w:highlight w:val="none"/>
        </w:rPr>
      </w:pPr>
      <w:r>
        <w:rPr>
          <w:rFonts w:hint="eastAsia"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发包人</w:t>
      </w:r>
      <w:r>
        <w:rPr>
          <w:rFonts w:hint="eastAsia" w:ascii="宋体" w:hAnsi="宋体"/>
          <w:color w:val="auto"/>
          <w:szCs w:val="21"/>
          <w:highlight w:val="none"/>
        </w:rPr>
        <w:t>。</w:t>
      </w:r>
    </w:p>
    <w:p w14:paraId="799769DD">
      <w:pPr>
        <w:spacing w:line="400" w:lineRule="exact"/>
        <w:rPr>
          <w:rFonts w:ascii="宋体"/>
          <w:b/>
          <w:color w:val="auto"/>
          <w:highlight w:val="none"/>
        </w:rPr>
      </w:pPr>
      <w:r>
        <w:rPr>
          <w:rFonts w:ascii="宋体" w:hAnsi="宋体"/>
          <w:b/>
          <w:color w:val="auto"/>
          <w:highlight w:val="none"/>
        </w:rPr>
        <w:t xml:space="preserve">9. </w:t>
      </w:r>
      <w:r>
        <w:rPr>
          <w:rFonts w:hint="eastAsia" w:ascii="宋体" w:hAnsi="宋体"/>
          <w:b/>
          <w:color w:val="auto"/>
          <w:highlight w:val="none"/>
        </w:rPr>
        <w:t>试验与检验</w:t>
      </w:r>
    </w:p>
    <w:p w14:paraId="261124F7">
      <w:pPr>
        <w:spacing w:line="400" w:lineRule="exact"/>
        <w:rPr>
          <w:rFonts w:ascii="宋体"/>
          <w:b/>
          <w:color w:val="auto"/>
          <w:highlight w:val="none"/>
        </w:rPr>
      </w:pPr>
      <w:r>
        <w:rPr>
          <w:rFonts w:ascii="宋体" w:hAnsi="宋体"/>
          <w:b/>
          <w:color w:val="auto"/>
          <w:highlight w:val="none"/>
        </w:rPr>
        <w:t xml:space="preserve">9.1 </w:t>
      </w:r>
      <w:r>
        <w:rPr>
          <w:rFonts w:hint="eastAsia" w:ascii="宋体" w:hAnsi="宋体"/>
          <w:b/>
          <w:color w:val="auto"/>
          <w:highlight w:val="none"/>
        </w:rPr>
        <w:t>试验设备与试验人员</w:t>
      </w:r>
    </w:p>
    <w:p w14:paraId="576ED4E8">
      <w:pPr>
        <w:spacing w:line="400" w:lineRule="exact"/>
        <w:jc w:val="left"/>
        <w:rPr>
          <w:rFonts w:ascii="宋体"/>
          <w:color w:val="auto"/>
          <w:szCs w:val="21"/>
          <w:highlight w:val="none"/>
        </w:rPr>
      </w:pPr>
      <w:r>
        <w:rPr>
          <w:rFonts w:ascii="宋体" w:hAnsi="宋体"/>
          <w:color w:val="auto"/>
          <w:szCs w:val="21"/>
          <w:highlight w:val="none"/>
        </w:rPr>
        <w:t xml:space="preserve">9.1.2 </w:t>
      </w:r>
      <w:r>
        <w:rPr>
          <w:rFonts w:hint="eastAsia" w:ascii="宋体" w:hAnsi="宋体"/>
          <w:color w:val="auto"/>
          <w:szCs w:val="21"/>
          <w:highlight w:val="none"/>
        </w:rPr>
        <w:t>试验设备</w:t>
      </w:r>
    </w:p>
    <w:p w14:paraId="21EB2A26">
      <w:pPr>
        <w:spacing w:line="400" w:lineRule="exact"/>
        <w:jc w:val="left"/>
        <w:rPr>
          <w:rFonts w:ascii="宋体"/>
          <w:color w:val="auto"/>
          <w:szCs w:val="21"/>
          <w:highlight w:val="none"/>
          <w:u w:val="single"/>
        </w:rPr>
      </w:pPr>
      <w:r>
        <w:rPr>
          <w:rFonts w:hint="eastAsia" w:ascii="宋体" w:hAnsi="宋体"/>
          <w:color w:val="auto"/>
          <w:szCs w:val="21"/>
          <w:highlight w:val="none"/>
        </w:rPr>
        <w:t>施工现场需要配置的试验场所：</w:t>
      </w:r>
      <w:r>
        <w:rPr>
          <w:rFonts w:ascii="宋体" w:hAnsi="宋体"/>
          <w:color w:val="auto"/>
          <w:szCs w:val="21"/>
          <w:highlight w:val="none"/>
          <w:u w:val="single"/>
        </w:rPr>
        <w:t xml:space="preserve">/   </w:t>
      </w:r>
      <w:r>
        <w:rPr>
          <w:rFonts w:hint="eastAsia" w:ascii="宋体" w:hAnsi="宋体"/>
          <w:color w:val="auto"/>
          <w:szCs w:val="21"/>
          <w:highlight w:val="none"/>
        </w:rPr>
        <w:t>。</w:t>
      </w:r>
    </w:p>
    <w:p w14:paraId="74E684B9">
      <w:pPr>
        <w:spacing w:line="400" w:lineRule="exact"/>
        <w:jc w:val="left"/>
        <w:rPr>
          <w:rFonts w:ascii="宋体"/>
          <w:color w:val="auto"/>
          <w:szCs w:val="21"/>
          <w:highlight w:val="none"/>
          <w:u w:val="single"/>
        </w:rPr>
      </w:pPr>
      <w:r>
        <w:rPr>
          <w:rFonts w:hint="eastAsia"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rPr>
        <w:t>。</w:t>
      </w:r>
    </w:p>
    <w:p w14:paraId="6AFC30F3">
      <w:pPr>
        <w:spacing w:line="400" w:lineRule="exact"/>
        <w:jc w:val="left"/>
        <w:rPr>
          <w:rFonts w:ascii="宋体"/>
          <w:color w:val="auto"/>
          <w:szCs w:val="21"/>
          <w:highlight w:val="none"/>
          <w:u w:val="single"/>
        </w:rPr>
      </w:pPr>
      <w:r>
        <w:rPr>
          <w:rFonts w:hint="eastAsia"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rPr>
        <w:t>。</w:t>
      </w:r>
    </w:p>
    <w:p w14:paraId="09823270">
      <w:pPr>
        <w:spacing w:line="400" w:lineRule="exact"/>
        <w:rPr>
          <w:rFonts w:ascii="宋体"/>
          <w:b/>
          <w:color w:val="auto"/>
          <w:highlight w:val="none"/>
        </w:rPr>
      </w:pPr>
      <w:r>
        <w:rPr>
          <w:rFonts w:ascii="宋体" w:hAnsi="宋体"/>
          <w:b/>
          <w:color w:val="auto"/>
          <w:highlight w:val="none"/>
        </w:rPr>
        <w:t xml:space="preserve">9.4 </w:t>
      </w:r>
      <w:r>
        <w:rPr>
          <w:rFonts w:hint="eastAsia" w:ascii="宋体" w:hAnsi="宋体"/>
          <w:b/>
          <w:color w:val="auto"/>
          <w:highlight w:val="none"/>
        </w:rPr>
        <w:t>现场工艺试验</w:t>
      </w:r>
      <w:r>
        <w:rPr>
          <w:rFonts w:ascii="宋体" w:hAnsi="宋体"/>
          <w:b/>
          <w:color w:val="auto"/>
          <w:highlight w:val="none"/>
        </w:rPr>
        <w:t xml:space="preserve"> </w:t>
      </w:r>
    </w:p>
    <w:p w14:paraId="4BD22D54">
      <w:pPr>
        <w:spacing w:line="400" w:lineRule="exact"/>
        <w:jc w:val="left"/>
        <w:rPr>
          <w:rFonts w:ascii="宋体"/>
          <w:color w:val="auto"/>
          <w:szCs w:val="21"/>
          <w:highlight w:val="none"/>
        </w:rPr>
      </w:pPr>
      <w:r>
        <w:rPr>
          <w:rFonts w:hint="eastAsia"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rPr>
        <w:t>。</w:t>
      </w:r>
    </w:p>
    <w:p w14:paraId="06728F67">
      <w:pPr>
        <w:spacing w:line="400" w:lineRule="exact"/>
        <w:rPr>
          <w:rFonts w:ascii="宋体"/>
          <w:b/>
          <w:color w:val="auto"/>
          <w:highlight w:val="none"/>
        </w:rPr>
      </w:pPr>
      <w:r>
        <w:rPr>
          <w:rFonts w:ascii="宋体" w:hAnsi="宋体"/>
          <w:b/>
          <w:color w:val="auto"/>
          <w:highlight w:val="none"/>
        </w:rPr>
        <w:t xml:space="preserve">9.5 </w:t>
      </w:r>
      <w:r>
        <w:rPr>
          <w:rFonts w:hint="eastAsia" w:ascii="宋体" w:hAnsi="宋体"/>
          <w:b/>
          <w:color w:val="auto"/>
          <w:highlight w:val="none"/>
        </w:rPr>
        <w:t>检验费用</w:t>
      </w:r>
    </w:p>
    <w:p w14:paraId="35EF44C1">
      <w:pPr>
        <w:spacing w:line="400" w:lineRule="exact"/>
        <w:rPr>
          <w:rFonts w:ascii="宋体"/>
          <w:color w:val="auto"/>
          <w:szCs w:val="21"/>
          <w:highlight w:val="none"/>
        </w:rPr>
      </w:pPr>
      <w:r>
        <w:rPr>
          <w:rFonts w:hint="eastAsia" w:ascii="宋体" w:hAnsi="宋体"/>
          <w:color w:val="auto"/>
          <w:szCs w:val="21"/>
          <w:highlight w:val="none"/>
        </w:rPr>
        <w:t>根据《建设工程质量检测管理办法》（建设部令第</w:t>
      </w:r>
      <w:r>
        <w:rPr>
          <w:rFonts w:ascii="宋体" w:hAnsi="宋体"/>
          <w:color w:val="auto"/>
          <w:szCs w:val="21"/>
          <w:highlight w:val="none"/>
        </w:rPr>
        <w:t>141</w:t>
      </w:r>
      <w:r>
        <w:rPr>
          <w:rFonts w:hint="eastAsia" w:ascii="宋体" w:hAnsi="宋体"/>
          <w:color w:val="auto"/>
          <w:szCs w:val="21"/>
          <w:highlight w:val="none"/>
        </w:rPr>
        <w:t>号）以及</w:t>
      </w:r>
      <w:r>
        <w:rPr>
          <w:rFonts w:hint="eastAsia" w:ascii="宋体" w:hAnsi="宋体"/>
          <w:bCs/>
          <w:color w:val="auto"/>
          <w:szCs w:val="21"/>
          <w:highlight w:val="none"/>
        </w:rPr>
        <w:t>《广西壮族自治区建设工程质量检测管理规定》（桂建管〔</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w:t>
      </w:r>
      <w:r>
        <w:rPr>
          <w:rFonts w:hint="eastAsia" w:ascii="宋体" w:hAnsi="宋体"/>
          <w:bCs/>
          <w:color w:val="auto"/>
          <w:szCs w:val="21"/>
          <w:highlight w:val="none"/>
        </w:rPr>
        <w:t>号）</w:t>
      </w:r>
      <w:r>
        <w:rPr>
          <w:rFonts w:hint="eastAsia" w:ascii="宋体" w:hAnsi="宋体"/>
          <w:color w:val="auto"/>
          <w:szCs w:val="21"/>
          <w:highlight w:val="none"/>
        </w:rPr>
        <w:t>规定，工程质量检测业务由招标人委托有相应资质的检测机构检测。费用从招标人的项目建设经费中支出并直接支付给检测机构，不计入合同价款内。</w:t>
      </w:r>
    </w:p>
    <w:p w14:paraId="11CC3FBA">
      <w:pPr>
        <w:spacing w:line="400" w:lineRule="exact"/>
        <w:rPr>
          <w:rFonts w:ascii="宋体"/>
          <w:b/>
          <w:color w:val="auto"/>
          <w:highlight w:val="none"/>
        </w:rPr>
      </w:pPr>
      <w:r>
        <w:rPr>
          <w:rFonts w:ascii="宋体" w:hAnsi="宋体"/>
          <w:b/>
          <w:color w:val="auto"/>
          <w:highlight w:val="none"/>
        </w:rPr>
        <w:t xml:space="preserve">10. </w:t>
      </w:r>
      <w:r>
        <w:rPr>
          <w:rFonts w:hint="eastAsia" w:ascii="宋体" w:hAnsi="宋体"/>
          <w:b/>
          <w:color w:val="auto"/>
          <w:highlight w:val="none"/>
        </w:rPr>
        <w:t>变更</w:t>
      </w:r>
    </w:p>
    <w:p w14:paraId="4AEE3687">
      <w:pPr>
        <w:spacing w:line="400" w:lineRule="exact"/>
        <w:rPr>
          <w:rFonts w:ascii="宋体"/>
          <w:b/>
          <w:color w:val="auto"/>
          <w:highlight w:val="none"/>
        </w:rPr>
      </w:pPr>
      <w:r>
        <w:rPr>
          <w:rFonts w:ascii="宋体" w:hAnsi="宋体"/>
          <w:b/>
          <w:color w:val="auto"/>
          <w:highlight w:val="none"/>
        </w:rPr>
        <w:t xml:space="preserve">10.1 </w:t>
      </w:r>
      <w:r>
        <w:rPr>
          <w:rFonts w:hint="eastAsia" w:ascii="宋体" w:hAnsi="宋体"/>
          <w:b/>
          <w:color w:val="auto"/>
          <w:highlight w:val="none"/>
        </w:rPr>
        <w:t>变更的范围</w:t>
      </w:r>
    </w:p>
    <w:p w14:paraId="7D6BA8EC">
      <w:pPr>
        <w:spacing w:line="400" w:lineRule="exact"/>
        <w:jc w:val="left"/>
        <w:rPr>
          <w:rFonts w:ascii="宋体"/>
          <w:color w:val="auto"/>
          <w:szCs w:val="21"/>
          <w:highlight w:val="none"/>
        </w:rPr>
      </w:pPr>
      <w:r>
        <w:rPr>
          <w:rFonts w:hint="eastAsia" w:ascii="宋体" w:hAnsi="宋体"/>
          <w:color w:val="auto"/>
          <w:szCs w:val="21"/>
          <w:highlight w:val="none"/>
        </w:rPr>
        <w:t>关于变更的范围的约定：</w:t>
      </w:r>
      <w:r>
        <w:rPr>
          <w:rFonts w:hint="eastAsia" w:ascii="宋体" w:hAnsi="宋体"/>
          <w:color w:val="auto"/>
          <w:szCs w:val="21"/>
          <w:highlight w:val="none"/>
          <w:u w:val="single"/>
        </w:rPr>
        <w:t>设计变更、施工变更或施工过程中出现新增项目、招标文件中的暂定价款项目等均属工程变更（所有工程变更须经设计及监理审核确认，最后经发包人书面批准后方能有效）</w:t>
      </w:r>
      <w:r>
        <w:rPr>
          <w:rFonts w:hint="eastAsia" w:ascii="宋体" w:hAnsi="宋体"/>
          <w:color w:val="auto"/>
          <w:szCs w:val="21"/>
          <w:highlight w:val="none"/>
        </w:rPr>
        <w:t>。</w:t>
      </w:r>
    </w:p>
    <w:p w14:paraId="6DA941B9">
      <w:pPr>
        <w:spacing w:line="400" w:lineRule="exact"/>
        <w:rPr>
          <w:rFonts w:ascii="宋体"/>
          <w:b/>
          <w:color w:val="auto"/>
          <w:highlight w:val="none"/>
        </w:rPr>
      </w:pPr>
      <w:r>
        <w:rPr>
          <w:rFonts w:ascii="宋体" w:hAnsi="宋体"/>
          <w:b/>
          <w:color w:val="auto"/>
          <w:highlight w:val="none"/>
        </w:rPr>
        <w:t xml:space="preserve">10.3 </w:t>
      </w:r>
      <w:r>
        <w:rPr>
          <w:rFonts w:hint="eastAsia" w:ascii="宋体" w:hAnsi="宋体"/>
          <w:b/>
          <w:color w:val="auto"/>
          <w:highlight w:val="none"/>
        </w:rPr>
        <w:t>变更程序</w:t>
      </w:r>
    </w:p>
    <w:p w14:paraId="4CCCFCA3">
      <w:pPr>
        <w:spacing w:line="400" w:lineRule="exact"/>
        <w:rPr>
          <w:rFonts w:ascii="宋体"/>
          <w:bCs/>
          <w:color w:val="auto"/>
          <w:szCs w:val="21"/>
          <w:highlight w:val="none"/>
        </w:rPr>
      </w:pPr>
      <w:r>
        <w:rPr>
          <w:rFonts w:ascii="宋体" w:hAnsi="宋体"/>
          <w:bCs/>
          <w:color w:val="auto"/>
          <w:szCs w:val="21"/>
          <w:highlight w:val="none"/>
        </w:rPr>
        <w:t xml:space="preserve">10.3.1 </w:t>
      </w:r>
      <w:r>
        <w:rPr>
          <w:rFonts w:hint="eastAsia" w:ascii="宋体" w:hAnsi="宋体"/>
          <w:bCs/>
          <w:color w:val="auto"/>
          <w:szCs w:val="21"/>
          <w:highlight w:val="none"/>
        </w:rPr>
        <w:t>国有投资项目：</w:t>
      </w:r>
    </w:p>
    <w:p w14:paraId="339B5FA0">
      <w:pPr>
        <w:spacing w:line="400" w:lineRule="exact"/>
        <w:rPr>
          <w:rFonts w:ascii="宋体"/>
          <w:bCs/>
          <w:color w:val="auto"/>
          <w:szCs w:val="21"/>
          <w:highlight w:val="none"/>
        </w:rPr>
      </w:pPr>
      <w:r>
        <w:rPr>
          <w:rFonts w:hint="eastAsia" w:ascii="宋体"/>
          <w:bCs/>
          <w:color w:val="auto"/>
          <w:szCs w:val="21"/>
          <w:highlight w:val="none"/>
        </w:rPr>
        <w:t>⑴</w:t>
      </w:r>
      <w:r>
        <w:rPr>
          <w:rFonts w:hint="eastAsia" w:ascii="宋体" w:hAnsi="宋体"/>
          <w:bCs/>
          <w:color w:val="auto"/>
          <w:szCs w:val="21"/>
          <w:highlight w:val="none"/>
        </w:rPr>
        <w:t>设计变更和工程签证，按各市政府或相关部门的规定办理。属不可抗力（自然灾害、突发事件等）造成变更的，按特事特办原则予以办理。</w:t>
      </w:r>
    </w:p>
    <w:p w14:paraId="35FC0BDB">
      <w:pPr>
        <w:spacing w:line="400" w:lineRule="exact"/>
        <w:rPr>
          <w:rFonts w:ascii="宋体"/>
          <w:bCs/>
          <w:color w:val="auto"/>
          <w:szCs w:val="21"/>
          <w:highlight w:val="none"/>
        </w:rPr>
      </w:pPr>
      <w:r>
        <w:rPr>
          <w:rFonts w:hint="eastAsia" w:ascii="宋体"/>
          <w:bCs/>
          <w:color w:val="auto"/>
          <w:szCs w:val="21"/>
          <w:highlight w:val="none"/>
        </w:rPr>
        <w:t>⑵</w:t>
      </w:r>
      <w:r>
        <w:rPr>
          <w:rFonts w:hint="eastAsia" w:ascii="宋体" w:hAnsi="宋体"/>
          <w:bCs/>
          <w:color w:val="auto"/>
          <w:szCs w:val="21"/>
          <w:highlight w:val="none"/>
        </w:rPr>
        <w:t>建设单位在实施项目过程中，若发生单价变动，由建设单位、监理单位、施工单位及其他相关单位共同商定并签字确认。</w:t>
      </w:r>
    </w:p>
    <w:p w14:paraId="4FDEF008">
      <w:pPr>
        <w:spacing w:line="400" w:lineRule="exact"/>
        <w:jc w:val="left"/>
        <w:rPr>
          <w:rFonts w:ascii="宋体"/>
          <w:bCs/>
          <w:color w:val="auto"/>
          <w:szCs w:val="21"/>
          <w:highlight w:val="none"/>
        </w:rPr>
      </w:pPr>
      <w:r>
        <w:rPr>
          <w:rFonts w:hint="eastAsia" w:ascii="宋体"/>
          <w:bCs/>
          <w:color w:val="auto"/>
          <w:szCs w:val="21"/>
          <w:highlight w:val="none"/>
        </w:rPr>
        <w:t>⑶</w:t>
      </w:r>
      <w:r>
        <w:rPr>
          <w:rFonts w:ascii="宋体" w:hAnsi="宋体"/>
          <w:bCs/>
          <w:color w:val="auto"/>
          <w:szCs w:val="21"/>
          <w:highlight w:val="none"/>
        </w:rPr>
        <w:t xml:space="preserve"> </w:t>
      </w:r>
      <w:r>
        <w:rPr>
          <w:rFonts w:hint="eastAsia" w:ascii="宋体" w:hAnsi="宋体"/>
          <w:bCs/>
          <w:color w:val="auto"/>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13AB8BB6">
      <w:pPr>
        <w:spacing w:line="400" w:lineRule="exact"/>
        <w:jc w:val="left"/>
        <w:rPr>
          <w:rFonts w:ascii="宋体"/>
          <w:bCs/>
          <w:color w:val="auto"/>
          <w:szCs w:val="21"/>
          <w:highlight w:val="none"/>
        </w:rPr>
      </w:pPr>
      <w:r>
        <w:rPr>
          <w:rFonts w:ascii="宋体" w:hAnsi="宋体"/>
          <w:bCs/>
          <w:color w:val="auto"/>
          <w:szCs w:val="21"/>
          <w:highlight w:val="none"/>
        </w:rPr>
        <w:t xml:space="preserve">10.3.2 </w:t>
      </w:r>
      <w:r>
        <w:rPr>
          <w:rFonts w:hint="eastAsia" w:ascii="宋体" w:hAnsi="宋体"/>
          <w:bCs/>
          <w:color w:val="auto"/>
          <w:szCs w:val="21"/>
          <w:highlight w:val="none"/>
        </w:rPr>
        <w:t>非国有投资项目：</w:t>
      </w:r>
      <w:r>
        <w:rPr>
          <w:rFonts w:ascii="宋体" w:hAnsi="宋体"/>
          <w:bCs/>
          <w:color w:val="auto"/>
          <w:szCs w:val="21"/>
          <w:highlight w:val="non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w:t>
      </w:r>
    </w:p>
    <w:p w14:paraId="7FB5BFC6">
      <w:pPr>
        <w:spacing w:line="400" w:lineRule="exact"/>
        <w:rPr>
          <w:rFonts w:ascii="宋体"/>
          <w:b/>
          <w:color w:val="auto"/>
          <w:highlight w:val="none"/>
        </w:rPr>
      </w:pPr>
      <w:r>
        <w:rPr>
          <w:rFonts w:ascii="宋体" w:hAnsi="宋体"/>
          <w:b/>
          <w:color w:val="auto"/>
          <w:highlight w:val="none"/>
        </w:rPr>
        <w:t xml:space="preserve">10.4 </w:t>
      </w:r>
      <w:r>
        <w:rPr>
          <w:rFonts w:hint="eastAsia" w:ascii="宋体" w:hAnsi="宋体"/>
          <w:b/>
          <w:color w:val="auto"/>
          <w:highlight w:val="none"/>
        </w:rPr>
        <w:t>变更估价</w:t>
      </w:r>
    </w:p>
    <w:p w14:paraId="2E6072D2">
      <w:pPr>
        <w:spacing w:line="400" w:lineRule="exact"/>
        <w:jc w:val="left"/>
        <w:rPr>
          <w:rFonts w:ascii="宋体"/>
          <w:color w:val="auto"/>
          <w:szCs w:val="21"/>
          <w:highlight w:val="none"/>
        </w:rPr>
      </w:pPr>
      <w:r>
        <w:rPr>
          <w:rFonts w:ascii="宋体" w:hAnsi="宋体"/>
          <w:color w:val="auto"/>
          <w:szCs w:val="21"/>
          <w:highlight w:val="none"/>
        </w:rPr>
        <w:t xml:space="preserve">10.4.1 </w:t>
      </w:r>
      <w:r>
        <w:rPr>
          <w:rFonts w:hint="eastAsia" w:ascii="宋体" w:hAnsi="宋体"/>
          <w:color w:val="auto"/>
          <w:szCs w:val="21"/>
          <w:highlight w:val="none"/>
        </w:rPr>
        <w:t>变更估价原则</w:t>
      </w:r>
    </w:p>
    <w:p w14:paraId="1DC6EE95">
      <w:pPr>
        <w:spacing w:line="400" w:lineRule="exact"/>
        <w:jc w:val="left"/>
        <w:rPr>
          <w:rFonts w:ascii="宋体"/>
          <w:color w:val="auto"/>
          <w:szCs w:val="21"/>
          <w:highlight w:val="none"/>
          <w:u w:val="single"/>
        </w:rPr>
      </w:pPr>
      <w:r>
        <w:rPr>
          <w:rFonts w:hint="eastAsia" w:ascii="宋体" w:hAnsi="宋体"/>
          <w:color w:val="auto"/>
          <w:szCs w:val="21"/>
          <w:highlight w:val="none"/>
        </w:rPr>
        <w:t>关于变更估价的约定</w:t>
      </w:r>
      <w:r>
        <w:rPr>
          <w:rFonts w:ascii="宋体" w:hAnsi="宋体"/>
          <w:color w:val="auto"/>
          <w:szCs w:val="21"/>
          <w:highlight w:val="none"/>
        </w:rPr>
        <w:t xml:space="preserve">: </w:t>
      </w:r>
      <w:r>
        <w:rPr>
          <w:rFonts w:hint="eastAsia" w:ascii="宋体" w:hAnsi="宋体"/>
          <w:bCs/>
          <w:color w:val="auto"/>
          <w:szCs w:val="21"/>
          <w:highlight w:val="none"/>
          <w:u w:val="single"/>
        </w:rPr>
        <w:t>因设计变更、相关签证引起工程项目、工程量任何变化的，变更合同价款按下列方法进行：（</w:t>
      </w:r>
      <w:r>
        <w:rPr>
          <w:rFonts w:ascii="宋体" w:hAnsi="宋体"/>
          <w:bCs/>
          <w:color w:val="auto"/>
          <w:szCs w:val="21"/>
          <w:highlight w:val="none"/>
          <w:u w:val="single"/>
        </w:rPr>
        <w:t>1</w:t>
      </w:r>
      <w:r>
        <w:rPr>
          <w:rFonts w:hint="eastAsia" w:ascii="宋体" w:hAnsi="宋体"/>
          <w:bCs/>
          <w:color w:val="auto"/>
          <w:szCs w:val="21"/>
          <w:highlight w:val="none"/>
          <w:u w:val="single"/>
        </w:rPr>
        <w:t>）合同中已有相同清单项目的，按合同该清单项目价格进行计算；（</w:t>
      </w:r>
      <w:r>
        <w:rPr>
          <w:rFonts w:ascii="宋体" w:hAnsi="宋体"/>
          <w:bCs/>
          <w:color w:val="auto"/>
          <w:szCs w:val="21"/>
          <w:highlight w:val="none"/>
          <w:u w:val="single"/>
        </w:rPr>
        <w:t>2</w:t>
      </w:r>
      <w:r>
        <w:rPr>
          <w:rFonts w:hint="eastAsia" w:ascii="宋体" w:hAnsi="宋体"/>
          <w:bCs/>
          <w:color w:val="auto"/>
          <w:szCs w:val="21"/>
          <w:highlight w:val="none"/>
          <w:u w:val="single"/>
        </w:rPr>
        <w:t>）合同中只有类似清单项目的，参照该类似清单项目价格进行计算；（</w:t>
      </w:r>
      <w:r>
        <w:rPr>
          <w:rFonts w:ascii="宋体" w:hAnsi="宋体"/>
          <w:bCs/>
          <w:color w:val="auto"/>
          <w:szCs w:val="21"/>
          <w:highlight w:val="none"/>
          <w:u w:val="single"/>
        </w:rPr>
        <w:t>3</w:t>
      </w:r>
      <w:r>
        <w:rPr>
          <w:rFonts w:hint="eastAsia" w:ascii="宋体" w:hAnsi="宋体"/>
          <w:bCs/>
          <w:color w:val="auto"/>
          <w:szCs w:val="21"/>
          <w:highlight w:val="none"/>
          <w:u w:val="single"/>
        </w:rPr>
        <w:t>）合同中没有适用或类似清单项目的价格计算方法：有定额的套定额，并乘以下浮系数</w:t>
      </w:r>
      <w:r>
        <w:rPr>
          <w:rFonts w:ascii="宋体" w:hAnsi="宋体"/>
          <w:bCs/>
          <w:color w:val="auto"/>
          <w:szCs w:val="21"/>
          <w:highlight w:val="none"/>
          <w:u w:val="single"/>
        </w:rPr>
        <w:t xml:space="preserve">    %(</w:t>
      </w:r>
      <w:r>
        <w:rPr>
          <w:rFonts w:hint="eastAsia" w:ascii="宋体" w:hAnsi="宋体"/>
          <w:bCs/>
          <w:color w:val="auto"/>
          <w:szCs w:val="21"/>
          <w:highlight w:val="none"/>
          <w:u w:val="single"/>
        </w:rPr>
        <w:t>中标价</w:t>
      </w:r>
      <w:r>
        <w:rPr>
          <w:rFonts w:ascii="宋体" w:hAnsi="宋体"/>
          <w:bCs/>
          <w:color w:val="auto"/>
          <w:szCs w:val="21"/>
          <w:highlight w:val="none"/>
          <w:u w:val="single"/>
        </w:rPr>
        <w:t>/</w:t>
      </w:r>
      <w:r>
        <w:rPr>
          <w:rFonts w:hint="eastAsia" w:ascii="宋体" w:hAnsi="宋体"/>
          <w:bCs/>
          <w:color w:val="auto"/>
          <w:szCs w:val="21"/>
          <w:highlight w:val="none"/>
          <w:u w:val="single"/>
        </w:rPr>
        <w:t>招标控制价</w:t>
      </w:r>
      <w:r>
        <w:rPr>
          <w:rFonts w:ascii="宋体" w:hAnsi="宋体"/>
          <w:bCs/>
          <w:color w:val="auto"/>
          <w:szCs w:val="21"/>
          <w:highlight w:val="none"/>
          <w:u w:val="single"/>
        </w:rPr>
        <w:t>)</w:t>
      </w:r>
      <w:r>
        <w:rPr>
          <w:rFonts w:hint="eastAsia" w:ascii="宋体" w:hAnsi="宋体"/>
          <w:bCs/>
          <w:color w:val="auto"/>
          <w:szCs w:val="21"/>
          <w:highlight w:val="none"/>
          <w:u w:val="single"/>
        </w:rPr>
        <w:t>计算，其中材料价格按施工期间的《贺州市建设工程造价信息》相应价格信息进行计算；《贺州市建设工程造价信息》没有相应价格信息的按市场价计算；无定额可套的，根据市场价格协商确定综合价格；对于国有资产投资的项目，新增项目的单价必须经财政或审计有关部门审定</w:t>
      </w:r>
      <w:r>
        <w:rPr>
          <w:rFonts w:hint="eastAsia" w:ascii="宋体" w:hAnsi="宋体"/>
          <w:color w:val="auto"/>
          <w:szCs w:val="21"/>
          <w:highlight w:val="none"/>
        </w:rPr>
        <w:t>。</w:t>
      </w:r>
    </w:p>
    <w:p w14:paraId="39796219">
      <w:pPr>
        <w:spacing w:line="400" w:lineRule="exact"/>
        <w:rPr>
          <w:rFonts w:ascii="宋体"/>
          <w:b/>
          <w:color w:val="auto"/>
          <w:highlight w:val="none"/>
        </w:rPr>
      </w:pPr>
      <w:r>
        <w:rPr>
          <w:rFonts w:ascii="宋体" w:hAnsi="宋体"/>
          <w:b/>
          <w:color w:val="auto"/>
          <w:highlight w:val="none"/>
        </w:rPr>
        <w:t xml:space="preserve">10.5 </w:t>
      </w:r>
      <w:r>
        <w:rPr>
          <w:rFonts w:hint="eastAsia" w:ascii="宋体" w:hAnsi="宋体"/>
          <w:b/>
          <w:color w:val="auto"/>
          <w:highlight w:val="none"/>
        </w:rPr>
        <w:t>承包人的合理化建议</w:t>
      </w:r>
    </w:p>
    <w:p w14:paraId="5E8D1C05">
      <w:pPr>
        <w:spacing w:line="400" w:lineRule="exact"/>
        <w:jc w:val="left"/>
        <w:rPr>
          <w:rFonts w:ascii="宋体"/>
          <w:color w:val="auto"/>
          <w:szCs w:val="21"/>
          <w:highlight w:val="none"/>
        </w:rPr>
      </w:pPr>
      <w:r>
        <w:rPr>
          <w:rFonts w:hint="eastAsia" w:ascii="宋体" w:hAnsi="宋体"/>
          <w:color w:val="auto"/>
          <w:szCs w:val="21"/>
          <w:highlight w:val="none"/>
        </w:rPr>
        <w:t>监理人审查承包人合理化建议的期限：</w:t>
      </w:r>
      <w:r>
        <w:rPr>
          <w:rFonts w:hint="eastAsia" w:ascii="宋体" w:hAnsi="宋体"/>
          <w:color w:val="auto"/>
          <w:szCs w:val="21"/>
          <w:highlight w:val="none"/>
          <w:u w:val="single"/>
        </w:rPr>
        <w:t>提交合理化建议后</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3C29101A">
      <w:pPr>
        <w:spacing w:line="400" w:lineRule="exact"/>
        <w:jc w:val="left"/>
        <w:rPr>
          <w:rFonts w:ascii="宋体"/>
          <w:color w:val="auto"/>
          <w:szCs w:val="21"/>
          <w:highlight w:val="none"/>
        </w:rPr>
      </w:pPr>
      <w:r>
        <w:rPr>
          <w:rFonts w:hint="eastAsia" w:ascii="宋体" w:hAnsi="宋体"/>
          <w:color w:val="auto"/>
          <w:szCs w:val="21"/>
          <w:highlight w:val="none"/>
        </w:rPr>
        <w:t>发包人审批承包人合理化建议的期限：</w:t>
      </w:r>
      <w:r>
        <w:rPr>
          <w:rFonts w:hint="eastAsia" w:ascii="宋体" w:hAnsi="宋体"/>
          <w:color w:val="auto"/>
          <w:szCs w:val="21"/>
          <w:highlight w:val="none"/>
          <w:u w:val="single"/>
        </w:rPr>
        <w:t>提交合理化建议后</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091878FD">
      <w:pPr>
        <w:spacing w:line="400" w:lineRule="exact"/>
        <w:jc w:val="left"/>
        <w:rPr>
          <w:rFonts w:ascii="宋体"/>
          <w:color w:val="auto"/>
          <w:szCs w:val="21"/>
          <w:highlight w:val="none"/>
          <w:u w:val="single"/>
        </w:rPr>
      </w:pPr>
      <w:r>
        <w:rPr>
          <w:rFonts w:hint="eastAsia" w:ascii="宋体" w:hAnsi="宋体"/>
          <w:color w:val="auto"/>
          <w:szCs w:val="21"/>
          <w:highlight w:val="none"/>
        </w:rPr>
        <w:t>承包人提出的合理化建议降低了合同价格或者提高了工程经济效益的奖励的方法和金额为：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rPr>
        <w:t>。</w:t>
      </w:r>
    </w:p>
    <w:p w14:paraId="175DD9EA">
      <w:pPr>
        <w:spacing w:line="400" w:lineRule="exact"/>
        <w:rPr>
          <w:rFonts w:ascii="宋体"/>
          <w:b/>
          <w:color w:val="auto"/>
          <w:highlight w:val="none"/>
        </w:rPr>
      </w:pPr>
      <w:r>
        <w:rPr>
          <w:rFonts w:ascii="宋体" w:hAnsi="宋体"/>
          <w:b/>
          <w:color w:val="auto"/>
          <w:highlight w:val="none"/>
        </w:rPr>
        <w:t xml:space="preserve">10.7 </w:t>
      </w:r>
      <w:r>
        <w:rPr>
          <w:rFonts w:hint="eastAsia" w:ascii="宋体" w:hAnsi="宋体"/>
          <w:b/>
          <w:color w:val="auto"/>
          <w:highlight w:val="none"/>
        </w:rPr>
        <w:t>暂估价</w:t>
      </w:r>
    </w:p>
    <w:p w14:paraId="3632CEDE">
      <w:pPr>
        <w:spacing w:line="400" w:lineRule="exact"/>
        <w:jc w:val="left"/>
        <w:rPr>
          <w:rFonts w:ascii="宋体"/>
          <w:color w:val="auto"/>
          <w:szCs w:val="21"/>
          <w:highlight w:val="none"/>
        </w:rPr>
      </w:pPr>
      <w:r>
        <w:rPr>
          <w:rFonts w:hint="eastAsia" w:ascii="宋体" w:hAnsi="宋体"/>
          <w:color w:val="auto"/>
          <w:kern w:val="0"/>
          <w:szCs w:val="21"/>
          <w:highlight w:val="none"/>
        </w:rPr>
        <w:t>暂估价材料和工程设备的明细详见已标价工程量清单《</w:t>
      </w:r>
      <w:r>
        <w:rPr>
          <w:rFonts w:hint="eastAsia" w:ascii="宋体" w:hAnsi="宋体"/>
          <w:color w:val="auto"/>
          <w:szCs w:val="21"/>
          <w:highlight w:val="none"/>
        </w:rPr>
        <w:t>材料（工程设备）暂估价格及调整表》</w:t>
      </w:r>
      <w:r>
        <w:rPr>
          <w:rFonts w:hint="eastAsia" w:ascii="宋体" w:hAnsi="宋体"/>
          <w:color w:val="auto"/>
          <w:kern w:val="0"/>
          <w:szCs w:val="21"/>
          <w:highlight w:val="none"/>
        </w:rPr>
        <w:t>（表</w:t>
      </w:r>
      <w:r>
        <w:rPr>
          <w:rFonts w:ascii="宋体" w:hAnsi="宋体"/>
          <w:color w:val="auto"/>
          <w:kern w:val="0"/>
          <w:szCs w:val="21"/>
          <w:highlight w:val="none"/>
        </w:rPr>
        <w:t>12-2</w:t>
      </w:r>
      <w:r>
        <w:rPr>
          <w:rFonts w:hint="eastAsia" w:ascii="宋体" w:hAnsi="宋体"/>
          <w:color w:val="auto"/>
          <w:kern w:val="0"/>
          <w:szCs w:val="21"/>
          <w:highlight w:val="none"/>
        </w:rPr>
        <w:t>）和《</w:t>
      </w:r>
      <w:r>
        <w:rPr>
          <w:rFonts w:hint="eastAsia" w:ascii="宋体" w:hAnsi="宋体"/>
          <w:color w:val="auto"/>
          <w:szCs w:val="21"/>
          <w:highlight w:val="none"/>
        </w:rPr>
        <w:t>专业工程暂估价表》（</w:t>
      </w:r>
      <w:r>
        <w:rPr>
          <w:rFonts w:hint="eastAsia" w:ascii="宋体" w:hAnsi="宋体"/>
          <w:color w:val="auto"/>
          <w:kern w:val="0"/>
          <w:szCs w:val="21"/>
          <w:highlight w:val="none"/>
        </w:rPr>
        <w:t>表</w:t>
      </w:r>
      <w:r>
        <w:rPr>
          <w:rFonts w:ascii="宋体" w:hAnsi="宋体"/>
          <w:color w:val="auto"/>
          <w:kern w:val="0"/>
          <w:szCs w:val="21"/>
          <w:highlight w:val="none"/>
        </w:rPr>
        <w:t>12-3</w:t>
      </w:r>
      <w:r>
        <w:rPr>
          <w:rFonts w:hint="eastAsia" w:ascii="宋体" w:hAnsi="宋体"/>
          <w:color w:val="auto"/>
          <w:kern w:val="0"/>
          <w:szCs w:val="21"/>
          <w:highlight w:val="none"/>
        </w:rPr>
        <w:t>）。</w:t>
      </w:r>
    </w:p>
    <w:p w14:paraId="42B9A020">
      <w:pPr>
        <w:spacing w:line="400" w:lineRule="exact"/>
        <w:jc w:val="left"/>
        <w:rPr>
          <w:rFonts w:ascii="宋体"/>
          <w:color w:val="auto"/>
          <w:szCs w:val="21"/>
          <w:highlight w:val="none"/>
        </w:rPr>
      </w:pPr>
      <w:r>
        <w:rPr>
          <w:rFonts w:ascii="宋体" w:hAnsi="宋体"/>
          <w:color w:val="auto"/>
          <w:szCs w:val="21"/>
          <w:highlight w:val="none"/>
        </w:rPr>
        <w:t xml:space="preserve">10.7.1 </w:t>
      </w:r>
      <w:r>
        <w:rPr>
          <w:rFonts w:hint="eastAsia" w:ascii="宋体" w:hAnsi="宋体"/>
          <w:color w:val="auto"/>
          <w:szCs w:val="21"/>
          <w:highlight w:val="none"/>
        </w:rPr>
        <w:t>依法必须招标的暂估价项目</w:t>
      </w:r>
    </w:p>
    <w:p w14:paraId="62359856">
      <w:pPr>
        <w:spacing w:line="400" w:lineRule="exact"/>
        <w:jc w:val="left"/>
        <w:rPr>
          <w:rFonts w:ascii="宋体"/>
          <w:color w:val="auto"/>
          <w:szCs w:val="21"/>
          <w:highlight w:val="none"/>
        </w:rPr>
      </w:pPr>
      <w:r>
        <w:rPr>
          <w:rFonts w:hint="eastAsia"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2 </w:t>
      </w:r>
      <w:r>
        <w:rPr>
          <w:rFonts w:hint="eastAsia" w:ascii="宋体" w:hAnsi="宋体"/>
          <w:color w:val="auto"/>
          <w:szCs w:val="21"/>
          <w:highlight w:val="none"/>
        </w:rPr>
        <w:t>种方式确定。</w:t>
      </w:r>
    </w:p>
    <w:p w14:paraId="38D9EAE0">
      <w:pPr>
        <w:spacing w:line="400" w:lineRule="exact"/>
        <w:jc w:val="left"/>
        <w:rPr>
          <w:rFonts w:ascii="宋体"/>
          <w:color w:val="auto"/>
          <w:kern w:val="0"/>
          <w:szCs w:val="21"/>
          <w:highlight w:val="none"/>
        </w:rPr>
      </w:pPr>
      <w:r>
        <w:rPr>
          <w:rFonts w:hint="eastAsia" w:ascii="宋体" w:hAnsi="宋体"/>
          <w:color w:val="auto"/>
          <w:kern w:val="0"/>
          <w:szCs w:val="21"/>
          <w:highlight w:val="none"/>
        </w:rPr>
        <w:t>第</w:t>
      </w:r>
      <w:r>
        <w:rPr>
          <w:rFonts w:ascii="宋体" w:hAnsi="宋体"/>
          <w:color w:val="auto"/>
          <w:kern w:val="0"/>
          <w:szCs w:val="21"/>
          <w:highlight w:val="none"/>
        </w:rPr>
        <w:t>1</w:t>
      </w:r>
      <w:r>
        <w:rPr>
          <w:rFonts w:hint="eastAsia" w:ascii="宋体" w:hAnsi="宋体"/>
          <w:color w:val="auto"/>
          <w:kern w:val="0"/>
          <w:szCs w:val="21"/>
          <w:highlight w:val="none"/>
        </w:rPr>
        <w:t>种方式：对于依法必须招标的暂估价项目，由承包人招标，对该暂估价项目的确认和批准按照以下约定执行：</w:t>
      </w:r>
    </w:p>
    <w:p w14:paraId="267EF62F">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）承包人应当根据施工进度计划，在招标工作启动前</w:t>
      </w:r>
      <w:r>
        <w:rPr>
          <w:rFonts w:ascii="宋体" w:hAnsi="宋体"/>
          <w:color w:val="auto"/>
          <w:kern w:val="0"/>
          <w:szCs w:val="21"/>
          <w:highlight w:val="none"/>
        </w:rPr>
        <w:t>14</w:t>
      </w:r>
      <w:r>
        <w:rPr>
          <w:rFonts w:hint="eastAsia" w:ascii="宋体" w:hAnsi="宋体"/>
          <w:color w:val="auto"/>
          <w:kern w:val="0"/>
          <w:szCs w:val="21"/>
          <w:highlight w:val="none"/>
        </w:rPr>
        <w:t>天将招标方案通过监理人报送发包人审查，发包人应当在收到承包人报送的招标方案后</w:t>
      </w:r>
      <w:r>
        <w:rPr>
          <w:rFonts w:ascii="宋体" w:hAnsi="宋体"/>
          <w:color w:val="auto"/>
          <w:kern w:val="0"/>
          <w:szCs w:val="21"/>
          <w:highlight w:val="none"/>
        </w:rPr>
        <w:t>7</w:t>
      </w:r>
      <w:r>
        <w:rPr>
          <w:rFonts w:hint="eastAsia" w:ascii="宋体" w:hAnsi="宋体"/>
          <w:color w:val="auto"/>
          <w:kern w:val="0"/>
          <w:szCs w:val="21"/>
          <w:highlight w:val="none"/>
        </w:rPr>
        <w:t>天内批准或提出修改意见。承包人应当按照经过发包人批准的招标方案开展招标工作；</w:t>
      </w:r>
    </w:p>
    <w:p w14:paraId="5D690BEE">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）承包人应当根据施工进度计划，提前</w:t>
      </w:r>
      <w:r>
        <w:rPr>
          <w:rFonts w:ascii="宋体" w:hAnsi="宋体"/>
          <w:color w:val="auto"/>
          <w:kern w:val="0"/>
          <w:szCs w:val="21"/>
          <w:highlight w:val="none"/>
        </w:rPr>
        <w:t>14</w:t>
      </w:r>
      <w:r>
        <w:rPr>
          <w:rFonts w:hint="eastAsia" w:ascii="宋体" w:hAnsi="宋体"/>
          <w:color w:val="auto"/>
          <w:kern w:val="0"/>
          <w:szCs w:val="21"/>
          <w:highlight w:val="none"/>
        </w:rPr>
        <w:t>天将招标文件通过监理人报送发包人审批，发包人应当在收到承包人报送的相关文件后</w:t>
      </w:r>
      <w:r>
        <w:rPr>
          <w:rFonts w:ascii="宋体" w:hAnsi="宋体"/>
          <w:color w:val="auto"/>
          <w:kern w:val="0"/>
          <w:szCs w:val="21"/>
          <w:highlight w:val="none"/>
        </w:rPr>
        <w:t>7</w:t>
      </w:r>
      <w:r>
        <w:rPr>
          <w:rFonts w:hint="eastAsia" w:ascii="宋体" w:hAnsi="宋体"/>
          <w:color w:val="auto"/>
          <w:kern w:val="0"/>
          <w:szCs w:val="21"/>
          <w:highlight w:val="none"/>
        </w:rPr>
        <w:t>天内完成审批或提出修改意见；发包人有权确定招标控制价并委派评标委员会成员；</w:t>
      </w:r>
    </w:p>
    <w:p w14:paraId="1FB9FD2F">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）承包人与供应商、分包人在签订暂估价合同前，应当提前</w:t>
      </w:r>
      <w:r>
        <w:rPr>
          <w:rFonts w:ascii="宋体" w:hAnsi="宋体"/>
          <w:color w:val="auto"/>
          <w:kern w:val="0"/>
          <w:szCs w:val="21"/>
          <w:highlight w:val="none"/>
        </w:rPr>
        <w:t>7</w:t>
      </w:r>
      <w:r>
        <w:rPr>
          <w:rFonts w:hint="eastAsia" w:ascii="宋体" w:hAnsi="宋体"/>
          <w:color w:val="auto"/>
          <w:kern w:val="0"/>
          <w:szCs w:val="21"/>
          <w:highlight w:val="none"/>
        </w:rPr>
        <w:t>天将确定的中标候选供应商或中标候选分包人的资料报送发包人，发包人应在收到资料后</w:t>
      </w:r>
      <w:r>
        <w:rPr>
          <w:rFonts w:ascii="宋体" w:hAnsi="宋体"/>
          <w:color w:val="auto"/>
          <w:kern w:val="0"/>
          <w:szCs w:val="21"/>
          <w:highlight w:val="none"/>
        </w:rPr>
        <w:t>3</w:t>
      </w:r>
      <w:r>
        <w:rPr>
          <w:rFonts w:hint="eastAsia" w:ascii="宋体" w:hAnsi="宋体"/>
          <w:color w:val="auto"/>
          <w:kern w:val="0"/>
          <w:szCs w:val="21"/>
          <w:highlight w:val="none"/>
        </w:rPr>
        <w:t>天内与承包人共同确定中标人；承包人应当在签订合同后</w:t>
      </w:r>
      <w:r>
        <w:rPr>
          <w:rFonts w:ascii="宋体" w:hAnsi="宋体"/>
          <w:color w:val="auto"/>
          <w:kern w:val="0"/>
          <w:szCs w:val="21"/>
          <w:highlight w:val="none"/>
        </w:rPr>
        <w:t>7</w:t>
      </w:r>
      <w:r>
        <w:rPr>
          <w:rFonts w:hint="eastAsia" w:ascii="宋体" w:hAnsi="宋体"/>
          <w:color w:val="auto"/>
          <w:kern w:val="0"/>
          <w:szCs w:val="21"/>
          <w:highlight w:val="none"/>
        </w:rPr>
        <w:t>天内，将暂估价合同副本报送发包人留存。</w:t>
      </w:r>
    </w:p>
    <w:p w14:paraId="345BB4EF">
      <w:pPr>
        <w:spacing w:line="400" w:lineRule="exact"/>
        <w:jc w:val="left"/>
        <w:rPr>
          <w:rFonts w:ascii="宋体"/>
          <w:color w:val="auto"/>
          <w:kern w:val="0"/>
          <w:szCs w:val="21"/>
          <w:highlight w:val="none"/>
        </w:rPr>
      </w:pPr>
      <w:r>
        <w:rPr>
          <w:rFonts w:hint="eastAsia" w:ascii="宋体" w:hAnsi="宋体"/>
          <w:color w:val="auto"/>
          <w:kern w:val="0"/>
          <w:szCs w:val="21"/>
          <w:highlight w:val="none"/>
        </w:rPr>
        <w:t>第</w:t>
      </w:r>
      <w:r>
        <w:rPr>
          <w:rFonts w:ascii="宋体" w:hAnsi="宋体"/>
          <w:color w:val="auto"/>
          <w:kern w:val="0"/>
          <w:szCs w:val="21"/>
          <w:highlight w:val="none"/>
        </w:rPr>
        <w:t>2</w:t>
      </w:r>
      <w:r>
        <w:rPr>
          <w:rFonts w:hint="eastAsia" w:ascii="宋体" w:hAnsi="宋体"/>
          <w:color w:val="auto"/>
          <w:kern w:val="0"/>
          <w:szCs w:val="21"/>
          <w:highlight w:val="none"/>
        </w:rPr>
        <w:t>种方式：对于依法必须招标的暂估价项目，由发包人和承包人共同招标确定暂估价供应商或分包人的，承包人应按照施工进度计划，在招标工作启动前</w:t>
      </w:r>
      <w:r>
        <w:rPr>
          <w:rFonts w:ascii="宋体" w:hAnsi="宋体"/>
          <w:color w:val="auto"/>
          <w:kern w:val="0"/>
          <w:szCs w:val="21"/>
          <w:highlight w:val="none"/>
        </w:rPr>
        <w:t>14</w:t>
      </w:r>
      <w:r>
        <w:rPr>
          <w:rFonts w:hint="eastAsia" w:ascii="宋体" w:hAnsi="宋体"/>
          <w:color w:val="auto"/>
          <w:kern w:val="0"/>
          <w:szCs w:val="21"/>
          <w:highlight w:val="none"/>
        </w:rPr>
        <w:t>天通知发包人，并提交暂估价招标方案和工作分工。发包人应在收到后</w:t>
      </w:r>
      <w:r>
        <w:rPr>
          <w:rFonts w:ascii="宋体" w:hAnsi="宋体"/>
          <w:color w:val="auto"/>
          <w:kern w:val="0"/>
          <w:szCs w:val="21"/>
          <w:highlight w:val="none"/>
        </w:rPr>
        <w:t>7</w:t>
      </w:r>
      <w:r>
        <w:rPr>
          <w:rFonts w:hint="eastAsia" w:ascii="宋体" w:hAnsi="宋体"/>
          <w:color w:val="auto"/>
          <w:kern w:val="0"/>
          <w:szCs w:val="21"/>
          <w:highlight w:val="none"/>
        </w:rPr>
        <w:t>天内确认。确定中标人后，由发包人、承包人与中标人共同签订暂估价合同。</w:t>
      </w:r>
    </w:p>
    <w:p w14:paraId="2E7C8B3A">
      <w:pPr>
        <w:spacing w:line="400" w:lineRule="exact"/>
        <w:jc w:val="left"/>
        <w:rPr>
          <w:rFonts w:ascii="宋体"/>
          <w:color w:val="auto"/>
          <w:szCs w:val="21"/>
          <w:highlight w:val="none"/>
        </w:rPr>
      </w:pPr>
      <w:r>
        <w:rPr>
          <w:rFonts w:ascii="宋体" w:hAnsi="宋体"/>
          <w:color w:val="auto"/>
          <w:szCs w:val="21"/>
          <w:highlight w:val="none"/>
        </w:rPr>
        <w:t xml:space="preserve">10.7.2 </w:t>
      </w:r>
      <w:r>
        <w:rPr>
          <w:rFonts w:hint="eastAsia" w:ascii="宋体" w:hAnsi="宋体"/>
          <w:color w:val="auto"/>
          <w:szCs w:val="21"/>
          <w:highlight w:val="none"/>
        </w:rPr>
        <w:t>不属于依法必须招标的暂估价项目</w:t>
      </w:r>
    </w:p>
    <w:p w14:paraId="041A7BAD">
      <w:pPr>
        <w:spacing w:line="400" w:lineRule="exact"/>
        <w:jc w:val="left"/>
        <w:rPr>
          <w:rFonts w:ascii="宋体"/>
          <w:color w:val="auto"/>
          <w:kern w:val="0"/>
          <w:szCs w:val="21"/>
          <w:highlight w:val="none"/>
        </w:rPr>
      </w:pPr>
      <w:r>
        <w:rPr>
          <w:rFonts w:hint="eastAsia"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1</w:t>
      </w:r>
      <w:r>
        <w:rPr>
          <w:rFonts w:ascii="宋体" w:hAnsi="宋体"/>
          <w:color w:val="auto"/>
          <w:szCs w:val="21"/>
          <w:highlight w:val="none"/>
        </w:rPr>
        <w:t xml:space="preserve"> </w:t>
      </w:r>
      <w:r>
        <w:rPr>
          <w:rFonts w:hint="eastAsia" w:ascii="宋体" w:hAnsi="宋体"/>
          <w:color w:val="auto"/>
          <w:szCs w:val="21"/>
          <w:highlight w:val="none"/>
        </w:rPr>
        <w:t>种方式确定。</w:t>
      </w:r>
      <w:r>
        <w:rPr>
          <w:rFonts w:hint="eastAsia" w:ascii="宋体" w:hAnsi="宋体"/>
          <w:color w:val="auto"/>
          <w:kern w:val="0"/>
          <w:szCs w:val="21"/>
          <w:highlight w:val="none"/>
        </w:rPr>
        <w:t>第</w:t>
      </w:r>
      <w:r>
        <w:rPr>
          <w:rFonts w:ascii="宋体" w:hAnsi="宋体"/>
          <w:color w:val="auto"/>
          <w:kern w:val="0"/>
          <w:szCs w:val="21"/>
          <w:highlight w:val="none"/>
        </w:rPr>
        <w:t>1</w:t>
      </w:r>
      <w:r>
        <w:rPr>
          <w:rFonts w:hint="eastAsia" w:ascii="宋体" w:hAnsi="宋体"/>
          <w:color w:val="auto"/>
          <w:kern w:val="0"/>
          <w:szCs w:val="21"/>
          <w:highlight w:val="none"/>
        </w:rPr>
        <w:t>种方式：对于不属于依法必须招标的暂估价项目，按本项约定确认和批准：</w:t>
      </w:r>
    </w:p>
    <w:p w14:paraId="1D499E6E">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）承包人应根据施工进度计划，在签订暂估价项目的采购合同、分包合同前</w:t>
      </w:r>
      <w:r>
        <w:rPr>
          <w:rFonts w:ascii="宋体" w:hAnsi="宋体"/>
          <w:color w:val="auto"/>
          <w:kern w:val="0"/>
          <w:szCs w:val="21"/>
          <w:highlight w:val="none"/>
        </w:rPr>
        <w:t>28</w:t>
      </w:r>
      <w:r>
        <w:rPr>
          <w:rFonts w:hint="eastAsia" w:ascii="宋体" w:hAnsi="宋体"/>
          <w:color w:val="auto"/>
          <w:kern w:val="0"/>
          <w:szCs w:val="21"/>
          <w:highlight w:val="none"/>
        </w:rPr>
        <w:t>天向监理人提出书面申请。监理人应当在收到申请后</w:t>
      </w:r>
      <w:r>
        <w:rPr>
          <w:rFonts w:ascii="宋体" w:hAnsi="宋体"/>
          <w:color w:val="auto"/>
          <w:kern w:val="0"/>
          <w:szCs w:val="21"/>
          <w:highlight w:val="none"/>
        </w:rPr>
        <w:t>3</w:t>
      </w:r>
      <w:r>
        <w:rPr>
          <w:rFonts w:hint="eastAsia" w:ascii="宋体" w:hAnsi="宋体"/>
          <w:color w:val="auto"/>
          <w:kern w:val="0"/>
          <w:szCs w:val="21"/>
          <w:highlight w:val="none"/>
        </w:rPr>
        <w:t>天内报送发包人，发包人应当在收到申请后</w:t>
      </w:r>
      <w:r>
        <w:rPr>
          <w:rFonts w:ascii="宋体" w:hAnsi="宋体"/>
          <w:color w:val="auto"/>
          <w:kern w:val="0"/>
          <w:szCs w:val="21"/>
          <w:highlight w:val="none"/>
        </w:rPr>
        <w:t>14</w:t>
      </w:r>
      <w:r>
        <w:rPr>
          <w:rFonts w:hint="eastAsia" w:ascii="宋体" w:hAnsi="宋体"/>
          <w:color w:val="auto"/>
          <w:kern w:val="0"/>
          <w:szCs w:val="21"/>
          <w:highlight w:val="none"/>
        </w:rPr>
        <w:t>天内给予批准或提出修改意见，发包人逾期未予批准或提出修改意见的，视为该书面申请已获得同意；</w:t>
      </w:r>
    </w:p>
    <w:p w14:paraId="2F4A0EA2">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）发包人认为承包人确定的供应商、分包人无法满足工程质量或合同要求的，发包人可以要求承包人重新确定暂估价项目的供应商、分包人；（</w:t>
      </w:r>
      <w:r>
        <w:rPr>
          <w:rFonts w:ascii="宋体" w:hAnsi="宋体"/>
          <w:color w:val="auto"/>
          <w:kern w:val="0"/>
          <w:szCs w:val="21"/>
          <w:highlight w:val="none"/>
        </w:rPr>
        <w:t>3</w:t>
      </w:r>
      <w:r>
        <w:rPr>
          <w:rFonts w:hint="eastAsia" w:ascii="宋体" w:hAnsi="宋体"/>
          <w:color w:val="auto"/>
          <w:kern w:val="0"/>
          <w:szCs w:val="21"/>
          <w:highlight w:val="none"/>
        </w:rPr>
        <w:t>）承包人应当在签订暂估价合同后</w:t>
      </w:r>
      <w:r>
        <w:rPr>
          <w:rFonts w:ascii="宋体" w:hAnsi="宋体"/>
          <w:color w:val="auto"/>
          <w:kern w:val="0"/>
          <w:szCs w:val="21"/>
          <w:highlight w:val="none"/>
        </w:rPr>
        <w:t>7</w:t>
      </w:r>
      <w:r>
        <w:rPr>
          <w:rFonts w:hint="eastAsia" w:ascii="宋体" w:hAnsi="宋体"/>
          <w:color w:val="auto"/>
          <w:kern w:val="0"/>
          <w:szCs w:val="21"/>
          <w:highlight w:val="none"/>
        </w:rPr>
        <w:t>天内，将暂估价合同副本报送发包人留存。</w:t>
      </w:r>
    </w:p>
    <w:p w14:paraId="0E26B736">
      <w:pPr>
        <w:spacing w:line="400" w:lineRule="exact"/>
        <w:jc w:val="left"/>
        <w:rPr>
          <w:rFonts w:ascii="宋体"/>
          <w:color w:val="auto"/>
          <w:kern w:val="0"/>
          <w:szCs w:val="21"/>
          <w:highlight w:val="none"/>
        </w:rPr>
      </w:pPr>
      <w:r>
        <w:rPr>
          <w:rFonts w:hint="eastAsia" w:ascii="宋体" w:hAnsi="宋体"/>
          <w:color w:val="auto"/>
          <w:kern w:val="0"/>
          <w:szCs w:val="21"/>
          <w:highlight w:val="none"/>
        </w:rPr>
        <w:t>第</w:t>
      </w:r>
      <w:r>
        <w:rPr>
          <w:rFonts w:ascii="宋体" w:hAnsi="宋体"/>
          <w:color w:val="auto"/>
          <w:kern w:val="0"/>
          <w:szCs w:val="21"/>
          <w:highlight w:val="none"/>
        </w:rPr>
        <w:t>2</w:t>
      </w:r>
      <w:r>
        <w:rPr>
          <w:rFonts w:hint="eastAsia" w:ascii="宋体" w:hAnsi="宋体"/>
          <w:color w:val="auto"/>
          <w:kern w:val="0"/>
          <w:szCs w:val="21"/>
          <w:highlight w:val="none"/>
        </w:rPr>
        <w:t>种方式：承包人按照第</w:t>
      </w:r>
      <w:r>
        <w:rPr>
          <w:rFonts w:ascii="宋体" w:hAnsi="宋体"/>
          <w:color w:val="auto"/>
          <w:kern w:val="0"/>
          <w:szCs w:val="21"/>
          <w:highlight w:val="none"/>
        </w:rPr>
        <w:t>10</w:t>
      </w:r>
      <w:r>
        <w:rPr>
          <w:rFonts w:ascii="宋体"/>
          <w:color w:val="auto"/>
          <w:kern w:val="0"/>
          <w:szCs w:val="21"/>
          <w:highlight w:val="none"/>
        </w:rPr>
        <w:t>.</w:t>
      </w:r>
      <w:r>
        <w:rPr>
          <w:rFonts w:ascii="宋体" w:hAnsi="宋体"/>
          <w:color w:val="auto"/>
          <w:kern w:val="0"/>
          <w:szCs w:val="21"/>
          <w:highlight w:val="none"/>
        </w:rPr>
        <w:t>7.1</w:t>
      </w:r>
      <w:r>
        <w:rPr>
          <w:rFonts w:hint="eastAsia" w:ascii="宋体" w:hAnsi="宋体"/>
          <w:color w:val="auto"/>
          <w:kern w:val="0"/>
          <w:szCs w:val="21"/>
          <w:highlight w:val="none"/>
        </w:rPr>
        <w:t>项</w:t>
      </w:r>
      <w:r>
        <w:rPr>
          <w:rFonts w:ascii="宋体" w:hAnsi="宋体"/>
          <w:color w:val="auto"/>
          <w:kern w:val="0"/>
          <w:szCs w:val="21"/>
          <w:highlight w:val="none"/>
        </w:rPr>
        <w:t>[</w:t>
      </w:r>
      <w:r>
        <w:rPr>
          <w:rFonts w:hint="eastAsia" w:ascii="宋体" w:hAnsi="宋体"/>
          <w:color w:val="auto"/>
          <w:kern w:val="0"/>
          <w:szCs w:val="21"/>
          <w:highlight w:val="none"/>
        </w:rPr>
        <w:t>依法必须招标的暂估价项目</w:t>
      </w:r>
      <w:r>
        <w:rPr>
          <w:rFonts w:ascii="宋体" w:hAnsi="宋体"/>
          <w:color w:val="auto"/>
          <w:kern w:val="0"/>
          <w:szCs w:val="21"/>
          <w:highlight w:val="none"/>
        </w:rPr>
        <w:t>]</w:t>
      </w:r>
      <w:r>
        <w:rPr>
          <w:rFonts w:hint="eastAsia" w:ascii="宋体" w:hAnsi="宋体"/>
          <w:color w:val="auto"/>
          <w:kern w:val="0"/>
          <w:szCs w:val="21"/>
          <w:highlight w:val="none"/>
        </w:rPr>
        <w:t>约定的第</w:t>
      </w:r>
      <w:r>
        <w:rPr>
          <w:rFonts w:ascii="宋体" w:hAnsi="宋体"/>
          <w:color w:val="auto"/>
          <w:kern w:val="0"/>
          <w:szCs w:val="21"/>
          <w:highlight w:val="none"/>
        </w:rPr>
        <w:t>1</w:t>
      </w:r>
      <w:r>
        <w:rPr>
          <w:rFonts w:hint="eastAsia" w:ascii="宋体" w:hAnsi="宋体"/>
          <w:color w:val="auto"/>
          <w:kern w:val="0"/>
          <w:szCs w:val="21"/>
          <w:highlight w:val="none"/>
        </w:rPr>
        <w:t>种方式确定暂估价项目。</w:t>
      </w:r>
    </w:p>
    <w:p w14:paraId="0E18162F">
      <w:pPr>
        <w:spacing w:line="400" w:lineRule="exact"/>
        <w:jc w:val="left"/>
        <w:rPr>
          <w:rFonts w:ascii="宋体"/>
          <w:color w:val="auto"/>
          <w:kern w:val="0"/>
          <w:szCs w:val="21"/>
          <w:highlight w:val="none"/>
        </w:rPr>
      </w:pPr>
      <w:r>
        <w:rPr>
          <w:rFonts w:hint="eastAsia" w:ascii="宋体" w:hAnsi="宋体"/>
          <w:color w:val="auto"/>
          <w:szCs w:val="21"/>
          <w:highlight w:val="none"/>
        </w:rPr>
        <w:t>第</w:t>
      </w:r>
      <w:r>
        <w:rPr>
          <w:rFonts w:ascii="宋体" w:hAnsi="宋体"/>
          <w:color w:val="auto"/>
          <w:szCs w:val="21"/>
          <w:highlight w:val="none"/>
        </w:rPr>
        <w:t>3</w:t>
      </w:r>
      <w:r>
        <w:rPr>
          <w:rFonts w:hint="eastAsia" w:ascii="宋体" w:hAnsi="宋体"/>
          <w:color w:val="auto"/>
          <w:szCs w:val="21"/>
          <w:highlight w:val="none"/>
        </w:rPr>
        <w:t>种方式：</w:t>
      </w:r>
      <w:r>
        <w:rPr>
          <w:rFonts w:hint="eastAsia" w:ascii="宋体" w:hAnsi="宋体"/>
          <w:color w:val="auto"/>
          <w:kern w:val="0"/>
          <w:szCs w:val="21"/>
          <w:highlight w:val="none"/>
        </w:rPr>
        <w:t>承包人直接实施的暂估价项目</w:t>
      </w:r>
    </w:p>
    <w:p w14:paraId="58F3E920">
      <w:pPr>
        <w:spacing w:line="400" w:lineRule="exact"/>
        <w:jc w:val="left"/>
        <w:rPr>
          <w:rFonts w:ascii="宋体"/>
          <w:color w:val="auto"/>
          <w:szCs w:val="21"/>
          <w:highlight w:val="none"/>
          <w:u w:val="single"/>
        </w:rPr>
      </w:pPr>
      <w:r>
        <w:rPr>
          <w:rFonts w:hint="eastAsia" w:ascii="宋体" w:hAnsi="宋体"/>
          <w:color w:val="auto"/>
          <w:szCs w:val="21"/>
          <w:highlight w:val="none"/>
        </w:rPr>
        <w:t>承包人直接实施的暂估价项目的约定：</w:t>
      </w:r>
      <w:r>
        <w:rPr>
          <w:rFonts w:hint="eastAsia" w:ascii="宋体" w:hAnsi="宋体"/>
          <w:color w:val="auto"/>
          <w:kern w:val="0"/>
          <w:szCs w:val="21"/>
          <w:highlight w:val="none"/>
          <w:u w:val="single"/>
        </w:rPr>
        <w:t>承包人具备实施暂估价项目的资格和条件的，经发包人和承包人协商一致后，可由承包人自行实施暂估价项目，合同当事人可以在合同条款约定具体事项</w:t>
      </w:r>
      <w:r>
        <w:rPr>
          <w:rFonts w:hint="eastAsia" w:ascii="宋体" w:hAnsi="宋体"/>
          <w:color w:val="auto"/>
          <w:szCs w:val="21"/>
          <w:highlight w:val="none"/>
        </w:rPr>
        <w:t>。</w:t>
      </w:r>
    </w:p>
    <w:p w14:paraId="1B49FA19">
      <w:pPr>
        <w:spacing w:line="400" w:lineRule="exact"/>
        <w:rPr>
          <w:rFonts w:ascii="宋体"/>
          <w:b/>
          <w:color w:val="auto"/>
          <w:highlight w:val="none"/>
        </w:rPr>
      </w:pPr>
      <w:r>
        <w:rPr>
          <w:rFonts w:ascii="宋体" w:hAnsi="宋体"/>
          <w:b/>
          <w:color w:val="auto"/>
          <w:highlight w:val="none"/>
        </w:rPr>
        <w:t xml:space="preserve">10.8 </w:t>
      </w:r>
      <w:r>
        <w:rPr>
          <w:rFonts w:hint="eastAsia" w:ascii="宋体" w:hAnsi="宋体"/>
          <w:b/>
          <w:color w:val="auto"/>
          <w:highlight w:val="none"/>
        </w:rPr>
        <w:t>暂列金额</w:t>
      </w:r>
    </w:p>
    <w:p w14:paraId="78B5CDD2">
      <w:pPr>
        <w:spacing w:line="400" w:lineRule="exact"/>
        <w:rPr>
          <w:rFonts w:ascii="宋体"/>
          <w:color w:val="auto"/>
          <w:kern w:val="0"/>
          <w:szCs w:val="21"/>
          <w:highlight w:val="none"/>
        </w:rPr>
      </w:pPr>
      <w:r>
        <w:rPr>
          <w:rFonts w:hint="eastAsia" w:ascii="宋体" w:hAnsi="宋体"/>
          <w:color w:val="auto"/>
          <w:kern w:val="0"/>
          <w:szCs w:val="21"/>
          <w:highlight w:val="none"/>
        </w:rPr>
        <w:t>合同当事人关于暂列金额使用的约定：</w:t>
      </w:r>
    </w:p>
    <w:p w14:paraId="08BE9594">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）已签约合同价中的暂列金额由发包人掌握使用。</w:t>
      </w:r>
      <w:r>
        <w:rPr>
          <w:rFonts w:ascii="宋体" w:hAnsi="宋体"/>
          <w:color w:val="auto"/>
          <w:szCs w:val="21"/>
          <w:highlight w:val="none"/>
        </w:rPr>
        <w:t xml:space="preserve"> </w:t>
      </w:r>
    </w:p>
    <w:p w14:paraId="1306F213">
      <w:pPr>
        <w:spacing w:line="400" w:lineRule="exact"/>
        <w:rPr>
          <w:rFonts w:ascii="宋体"/>
          <w:color w:val="auto"/>
          <w:szCs w:val="21"/>
          <w:highlight w:val="none"/>
          <w:u w:val="singl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）发包人按照规定所作支付后，暂列金额如有余额归发包人</w:t>
      </w:r>
      <w:r>
        <w:rPr>
          <w:rFonts w:hint="eastAsia" w:ascii="宋体" w:hAnsi="宋体"/>
          <w:color w:val="auto"/>
          <w:szCs w:val="21"/>
          <w:highlight w:val="none"/>
        </w:rPr>
        <w:t>。</w:t>
      </w:r>
    </w:p>
    <w:p w14:paraId="733ED155">
      <w:pPr>
        <w:spacing w:line="400" w:lineRule="exact"/>
        <w:rPr>
          <w:rFonts w:ascii="宋体"/>
          <w:b/>
          <w:color w:val="auto"/>
          <w:highlight w:val="none"/>
        </w:rPr>
      </w:pPr>
      <w:r>
        <w:rPr>
          <w:rFonts w:ascii="宋体" w:hAnsi="宋体"/>
          <w:b/>
          <w:color w:val="auto"/>
          <w:highlight w:val="none"/>
        </w:rPr>
        <w:t>11.</w:t>
      </w:r>
      <w:r>
        <w:rPr>
          <w:rFonts w:hint="eastAsia" w:ascii="宋体" w:hAnsi="宋体"/>
          <w:b/>
          <w:color w:val="auto"/>
          <w:highlight w:val="none"/>
        </w:rPr>
        <w:t>价格调整</w:t>
      </w:r>
    </w:p>
    <w:p w14:paraId="3625805E">
      <w:pPr>
        <w:spacing w:line="400" w:lineRule="exact"/>
        <w:rPr>
          <w:rFonts w:ascii="宋体"/>
          <w:b/>
          <w:color w:val="auto"/>
          <w:highlight w:val="none"/>
        </w:rPr>
      </w:pPr>
      <w:r>
        <w:rPr>
          <w:rFonts w:ascii="宋体" w:hAnsi="宋体"/>
          <w:b/>
          <w:color w:val="auto"/>
          <w:highlight w:val="none"/>
        </w:rPr>
        <w:t xml:space="preserve">11.1 </w:t>
      </w:r>
      <w:r>
        <w:rPr>
          <w:rFonts w:hint="eastAsia" w:ascii="宋体" w:hAnsi="宋体"/>
          <w:b/>
          <w:color w:val="auto"/>
          <w:highlight w:val="none"/>
        </w:rPr>
        <w:t>市场价格波动引起的调整</w:t>
      </w:r>
    </w:p>
    <w:p w14:paraId="213ECD6D">
      <w:pPr>
        <w:spacing w:line="400" w:lineRule="exact"/>
        <w:jc w:val="left"/>
        <w:rPr>
          <w:rFonts w:ascii="宋体"/>
          <w:color w:val="auto"/>
          <w:szCs w:val="21"/>
          <w:highlight w:val="none"/>
        </w:rPr>
      </w:pPr>
      <w:r>
        <w:rPr>
          <w:rFonts w:hint="eastAsia" w:ascii="宋体" w:hAnsi="宋体"/>
          <w:color w:val="auto"/>
          <w:kern w:val="0"/>
          <w:szCs w:val="21"/>
          <w:highlight w:val="none"/>
        </w:rPr>
        <w:t>市场价格波动是否调整合同价格的约定：</w:t>
      </w:r>
      <w:r>
        <w:rPr>
          <w:rFonts w:hint="eastAsia" w:ascii="宋体" w:hAnsi="宋体"/>
          <w:color w:val="auto"/>
          <w:kern w:val="0"/>
          <w:szCs w:val="21"/>
          <w:highlight w:val="none"/>
          <w:u w:val="single"/>
        </w:rPr>
        <w:t>是。</w:t>
      </w:r>
      <w:r>
        <w:rPr>
          <w:rFonts w:hint="eastAsia" w:ascii="宋体" w:hAnsi="宋体"/>
          <w:color w:val="auto"/>
          <w:szCs w:val="21"/>
          <w:highlight w:val="none"/>
          <w:u w:val="single"/>
        </w:rPr>
        <w:t>物价波动引起合同价格变化的。合同履行期间材料单价涨幅以基准价格为基础超过</w:t>
      </w:r>
      <w:r>
        <w:rPr>
          <w:rFonts w:ascii="宋体" w:hAnsi="宋体"/>
          <w:color w:val="auto"/>
          <w:szCs w:val="21"/>
          <w:highlight w:val="none"/>
          <w:u w:val="single"/>
        </w:rPr>
        <w:t>5%</w:t>
      </w:r>
      <w:r>
        <w:rPr>
          <w:rFonts w:hint="eastAsia" w:ascii="宋体" w:hAnsi="宋体"/>
          <w:color w:val="auto"/>
          <w:szCs w:val="21"/>
          <w:highlight w:val="none"/>
          <w:u w:val="single"/>
        </w:rPr>
        <w:t>时，或材料单价跌幅以在已标价工程量清单或预算书中载明的主要材料、工程设备单价为基础超过</w:t>
      </w:r>
      <w:r>
        <w:rPr>
          <w:rFonts w:ascii="宋体" w:hAnsi="宋体"/>
          <w:color w:val="auto"/>
          <w:szCs w:val="21"/>
          <w:highlight w:val="none"/>
          <w:u w:val="single"/>
        </w:rPr>
        <w:t>5%</w:t>
      </w:r>
      <w:r>
        <w:rPr>
          <w:rFonts w:hint="eastAsia" w:ascii="宋体" w:hAnsi="宋体"/>
          <w:color w:val="auto"/>
          <w:szCs w:val="21"/>
          <w:highlight w:val="none"/>
          <w:u w:val="single"/>
        </w:rPr>
        <w:t>时，其超过部分据实调整；关于基准价格的约定：</w:t>
      </w:r>
      <w:r>
        <w:rPr>
          <w:rFonts w:hint="eastAsia" w:ascii="宋体" w:hAnsi="宋体"/>
          <w:color w:val="auto"/>
          <w:kern w:val="0"/>
          <w:szCs w:val="21"/>
          <w:highlight w:val="none"/>
          <w:u w:val="single"/>
        </w:rPr>
        <w:t>招标的工程以招标控制价确定的市场价格确定为基期材料价格</w:t>
      </w:r>
      <w:r>
        <w:rPr>
          <w:rFonts w:hint="eastAsia" w:ascii="宋体" w:hAnsi="宋体"/>
          <w:color w:val="auto"/>
          <w:szCs w:val="21"/>
          <w:highlight w:val="none"/>
          <w:u w:val="single"/>
        </w:rPr>
        <w:t>；人工、机械费按照我区建设行政主管部门或其授权的工程造价管理机构发布的人工费、机械台班单价或机械使用费系数进行调整；新增项目和工程量变化造成措施费增加取费部分按原中标措施费比例调整，施工方案部分按业主、监理批准的方案套取相关定额计取，造成规费、税金变化按有关规定作相应调整</w:t>
      </w:r>
      <w:r>
        <w:rPr>
          <w:rFonts w:hint="eastAsia" w:ascii="宋体" w:hAnsi="宋体"/>
          <w:color w:val="auto"/>
          <w:szCs w:val="21"/>
          <w:highlight w:val="none"/>
        </w:rPr>
        <w:t>。</w:t>
      </w:r>
    </w:p>
    <w:p w14:paraId="6D1283CD">
      <w:pPr>
        <w:spacing w:line="400" w:lineRule="exact"/>
        <w:jc w:val="left"/>
        <w:rPr>
          <w:rFonts w:ascii="宋体"/>
          <w:color w:val="auto"/>
          <w:szCs w:val="21"/>
          <w:highlight w:val="none"/>
        </w:rPr>
      </w:pPr>
      <w:r>
        <w:rPr>
          <w:rFonts w:hint="eastAsia" w:ascii="宋体" w:hAnsi="宋体"/>
          <w:color w:val="auto"/>
          <w:szCs w:val="21"/>
          <w:highlight w:val="none"/>
        </w:rPr>
        <w:t>因市场价格波动调整合同价格，采用以下第</w:t>
      </w:r>
      <w:r>
        <w:rPr>
          <w:rFonts w:ascii="宋体" w:hAnsi="宋体"/>
          <w:color w:val="auto"/>
          <w:szCs w:val="21"/>
          <w:highlight w:val="none"/>
          <w:u w:val="single"/>
        </w:rPr>
        <w:t xml:space="preserve">2 </w:t>
      </w:r>
      <w:r>
        <w:rPr>
          <w:rFonts w:hint="eastAsia" w:ascii="宋体" w:hAnsi="宋体"/>
          <w:color w:val="auto"/>
          <w:szCs w:val="21"/>
          <w:highlight w:val="none"/>
        </w:rPr>
        <w:t>种方式对合同价格进行调整：</w:t>
      </w:r>
    </w:p>
    <w:p w14:paraId="10ECD29A">
      <w:pPr>
        <w:spacing w:line="400" w:lineRule="exact"/>
        <w:jc w:val="left"/>
        <w:rPr>
          <w:rFonts w:asci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1</w:t>
      </w:r>
      <w:r>
        <w:rPr>
          <w:rFonts w:hint="eastAsia" w:ascii="宋体" w:hAnsi="宋体"/>
          <w:color w:val="auto"/>
          <w:szCs w:val="21"/>
          <w:highlight w:val="none"/>
        </w:rPr>
        <w:t>种方式：采用价格指数进行价格调整。</w:t>
      </w:r>
    </w:p>
    <w:p w14:paraId="528A2721">
      <w:pPr>
        <w:spacing w:line="400" w:lineRule="exact"/>
        <w:jc w:val="left"/>
        <w:rPr>
          <w:rFonts w:ascii="宋体"/>
          <w:color w:val="auto"/>
          <w:szCs w:val="21"/>
          <w:highlight w:val="none"/>
          <w:u w:val="single"/>
        </w:rPr>
      </w:pPr>
      <w:r>
        <w:rPr>
          <w:rFonts w:hint="eastAsia"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 xml:space="preserve">  </w:t>
      </w:r>
    </w:p>
    <w:p w14:paraId="260E8675">
      <w:pPr>
        <w:spacing w:line="400" w:lineRule="exact"/>
        <w:jc w:val="left"/>
        <w:rPr>
          <w:rFonts w:asci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2</w:t>
      </w:r>
      <w:r>
        <w:rPr>
          <w:rFonts w:hint="eastAsia" w:ascii="宋体" w:hAnsi="宋体"/>
          <w:color w:val="auto"/>
          <w:szCs w:val="21"/>
          <w:highlight w:val="none"/>
        </w:rPr>
        <w:t>种方式：采用造价信息进行价格调整。</w:t>
      </w:r>
    </w:p>
    <w:p w14:paraId="62A86BE2">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）允许调整的主要材料（设备）、基期价格、风险系数、投标报价：详见《承包人提供主要材料和设备一览表》。</w:t>
      </w:r>
    </w:p>
    <w:p w14:paraId="05E0A334">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25C8701A">
      <w:pPr>
        <w:spacing w:line="400" w:lineRule="exact"/>
        <w:jc w:val="left"/>
        <w:rPr>
          <w:rFonts w:ascii="宋体"/>
          <w:color w:val="auto"/>
          <w:szCs w:val="21"/>
          <w:highlight w:val="none"/>
        </w:rPr>
      </w:pPr>
      <w:r>
        <w:rPr>
          <w:rFonts w:hint="eastAsia" w:ascii="宋体" w:hAnsi="宋体"/>
          <w:color w:val="auto"/>
          <w:szCs w:val="21"/>
          <w:highlight w:val="none"/>
        </w:rPr>
        <w:t>按施工期间《贺州市建设工程造价信息》加权平均计算，信息价没有的按通用条款规定确定。</w:t>
      </w:r>
    </w:p>
    <w:p w14:paraId="374B0F2A">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3C8D0D83">
      <w:pPr>
        <w:spacing w:line="400" w:lineRule="exact"/>
        <w:jc w:val="left"/>
        <w:rPr>
          <w:rFonts w:ascii="宋体"/>
          <w:color w:val="auto"/>
          <w:szCs w:val="21"/>
          <w:highlight w:val="none"/>
        </w:rPr>
      </w:pPr>
      <w:r>
        <w:rPr>
          <w:rFonts w:hint="eastAsia" w:ascii="宋体"/>
          <w:color w:val="auto"/>
          <w:szCs w:val="21"/>
          <w:highlight w:val="none"/>
        </w:rPr>
        <w:t>①</w:t>
      </w:r>
      <w:r>
        <w:rPr>
          <w:rFonts w:hint="eastAsia" w:ascii="宋体" w:hAnsi="宋体"/>
          <w:color w:val="auto"/>
          <w:szCs w:val="21"/>
          <w:highlight w:val="none"/>
        </w:rPr>
        <w:t>《承包人提供主要材料和设备一览表》中载明的材料投标报价低于基准价格的：合同履行期间材料单价涨幅以基准价格为基础超过约定的风险范围时，或材料单价跌幅以投标报价为基础超过约定的风险范围时，其超过部分据实调整。</w:t>
      </w:r>
    </w:p>
    <w:p w14:paraId="40982BC8">
      <w:pPr>
        <w:spacing w:line="400" w:lineRule="exact"/>
        <w:jc w:val="left"/>
        <w:rPr>
          <w:rFonts w:ascii="宋体"/>
          <w:color w:val="auto"/>
          <w:szCs w:val="21"/>
          <w:highlight w:val="none"/>
        </w:rPr>
      </w:pPr>
      <w:r>
        <w:rPr>
          <w:rFonts w:hint="eastAsia" w:ascii="宋体"/>
          <w:color w:val="auto"/>
          <w:szCs w:val="21"/>
          <w:highlight w:val="none"/>
        </w:rPr>
        <w:t>②</w:t>
      </w:r>
      <w:r>
        <w:rPr>
          <w:rFonts w:hint="eastAsia" w:ascii="宋体" w:hAnsi="宋体"/>
          <w:color w:val="auto"/>
          <w:szCs w:val="21"/>
          <w:highlight w:val="none"/>
        </w:rPr>
        <w:t>承包人在《承包人提供主要材料和设备一览表》中载明的材料投标报价高于基准价格的：专用合同条款合同履行期间材料单价跌幅以基准价格为基础超过约定的风险范围时，材料单价涨幅以投标报价为基础超过约定的风险范围时，其超过部分据实调整。</w:t>
      </w:r>
    </w:p>
    <w:p w14:paraId="3C2642C0">
      <w:pPr>
        <w:spacing w:line="400" w:lineRule="exact"/>
        <w:jc w:val="left"/>
        <w:rPr>
          <w:rFonts w:ascii="宋体"/>
          <w:color w:val="auto"/>
          <w:szCs w:val="21"/>
          <w:highlight w:val="none"/>
        </w:rPr>
      </w:pPr>
      <w:r>
        <w:rPr>
          <w:rFonts w:hint="eastAsia" w:ascii="宋体"/>
          <w:color w:val="auto"/>
          <w:szCs w:val="21"/>
          <w:highlight w:val="none"/>
        </w:rPr>
        <w:t>③</w:t>
      </w:r>
      <w:r>
        <w:rPr>
          <w:rFonts w:hint="eastAsia" w:ascii="宋体" w:hAnsi="宋体"/>
          <w:color w:val="auto"/>
          <w:szCs w:val="21"/>
          <w:highlight w:val="none"/>
        </w:rPr>
        <w:t>承包人在《承包人提供主要材料和设备一览表》中载明的材料单价等于基准单价的：合同履行期间材料单价涨跌幅以基准单价为基础超过约定的风险范围时，其超过部分据实调整。</w:t>
      </w:r>
    </w:p>
    <w:p w14:paraId="476E9B0F">
      <w:pPr>
        <w:spacing w:line="400" w:lineRule="exact"/>
        <w:jc w:val="left"/>
        <w:rPr>
          <w:rFonts w:ascii="宋体"/>
          <w:color w:val="auto"/>
          <w:szCs w:val="21"/>
          <w:highlight w:val="none"/>
        </w:rPr>
      </w:pPr>
      <w:r>
        <w:rPr>
          <w:rFonts w:hint="eastAsia" w:ascii="宋体" w:hAnsi="宋体"/>
          <w:color w:val="auto"/>
          <w:szCs w:val="21"/>
          <w:highlight w:val="none"/>
        </w:rPr>
        <w:t>第</w:t>
      </w:r>
      <w:r>
        <w:rPr>
          <w:rFonts w:ascii="宋体" w:hAnsi="宋体"/>
          <w:color w:val="auto"/>
          <w:szCs w:val="21"/>
          <w:highlight w:val="none"/>
        </w:rPr>
        <w:t>3</w:t>
      </w:r>
      <w:r>
        <w:rPr>
          <w:rFonts w:hint="eastAsia" w:ascii="宋体" w:hAnsi="宋体"/>
          <w:color w:val="auto"/>
          <w:szCs w:val="21"/>
          <w:highlight w:val="none"/>
        </w:rPr>
        <w:t>种方式：</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p>
    <w:p w14:paraId="55F32475">
      <w:pPr>
        <w:spacing w:line="400" w:lineRule="exact"/>
        <w:rPr>
          <w:rFonts w:ascii="宋体"/>
          <w:b/>
          <w:color w:val="auto"/>
          <w:highlight w:val="none"/>
        </w:rPr>
      </w:pPr>
      <w:r>
        <w:rPr>
          <w:rFonts w:ascii="宋体" w:hAnsi="宋体"/>
          <w:b/>
          <w:color w:val="auto"/>
          <w:highlight w:val="none"/>
        </w:rPr>
        <w:t>12.</w:t>
      </w:r>
      <w:r>
        <w:rPr>
          <w:rFonts w:hint="eastAsia" w:ascii="宋体" w:hAnsi="宋体"/>
          <w:b/>
          <w:color w:val="auto"/>
          <w:highlight w:val="none"/>
        </w:rPr>
        <w:t>合同价格、计量与支付</w:t>
      </w:r>
    </w:p>
    <w:p w14:paraId="6BB06F0B">
      <w:pPr>
        <w:spacing w:line="400" w:lineRule="exact"/>
        <w:rPr>
          <w:rFonts w:ascii="宋体"/>
          <w:b/>
          <w:color w:val="auto"/>
          <w:highlight w:val="none"/>
        </w:rPr>
      </w:pPr>
      <w:r>
        <w:rPr>
          <w:rFonts w:ascii="宋体" w:hAnsi="宋体"/>
          <w:b/>
          <w:color w:val="auto"/>
          <w:highlight w:val="none"/>
        </w:rPr>
        <w:t xml:space="preserve">12.1 </w:t>
      </w:r>
      <w:r>
        <w:rPr>
          <w:rFonts w:hint="eastAsia" w:ascii="宋体" w:hAnsi="宋体"/>
          <w:b/>
          <w:color w:val="auto"/>
          <w:highlight w:val="none"/>
        </w:rPr>
        <w:t>合同价格形式</w:t>
      </w:r>
    </w:p>
    <w:p w14:paraId="23A50244">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）单价合同。</w:t>
      </w:r>
    </w:p>
    <w:p w14:paraId="7DDD9CBB">
      <w:pPr>
        <w:spacing w:line="400" w:lineRule="exact"/>
        <w:jc w:val="left"/>
        <w:rPr>
          <w:rFonts w:ascii="宋体"/>
          <w:color w:val="auto"/>
          <w:szCs w:val="21"/>
          <w:highlight w:val="none"/>
        </w:rPr>
      </w:pPr>
      <w:r>
        <w:rPr>
          <w:rFonts w:hint="eastAsia" w:ascii="宋体" w:hAnsi="宋体"/>
          <w:color w:val="auto"/>
          <w:szCs w:val="21"/>
          <w:highlight w:val="none"/>
        </w:rPr>
        <w:t>本合同价款采用</w:t>
      </w:r>
      <w:r>
        <w:rPr>
          <w:rFonts w:hint="eastAsia" w:ascii="宋体" w:hAnsi="宋体"/>
          <w:color w:val="auto"/>
          <w:szCs w:val="21"/>
          <w:highlight w:val="none"/>
          <w:u w:val="single"/>
        </w:rPr>
        <w:t>固定综合单价方式</w:t>
      </w:r>
      <w:r>
        <w:rPr>
          <w:rFonts w:hint="eastAsia" w:ascii="宋体" w:hAnsi="宋体"/>
          <w:color w:val="auto"/>
          <w:szCs w:val="21"/>
          <w:highlight w:val="none"/>
        </w:rPr>
        <w:t>确定。</w:t>
      </w:r>
    </w:p>
    <w:p w14:paraId="32DDB7A0">
      <w:pPr>
        <w:spacing w:line="400" w:lineRule="exact"/>
        <w:jc w:val="left"/>
        <w:rPr>
          <w:rFonts w:ascii="宋体"/>
          <w:color w:val="auto"/>
          <w:szCs w:val="21"/>
          <w:highlight w:val="none"/>
        </w:rPr>
      </w:pPr>
      <w:r>
        <w:rPr>
          <w:rFonts w:hint="eastAsia" w:ascii="宋体" w:hAnsi="宋体"/>
          <w:color w:val="auto"/>
          <w:szCs w:val="21"/>
          <w:highlight w:val="none"/>
        </w:rPr>
        <w:t>综合单价包含的风险范围：</w:t>
      </w:r>
      <w:r>
        <w:rPr>
          <w:rFonts w:hint="eastAsia" w:ascii="宋体" w:hAnsi="宋体"/>
          <w:color w:val="auto"/>
          <w:szCs w:val="21"/>
          <w:highlight w:val="none"/>
          <w:u w:val="single"/>
        </w:rPr>
        <w:t>除工程变更、政策性调整、《承包人提供主要材料和设备一览表》约定的材料、设备价格变动风险以外因素</w:t>
      </w:r>
      <w:r>
        <w:rPr>
          <w:rFonts w:hint="eastAsia" w:ascii="宋体" w:hAnsi="宋体"/>
          <w:color w:val="auto"/>
          <w:szCs w:val="21"/>
          <w:highlight w:val="none"/>
        </w:rPr>
        <w:t>。</w:t>
      </w:r>
    </w:p>
    <w:p w14:paraId="7D199751">
      <w:pPr>
        <w:spacing w:line="400" w:lineRule="exact"/>
        <w:rPr>
          <w:rFonts w:ascii="宋体"/>
          <w:color w:val="auto"/>
          <w:szCs w:val="21"/>
          <w:highlight w:val="none"/>
        </w:rPr>
      </w:pPr>
      <w:r>
        <w:rPr>
          <w:rFonts w:hint="eastAsia" w:ascii="宋体" w:hAnsi="宋体"/>
          <w:color w:val="auto"/>
          <w:szCs w:val="21"/>
          <w:highlight w:val="none"/>
        </w:rPr>
        <w:t>风险范围以外合同价格的调整方法：</w:t>
      </w:r>
    </w:p>
    <w:p w14:paraId="4F6252EC">
      <w:pPr>
        <w:spacing w:line="400" w:lineRule="exact"/>
        <w:rPr>
          <w:rFonts w:ascii="宋体"/>
          <w:color w:val="auto"/>
          <w:szCs w:val="21"/>
          <w:highlight w:val="none"/>
        </w:rPr>
      </w:pPr>
      <w:r>
        <w:rPr>
          <w:rFonts w:hint="eastAsia" w:ascii="宋体"/>
          <w:color w:val="auto"/>
          <w:szCs w:val="21"/>
          <w:highlight w:val="none"/>
        </w:rPr>
        <w:t>①</w:t>
      </w:r>
      <w:r>
        <w:rPr>
          <w:rFonts w:hint="eastAsia" w:ascii="宋体" w:hAnsi="宋体"/>
          <w:color w:val="auto"/>
          <w:szCs w:val="21"/>
          <w:highlight w:val="none"/>
        </w:rPr>
        <w:t>工程变更：按</w:t>
      </w:r>
      <w:r>
        <w:rPr>
          <w:rFonts w:ascii="宋体" w:hAnsi="宋体"/>
          <w:color w:val="auto"/>
          <w:szCs w:val="21"/>
          <w:highlight w:val="none"/>
        </w:rPr>
        <w:t>10.4.1</w:t>
      </w:r>
      <w:r>
        <w:rPr>
          <w:rFonts w:hint="eastAsia" w:ascii="宋体" w:hAnsi="宋体"/>
          <w:color w:val="auto"/>
          <w:szCs w:val="21"/>
          <w:highlight w:val="none"/>
        </w:rPr>
        <w:t>变更估价原则的约定调整。</w:t>
      </w:r>
    </w:p>
    <w:p w14:paraId="081E72A3">
      <w:pPr>
        <w:spacing w:line="400" w:lineRule="exact"/>
        <w:rPr>
          <w:rFonts w:ascii="宋体"/>
          <w:color w:val="auto"/>
          <w:szCs w:val="21"/>
          <w:highlight w:val="none"/>
        </w:rPr>
      </w:pPr>
      <w:r>
        <w:rPr>
          <w:rFonts w:hint="eastAsia" w:ascii="宋体"/>
          <w:color w:val="auto"/>
          <w:szCs w:val="21"/>
          <w:highlight w:val="none"/>
        </w:rPr>
        <w:t>②</w:t>
      </w:r>
      <w:r>
        <w:rPr>
          <w:rFonts w:hint="eastAsia" w:ascii="宋体" w:hAnsi="宋体"/>
          <w:color w:val="auto"/>
          <w:szCs w:val="21"/>
          <w:highlight w:val="none"/>
        </w:rPr>
        <w:t>政策性调整：按自治区建设行政主管部门颁布的文件执行。</w:t>
      </w:r>
    </w:p>
    <w:p w14:paraId="4C7CB2ED">
      <w:pPr>
        <w:spacing w:line="400" w:lineRule="exact"/>
        <w:rPr>
          <w:rFonts w:ascii="宋体"/>
          <w:color w:val="auto"/>
          <w:szCs w:val="21"/>
          <w:highlight w:val="none"/>
        </w:rPr>
      </w:pPr>
      <w:r>
        <w:rPr>
          <w:rFonts w:hint="eastAsia" w:ascii="宋体"/>
          <w:color w:val="auto"/>
          <w:szCs w:val="21"/>
          <w:highlight w:val="none"/>
        </w:rPr>
        <w:t>③</w:t>
      </w:r>
      <w:r>
        <w:rPr>
          <w:rFonts w:hint="eastAsia" w:ascii="宋体" w:hAnsi="宋体"/>
          <w:color w:val="auto"/>
          <w:szCs w:val="21"/>
          <w:highlight w:val="none"/>
        </w:rPr>
        <w:t>材料价格风险：按</w:t>
      </w:r>
      <w:r>
        <w:rPr>
          <w:rFonts w:ascii="宋体" w:hAnsi="宋体"/>
          <w:color w:val="auto"/>
          <w:szCs w:val="21"/>
          <w:highlight w:val="none"/>
        </w:rPr>
        <w:t>11.1</w:t>
      </w:r>
      <w:r>
        <w:rPr>
          <w:rFonts w:hint="eastAsia" w:ascii="宋体" w:hAnsi="宋体"/>
          <w:color w:val="auto"/>
          <w:szCs w:val="21"/>
          <w:highlight w:val="none"/>
        </w:rPr>
        <w:t>的约定调整。</w:t>
      </w:r>
    </w:p>
    <w:p w14:paraId="47D14C6F">
      <w:pPr>
        <w:spacing w:line="400" w:lineRule="exact"/>
        <w:jc w:val="left"/>
        <w:rPr>
          <w:rFonts w:ascii="宋体"/>
          <w:color w:val="auto"/>
          <w:szCs w:val="21"/>
          <w:highlight w:val="none"/>
        </w:rPr>
      </w:pPr>
      <w:r>
        <w:rPr>
          <w:rFonts w:hint="eastAsia" w:ascii="宋体"/>
          <w:color w:val="auto"/>
          <w:szCs w:val="21"/>
          <w:highlight w:val="none"/>
        </w:rPr>
        <w:t>④</w:t>
      </w:r>
      <w:r>
        <w:rPr>
          <w:rFonts w:hint="eastAsia" w:ascii="宋体" w:hAnsi="宋体"/>
          <w:color w:val="auto"/>
          <w:szCs w:val="21"/>
          <w:highlight w:val="none"/>
        </w:rPr>
        <w:t>其它：</w:t>
      </w:r>
      <w:r>
        <w:rPr>
          <w:rFonts w:ascii="宋体" w:hAnsi="宋体"/>
          <w:color w:val="auto"/>
          <w:szCs w:val="21"/>
          <w:highlight w:val="none"/>
          <w:u w:val="single"/>
        </w:rPr>
        <w:t xml:space="preserve">/  </w:t>
      </w:r>
      <w:r>
        <w:rPr>
          <w:rFonts w:hint="eastAsia" w:ascii="宋体" w:hAnsi="宋体"/>
          <w:color w:val="auto"/>
          <w:szCs w:val="21"/>
          <w:highlight w:val="none"/>
        </w:rPr>
        <w:t>。</w:t>
      </w:r>
    </w:p>
    <w:p w14:paraId="712644A2">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）总价合同。</w:t>
      </w:r>
    </w:p>
    <w:p w14:paraId="7BF27D45">
      <w:pPr>
        <w:spacing w:line="400" w:lineRule="exact"/>
        <w:jc w:val="left"/>
        <w:rPr>
          <w:rFonts w:ascii="宋体"/>
          <w:color w:val="auto"/>
          <w:szCs w:val="21"/>
          <w:highlight w:val="none"/>
        </w:rPr>
      </w:pPr>
      <w:r>
        <w:rPr>
          <w:rFonts w:hint="eastAsia"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rPr>
        <w:t>。</w:t>
      </w:r>
    </w:p>
    <w:p w14:paraId="6BD276BE">
      <w:pPr>
        <w:spacing w:line="400" w:lineRule="exact"/>
        <w:jc w:val="left"/>
        <w:rPr>
          <w:rFonts w:ascii="宋体"/>
          <w:color w:val="auto"/>
          <w:szCs w:val="21"/>
          <w:highlight w:val="none"/>
        </w:rPr>
      </w:pPr>
      <w:r>
        <w:rPr>
          <w:rFonts w:hint="eastAsia"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rPr>
        <w:t>。</w:t>
      </w:r>
    </w:p>
    <w:p w14:paraId="01CC72FD">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）其他价格方式：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DEC09F2">
      <w:pPr>
        <w:spacing w:line="400" w:lineRule="exact"/>
        <w:rPr>
          <w:rFonts w:ascii="宋体"/>
          <w:b/>
          <w:color w:val="auto"/>
          <w:highlight w:val="none"/>
        </w:rPr>
      </w:pPr>
      <w:r>
        <w:rPr>
          <w:rFonts w:ascii="宋体" w:hAnsi="宋体"/>
          <w:b/>
          <w:color w:val="auto"/>
          <w:highlight w:val="none"/>
        </w:rPr>
        <w:t xml:space="preserve">12.2 </w:t>
      </w:r>
      <w:r>
        <w:rPr>
          <w:rFonts w:hint="eastAsia" w:ascii="宋体" w:hAnsi="宋体"/>
          <w:b/>
          <w:color w:val="auto"/>
          <w:highlight w:val="none"/>
        </w:rPr>
        <w:t>预付款</w:t>
      </w:r>
    </w:p>
    <w:p w14:paraId="4D981A86">
      <w:pPr>
        <w:spacing w:line="400" w:lineRule="exact"/>
        <w:rPr>
          <w:rFonts w:ascii="宋体"/>
          <w:color w:val="auto"/>
          <w:szCs w:val="21"/>
          <w:highlight w:val="none"/>
        </w:rPr>
      </w:pPr>
      <w:r>
        <w:rPr>
          <w:rFonts w:ascii="宋体" w:hAnsi="宋体"/>
          <w:color w:val="auto"/>
          <w:szCs w:val="21"/>
          <w:highlight w:val="none"/>
        </w:rPr>
        <w:t xml:space="preserve">12.2.1 </w:t>
      </w:r>
      <w:r>
        <w:rPr>
          <w:rFonts w:hint="eastAsia" w:ascii="宋体" w:hAnsi="宋体"/>
          <w:color w:val="auto"/>
          <w:szCs w:val="21"/>
          <w:highlight w:val="none"/>
        </w:rPr>
        <w:t>预付款的支付</w:t>
      </w:r>
    </w:p>
    <w:p w14:paraId="18C19104">
      <w:pPr>
        <w:spacing w:line="400" w:lineRule="exact"/>
        <w:rPr>
          <w:rFonts w:ascii="宋体"/>
          <w:color w:val="auto"/>
          <w:szCs w:val="21"/>
          <w:highlight w:val="none"/>
        </w:rPr>
      </w:pPr>
      <w:r>
        <w:rPr>
          <w:rFonts w:hint="eastAsia" w:ascii="宋体" w:hAnsi="宋体"/>
          <w:color w:val="auto"/>
          <w:szCs w:val="21"/>
          <w:highlight w:val="none"/>
        </w:rPr>
        <w:t>预付款支付比例或金额：</w:t>
      </w:r>
      <w:r>
        <w:rPr>
          <w:rFonts w:hint="eastAsia" w:ascii="宋体" w:hAnsi="宋体"/>
          <w:color w:val="auto"/>
          <w:szCs w:val="21"/>
          <w:highlight w:val="none"/>
          <w:u w:val="single"/>
          <w:lang w:val="en-US" w:eastAsia="zh-CN"/>
        </w:rPr>
        <w:t>本项目无预付款</w:t>
      </w:r>
      <w:r>
        <w:rPr>
          <w:rFonts w:hint="eastAsia" w:ascii="宋体" w:hAnsi="宋体"/>
          <w:color w:val="auto"/>
          <w:szCs w:val="21"/>
          <w:highlight w:val="none"/>
        </w:rPr>
        <w:t>。</w:t>
      </w:r>
    </w:p>
    <w:p w14:paraId="38505CB9">
      <w:pPr>
        <w:spacing w:line="400" w:lineRule="exact"/>
        <w:rPr>
          <w:rFonts w:ascii="宋体"/>
          <w:color w:val="auto"/>
          <w:szCs w:val="21"/>
          <w:highlight w:val="none"/>
        </w:rPr>
      </w:pPr>
      <w:r>
        <w:rPr>
          <w:rFonts w:hint="eastAsia" w:ascii="宋体" w:hAnsi="宋体"/>
          <w:color w:val="auto"/>
          <w:szCs w:val="21"/>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ascii="宋体" w:hAnsi="宋体"/>
          <w:color w:val="auto"/>
          <w:szCs w:val="21"/>
          <w:highlight w:val="none"/>
        </w:rPr>
        <w:t>。</w:t>
      </w:r>
    </w:p>
    <w:p w14:paraId="3A7E913C">
      <w:pPr>
        <w:spacing w:line="400" w:lineRule="exact"/>
        <w:rPr>
          <w:rFonts w:ascii="宋体"/>
          <w:color w:val="auto"/>
          <w:szCs w:val="21"/>
          <w:highlight w:val="none"/>
        </w:rPr>
      </w:pPr>
      <w:r>
        <w:rPr>
          <w:rFonts w:hint="eastAsia" w:ascii="宋体" w:hAnsi="宋体"/>
          <w:color w:val="auto"/>
          <w:szCs w:val="21"/>
          <w:highlight w:val="none"/>
        </w:rPr>
        <w:t>预付款扣回的方式：</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2F686487">
      <w:pPr>
        <w:spacing w:line="400" w:lineRule="exact"/>
        <w:rPr>
          <w:rFonts w:ascii="宋体"/>
          <w:color w:val="auto"/>
          <w:szCs w:val="21"/>
          <w:highlight w:val="none"/>
        </w:rPr>
      </w:pPr>
      <w:r>
        <w:rPr>
          <w:rFonts w:ascii="宋体" w:hAnsi="宋体"/>
          <w:color w:val="auto"/>
          <w:szCs w:val="21"/>
          <w:highlight w:val="none"/>
        </w:rPr>
        <w:t xml:space="preserve">12.2.2 </w:t>
      </w:r>
      <w:r>
        <w:rPr>
          <w:rFonts w:hint="eastAsia" w:ascii="宋体" w:hAnsi="宋体"/>
          <w:color w:val="auto"/>
          <w:szCs w:val="21"/>
          <w:highlight w:val="none"/>
        </w:rPr>
        <w:t>预付款担保</w:t>
      </w:r>
    </w:p>
    <w:p w14:paraId="3A4FE8A9">
      <w:pPr>
        <w:spacing w:line="400" w:lineRule="exact"/>
        <w:rPr>
          <w:rFonts w:ascii="宋体"/>
          <w:color w:val="auto"/>
          <w:szCs w:val="21"/>
          <w:highlight w:val="none"/>
        </w:rPr>
      </w:pPr>
      <w:r>
        <w:rPr>
          <w:rFonts w:hint="eastAsia"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rPr>
        <w:t>。</w:t>
      </w:r>
    </w:p>
    <w:p w14:paraId="5B8D1162">
      <w:pPr>
        <w:spacing w:line="400" w:lineRule="exact"/>
        <w:rPr>
          <w:rFonts w:ascii="宋体"/>
          <w:color w:val="auto"/>
          <w:szCs w:val="21"/>
          <w:highlight w:val="none"/>
        </w:rPr>
      </w:pPr>
      <w:r>
        <w:rPr>
          <w:rFonts w:hint="eastAsia"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1"/>
          <w:highlight w:val="none"/>
        </w:rPr>
        <w:t>。</w:t>
      </w:r>
    </w:p>
    <w:p w14:paraId="2158706A">
      <w:pPr>
        <w:spacing w:line="400" w:lineRule="exact"/>
        <w:rPr>
          <w:rFonts w:ascii="宋体"/>
          <w:color w:val="auto"/>
          <w:szCs w:val="21"/>
          <w:highlight w:val="none"/>
        </w:rPr>
      </w:pPr>
      <w:r>
        <w:rPr>
          <w:rFonts w:hint="eastAsia" w:ascii="宋体" w:hAnsi="宋体"/>
          <w:color w:val="auto"/>
          <w:szCs w:val="21"/>
          <w:highlight w:val="none"/>
        </w:rPr>
        <w:t>预付款担保格式见合同附件</w:t>
      </w:r>
      <w:r>
        <w:rPr>
          <w:rFonts w:ascii="宋体" w:hAnsi="宋体"/>
          <w:color w:val="auto"/>
          <w:szCs w:val="21"/>
          <w:highlight w:val="none"/>
        </w:rPr>
        <w:t>7</w:t>
      </w:r>
      <w:r>
        <w:rPr>
          <w:rFonts w:hint="eastAsia" w:ascii="宋体" w:hAnsi="宋体"/>
          <w:color w:val="auto"/>
          <w:szCs w:val="21"/>
          <w:highlight w:val="none"/>
        </w:rPr>
        <w:t>。</w:t>
      </w:r>
    </w:p>
    <w:p w14:paraId="2E4168E4">
      <w:pPr>
        <w:spacing w:line="400" w:lineRule="exact"/>
        <w:rPr>
          <w:rFonts w:ascii="宋体"/>
          <w:b/>
          <w:color w:val="auto"/>
          <w:highlight w:val="none"/>
        </w:rPr>
      </w:pPr>
      <w:r>
        <w:rPr>
          <w:rFonts w:ascii="宋体" w:hAnsi="宋体"/>
          <w:b/>
          <w:color w:val="auto"/>
          <w:highlight w:val="none"/>
        </w:rPr>
        <w:t xml:space="preserve">12.3 </w:t>
      </w:r>
      <w:r>
        <w:rPr>
          <w:rFonts w:hint="eastAsia" w:ascii="宋体" w:hAnsi="宋体"/>
          <w:b/>
          <w:color w:val="auto"/>
          <w:highlight w:val="none"/>
        </w:rPr>
        <w:t>计量</w:t>
      </w:r>
    </w:p>
    <w:p w14:paraId="4ABFABC7">
      <w:pPr>
        <w:spacing w:line="400" w:lineRule="exact"/>
        <w:jc w:val="left"/>
        <w:rPr>
          <w:rFonts w:ascii="宋体"/>
          <w:color w:val="auto"/>
          <w:szCs w:val="21"/>
          <w:highlight w:val="none"/>
        </w:rPr>
      </w:pPr>
      <w:r>
        <w:rPr>
          <w:rFonts w:ascii="宋体" w:hAnsi="宋体"/>
          <w:color w:val="auto"/>
          <w:szCs w:val="21"/>
          <w:highlight w:val="none"/>
        </w:rPr>
        <w:t xml:space="preserve">12.3.1 </w:t>
      </w:r>
      <w:r>
        <w:rPr>
          <w:rFonts w:hint="eastAsia" w:ascii="宋体" w:hAnsi="宋体"/>
          <w:color w:val="auto"/>
          <w:szCs w:val="21"/>
          <w:highlight w:val="none"/>
        </w:rPr>
        <w:t>计量原则</w:t>
      </w:r>
    </w:p>
    <w:p w14:paraId="39E2FB3D">
      <w:pPr>
        <w:spacing w:line="400" w:lineRule="exact"/>
        <w:jc w:val="left"/>
        <w:rPr>
          <w:rFonts w:ascii="宋体"/>
          <w:color w:val="auto"/>
          <w:szCs w:val="21"/>
          <w:highlight w:val="none"/>
        </w:rPr>
      </w:pPr>
      <w:r>
        <w:rPr>
          <w:rFonts w:hint="eastAsia" w:ascii="宋体" w:hAnsi="宋体"/>
          <w:color w:val="auto"/>
          <w:szCs w:val="21"/>
          <w:highlight w:val="none"/>
        </w:rPr>
        <w:t>工程量计算规则：</w:t>
      </w:r>
      <w:r>
        <w:rPr>
          <w:rFonts w:hint="eastAsia" w:ascii="宋体" w:hAnsi="宋体"/>
          <w:color w:val="auto"/>
          <w:szCs w:val="21"/>
          <w:highlight w:val="none"/>
          <w:u w:val="single"/>
        </w:rPr>
        <w:t>工程的计量均以《建设工程工程量清单计价规范》（</w:t>
      </w:r>
      <w:r>
        <w:rPr>
          <w:rFonts w:ascii="宋体" w:hAnsi="宋体"/>
          <w:color w:val="auto"/>
          <w:szCs w:val="21"/>
          <w:highlight w:val="none"/>
          <w:u w:val="single"/>
        </w:rPr>
        <w:t>GB50500</w:t>
      </w:r>
      <w:r>
        <w:rPr>
          <w:rFonts w:hint="eastAsia" w:ascii="宋体" w:hAnsi="宋体"/>
          <w:color w:val="auto"/>
          <w:szCs w:val="21"/>
          <w:highlight w:val="none"/>
          <w:u w:val="single"/>
        </w:rPr>
        <w:t>－</w:t>
      </w:r>
      <w:r>
        <w:rPr>
          <w:rFonts w:ascii="宋体" w:hAnsi="宋体"/>
          <w:color w:val="auto"/>
          <w:szCs w:val="21"/>
          <w:highlight w:val="none"/>
          <w:u w:val="single"/>
        </w:rPr>
        <w:t>2013</w:t>
      </w:r>
      <w:r>
        <w:rPr>
          <w:rFonts w:hint="eastAsia" w:ascii="宋体" w:hAnsi="宋体"/>
          <w:color w:val="auto"/>
          <w:szCs w:val="21"/>
          <w:highlight w:val="none"/>
          <w:u w:val="single"/>
        </w:rPr>
        <w:t>）和及其广西壮族自治区实施细则、《建设工程工程量清单计算规范》（</w:t>
      </w:r>
      <w:r>
        <w:rPr>
          <w:rFonts w:ascii="宋体" w:hAnsi="宋体"/>
          <w:color w:val="auto"/>
          <w:szCs w:val="21"/>
          <w:highlight w:val="none"/>
          <w:u w:val="single"/>
        </w:rPr>
        <w:t>GB50854~50862</w:t>
      </w:r>
      <w:r>
        <w:rPr>
          <w:rFonts w:hint="eastAsia" w:ascii="宋体" w:hAnsi="宋体"/>
          <w:color w:val="auto"/>
          <w:szCs w:val="21"/>
          <w:highlight w:val="none"/>
          <w:u w:val="single"/>
        </w:rPr>
        <w:t>－</w:t>
      </w:r>
      <w:r>
        <w:rPr>
          <w:rFonts w:ascii="宋体" w:hAnsi="宋体"/>
          <w:color w:val="auto"/>
          <w:szCs w:val="21"/>
          <w:highlight w:val="none"/>
          <w:u w:val="single"/>
        </w:rPr>
        <w:t>2013</w:t>
      </w:r>
      <w:r>
        <w:rPr>
          <w:rFonts w:hint="eastAsia" w:ascii="宋体" w:hAnsi="宋体"/>
          <w:color w:val="auto"/>
          <w:szCs w:val="21"/>
          <w:highlight w:val="none"/>
          <w:u w:val="single"/>
        </w:rPr>
        <w:t>）及其广西实施细则、本工程补充项目清单为准</w:t>
      </w:r>
      <w:r>
        <w:rPr>
          <w:rFonts w:hint="eastAsia" w:ascii="宋体" w:hAnsi="宋体"/>
          <w:color w:val="auto"/>
          <w:szCs w:val="21"/>
          <w:highlight w:val="none"/>
        </w:rPr>
        <w:t>。</w:t>
      </w:r>
    </w:p>
    <w:p w14:paraId="74EAFE24">
      <w:pPr>
        <w:spacing w:line="400" w:lineRule="exact"/>
        <w:jc w:val="left"/>
        <w:rPr>
          <w:rFonts w:ascii="宋体"/>
          <w:color w:val="auto"/>
          <w:szCs w:val="21"/>
          <w:highlight w:val="none"/>
        </w:rPr>
      </w:pPr>
      <w:r>
        <w:rPr>
          <w:rFonts w:ascii="宋体" w:hAnsi="宋体"/>
          <w:color w:val="auto"/>
          <w:szCs w:val="21"/>
          <w:highlight w:val="none"/>
        </w:rPr>
        <w:t xml:space="preserve">12.3.2 </w:t>
      </w:r>
      <w:r>
        <w:rPr>
          <w:rFonts w:hint="eastAsia" w:ascii="宋体" w:hAnsi="宋体"/>
          <w:color w:val="auto"/>
          <w:szCs w:val="21"/>
          <w:highlight w:val="none"/>
        </w:rPr>
        <w:t>计量周期</w:t>
      </w:r>
    </w:p>
    <w:p w14:paraId="50E7EB9A">
      <w:pPr>
        <w:spacing w:line="400" w:lineRule="exact"/>
        <w:jc w:val="left"/>
        <w:rPr>
          <w:rFonts w:ascii="宋体"/>
          <w:color w:val="auto"/>
          <w:szCs w:val="21"/>
          <w:highlight w:val="none"/>
        </w:rPr>
      </w:pPr>
      <w:r>
        <w:rPr>
          <w:rFonts w:hint="eastAsia" w:ascii="宋体" w:hAnsi="宋体"/>
          <w:color w:val="auto"/>
          <w:szCs w:val="21"/>
          <w:highlight w:val="none"/>
        </w:rPr>
        <w:t>关于计量周期的约定：</w:t>
      </w:r>
      <w:r>
        <w:rPr>
          <w:rFonts w:hint="eastAsia" w:ascii="宋体" w:hAnsi="宋体"/>
          <w:color w:val="auto"/>
          <w:szCs w:val="21"/>
          <w:highlight w:val="none"/>
          <w:u w:val="single"/>
        </w:rPr>
        <w:t>每月</w:t>
      </w:r>
      <w:r>
        <w:rPr>
          <w:rFonts w:ascii="宋体" w:hAnsi="宋体"/>
          <w:color w:val="auto"/>
          <w:szCs w:val="21"/>
          <w:highlight w:val="none"/>
          <w:u w:val="single"/>
        </w:rPr>
        <w:t>25</w:t>
      </w:r>
      <w:r>
        <w:rPr>
          <w:rFonts w:hint="eastAsia" w:ascii="宋体" w:hAnsi="宋体"/>
          <w:color w:val="auto"/>
          <w:szCs w:val="21"/>
          <w:highlight w:val="none"/>
          <w:u w:val="single"/>
        </w:rPr>
        <w:t>日前</w:t>
      </w:r>
      <w:r>
        <w:rPr>
          <w:rFonts w:hint="eastAsia" w:ascii="宋体" w:hAnsi="宋体"/>
          <w:color w:val="auto"/>
          <w:szCs w:val="21"/>
          <w:highlight w:val="none"/>
        </w:rPr>
        <w:t>。</w:t>
      </w:r>
    </w:p>
    <w:p w14:paraId="7279DC8F">
      <w:pPr>
        <w:spacing w:line="400" w:lineRule="exact"/>
        <w:jc w:val="left"/>
        <w:rPr>
          <w:rFonts w:ascii="宋体"/>
          <w:color w:val="auto"/>
          <w:szCs w:val="21"/>
          <w:highlight w:val="none"/>
        </w:rPr>
      </w:pPr>
      <w:r>
        <w:rPr>
          <w:rFonts w:ascii="宋体" w:hAnsi="宋体"/>
          <w:color w:val="auto"/>
          <w:szCs w:val="21"/>
          <w:highlight w:val="none"/>
        </w:rPr>
        <w:t xml:space="preserve">12.3.3 </w:t>
      </w:r>
      <w:r>
        <w:rPr>
          <w:rFonts w:hint="eastAsia" w:ascii="宋体" w:hAnsi="宋体"/>
          <w:color w:val="auto"/>
          <w:szCs w:val="21"/>
          <w:highlight w:val="none"/>
        </w:rPr>
        <w:t>单价合同的计量</w:t>
      </w:r>
    </w:p>
    <w:p w14:paraId="46832181">
      <w:pPr>
        <w:spacing w:line="400" w:lineRule="exact"/>
        <w:jc w:val="left"/>
        <w:rPr>
          <w:rFonts w:ascii="宋体"/>
          <w:color w:val="auto"/>
          <w:szCs w:val="21"/>
          <w:highlight w:val="none"/>
        </w:rPr>
      </w:pPr>
      <w:r>
        <w:rPr>
          <w:rFonts w:hint="eastAsia" w:ascii="宋体" w:hAnsi="宋体"/>
          <w:color w:val="auto"/>
          <w:szCs w:val="21"/>
          <w:highlight w:val="none"/>
        </w:rPr>
        <w:t>关于单价合同计量的约定：</w:t>
      </w:r>
    </w:p>
    <w:p w14:paraId="06F4D10A">
      <w:pPr>
        <w:spacing w:line="400" w:lineRule="exact"/>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工程量清单所列的工程量，不能作为承包人按合同履行其责任依据，实际施工中发生的工程量增加或减少并不影响承包人履行合同的责任，工程结算以完成的实际工程量为准。</w:t>
      </w:r>
    </w:p>
    <w:p w14:paraId="3044D424">
      <w:pPr>
        <w:spacing w:line="400" w:lineRule="exact"/>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4345A92">
      <w:pPr>
        <w:spacing w:line="400" w:lineRule="exact"/>
        <w:jc w:val="left"/>
        <w:rPr>
          <w:rFonts w:ascii="宋体"/>
          <w:color w:val="auto"/>
          <w:szCs w:val="21"/>
          <w:highlight w:val="none"/>
        </w:rPr>
      </w:pPr>
      <w:r>
        <w:rPr>
          <w:rFonts w:ascii="宋体" w:hAnsi="宋体"/>
          <w:color w:val="auto"/>
          <w:szCs w:val="21"/>
          <w:highlight w:val="none"/>
        </w:rPr>
        <w:t xml:space="preserve">12.3.4 </w:t>
      </w:r>
      <w:r>
        <w:rPr>
          <w:rFonts w:hint="eastAsia" w:ascii="宋体" w:hAnsi="宋体"/>
          <w:color w:val="auto"/>
          <w:szCs w:val="21"/>
          <w:highlight w:val="none"/>
        </w:rPr>
        <w:t>总价合同的计量</w:t>
      </w:r>
    </w:p>
    <w:p w14:paraId="40F73EB1">
      <w:pPr>
        <w:spacing w:line="400" w:lineRule="exact"/>
        <w:jc w:val="left"/>
        <w:rPr>
          <w:rFonts w:ascii="宋体"/>
          <w:color w:val="auto"/>
          <w:szCs w:val="21"/>
          <w:highlight w:val="none"/>
        </w:rPr>
      </w:pPr>
      <w:r>
        <w:rPr>
          <w:rFonts w:hint="eastAsia" w:ascii="宋体" w:hAnsi="宋体"/>
          <w:color w:val="auto"/>
          <w:szCs w:val="21"/>
          <w:highlight w:val="none"/>
        </w:rPr>
        <w:t>关于总价合同计量的约定：除工程变更外，原图纸范围内的工程量不得按实计量。进度款按支付分解表支付，按通用条款第</w:t>
      </w:r>
      <w:r>
        <w:rPr>
          <w:rFonts w:ascii="宋体" w:hAnsi="宋体"/>
          <w:color w:val="auto"/>
          <w:kern w:val="0"/>
          <w:szCs w:val="21"/>
          <w:highlight w:val="none"/>
        </w:rPr>
        <w:t>12.3.4</w:t>
      </w:r>
      <w:r>
        <w:rPr>
          <w:rFonts w:hint="eastAsia" w:ascii="宋体" w:hAnsi="宋体"/>
          <w:color w:val="auto"/>
          <w:szCs w:val="21"/>
          <w:highlight w:val="none"/>
        </w:rPr>
        <w:t>项</w:t>
      </w:r>
      <w:r>
        <w:rPr>
          <w:rFonts w:hint="eastAsia" w:ascii="宋体" w:hAnsi="宋体"/>
          <w:color w:val="auto"/>
          <w:kern w:val="0"/>
          <w:szCs w:val="21"/>
          <w:highlight w:val="none"/>
        </w:rPr>
        <w:t>〔总价合同的计量〕</w:t>
      </w:r>
      <w:r>
        <w:rPr>
          <w:rFonts w:hint="eastAsia" w:ascii="宋体" w:hAnsi="宋体"/>
          <w:color w:val="auto"/>
          <w:szCs w:val="21"/>
          <w:highlight w:val="none"/>
        </w:rPr>
        <w:t>约定进行计量，但</w:t>
      </w:r>
      <w:r>
        <w:rPr>
          <w:rFonts w:hint="eastAsia" w:ascii="宋体" w:hAnsi="宋体"/>
          <w:color w:val="auto"/>
          <w:kern w:val="0"/>
          <w:szCs w:val="21"/>
          <w:highlight w:val="none"/>
        </w:rPr>
        <w:t>合同价款按照支付分解表进行支付。</w:t>
      </w:r>
    </w:p>
    <w:p w14:paraId="0DC1CF17">
      <w:pPr>
        <w:spacing w:line="400" w:lineRule="exact"/>
        <w:jc w:val="left"/>
        <w:rPr>
          <w:rFonts w:ascii="宋体"/>
          <w:color w:val="auto"/>
          <w:szCs w:val="21"/>
          <w:highlight w:val="none"/>
        </w:rPr>
      </w:pPr>
      <w:r>
        <w:rPr>
          <w:rFonts w:ascii="宋体" w:hAnsi="宋体"/>
          <w:color w:val="auto"/>
          <w:szCs w:val="21"/>
          <w:highlight w:val="none"/>
        </w:rPr>
        <w:t xml:space="preserve">12.3.6 </w:t>
      </w:r>
      <w:r>
        <w:rPr>
          <w:rFonts w:hint="eastAsia" w:ascii="宋体" w:hAnsi="宋体"/>
          <w:color w:val="auto"/>
          <w:szCs w:val="21"/>
          <w:highlight w:val="none"/>
        </w:rPr>
        <w:t>其他价格形式合同的计量</w:t>
      </w:r>
    </w:p>
    <w:p w14:paraId="52103833">
      <w:pPr>
        <w:spacing w:line="400" w:lineRule="exact"/>
        <w:jc w:val="left"/>
        <w:rPr>
          <w:rFonts w:ascii="宋体"/>
          <w:color w:val="auto"/>
          <w:szCs w:val="21"/>
          <w:highlight w:val="none"/>
          <w:u w:val="single"/>
        </w:rPr>
      </w:pPr>
      <w:r>
        <w:rPr>
          <w:rFonts w:hint="eastAsia"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rPr>
        <w:t>。</w:t>
      </w:r>
    </w:p>
    <w:p w14:paraId="0FD15A2B">
      <w:pPr>
        <w:spacing w:line="400" w:lineRule="exact"/>
        <w:rPr>
          <w:rFonts w:ascii="宋体"/>
          <w:b/>
          <w:color w:val="auto"/>
          <w:highlight w:val="none"/>
        </w:rPr>
      </w:pPr>
      <w:r>
        <w:rPr>
          <w:rFonts w:ascii="宋体" w:hAnsi="宋体"/>
          <w:b/>
          <w:color w:val="auto"/>
          <w:highlight w:val="none"/>
        </w:rPr>
        <w:t xml:space="preserve">12.4 </w:t>
      </w:r>
      <w:r>
        <w:rPr>
          <w:rFonts w:hint="eastAsia" w:ascii="宋体" w:hAnsi="宋体"/>
          <w:b/>
          <w:color w:val="auto"/>
          <w:highlight w:val="none"/>
        </w:rPr>
        <w:t>工程进度款支付</w:t>
      </w:r>
    </w:p>
    <w:p w14:paraId="6B925781">
      <w:pPr>
        <w:spacing w:line="360" w:lineRule="auto"/>
        <w:jc w:val="left"/>
        <w:rPr>
          <w:rFonts w:ascii="宋体"/>
          <w:color w:val="auto"/>
          <w:szCs w:val="21"/>
          <w:highlight w:val="none"/>
        </w:rPr>
      </w:pPr>
      <w:r>
        <w:rPr>
          <w:rFonts w:ascii="宋体" w:hAnsi="宋体"/>
          <w:color w:val="auto"/>
          <w:szCs w:val="21"/>
          <w:highlight w:val="none"/>
        </w:rPr>
        <w:t xml:space="preserve">12.4.1 </w:t>
      </w:r>
      <w:r>
        <w:rPr>
          <w:rFonts w:hint="eastAsia" w:ascii="宋体" w:hAnsi="宋体"/>
          <w:color w:val="auto"/>
          <w:szCs w:val="21"/>
          <w:highlight w:val="none"/>
        </w:rPr>
        <w:t>付款周期</w:t>
      </w:r>
    </w:p>
    <w:p w14:paraId="351B4116">
      <w:pPr>
        <w:spacing w:line="360" w:lineRule="auto"/>
        <w:rPr>
          <w:rFonts w:ascii="宋体"/>
          <w:color w:val="auto"/>
          <w:highlight w:val="none"/>
        </w:rPr>
      </w:pPr>
      <w:r>
        <w:rPr>
          <w:rFonts w:hint="eastAsia" w:ascii="宋体" w:hAnsi="宋体"/>
          <w:color w:val="auto"/>
          <w:highlight w:val="none"/>
        </w:rPr>
        <w:t>关于付款周期的约定：</w:t>
      </w:r>
    </w:p>
    <w:p w14:paraId="5D51E1B1">
      <w:pPr>
        <w:spacing w:line="360" w:lineRule="auto"/>
        <w:rPr>
          <w:rFonts w:ascii="宋体"/>
          <w:color w:val="auto"/>
          <w:highlight w:val="none"/>
          <w:u w:val="single"/>
        </w:rPr>
      </w:pPr>
      <w:r>
        <w:rPr>
          <w:rFonts w:hint="eastAsia" w:ascii="宋体" w:hAnsi="宋体"/>
          <w:color w:val="auto"/>
          <w:highlight w:val="none"/>
          <w:u w:val="single"/>
        </w:rPr>
        <w:t>工程款原则上按月支付，合同内进度款支付限额为已完成工程量的</w:t>
      </w:r>
      <w:r>
        <w:rPr>
          <w:rFonts w:ascii="宋体" w:hAnsi="宋体"/>
          <w:color w:val="auto"/>
          <w:highlight w:val="none"/>
          <w:u w:val="single"/>
        </w:rPr>
        <w:t>80%</w:t>
      </w:r>
      <w:r>
        <w:rPr>
          <w:rFonts w:hint="eastAsia" w:ascii="宋体" w:hAnsi="宋体"/>
          <w:color w:val="auto"/>
          <w:highlight w:val="none"/>
          <w:u w:val="single"/>
        </w:rPr>
        <w:t>，完成竣工验收后支付至</w:t>
      </w:r>
      <w:r>
        <w:rPr>
          <w:rFonts w:ascii="宋体" w:hAnsi="宋体"/>
          <w:color w:val="auto"/>
          <w:highlight w:val="none"/>
          <w:u w:val="single"/>
        </w:rPr>
        <w:t>80%</w:t>
      </w:r>
      <w:r>
        <w:rPr>
          <w:rFonts w:hint="eastAsia" w:ascii="宋体" w:hAnsi="宋体"/>
          <w:color w:val="auto"/>
          <w:highlight w:val="none"/>
          <w:u w:val="single"/>
        </w:rPr>
        <w:t>。工程变更部分进度款支付限额为已完成工程量的</w:t>
      </w:r>
      <w:r>
        <w:rPr>
          <w:rFonts w:hint="eastAsia" w:ascii="宋体" w:hAnsi="宋体"/>
          <w:color w:val="auto"/>
          <w:highlight w:val="none"/>
          <w:u w:val="single"/>
          <w:lang w:val="en-US" w:eastAsia="zh-CN"/>
        </w:rPr>
        <w:t>8</w:t>
      </w:r>
      <w:r>
        <w:rPr>
          <w:rFonts w:ascii="宋体" w:hAnsi="宋体"/>
          <w:color w:val="auto"/>
          <w:highlight w:val="none"/>
          <w:u w:val="single"/>
        </w:rPr>
        <w:t xml:space="preserve">0% </w:t>
      </w:r>
      <w:r>
        <w:rPr>
          <w:rFonts w:hint="eastAsia" w:ascii="宋体" w:hAnsi="宋体"/>
          <w:color w:val="auto"/>
          <w:highlight w:val="none"/>
          <w:u w:val="single"/>
        </w:rPr>
        <w:t>。工程完工验收达到质量要求，结算经具有造价资质的中介机构审定后，承包人向发包人支付工程竣工结算审定造价的</w:t>
      </w:r>
      <w:r>
        <w:rPr>
          <w:rFonts w:ascii="宋体" w:hAnsi="宋体"/>
          <w:color w:val="auto"/>
          <w:highlight w:val="none"/>
          <w:u w:val="single"/>
        </w:rPr>
        <w:t xml:space="preserve">3% </w:t>
      </w:r>
      <w:r>
        <w:rPr>
          <w:rFonts w:hint="eastAsia" w:ascii="宋体" w:hAnsi="宋体"/>
          <w:color w:val="auto"/>
          <w:highlight w:val="none"/>
          <w:u w:val="single"/>
        </w:rPr>
        <w:t>作为工程质量保证金</w:t>
      </w:r>
      <w:r>
        <w:rPr>
          <w:rFonts w:hint="eastAsia" w:ascii="宋体" w:hAnsi="宋体"/>
          <w:color w:val="auto"/>
          <w:highlight w:val="none"/>
          <w:u w:val="single"/>
          <w:lang w:eastAsia="zh-CN"/>
        </w:rPr>
        <w:t>【银行转账、支票、汇票、本票或者金融、担保机构出具的保函（</w:t>
      </w:r>
      <w:r>
        <w:rPr>
          <w:rFonts w:hint="eastAsia" w:ascii="宋体" w:hAnsi="宋体"/>
          <w:color w:val="auto"/>
          <w:highlight w:val="none"/>
          <w:u w:val="single"/>
          <w:lang w:val="en-US" w:eastAsia="zh-CN"/>
        </w:rPr>
        <w:t>含纸质保函或电子保函</w:t>
      </w:r>
      <w:r>
        <w:rPr>
          <w:rFonts w:hint="eastAsia" w:ascii="宋体" w:hAnsi="宋体"/>
          <w:color w:val="auto"/>
          <w:highlight w:val="none"/>
          <w:u w:val="single"/>
          <w:lang w:eastAsia="zh-CN"/>
        </w:rPr>
        <w:t>）、保险等非现金形式</w:t>
      </w:r>
      <w:r>
        <w:rPr>
          <w:rFonts w:hint="eastAsia" w:ascii="宋体" w:hAnsi="宋体"/>
          <w:color w:val="auto"/>
          <w:highlight w:val="none"/>
          <w:u w:val="single"/>
          <w:lang w:val="en-US" w:eastAsia="zh-CN"/>
        </w:rPr>
        <w:t>均可</w:t>
      </w:r>
      <w:r>
        <w:rPr>
          <w:rFonts w:hint="eastAsia" w:ascii="宋体" w:hAnsi="宋体"/>
          <w:color w:val="auto"/>
          <w:highlight w:val="none"/>
          <w:u w:val="single"/>
          <w:lang w:eastAsia="zh-CN"/>
        </w:rPr>
        <w:t>】</w:t>
      </w:r>
      <w:r>
        <w:rPr>
          <w:rFonts w:hint="eastAsia" w:ascii="宋体" w:hAnsi="宋体"/>
          <w:color w:val="auto"/>
          <w:highlight w:val="none"/>
          <w:u w:val="single"/>
        </w:rPr>
        <w:t>，发包人收到款项及申请付款材料</w:t>
      </w:r>
      <w:r>
        <w:rPr>
          <w:rFonts w:hint="eastAsia" w:ascii="宋体" w:hAnsi="宋体"/>
          <w:color w:val="auto"/>
          <w:highlight w:val="none"/>
          <w:u w:val="single"/>
          <w:lang w:val="en-US" w:eastAsia="zh-CN"/>
        </w:rPr>
        <w:t>且审批完成</w:t>
      </w:r>
      <w:r>
        <w:rPr>
          <w:rFonts w:hint="eastAsia" w:ascii="宋体" w:hAnsi="宋体"/>
          <w:color w:val="auto"/>
          <w:highlight w:val="none"/>
          <w:u w:val="single"/>
        </w:rPr>
        <w:t>后</w:t>
      </w:r>
      <w:r>
        <w:rPr>
          <w:rFonts w:hint="eastAsia" w:ascii="宋体" w:hAnsi="宋体"/>
          <w:color w:val="auto"/>
          <w:highlight w:val="none"/>
          <w:u w:val="single"/>
          <w:lang w:val="en-US" w:eastAsia="zh-CN"/>
        </w:rPr>
        <w:t>10个工作日</w:t>
      </w:r>
      <w:r>
        <w:rPr>
          <w:rFonts w:hint="eastAsia" w:ascii="宋体" w:hAnsi="宋体"/>
          <w:color w:val="auto"/>
          <w:highlight w:val="none"/>
          <w:u w:val="single"/>
        </w:rPr>
        <w:t>内支付至竣工结算审定造价的</w:t>
      </w:r>
      <w:r>
        <w:rPr>
          <w:rFonts w:ascii="宋体" w:hAnsi="宋体"/>
          <w:color w:val="auto"/>
          <w:highlight w:val="none"/>
          <w:u w:val="single"/>
        </w:rPr>
        <w:t>100%</w:t>
      </w:r>
      <w:r>
        <w:rPr>
          <w:rFonts w:hint="eastAsia" w:ascii="宋体" w:hAnsi="宋体"/>
          <w:color w:val="auto"/>
          <w:highlight w:val="none"/>
          <w:u w:val="single"/>
        </w:rPr>
        <w:t>。缺陷责任期满后，如无质量及售后服务问题由承包人提出申请，发包人在</w:t>
      </w:r>
      <w:r>
        <w:rPr>
          <w:rFonts w:hint="eastAsia" w:ascii="宋体" w:hAnsi="宋体"/>
          <w:color w:val="auto"/>
          <w:highlight w:val="none"/>
          <w:u w:val="single"/>
          <w:lang w:val="en-US" w:eastAsia="zh-CN"/>
        </w:rPr>
        <w:t>10个工作日</w:t>
      </w:r>
      <w:r>
        <w:rPr>
          <w:rFonts w:hint="eastAsia" w:ascii="宋体" w:hAnsi="宋体"/>
          <w:color w:val="auto"/>
          <w:highlight w:val="none"/>
          <w:u w:val="single"/>
        </w:rPr>
        <w:t>内办理退还手续，将全额质量保证金（不计利息）退还承包商。</w:t>
      </w:r>
    </w:p>
    <w:p w14:paraId="0A59CDEC">
      <w:pPr>
        <w:spacing w:line="360" w:lineRule="auto"/>
        <w:rPr>
          <w:rFonts w:ascii="宋体"/>
          <w:color w:val="auto"/>
          <w:highlight w:val="none"/>
        </w:rPr>
      </w:pPr>
      <w:r>
        <w:rPr>
          <w:rFonts w:hint="eastAsia" w:ascii="宋体" w:hAnsi="宋体"/>
          <w:color w:val="auto"/>
          <w:highlight w:val="none"/>
          <w:u w:val="single"/>
        </w:rPr>
        <w:t>承包人在每次申请付款时，必须开具正规的增值税发票给发包人，否则，发包人有权暂停付款。如因工程变更须按规定进行专家论证、工程价款送</w:t>
      </w:r>
      <w:r>
        <w:rPr>
          <w:rFonts w:hint="eastAsia" w:ascii="宋体" w:hAnsi="宋体"/>
          <w:color w:val="auto"/>
          <w:highlight w:val="none"/>
          <w:u w:val="single"/>
          <w:lang w:val="en-US" w:eastAsia="zh-CN"/>
        </w:rPr>
        <w:t>评审机构</w:t>
      </w:r>
      <w:r>
        <w:rPr>
          <w:rFonts w:hint="eastAsia" w:ascii="宋体" w:hAnsi="宋体"/>
          <w:color w:val="auto"/>
          <w:highlight w:val="none"/>
          <w:u w:val="single"/>
        </w:rPr>
        <w:t>审核的，变更部分的工程款支付顺延</w:t>
      </w:r>
      <w:r>
        <w:rPr>
          <w:rFonts w:hint="eastAsia" w:ascii="宋体" w:hAnsi="宋体"/>
          <w:color w:val="auto"/>
          <w:highlight w:val="none"/>
        </w:rPr>
        <w:t>。</w:t>
      </w:r>
    </w:p>
    <w:p w14:paraId="591F7862">
      <w:pPr>
        <w:spacing w:line="400" w:lineRule="exact"/>
        <w:jc w:val="left"/>
        <w:rPr>
          <w:rFonts w:ascii="宋体"/>
          <w:color w:val="auto"/>
          <w:szCs w:val="21"/>
          <w:highlight w:val="none"/>
        </w:rPr>
      </w:pPr>
      <w:r>
        <w:rPr>
          <w:rFonts w:ascii="宋体" w:hAnsi="宋体"/>
          <w:color w:val="auto"/>
          <w:szCs w:val="21"/>
          <w:highlight w:val="none"/>
        </w:rPr>
        <w:t xml:space="preserve">12.4.2 </w:t>
      </w:r>
      <w:r>
        <w:rPr>
          <w:rFonts w:hint="eastAsia" w:ascii="宋体" w:hAnsi="宋体"/>
          <w:color w:val="auto"/>
          <w:szCs w:val="21"/>
          <w:highlight w:val="none"/>
        </w:rPr>
        <w:t>进度付款申请单的编制</w:t>
      </w:r>
    </w:p>
    <w:p w14:paraId="4554AC29">
      <w:pPr>
        <w:spacing w:line="400" w:lineRule="exact"/>
        <w:rPr>
          <w:rFonts w:ascii="宋体"/>
          <w:color w:val="auto"/>
          <w:szCs w:val="21"/>
          <w:highlight w:val="none"/>
          <w:u w:val="single"/>
        </w:rPr>
      </w:pPr>
      <w:r>
        <w:rPr>
          <w:rFonts w:hint="eastAsia" w:ascii="宋体" w:hAnsi="宋体"/>
          <w:color w:val="auto"/>
          <w:szCs w:val="21"/>
          <w:highlight w:val="none"/>
        </w:rPr>
        <w:t>关于进度付款申请单编制的约定：</w:t>
      </w:r>
      <w:r>
        <w:rPr>
          <w:rFonts w:hint="eastAsia" w:ascii="宋体" w:hAnsi="宋体"/>
          <w:color w:val="auto"/>
          <w:szCs w:val="21"/>
          <w:highlight w:val="none"/>
          <w:u w:val="single"/>
        </w:rPr>
        <w:t>承包人应在每个计量周期到期后的</w:t>
      </w:r>
      <w:r>
        <w:rPr>
          <w:rFonts w:ascii="宋体" w:hAnsi="宋体"/>
          <w:color w:val="auto"/>
          <w:szCs w:val="21"/>
          <w:highlight w:val="none"/>
          <w:u w:val="single"/>
        </w:rPr>
        <w:t>7</w:t>
      </w:r>
      <w:r>
        <w:rPr>
          <w:rFonts w:hint="eastAsia" w:ascii="宋体" w:hAnsi="宋体"/>
          <w:color w:val="auto"/>
          <w:szCs w:val="21"/>
          <w:highlight w:val="none"/>
          <w:u w:val="single"/>
        </w:rPr>
        <w:t>天内向发包人提交已完工程进度款支付申请一式四份，详细说明此周期自己认为有权得到的款额，包括分包人已完工程的价款，按有关规定编制</w:t>
      </w:r>
      <w:r>
        <w:rPr>
          <w:rFonts w:hint="eastAsia" w:ascii="宋体" w:hAnsi="宋体"/>
          <w:bCs/>
          <w:color w:val="auto"/>
          <w:szCs w:val="21"/>
          <w:highlight w:val="none"/>
        </w:rPr>
        <w:t>。</w:t>
      </w:r>
    </w:p>
    <w:p w14:paraId="7E91796C">
      <w:pPr>
        <w:spacing w:line="400" w:lineRule="exact"/>
        <w:jc w:val="left"/>
        <w:rPr>
          <w:rFonts w:ascii="宋体"/>
          <w:color w:val="auto"/>
          <w:szCs w:val="21"/>
          <w:highlight w:val="none"/>
        </w:rPr>
      </w:pPr>
      <w:r>
        <w:rPr>
          <w:rFonts w:ascii="宋体" w:hAnsi="宋体"/>
          <w:color w:val="auto"/>
          <w:szCs w:val="21"/>
          <w:highlight w:val="none"/>
        </w:rPr>
        <w:t xml:space="preserve">12.4.3 </w:t>
      </w:r>
      <w:r>
        <w:rPr>
          <w:rFonts w:hint="eastAsia" w:ascii="宋体" w:hAnsi="宋体"/>
          <w:color w:val="auto"/>
          <w:szCs w:val="21"/>
          <w:highlight w:val="none"/>
        </w:rPr>
        <w:t>进度付款申请单的提交</w:t>
      </w:r>
    </w:p>
    <w:p w14:paraId="56DA2A5B">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）单价合同进度付款申请单提交的约定：</w:t>
      </w:r>
      <w:r>
        <w:rPr>
          <w:rFonts w:hint="eastAsia" w:ascii="宋体" w:hAnsi="宋体"/>
          <w:color w:val="auto"/>
          <w:szCs w:val="21"/>
          <w:highlight w:val="none"/>
          <w:u w:val="single"/>
        </w:rPr>
        <w:t>承包人应在每个计量周期到期后的</w:t>
      </w:r>
      <w:r>
        <w:rPr>
          <w:rFonts w:ascii="宋体" w:hAnsi="宋体"/>
          <w:color w:val="auto"/>
          <w:szCs w:val="21"/>
          <w:highlight w:val="none"/>
          <w:u w:val="single"/>
        </w:rPr>
        <w:t>7</w:t>
      </w:r>
      <w:r>
        <w:rPr>
          <w:rFonts w:hint="eastAsia" w:ascii="宋体" w:hAnsi="宋体"/>
          <w:color w:val="auto"/>
          <w:szCs w:val="21"/>
          <w:highlight w:val="none"/>
          <w:u w:val="single"/>
        </w:rPr>
        <w:t>天内向发包人提交已完工程进度款支付申请一式四份，详细说明此周期自己认为有权得到的款额，包括分包人已完工程的价款，按有关规定编制</w:t>
      </w:r>
      <w:r>
        <w:rPr>
          <w:rFonts w:hint="eastAsia" w:ascii="宋体" w:hAnsi="宋体"/>
          <w:bCs/>
          <w:color w:val="auto"/>
          <w:szCs w:val="21"/>
          <w:highlight w:val="none"/>
        </w:rPr>
        <w:t>。</w:t>
      </w:r>
    </w:p>
    <w:p w14:paraId="685173DB">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）总价合同进度付款申请单提交的约定：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rPr>
        <w:t>。</w:t>
      </w:r>
    </w:p>
    <w:p w14:paraId="5CDDD1AE">
      <w:pPr>
        <w:spacing w:line="400" w:lineRule="exact"/>
        <w:jc w:val="left"/>
        <w:rPr>
          <w:rFonts w:asci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）其他价格形式合同进度付款申请单提交的约定：</w:t>
      </w:r>
      <w:r>
        <w:rPr>
          <w:rFonts w:ascii="宋体" w:hAnsi="宋体"/>
          <w:color w:val="auto"/>
          <w:szCs w:val="21"/>
          <w:highlight w:val="none"/>
          <w:u w:val="single"/>
        </w:rPr>
        <w:t xml:space="preserve">/  </w:t>
      </w:r>
      <w:r>
        <w:rPr>
          <w:rFonts w:hint="eastAsia" w:ascii="宋体" w:hAnsi="宋体"/>
          <w:color w:val="auto"/>
          <w:szCs w:val="21"/>
          <w:highlight w:val="none"/>
        </w:rPr>
        <w:t>。</w:t>
      </w:r>
    </w:p>
    <w:p w14:paraId="32715811">
      <w:pPr>
        <w:spacing w:line="400" w:lineRule="exact"/>
        <w:jc w:val="left"/>
        <w:rPr>
          <w:rFonts w:ascii="宋体"/>
          <w:color w:val="auto"/>
          <w:szCs w:val="21"/>
          <w:highlight w:val="none"/>
        </w:rPr>
      </w:pPr>
      <w:r>
        <w:rPr>
          <w:rFonts w:ascii="宋体" w:hAnsi="宋体"/>
          <w:color w:val="auto"/>
          <w:szCs w:val="21"/>
          <w:highlight w:val="none"/>
        </w:rPr>
        <w:t xml:space="preserve">12.4.4 </w:t>
      </w:r>
      <w:r>
        <w:rPr>
          <w:rFonts w:hint="eastAsia" w:ascii="宋体" w:hAnsi="宋体"/>
          <w:color w:val="auto"/>
          <w:szCs w:val="21"/>
          <w:highlight w:val="none"/>
        </w:rPr>
        <w:t>进度款审核和支付</w:t>
      </w:r>
    </w:p>
    <w:p w14:paraId="643EA931">
      <w:pPr>
        <w:spacing w:line="400" w:lineRule="exact"/>
        <w:jc w:val="left"/>
        <w:rPr>
          <w:rFonts w:asci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）监理人审查并报送发包人的期限：</w:t>
      </w:r>
      <w:r>
        <w:rPr>
          <w:rFonts w:hint="eastAsia" w:ascii="宋体" w:hAnsi="宋体"/>
          <w:color w:val="auto"/>
          <w:szCs w:val="21"/>
          <w:highlight w:val="none"/>
          <w:u w:val="single"/>
        </w:rPr>
        <w:t>收到申请</w:t>
      </w:r>
      <w:r>
        <w:rPr>
          <w:rFonts w:ascii="宋体" w:hAnsi="宋体"/>
          <w:color w:val="auto"/>
          <w:szCs w:val="21"/>
          <w:highlight w:val="none"/>
          <w:u w:val="single"/>
        </w:rPr>
        <w:t>7</w:t>
      </w:r>
      <w:r>
        <w:rPr>
          <w:rFonts w:hint="eastAsia" w:ascii="宋体" w:hAnsi="宋体"/>
          <w:color w:val="auto"/>
          <w:szCs w:val="21"/>
          <w:highlight w:val="none"/>
          <w:u w:val="single"/>
        </w:rPr>
        <w:t>天内</w:t>
      </w:r>
      <w:r>
        <w:rPr>
          <w:rFonts w:hint="eastAsia" w:ascii="宋体" w:hAnsi="宋体"/>
          <w:color w:val="auto"/>
          <w:szCs w:val="21"/>
          <w:highlight w:val="none"/>
        </w:rPr>
        <w:t>。</w:t>
      </w:r>
    </w:p>
    <w:p w14:paraId="7D9623DE">
      <w:pPr>
        <w:spacing w:line="400" w:lineRule="exact"/>
        <w:jc w:val="left"/>
        <w:rPr>
          <w:rFonts w:ascii="宋体"/>
          <w:color w:val="auto"/>
          <w:szCs w:val="21"/>
          <w:highlight w:val="none"/>
          <w:u w:val="single"/>
        </w:rPr>
      </w:pPr>
      <w:r>
        <w:rPr>
          <w:rFonts w:hint="eastAsia" w:ascii="宋体" w:hAnsi="宋体"/>
          <w:color w:val="auto"/>
          <w:szCs w:val="21"/>
          <w:highlight w:val="none"/>
        </w:rPr>
        <w:t>发包人完成审批并签发进度款支付证书的期限：</w:t>
      </w:r>
      <w:r>
        <w:rPr>
          <w:rFonts w:hint="eastAsia" w:ascii="宋体" w:hAnsi="宋体"/>
          <w:color w:val="auto"/>
          <w:szCs w:val="21"/>
          <w:highlight w:val="none"/>
          <w:u w:val="single"/>
        </w:rPr>
        <w:t>收到监理审查并确认后报送</w:t>
      </w:r>
      <w:r>
        <w:rPr>
          <w:rFonts w:ascii="宋体" w:hAnsi="宋体"/>
          <w:color w:val="auto"/>
          <w:szCs w:val="21"/>
          <w:highlight w:val="none"/>
          <w:u w:val="single"/>
        </w:rPr>
        <w:t>7</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hint="eastAsia" w:ascii="宋体" w:hAnsi="宋体"/>
          <w:color w:val="auto"/>
          <w:szCs w:val="21"/>
          <w:highlight w:val="none"/>
        </w:rPr>
        <w:t>。</w:t>
      </w:r>
    </w:p>
    <w:p w14:paraId="6C287FF5">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）发包人支付进度款的期限：</w:t>
      </w:r>
      <w:r>
        <w:rPr>
          <w:rFonts w:hint="eastAsia" w:ascii="宋体" w:hAnsi="宋体"/>
          <w:color w:val="auto"/>
          <w:szCs w:val="21"/>
          <w:highlight w:val="none"/>
          <w:u w:val="single"/>
        </w:rPr>
        <w:t>审查并确认后</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ascii="宋体" w:hAnsi="宋体"/>
          <w:color w:val="auto"/>
          <w:szCs w:val="21"/>
          <w:highlight w:val="none"/>
          <w:u w:val="single"/>
        </w:rPr>
        <w:t xml:space="preserve"> </w:t>
      </w:r>
      <w:r>
        <w:rPr>
          <w:rFonts w:hint="eastAsia" w:ascii="宋体" w:hAnsi="宋体"/>
          <w:color w:val="auto"/>
          <w:szCs w:val="21"/>
          <w:highlight w:val="none"/>
        </w:rPr>
        <w:t>。</w:t>
      </w:r>
    </w:p>
    <w:p w14:paraId="277809D0">
      <w:pPr>
        <w:spacing w:line="400" w:lineRule="exact"/>
        <w:jc w:val="left"/>
        <w:rPr>
          <w:rFonts w:ascii="宋体"/>
          <w:color w:val="auto"/>
          <w:szCs w:val="21"/>
          <w:highlight w:val="none"/>
        </w:rPr>
      </w:pPr>
      <w:r>
        <w:rPr>
          <w:rFonts w:hint="eastAsia" w:ascii="宋体" w:hAnsi="宋体"/>
          <w:color w:val="auto"/>
          <w:szCs w:val="21"/>
          <w:highlight w:val="none"/>
        </w:rPr>
        <w:t>发包人逾期支付进度款的违约金的计算方式：</w:t>
      </w:r>
      <w:r>
        <w:rPr>
          <w:rFonts w:ascii="宋体" w:hAnsi="宋体"/>
          <w:color w:val="auto"/>
          <w:szCs w:val="21"/>
          <w:highlight w:val="none"/>
          <w:u w:val="single"/>
        </w:rPr>
        <w:t xml:space="preserve">/   </w:t>
      </w:r>
      <w:r>
        <w:rPr>
          <w:rFonts w:hint="eastAsia" w:ascii="宋体" w:hAnsi="宋体"/>
          <w:color w:val="auto"/>
          <w:szCs w:val="21"/>
          <w:highlight w:val="none"/>
        </w:rPr>
        <w:t>。</w:t>
      </w:r>
    </w:p>
    <w:p w14:paraId="64FBC96B">
      <w:pPr>
        <w:spacing w:line="400" w:lineRule="exact"/>
        <w:jc w:val="left"/>
        <w:rPr>
          <w:rFonts w:ascii="宋体"/>
          <w:color w:val="auto"/>
          <w:szCs w:val="21"/>
          <w:highlight w:val="none"/>
        </w:rPr>
      </w:pPr>
      <w:r>
        <w:rPr>
          <w:rFonts w:hint="eastAsia" w:ascii="宋体" w:hAnsi="宋体"/>
          <w:color w:val="auto"/>
          <w:szCs w:val="21"/>
          <w:highlight w:val="none"/>
        </w:rPr>
        <w:t>进度款支付方式：</w:t>
      </w:r>
      <w:r>
        <w:rPr>
          <w:rFonts w:hint="eastAsia" w:ascii="宋体" w:hAnsi="宋体"/>
          <w:color w:val="auto"/>
          <w:szCs w:val="21"/>
          <w:highlight w:val="none"/>
          <w:u w:val="single"/>
        </w:rPr>
        <w:t>银行转账</w:t>
      </w:r>
      <w:r>
        <w:rPr>
          <w:rFonts w:hint="eastAsia" w:ascii="宋体" w:hAnsi="宋体"/>
          <w:color w:val="auto"/>
          <w:szCs w:val="21"/>
          <w:highlight w:val="none"/>
        </w:rPr>
        <w:t>。</w:t>
      </w:r>
    </w:p>
    <w:p w14:paraId="7BE578A2">
      <w:pPr>
        <w:spacing w:line="400" w:lineRule="exact"/>
        <w:jc w:val="left"/>
        <w:rPr>
          <w:rFonts w:ascii="宋体"/>
          <w:color w:val="auto"/>
          <w:szCs w:val="21"/>
          <w:highlight w:val="none"/>
        </w:rPr>
      </w:pPr>
      <w:r>
        <w:rPr>
          <w:rFonts w:ascii="宋体" w:hAnsi="宋体"/>
          <w:color w:val="auto"/>
          <w:szCs w:val="21"/>
          <w:highlight w:val="none"/>
        </w:rPr>
        <w:t xml:space="preserve">12.4.6 </w:t>
      </w:r>
      <w:r>
        <w:rPr>
          <w:rFonts w:hint="eastAsia" w:ascii="宋体" w:hAnsi="宋体"/>
          <w:color w:val="auto"/>
          <w:szCs w:val="21"/>
          <w:highlight w:val="none"/>
        </w:rPr>
        <w:t>支付分解表的编制</w:t>
      </w:r>
    </w:p>
    <w:p w14:paraId="322D3D34">
      <w:pPr>
        <w:spacing w:line="400" w:lineRule="exact"/>
        <w:jc w:val="left"/>
        <w:rPr>
          <w:rFonts w:ascii="宋体"/>
          <w:color w:val="auto"/>
          <w:szCs w:val="21"/>
          <w:highlight w:val="none"/>
          <w:u w:val="single"/>
        </w:rPr>
      </w:pPr>
      <w:r>
        <w:rPr>
          <w:rFonts w:ascii="宋体" w:hAnsi="宋体"/>
          <w:color w:val="auto"/>
          <w:szCs w:val="21"/>
          <w:highlight w:val="none"/>
        </w:rPr>
        <w:t>2</w:t>
      </w:r>
      <w:r>
        <w:rPr>
          <w:rFonts w:ascii="宋体"/>
          <w:color w:val="auto"/>
          <w:szCs w:val="21"/>
          <w:highlight w:val="none"/>
        </w:rPr>
        <w:t>.</w:t>
      </w:r>
      <w:r>
        <w:rPr>
          <w:rFonts w:hint="eastAsia" w:ascii="宋体" w:hAnsi="宋体"/>
          <w:color w:val="auto"/>
          <w:szCs w:val="21"/>
          <w:highlight w:val="none"/>
        </w:rPr>
        <w:t>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rPr>
        <w:t>。</w:t>
      </w:r>
    </w:p>
    <w:p w14:paraId="03FD67C6">
      <w:pPr>
        <w:spacing w:line="400" w:lineRule="exact"/>
        <w:jc w:val="left"/>
        <w:rPr>
          <w:rFonts w:ascii="宋体"/>
          <w:color w:val="auto"/>
          <w:szCs w:val="21"/>
          <w:highlight w:val="none"/>
          <w:u w:val="single"/>
        </w:rPr>
      </w:pPr>
      <w:r>
        <w:rPr>
          <w:rFonts w:ascii="宋体" w:hAnsi="宋体"/>
          <w:color w:val="auto"/>
          <w:szCs w:val="21"/>
          <w:highlight w:val="none"/>
        </w:rPr>
        <w:t>3</w:t>
      </w:r>
      <w:r>
        <w:rPr>
          <w:rFonts w:ascii="宋体"/>
          <w:color w:val="auto"/>
          <w:szCs w:val="21"/>
          <w:highlight w:val="none"/>
        </w:rPr>
        <w:t>.</w:t>
      </w:r>
      <w:r>
        <w:rPr>
          <w:rFonts w:hint="eastAsia" w:ascii="宋体" w:hAnsi="宋体"/>
          <w:color w:val="auto"/>
          <w:szCs w:val="21"/>
          <w:highlight w:val="none"/>
        </w:rPr>
        <w:t>单价合同的总价项目支付分解表的编制与审批：</w:t>
      </w:r>
      <w:r>
        <w:rPr>
          <w:rFonts w:hint="eastAsia" w:ascii="宋体" w:hAnsi="宋体"/>
          <w:color w:val="auto"/>
          <w:szCs w:val="21"/>
          <w:highlight w:val="none"/>
          <w:u w:val="single"/>
        </w:rPr>
        <w:t>总价项目不采用支付分解表的方式计算，而按《建设工程工程量清单计价规范（</w:t>
      </w:r>
      <w:r>
        <w:rPr>
          <w:rFonts w:ascii="宋体" w:hAnsi="宋体"/>
          <w:color w:val="auto"/>
          <w:szCs w:val="21"/>
          <w:highlight w:val="none"/>
          <w:u w:val="single"/>
        </w:rPr>
        <w:t>GB50500-2013</w:t>
      </w:r>
      <w:r>
        <w:rPr>
          <w:rFonts w:hint="eastAsia" w:ascii="宋体" w:hAnsi="宋体"/>
          <w:color w:val="auto"/>
          <w:szCs w:val="21"/>
          <w:highlight w:val="none"/>
          <w:u w:val="single"/>
        </w:rPr>
        <w:t>）广西壮族自治区实施细则》的规定执行</w:t>
      </w:r>
      <w:r>
        <w:rPr>
          <w:rFonts w:hint="eastAsia" w:ascii="宋体" w:hAnsi="宋体"/>
          <w:color w:val="auto"/>
          <w:szCs w:val="21"/>
          <w:highlight w:val="none"/>
        </w:rPr>
        <w:t>。</w:t>
      </w:r>
    </w:p>
    <w:p w14:paraId="01820477">
      <w:pPr>
        <w:spacing w:line="400" w:lineRule="exact"/>
        <w:rPr>
          <w:rFonts w:ascii="宋体"/>
          <w:b/>
          <w:color w:val="auto"/>
          <w:highlight w:val="none"/>
        </w:rPr>
      </w:pPr>
      <w:r>
        <w:rPr>
          <w:rFonts w:ascii="宋体" w:hAnsi="宋体"/>
          <w:b/>
          <w:color w:val="auto"/>
          <w:highlight w:val="none"/>
        </w:rPr>
        <w:t xml:space="preserve">13. </w:t>
      </w:r>
      <w:r>
        <w:rPr>
          <w:rFonts w:hint="eastAsia" w:ascii="宋体" w:hAnsi="宋体"/>
          <w:b/>
          <w:color w:val="auto"/>
          <w:highlight w:val="none"/>
        </w:rPr>
        <w:t>验收和工程试车</w:t>
      </w:r>
    </w:p>
    <w:p w14:paraId="7DEEA9CE">
      <w:pPr>
        <w:spacing w:line="400" w:lineRule="exact"/>
        <w:rPr>
          <w:rFonts w:ascii="宋体"/>
          <w:b/>
          <w:color w:val="auto"/>
          <w:highlight w:val="none"/>
        </w:rPr>
      </w:pPr>
      <w:r>
        <w:rPr>
          <w:rFonts w:ascii="宋体" w:hAnsi="宋体"/>
          <w:b/>
          <w:color w:val="auto"/>
          <w:highlight w:val="none"/>
        </w:rPr>
        <w:t xml:space="preserve">13.1 </w:t>
      </w:r>
      <w:r>
        <w:rPr>
          <w:rFonts w:hint="eastAsia" w:ascii="宋体" w:hAnsi="宋体"/>
          <w:b/>
          <w:color w:val="auto"/>
          <w:highlight w:val="none"/>
        </w:rPr>
        <w:t>分部分项工程验收</w:t>
      </w:r>
    </w:p>
    <w:p w14:paraId="077CA7C6">
      <w:pPr>
        <w:spacing w:line="400" w:lineRule="exact"/>
        <w:jc w:val="left"/>
        <w:rPr>
          <w:rFonts w:ascii="宋体"/>
          <w:color w:val="auto"/>
          <w:szCs w:val="21"/>
          <w:highlight w:val="none"/>
        </w:rPr>
      </w:pPr>
      <w:r>
        <w:rPr>
          <w:rFonts w:ascii="宋体" w:hAnsi="宋体"/>
          <w:color w:val="auto"/>
          <w:szCs w:val="21"/>
          <w:highlight w:val="none"/>
        </w:rPr>
        <w:t>13.1.2</w:t>
      </w:r>
      <w:r>
        <w:rPr>
          <w:rFonts w:hint="eastAsia" w:ascii="宋体" w:hAnsi="宋体"/>
          <w:color w:val="auto"/>
          <w:szCs w:val="21"/>
          <w:highlight w:val="none"/>
        </w:rPr>
        <w:t>监理人不能按时进行验收时，应提前</w:t>
      </w:r>
      <w:r>
        <w:rPr>
          <w:rFonts w:ascii="宋体" w:hAnsi="宋体"/>
          <w:color w:val="auto"/>
          <w:szCs w:val="21"/>
          <w:highlight w:val="none"/>
          <w:u w:val="single"/>
        </w:rPr>
        <w:t>24</w:t>
      </w:r>
      <w:r>
        <w:rPr>
          <w:rFonts w:hint="eastAsia" w:ascii="宋体" w:hAnsi="宋体"/>
          <w:color w:val="auto"/>
          <w:szCs w:val="21"/>
          <w:highlight w:val="none"/>
        </w:rPr>
        <w:t>小时提交书面延期要求。</w:t>
      </w:r>
    </w:p>
    <w:p w14:paraId="59DCC7F8">
      <w:pPr>
        <w:spacing w:line="400" w:lineRule="exact"/>
        <w:jc w:val="left"/>
        <w:rPr>
          <w:rFonts w:ascii="宋体"/>
          <w:b/>
          <w:color w:val="auto"/>
          <w:szCs w:val="21"/>
          <w:highlight w:val="none"/>
        </w:rPr>
      </w:pPr>
      <w:r>
        <w:rPr>
          <w:rFonts w:hint="eastAsia" w:ascii="宋体" w:hAnsi="宋体"/>
          <w:color w:val="auto"/>
          <w:szCs w:val="21"/>
          <w:highlight w:val="none"/>
        </w:rPr>
        <w:t>关于延期最长不得超过：</w:t>
      </w:r>
      <w:r>
        <w:rPr>
          <w:rFonts w:ascii="宋体" w:hAnsi="宋体"/>
          <w:color w:val="auto"/>
          <w:szCs w:val="21"/>
          <w:highlight w:val="none"/>
          <w:u w:val="single"/>
        </w:rPr>
        <w:t>48</w:t>
      </w:r>
      <w:r>
        <w:rPr>
          <w:rFonts w:hint="eastAsia" w:ascii="宋体" w:hAnsi="宋体"/>
          <w:color w:val="auto"/>
          <w:szCs w:val="21"/>
          <w:highlight w:val="none"/>
        </w:rPr>
        <w:t>小时。</w:t>
      </w:r>
    </w:p>
    <w:p w14:paraId="76A133E3">
      <w:pPr>
        <w:spacing w:line="400" w:lineRule="exact"/>
        <w:rPr>
          <w:rFonts w:ascii="宋体"/>
          <w:b/>
          <w:color w:val="auto"/>
          <w:highlight w:val="none"/>
        </w:rPr>
      </w:pPr>
      <w:r>
        <w:rPr>
          <w:rFonts w:ascii="宋体" w:hAnsi="宋体"/>
          <w:b/>
          <w:color w:val="auto"/>
          <w:highlight w:val="none"/>
        </w:rPr>
        <w:t xml:space="preserve">13.2 </w:t>
      </w:r>
      <w:r>
        <w:rPr>
          <w:rFonts w:hint="eastAsia" w:ascii="宋体" w:hAnsi="宋体"/>
          <w:b/>
          <w:color w:val="auto"/>
          <w:highlight w:val="none"/>
        </w:rPr>
        <w:t>竣工验收</w:t>
      </w:r>
    </w:p>
    <w:p w14:paraId="6A5F09B1">
      <w:pPr>
        <w:spacing w:line="400" w:lineRule="exact"/>
        <w:jc w:val="left"/>
        <w:rPr>
          <w:rFonts w:ascii="宋体"/>
          <w:color w:val="auto"/>
          <w:szCs w:val="21"/>
          <w:highlight w:val="none"/>
        </w:rPr>
      </w:pPr>
      <w:r>
        <w:rPr>
          <w:rFonts w:ascii="宋体" w:hAnsi="宋体"/>
          <w:color w:val="auto"/>
          <w:szCs w:val="21"/>
          <w:highlight w:val="none"/>
        </w:rPr>
        <w:t>13.2.1</w:t>
      </w:r>
      <w:r>
        <w:rPr>
          <w:rFonts w:hint="eastAsia" w:ascii="宋体" w:hAnsi="宋体"/>
          <w:color w:val="auto"/>
          <w:szCs w:val="21"/>
          <w:highlight w:val="none"/>
        </w:rPr>
        <w:t>竣工验收条件</w:t>
      </w:r>
    </w:p>
    <w:p w14:paraId="5E1D556D">
      <w:pPr>
        <w:spacing w:line="400" w:lineRule="exact"/>
        <w:ind w:firstLine="210" w:firstLineChars="1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）承包人负责整理和提交的竣工验收资料应当符合工程所在地建设行政主管部门和</w:t>
      </w:r>
      <w:r>
        <w:rPr>
          <w:rFonts w:ascii="宋体" w:hAnsi="宋体"/>
          <w:color w:val="auto"/>
          <w:szCs w:val="21"/>
          <w:highlight w:val="none"/>
        </w:rPr>
        <w:t>(</w:t>
      </w:r>
      <w:r>
        <w:rPr>
          <w:rFonts w:hint="eastAsia" w:ascii="宋体" w:hAnsi="宋体"/>
          <w:color w:val="auto"/>
          <w:szCs w:val="21"/>
          <w:highlight w:val="none"/>
        </w:rPr>
        <w:t>或</w:t>
      </w:r>
      <w:r>
        <w:rPr>
          <w:rFonts w:ascii="宋体" w:hAnsi="宋体"/>
          <w:color w:val="auto"/>
          <w:szCs w:val="21"/>
          <w:highlight w:val="none"/>
        </w:rPr>
        <w:t>)</w:t>
      </w:r>
      <w:r>
        <w:rPr>
          <w:rFonts w:hint="eastAsia" w:ascii="宋体" w:hAnsi="宋体"/>
          <w:color w:val="auto"/>
          <w:szCs w:val="21"/>
          <w:highlight w:val="none"/>
        </w:rPr>
        <w:t>城市建设档案管理机构有关施工资料的要求，具体内容包括：</w:t>
      </w:r>
      <w:r>
        <w:rPr>
          <w:rFonts w:hint="eastAsia" w:ascii="宋体" w:hAnsi="宋体"/>
          <w:color w:val="auto"/>
          <w:szCs w:val="21"/>
          <w:highlight w:val="none"/>
          <w:u w:val="single"/>
        </w:rPr>
        <w:t>按工程所在地建设行政主管部门（或）城市建设档案管理机构有关施工资料的要求</w:t>
      </w:r>
      <w:r>
        <w:rPr>
          <w:rFonts w:hint="eastAsia" w:ascii="宋体" w:hAnsi="宋体"/>
          <w:color w:val="auto"/>
          <w:szCs w:val="21"/>
          <w:highlight w:val="none"/>
        </w:rPr>
        <w:t>。</w:t>
      </w:r>
    </w:p>
    <w:p w14:paraId="297D5854">
      <w:pPr>
        <w:spacing w:line="400" w:lineRule="exact"/>
        <w:ind w:firstLine="315" w:firstLineChars="150"/>
        <w:rPr>
          <w:rFonts w:ascii="宋体"/>
          <w:color w:val="auto"/>
          <w:szCs w:val="21"/>
          <w:highlight w:val="none"/>
        </w:rPr>
      </w:pPr>
      <w:r>
        <w:rPr>
          <w:rFonts w:hint="eastAsia" w:ascii="宋体" w:hAnsi="宋体"/>
          <w:color w:val="auto"/>
          <w:szCs w:val="21"/>
          <w:highlight w:val="none"/>
        </w:rPr>
        <w:t>竣工验收资料的份数：</w:t>
      </w:r>
      <w:r>
        <w:rPr>
          <w:rFonts w:hint="eastAsia" w:ascii="宋体" w:hAnsi="宋体"/>
          <w:bCs/>
          <w:color w:val="auto"/>
          <w:szCs w:val="21"/>
          <w:highlight w:val="none"/>
          <w:u w:val="single"/>
        </w:rPr>
        <w:t>承包人应在竣工后</w:t>
      </w:r>
      <w:r>
        <w:rPr>
          <w:rFonts w:ascii="宋体" w:hAnsi="宋体"/>
          <w:bCs/>
          <w:color w:val="auto"/>
          <w:szCs w:val="21"/>
          <w:highlight w:val="none"/>
          <w:u w:val="single"/>
        </w:rPr>
        <w:t>30</w:t>
      </w:r>
      <w:r>
        <w:rPr>
          <w:rFonts w:hint="eastAsia" w:ascii="宋体" w:hAnsi="宋体"/>
          <w:bCs/>
          <w:color w:val="auto"/>
          <w:szCs w:val="21"/>
          <w:highlight w:val="none"/>
          <w:u w:val="single"/>
        </w:rPr>
        <w:t>天内按照建设行政主管部门及发包人的要求提供有关竣工资料，其套数除满足各政府部门存档案需要外还需另提供两套原件由发包人存档备用</w:t>
      </w:r>
      <w:r>
        <w:rPr>
          <w:rFonts w:ascii="宋体" w:hAnsi="宋体"/>
          <w:color w:val="auto"/>
          <w:szCs w:val="21"/>
          <w:highlight w:val="none"/>
          <w:u w:val="single"/>
        </w:rPr>
        <w:t xml:space="preserve"> </w:t>
      </w:r>
      <w:r>
        <w:rPr>
          <w:rFonts w:hint="eastAsia" w:ascii="宋体" w:hAnsi="宋体"/>
          <w:color w:val="auto"/>
          <w:szCs w:val="21"/>
          <w:highlight w:val="none"/>
        </w:rPr>
        <w:t>。</w:t>
      </w:r>
    </w:p>
    <w:p w14:paraId="52E52A2D">
      <w:pPr>
        <w:spacing w:line="400" w:lineRule="exact"/>
        <w:ind w:firstLine="315" w:firstLineChars="150"/>
        <w:jc w:val="left"/>
        <w:rPr>
          <w:rFonts w:ascii="宋体"/>
          <w:color w:val="auto"/>
          <w:szCs w:val="21"/>
          <w:highlight w:val="none"/>
        </w:rPr>
      </w:pPr>
      <w:r>
        <w:rPr>
          <w:rFonts w:hint="eastAsia" w:ascii="宋体" w:hAnsi="宋体"/>
          <w:bCs/>
          <w:color w:val="auto"/>
          <w:szCs w:val="21"/>
          <w:highlight w:val="none"/>
        </w:rPr>
        <w:t>承包人提供竣工图的约定：</w:t>
      </w:r>
      <w:r>
        <w:rPr>
          <w:rFonts w:hint="eastAsia" w:ascii="宋体" w:hAnsi="宋体"/>
          <w:bCs/>
          <w:color w:val="auto"/>
          <w:szCs w:val="21"/>
          <w:highlight w:val="none"/>
          <w:u w:val="single"/>
        </w:rPr>
        <w:t>竣工验收正式通过后</w:t>
      </w:r>
      <w:r>
        <w:rPr>
          <w:rFonts w:ascii="宋体" w:hAnsi="宋体"/>
          <w:bCs/>
          <w:color w:val="auto"/>
          <w:szCs w:val="21"/>
          <w:highlight w:val="none"/>
          <w:u w:val="single"/>
        </w:rPr>
        <w:t>5</w:t>
      </w:r>
      <w:r>
        <w:rPr>
          <w:rFonts w:hint="eastAsia" w:ascii="宋体" w:hAnsi="宋体"/>
          <w:bCs/>
          <w:color w:val="auto"/>
          <w:szCs w:val="21"/>
          <w:highlight w:val="none"/>
          <w:u w:val="single"/>
        </w:rPr>
        <w:t>天（工程造价在</w:t>
      </w:r>
      <w:r>
        <w:rPr>
          <w:rFonts w:ascii="宋体" w:hAnsi="宋体"/>
          <w:bCs/>
          <w:color w:val="auto"/>
          <w:szCs w:val="21"/>
          <w:highlight w:val="none"/>
          <w:u w:val="single"/>
        </w:rPr>
        <w:t>500</w:t>
      </w:r>
      <w:r>
        <w:rPr>
          <w:rFonts w:hint="eastAsia" w:ascii="宋体" w:hAnsi="宋体"/>
          <w:bCs/>
          <w:color w:val="auto"/>
          <w:szCs w:val="21"/>
          <w:highlight w:val="none"/>
          <w:u w:val="single"/>
        </w:rPr>
        <w:t>万元以下含</w:t>
      </w:r>
      <w:r>
        <w:rPr>
          <w:rFonts w:ascii="宋体" w:hAnsi="宋体"/>
          <w:bCs/>
          <w:color w:val="auto"/>
          <w:szCs w:val="21"/>
          <w:highlight w:val="none"/>
          <w:u w:val="single"/>
        </w:rPr>
        <w:t>500</w:t>
      </w:r>
      <w:r>
        <w:rPr>
          <w:rFonts w:hint="eastAsia" w:ascii="宋体" w:hAnsi="宋体"/>
          <w:bCs/>
          <w:color w:val="auto"/>
          <w:szCs w:val="21"/>
          <w:highlight w:val="none"/>
          <w:u w:val="single"/>
        </w:rPr>
        <w:t>万元）、</w:t>
      </w:r>
      <w:r>
        <w:rPr>
          <w:rFonts w:ascii="宋体" w:hAnsi="宋体"/>
          <w:bCs/>
          <w:color w:val="auto"/>
          <w:szCs w:val="21"/>
          <w:highlight w:val="none"/>
          <w:u w:val="single"/>
        </w:rPr>
        <w:t>10</w:t>
      </w:r>
      <w:r>
        <w:rPr>
          <w:rFonts w:hint="eastAsia" w:ascii="宋体" w:hAnsi="宋体"/>
          <w:bCs/>
          <w:color w:val="auto"/>
          <w:szCs w:val="21"/>
          <w:highlight w:val="none"/>
          <w:u w:val="single"/>
        </w:rPr>
        <w:t>天（工程造价在</w:t>
      </w:r>
      <w:r>
        <w:rPr>
          <w:rFonts w:ascii="宋体" w:hAnsi="宋体"/>
          <w:bCs/>
          <w:color w:val="auto"/>
          <w:szCs w:val="21"/>
          <w:highlight w:val="none"/>
          <w:u w:val="single"/>
        </w:rPr>
        <w:t>500</w:t>
      </w:r>
      <w:r>
        <w:rPr>
          <w:rFonts w:hint="eastAsia" w:ascii="宋体" w:hAnsi="宋体"/>
          <w:bCs/>
          <w:color w:val="auto"/>
          <w:szCs w:val="21"/>
          <w:highlight w:val="none"/>
          <w:u w:val="single"/>
        </w:rPr>
        <w:t>万元至</w:t>
      </w:r>
      <w:r>
        <w:rPr>
          <w:rFonts w:ascii="宋体" w:hAnsi="宋体"/>
          <w:bCs/>
          <w:color w:val="auto"/>
          <w:szCs w:val="21"/>
          <w:highlight w:val="none"/>
          <w:u w:val="single"/>
        </w:rPr>
        <w:t>1000</w:t>
      </w:r>
      <w:r>
        <w:rPr>
          <w:rFonts w:hint="eastAsia" w:ascii="宋体" w:hAnsi="宋体"/>
          <w:bCs/>
          <w:color w:val="auto"/>
          <w:szCs w:val="21"/>
          <w:highlight w:val="none"/>
          <w:u w:val="single"/>
        </w:rPr>
        <w:t>万元之间含</w:t>
      </w:r>
      <w:r>
        <w:rPr>
          <w:rFonts w:ascii="宋体" w:hAnsi="宋体"/>
          <w:bCs/>
          <w:color w:val="auto"/>
          <w:szCs w:val="21"/>
          <w:highlight w:val="none"/>
          <w:u w:val="single"/>
        </w:rPr>
        <w:t>1000</w:t>
      </w:r>
      <w:r>
        <w:rPr>
          <w:rFonts w:hint="eastAsia" w:ascii="宋体" w:hAnsi="宋体"/>
          <w:bCs/>
          <w:color w:val="auto"/>
          <w:szCs w:val="21"/>
          <w:highlight w:val="none"/>
          <w:u w:val="single"/>
        </w:rPr>
        <w:t>万元）、</w:t>
      </w:r>
      <w:r>
        <w:rPr>
          <w:rFonts w:ascii="宋体" w:hAnsi="宋体"/>
          <w:bCs/>
          <w:color w:val="auto"/>
          <w:szCs w:val="21"/>
          <w:highlight w:val="none"/>
          <w:u w:val="single"/>
        </w:rPr>
        <w:t>15</w:t>
      </w:r>
      <w:r>
        <w:rPr>
          <w:rFonts w:hint="eastAsia" w:ascii="宋体" w:hAnsi="宋体"/>
          <w:bCs/>
          <w:color w:val="auto"/>
          <w:szCs w:val="21"/>
          <w:highlight w:val="none"/>
          <w:u w:val="single"/>
        </w:rPr>
        <w:t>天（工程造价在</w:t>
      </w:r>
      <w:r>
        <w:rPr>
          <w:rFonts w:ascii="宋体" w:hAnsi="宋体"/>
          <w:bCs/>
          <w:color w:val="auto"/>
          <w:szCs w:val="21"/>
          <w:highlight w:val="none"/>
          <w:u w:val="single"/>
        </w:rPr>
        <w:t>1000</w:t>
      </w:r>
      <w:r>
        <w:rPr>
          <w:rFonts w:hint="eastAsia" w:ascii="宋体" w:hAnsi="宋体"/>
          <w:bCs/>
          <w:color w:val="auto"/>
          <w:szCs w:val="21"/>
          <w:highlight w:val="none"/>
          <w:u w:val="single"/>
        </w:rPr>
        <w:t>万元以上），提供竣工图的数量分别为</w:t>
      </w:r>
      <w:r>
        <w:rPr>
          <w:rFonts w:ascii="宋体" w:hAnsi="宋体"/>
          <w:bCs/>
          <w:color w:val="auto"/>
          <w:szCs w:val="21"/>
          <w:highlight w:val="none"/>
          <w:u w:val="single"/>
        </w:rPr>
        <w:t>2</w:t>
      </w:r>
      <w:r>
        <w:rPr>
          <w:rFonts w:hint="eastAsia" w:ascii="宋体" w:hAnsi="宋体"/>
          <w:bCs/>
          <w:color w:val="auto"/>
          <w:szCs w:val="21"/>
          <w:highlight w:val="none"/>
          <w:u w:val="single"/>
        </w:rPr>
        <w:t>套、</w:t>
      </w:r>
      <w:r>
        <w:rPr>
          <w:rFonts w:ascii="宋体" w:hAnsi="宋体"/>
          <w:bCs/>
          <w:color w:val="auto"/>
          <w:szCs w:val="21"/>
          <w:highlight w:val="none"/>
          <w:u w:val="single"/>
        </w:rPr>
        <w:t>4</w:t>
      </w:r>
      <w:r>
        <w:rPr>
          <w:rFonts w:hint="eastAsia" w:ascii="宋体" w:hAnsi="宋体"/>
          <w:bCs/>
          <w:color w:val="auto"/>
          <w:szCs w:val="21"/>
          <w:highlight w:val="none"/>
          <w:u w:val="single"/>
        </w:rPr>
        <w:t>套、</w:t>
      </w:r>
      <w:r>
        <w:rPr>
          <w:rFonts w:ascii="宋体" w:hAnsi="宋体"/>
          <w:bCs/>
          <w:color w:val="auto"/>
          <w:szCs w:val="21"/>
          <w:highlight w:val="none"/>
          <w:u w:val="single"/>
        </w:rPr>
        <w:t>6</w:t>
      </w:r>
      <w:r>
        <w:rPr>
          <w:rFonts w:hint="eastAsia" w:ascii="宋体" w:hAnsi="宋体"/>
          <w:bCs/>
          <w:color w:val="auto"/>
          <w:szCs w:val="21"/>
          <w:highlight w:val="none"/>
          <w:u w:val="single"/>
        </w:rPr>
        <w:t>套。</w:t>
      </w:r>
    </w:p>
    <w:p w14:paraId="3DEDA0B5">
      <w:pPr>
        <w:spacing w:line="400" w:lineRule="exact"/>
        <w:jc w:val="left"/>
        <w:rPr>
          <w:rFonts w:ascii="宋体"/>
          <w:color w:val="auto"/>
          <w:szCs w:val="21"/>
          <w:highlight w:val="none"/>
        </w:rPr>
      </w:pPr>
      <w:r>
        <w:rPr>
          <w:rFonts w:ascii="宋体" w:hAnsi="宋体"/>
          <w:color w:val="auto"/>
          <w:szCs w:val="21"/>
          <w:highlight w:val="none"/>
        </w:rPr>
        <w:t>13.2.2</w:t>
      </w:r>
      <w:r>
        <w:rPr>
          <w:rFonts w:hint="eastAsia" w:ascii="宋体" w:hAnsi="宋体"/>
          <w:color w:val="auto"/>
          <w:szCs w:val="21"/>
          <w:highlight w:val="none"/>
        </w:rPr>
        <w:t>竣工验收程序</w:t>
      </w:r>
    </w:p>
    <w:p w14:paraId="0B516F66">
      <w:pPr>
        <w:spacing w:line="400" w:lineRule="exact"/>
        <w:jc w:val="left"/>
        <w:rPr>
          <w:rFonts w:ascii="宋体"/>
          <w:color w:val="auto"/>
          <w:szCs w:val="21"/>
          <w:highlight w:val="none"/>
          <w:u w:val="single"/>
        </w:rPr>
      </w:pPr>
      <w:r>
        <w:rPr>
          <w:rFonts w:hint="eastAsia" w:ascii="宋体" w:hAnsi="宋体"/>
          <w:color w:val="auto"/>
          <w:kern w:val="0"/>
          <w:szCs w:val="21"/>
          <w:highlight w:val="none"/>
        </w:rPr>
        <w:t>关于竣工验收程序的约定：</w:t>
      </w:r>
      <w:r>
        <w:rPr>
          <w:rFonts w:hint="eastAsia" w:ascii="宋体" w:hAnsi="宋体"/>
          <w:color w:val="auto"/>
          <w:kern w:val="0"/>
          <w:szCs w:val="21"/>
          <w:highlight w:val="none"/>
          <w:u w:val="single"/>
        </w:rPr>
        <w:t>按工程所在地建设行政主管部门的规定，</w:t>
      </w:r>
      <w:r>
        <w:rPr>
          <w:rFonts w:hint="eastAsia" w:ascii="宋体" w:hAnsi="宋体"/>
          <w:color w:val="auto"/>
          <w:szCs w:val="21"/>
          <w:highlight w:val="none"/>
          <w:u w:val="single"/>
        </w:rPr>
        <w:t>经验收合格的工程，实际竣工日期为承包人按照提交竣工验收申请报告或按照本款重新提交竣工验收申请报告的日期（以两者中时间在后者为准）</w:t>
      </w:r>
      <w:r>
        <w:rPr>
          <w:rFonts w:hint="eastAsia" w:ascii="宋体" w:hAnsi="宋体"/>
          <w:color w:val="auto"/>
          <w:szCs w:val="21"/>
          <w:highlight w:val="none"/>
        </w:rPr>
        <w:t>。</w:t>
      </w:r>
    </w:p>
    <w:p w14:paraId="2F7322D9">
      <w:pPr>
        <w:spacing w:line="400" w:lineRule="exact"/>
        <w:jc w:val="left"/>
        <w:rPr>
          <w:rFonts w:ascii="宋体"/>
          <w:color w:val="auto"/>
          <w:szCs w:val="21"/>
          <w:highlight w:val="none"/>
        </w:rPr>
      </w:pPr>
      <w:r>
        <w:rPr>
          <w:rFonts w:hint="eastAsia" w:ascii="宋体"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u w:val="single"/>
        </w:rPr>
        <w:t>合同价款的万分之三</w:t>
      </w:r>
      <w:r>
        <w:rPr>
          <w:rFonts w:ascii="宋体" w:hAnsi="宋体"/>
          <w:color w:val="auto"/>
          <w:szCs w:val="21"/>
          <w:highlight w:val="none"/>
          <w:u w:val="single"/>
        </w:rPr>
        <w:t>/</w:t>
      </w:r>
      <w:r>
        <w:rPr>
          <w:rFonts w:hint="eastAsia" w:ascii="宋体" w:hAnsi="宋体"/>
          <w:color w:val="auto"/>
          <w:szCs w:val="21"/>
          <w:highlight w:val="none"/>
          <w:u w:val="single"/>
        </w:rPr>
        <w:t>天</w:t>
      </w:r>
      <w:r>
        <w:rPr>
          <w:rFonts w:hint="eastAsia" w:ascii="宋体" w:hAnsi="宋体"/>
          <w:color w:val="auto"/>
          <w:szCs w:val="21"/>
          <w:highlight w:val="none"/>
        </w:rPr>
        <w:t>。</w:t>
      </w:r>
    </w:p>
    <w:p w14:paraId="7CEACB86">
      <w:pPr>
        <w:spacing w:line="400" w:lineRule="exact"/>
        <w:jc w:val="left"/>
        <w:rPr>
          <w:rFonts w:ascii="宋体"/>
          <w:color w:val="auto"/>
          <w:szCs w:val="21"/>
          <w:highlight w:val="none"/>
        </w:rPr>
      </w:pPr>
      <w:r>
        <w:rPr>
          <w:rFonts w:ascii="宋体" w:hAnsi="宋体"/>
          <w:color w:val="auto"/>
          <w:szCs w:val="21"/>
          <w:highlight w:val="none"/>
        </w:rPr>
        <w:t>13.2.5</w:t>
      </w:r>
      <w:r>
        <w:rPr>
          <w:rFonts w:hint="eastAsia" w:ascii="宋体" w:hAnsi="宋体"/>
          <w:color w:val="auto"/>
          <w:szCs w:val="21"/>
          <w:highlight w:val="none"/>
        </w:rPr>
        <w:t>移交、接收全部与部分工程</w:t>
      </w:r>
    </w:p>
    <w:p w14:paraId="0A899BFA">
      <w:pPr>
        <w:spacing w:line="400" w:lineRule="exact"/>
        <w:jc w:val="left"/>
        <w:rPr>
          <w:rFonts w:ascii="宋体"/>
          <w:color w:val="auto"/>
          <w:kern w:val="0"/>
          <w:szCs w:val="21"/>
          <w:highlight w:val="none"/>
        </w:rPr>
      </w:pPr>
      <w:r>
        <w:rPr>
          <w:rFonts w:hint="eastAsia" w:ascii="宋体" w:hAnsi="宋体"/>
          <w:color w:val="auto"/>
          <w:kern w:val="0"/>
          <w:szCs w:val="21"/>
          <w:highlight w:val="none"/>
        </w:rPr>
        <w:t>承包人向发包人移交工程的期限：</w:t>
      </w:r>
      <w:r>
        <w:rPr>
          <w:rFonts w:hint="eastAsia" w:ascii="宋体" w:hAnsi="宋体"/>
          <w:color w:val="auto"/>
          <w:szCs w:val="21"/>
          <w:highlight w:val="none"/>
          <w:u w:val="single"/>
        </w:rPr>
        <w:t>竣工验收合格之日起</w:t>
      </w:r>
      <w:r>
        <w:rPr>
          <w:rFonts w:ascii="宋体" w:hAnsi="宋体"/>
          <w:color w:val="auto"/>
          <w:szCs w:val="21"/>
          <w:highlight w:val="none"/>
          <w:u w:val="single"/>
        </w:rPr>
        <w:t>14</w:t>
      </w:r>
      <w:r>
        <w:rPr>
          <w:rFonts w:hint="eastAsia" w:ascii="宋体" w:hAnsi="宋体"/>
          <w:color w:val="auto"/>
          <w:szCs w:val="21"/>
          <w:highlight w:val="none"/>
          <w:u w:val="single"/>
        </w:rPr>
        <w:t>天内</w:t>
      </w:r>
      <w:r>
        <w:rPr>
          <w:rFonts w:hint="eastAsia" w:ascii="宋体" w:hAnsi="宋体"/>
          <w:color w:val="auto"/>
          <w:szCs w:val="21"/>
          <w:highlight w:val="none"/>
        </w:rPr>
        <w:t>。</w:t>
      </w:r>
    </w:p>
    <w:p w14:paraId="27AB555F">
      <w:pPr>
        <w:spacing w:line="400" w:lineRule="exact"/>
        <w:jc w:val="left"/>
        <w:rPr>
          <w:rFonts w:ascii="宋体"/>
          <w:color w:val="auto"/>
          <w:szCs w:val="21"/>
          <w:highlight w:val="none"/>
          <w:u w:val="single"/>
        </w:rPr>
      </w:pPr>
      <w:r>
        <w:rPr>
          <w:rFonts w:hint="eastAsia" w:ascii="宋体" w:hAnsi="宋体"/>
          <w:color w:val="auto"/>
          <w:kern w:val="0"/>
          <w:szCs w:val="21"/>
          <w:highlight w:val="none"/>
        </w:rPr>
        <w:t>发包人未按本合同约定接收全部或部分工程的，违约金的计算方法为：</w:t>
      </w:r>
      <w:r>
        <w:rPr>
          <w:rFonts w:hint="eastAsia" w:ascii="宋体" w:hAnsi="宋体"/>
          <w:color w:val="auto"/>
          <w:szCs w:val="21"/>
          <w:highlight w:val="none"/>
          <w:u w:val="single"/>
        </w:rPr>
        <w:t>合同价款的万分之五</w:t>
      </w:r>
      <w:r>
        <w:rPr>
          <w:rFonts w:ascii="宋体" w:hAnsi="宋体"/>
          <w:color w:val="auto"/>
          <w:szCs w:val="21"/>
          <w:highlight w:val="none"/>
          <w:u w:val="single"/>
        </w:rPr>
        <w:t>/</w:t>
      </w:r>
      <w:r>
        <w:rPr>
          <w:rFonts w:hint="eastAsia" w:ascii="宋体" w:hAnsi="宋体"/>
          <w:color w:val="auto"/>
          <w:szCs w:val="21"/>
          <w:highlight w:val="none"/>
          <w:u w:val="single"/>
        </w:rPr>
        <w:t>天</w:t>
      </w:r>
      <w:r>
        <w:rPr>
          <w:rFonts w:hint="eastAsia" w:ascii="宋体" w:hAnsi="宋体"/>
          <w:color w:val="auto"/>
          <w:szCs w:val="21"/>
          <w:highlight w:val="none"/>
        </w:rPr>
        <w:t>。</w:t>
      </w:r>
    </w:p>
    <w:p w14:paraId="3B933B85">
      <w:pPr>
        <w:spacing w:line="400" w:lineRule="exact"/>
        <w:jc w:val="left"/>
        <w:rPr>
          <w:rFonts w:ascii="宋体"/>
          <w:color w:val="auto"/>
          <w:szCs w:val="21"/>
          <w:highlight w:val="none"/>
          <w:u w:val="single"/>
        </w:rPr>
      </w:pPr>
      <w:r>
        <w:rPr>
          <w:rFonts w:hint="eastAsia" w:ascii="宋体" w:hAnsi="宋体"/>
          <w:color w:val="auto"/>
          <w:szCs w:val="21"/>
          <w:highlight w:val="none"/>
        </w:rPr>
        <w:t>承包人未按时移交工程的，违约金的计算方法为：</w:t>
      </w:r>
      <w:r>
        <w:rPr>
          <w:rFonts w:ascii="宋体" w:hAnsi="宋体"/>
          <w:color w:val="auto"/>
          <w:szCs w:val="21"/>
          <w:highlight w:val="none"/>
        </w:rPr>
        <w:t xml:space="preserve">  </w:t>
      </w:r>
      <w:r>
        <w:rPr>
          <w:rFonts w:hint="eastAsia" w:ascii="宋体" w:hAnsi="宋体"/>
          <w:color w:val="auto"/>
          <w:szCs w:val="21"/>
          <w:highlight w:val="none"/>
          <w:u w:val="single"/>
        </w:rPr>
        <w:t>合同价款的万分之五</w:t>
      </w:r>
      <w:r>
        <w:rPr>
          <w:rFonts w:ascii="宋体" w:hAnsi="宋体"/>
          <w:color w:val="auto"/>
          <w:szCs w:val="21"/>
          <w:highlight w:val="none"/>
          <w:u w:val="single"/>
        </w:rPr>
        <w:t>/</w:t>
      </w:r>
      <w:r>
        <w:rPr>
          <w:rFonts w:hint="eastAsia" w:ascii="宋体" w:hAnsi="宋体"/>
          <w:color w:val="auto"/>
          <w:szCs w:val="21"/>
          <w:highlight w:val="none"/>
          <w:u w:val="single"/>
        </w:rPr>
        <w:t>天</w:t>
      </w:r>
      <w:r>
        <w:rPr>
          <w:rFonts w:hint="eastAsia" w:ascii="宋体" w:hAnsi="宋体"/>
          <w:color w:val="auto"/>
          <w:szCs w:val="21"/>
          <w:highlight w:val="none"/>
        </w:rPr>
        <w:t>。</w:t>
      </w:r>
    </w:p>
    <w:p w14:paraId="2A3068E7">
      <w:pPr>
        <w:spacing w:line="400" w:lineRule="exact"/>
        <w:rPr>
          <w:rFonts w:ascii="宋体"/>
          <w:b/>
          <w:color w:val="auto"/>
          <w:highlight w:val="none"/>
        </w:rPr>
      </w:pPr>
      <w:r>
        <w:rPr>
          <w:rFonts w:ascii="宋体" w:hAnsi="宋体"/>
          <w:b/>
          <w:color w:val="auto"/>
          <w:highlight w:val="none"/>
        </w:rPr>
        <w:t xml:space="preserve">13.3 </w:t>
      </w:r>
      <w:r>
        <w:rPr>
          <w:rFonts w:hint="eastAsia" w:ascii="宋体" w:hAnsi="宋体"/>
          <w:b/>
          <w:color w:val="auto"/>
          <w:highlight w:val="none"/>
        </w:rPr>
        <w:t>工程试车</w:t>
      </w:r>
    </w:p>
    <w:p w14:paraId="19ABDAEF">
      <w:pPr>
        <w:spacing w:line="400" w:lineRule="exact"/>
        <w:jc w:val="left"/>
        <w:rPr>
          <w:rFonts w:ascii="宋体"/>
          <w:color w:val="auto"/>
          <w:kern w:val="0"/>
          <w:szCs w:val="21"/>
          <w:highlight w:val="none"/>
        </w:rPr>
      </w:pPr>
      <w:r>
        <w:rPr>
          <w:rFonts w:ascii="宋体" w:hAnsi="宋体"/>
          <w:color w:val="auto"/>
          <w:kern w:val="0"/>
          <w:szCs w:val="21"/>
          <w:highlight w:val="none"/>
        </w:rPr>
        <w:t xml:space="preserve">13.3.1 </w:t>
      </w:r>
      <w:r>
        <w:rPr>
          <w:rFonts w:hint="eastAsia" w:ascii="宋体" w:hAnsi="宋体"/>
          <w:color w:val="auto"/>
          <w:kern w:val="0"/>
          <w:szCs w:val="21"/>
          <w:highlight w:val="none"/>
        </w:rPr>
        <w:t>试车程序</w:t>
      </w:r>
    </w:p>
    <w:p w14:paraId="55358A05">
      <w:pPr>
        <w:spacing w:line="400" w:lineRule="exact"/>
        <w:rPr>
          <w:rFonts w:ascii="宋体"/>
          <w:color w:val="auto"/>
          <w:kern w:val="0"/>
          <w:szCs w:val="21"/>
          <w:highlight w:val="none"/>
        </w:rPr>
      </w:pPr>
      <w:r>
        <w:rPr>
          <w:rFonts w:hint="eastAsia" w:ascii="宋体" w:hAnsi="宋体"/>
          <w:color w:val="auto"/>
          <w:kern w:val="0"/>
          <w:szCs w:val="21"/>
          <w:highlight w:val="none"/>
        </w:rPr>
        <w:t>工程试车内容：</w:t>
      </w:r>
    </w:p>
    <w:p w14:paraId="14B6626C">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）工程设备安装具备单机无负荷试运行条件，由承包人组织试运行，费用由承包人承担。</w:t>
      </w:r>
    </w:p>
    <w:p w14:paraId="7CAF7B68">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）工程设备安装具备无负荷联动试运行条件，由发包人组织试运行，费用由发包人承担。</w:t>
      </w:r>
    </w:p>
    <w:p w14:paraId="7B9F9C86">
      <w:pPr>
        <w:spacing w:line="400" w:lineRule="exact"/>
        <w:rPr>
          <w:rFonts w:asci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）投料试运行应在工程竣工验收后由发包人负责，如发包人要求在工程竣工验收前进行或需要承包人配合时，应征得承包人同意，另行签订补充协议。</w:t>
      </w:r>
    </w:p>
    <w:p w14:paraId="222637A3">
      <w:pPr>
        <w:spacing w:line="400" w:lineRule="exact"/>
        <w:rPr>
          <w:rFonts w:ascii="宋体"/>
          <w:b/>
          <w:color w:val="auto"/>
          <w:highlight w:val="none"/>
        </w:rPr>
      </w:pPr>
      <w:r>
        <w:rPr>
          <w:rFonts w:ascii="宋体" w:hAnsi="宋体"/>
          <w:b/>
          <w:color w:val="auto"/>
          <w:highlight w:val="none"/>
        </w:rPr>
        <w:t xml:space="preserve">13.6 </w:t>
      </w:r>
      <w:r>
        <w:rPr>
          <w:rFonts w:hint="eastAsia" w:ascii="宋体" w:hAnsi="宋体"/>
          <w:b/>
          <w:color w:val="auto"/>
          <w:highlight w:val="none"/>
        </w:rPr>
        <w:t>竣工退场</w:t>
      </w:r>
    </w:p>
    <w:p w14:paraId="37DACD72">
      <w:pPr>
        <w:spacing w:line="400" w:lineRule="exact"/>
        <w:jc w:val="left"/>
        <w:rPr>
          <w:rFonts w:ascii="宋体"/>
          <w:color w:val="auto"/>
          <w:kern w:val="0"/>
          <w:szCs w:val="21"/>
          <w:highlight w:val="none"/>
        </w:rPr>
      </w:pPr>
      <w:r>
        <w:rPr>
          <w:rFonts w:ascii="宋体" w:hAnsi="宋体"/>
          <w:color w:val="auto"/>
          <w:kern w:val="0"/>
          <w:szCs w:val="21"/>
          <w:highlight w:val="none"/>
        </w:rPr>
        <w:t xml:space="preserve">13.6.1 </w:t>
      </w:r>
      <w:r>
        <w:rPr>
          <w:rFonts w:hint="eastAsia" w:ascii="宋体" w:hAnsi="宋体"/>
          <w:color w:val="auto"/>
          <w:kern w:val="0"/>
          <w:szCs w:val="21"/>
          <w:highlight w:val="none"/>
        </w:rPr>
        <w:t>竣工退场</w:t>
      </w:r>
    </w:p>
    <w:p w14:paraId="1B476761">
      <w:pPr>
        <w:spacing w:line="400" w:lineRule="exact"/>
        <w:jc w:val="left"/>
        <w:rPr>
          <w:rFonts w:ascii="宋体"/>
          <w:color w:val="auto"/>
          <w:kern w:val="0"/>
          <w:szCs w:val="21"/>
          <w:highlight w:val="none"/>
        </w:rPr>
      </w:pPr>
      <w:r>
        <w:rPr>
          <w:rFonts w:hint="eastAsia" w:ascii="宋体" w:hAnsi="宋体"/>
          <w:color w:val="auto"/>
          <w:kern w:val="0"/>
          <w:szCs w:val="21"/>
          <w:highlight w:val="none"/>
        </w:rPr>
        <w:t>承包人完成竣工退场的期限：</w:t>
      </w:r>
      <w:r>
        <w:rPr>
          <w:rFonts w:hint="eastAsia" w:ascii="宋体" w:hAnsi="宋体"/>
          <w:color w:val="auto"/>
          <w:szCs w:val="21"/>
          <w:highlight w:val="none"/>
          <w:u w:val="single"/>
        </w:rPr>
        <w:t>在合同解除之日起</w:t>
      </w:r>
      <w:r>
        <w:rPr>
          <w:rFonts w:ascii="宋体" w:hAnsi="宋体"/>
          <w:color w:val="auto"/>
          <w:szCs w:val="21"/>
          <w:highlight w:val="none"/>
          <w:u w:val="single"/>
        </w:rPr>
        <w:t>15</w:t>
      </w:r>
      <w:r>
        <w:rPr>
          <w:rFonts w:hint="eastAsia" w:ascii="宋体" w:hAnsi="宋体"/>
          <w:color w:val="auto"/>
          <w:szCs w:val="21"/>
          <w:highlight w:val="none"/>
          <w:u w:val="single"/>
        </w:rPr>
        <w:t>天内，承包人应将除为安全需要以外的所有其它物资、机具、设备和设施，全部撤离现场</w:t>
      </w:r>
      <w:r>
        <w:rPr>
          <w:rFonts w:hint="eastAsia" w:ascii="宋体" w:hAnsi="宋体"/>
          <w:color w:val="auto"/>
          <w:kern w:val="0"/>
          <w:szCs w:val="21"/>
          <w:highlight w:val="none"/>
        </w:rPr>
        <w:t>。</w:t>
      </w:r>
    </w:p>
    <w:p w14:paraId="098AEA76">
      <w:pPr>
        <w:spacing w:line="400" w:lineRule="exact"/>
        <w:rPr>
          <w:rFonts w:ascii="宋体"/>
          <w:b/>
          <w:color w:val="auto"/>
          <w:highlight w:val="none"/>
        </w:rPr>
      </w:pPr>
      <w:r>
        <w:rPr>
          <w:rFonts w:ascii="宋体" w:hAnsi="宋体"/>
          <w:b/>
          <w:color w:val="auto"/>
          <w:highlight w:val="none"/>
        </w:rPr>
        <w:t>14.</w:t>
      </w:r>
      <w:r>
        <w:rPr>
          <w:rFonts w:hint="eastAsia" w:ascii="宋体" w:hAnsi="宋体"/>
          <w:b/>
          <w:color w:val="auto"/>
          <w:highlight w:val="none"/>
        </w:rPr>
        <w:t>竣工结算</w:t>
      </w:r>
    </w:p>
    <w:p w14:paraId="09CDB289">
      <w:pPr>
        <w:spacing w:line="400" w:lineRule="exact"/>
        <w:rPr>
          <w:rFonts w:ascii="宋体"/>
          <w:b/>
          <w:color w:val="auto"/>
          <w:highlight w:val="none"/>
        </w:rPr>
      </w:pPr>
      <w:r>
        <w:rPr>
          <w:rFonts w:ascii="宋体" w:hAnsi="宋体"/>
          <w:b/>
          <w:color w:val="auto"/>
          <w:highlight w:val="none"/>
        </w:rPr>
        <w:t xml:space="preserve">14.1 </w:t>
      </w:r>
      <w:r>
        <w:rPr>
          <w:rFonts w:hint="eastAsia" w:ascii="宋体" w:hAnsi="宋体"/>
          <w:b/>
          <w:color w:val="auto"/>
          <w:highlight w:val="none"/>
        </w:rPr>
        <w:t>竣工付款申请</w:t>
      </w:r>
    </w:p>
    <w:p w14:paraId="304C00F5">
      <w:pPr>
        <w:spacing w:line="400" w:lineRule="exact"/>
        <w:jc w:val="left"/>
        <w:rPr>
          <w:rFonts w:ascii="宋体"/>
          <w:color w:val="auto"/>
          <w:szCs w:val="21"/>
          <w:highlight w:val="none"/>
          <w:u w:val="single"/>
        </w:rPr>
      </w:pPr>
      <w:r>
        <w:rPr>
          <w:rFonts w:hint="eastAsia" w:ascii="宋体" w:hAnsi="宋体"/>
          <w:color w:val="auto"/>
          <w:szCs w:val="21"/>
          <w:highlight w:val="none"/>
          <w:u w:val="single"/>
        </w:rPr>
        <w:t>承包人提交竣工付款申请单的期限：承包人向发包人支付工程竣工结算审定造价的</w:t>
      </w:r>
      <w:r>
        <w:rPr>
          <w:rFonts w:ascii="宋体" w:hAnsi="宋体"/>
          <w:color w:val="auto"/>
          <w:szCs w:val="21"/>
          <w:highlight w:val="none"/>
          <w:u w:val="single"/>
        </w:rPr>
        <w:t xml:space="preserve">3% </w:t>
      </w:r>
      <w:r>
        <w:rPr>
          <w:rFonts w:hint="eastAsia" w:ascii="宋体" w:hAnsi="宋体"/>
          <w:color w:val="auto"/>
          <w:szCs w:val="21"/>
          <w:highlight w:val="none"/>
          <w:u w:val="single"/>
        </w:rPr>
        <w:t>作为工程质量保证金</w:t>
      </w:r>
      <w:r>
        <w:rPr>
          <w:rFonts w:hint="eastAsia" w:ascii="宋体" w:hAnsi="宋体"/>
          <w:color w:val="auto"/>
          <w:highlight w:val="none"/>
          <w:u w:val="single"/>
          <w:lang w:eastAsia="zh-CN"/>
        </w:rPr>
        <w:t>【银行转账、支票、汇票、本票或者金融、担保机构出具的保函（</w:t>
      </w:r>
      <w:r>
        <w:rPr>
          <w:rFonts w:hint="eastAsia" w:ascii="宋体" w:hAnsi="宋体"/>
          <w:color w:val="auto"/>
          <w:highlight w:val="none"/>
          <w:u w:val="single"/>
          <w:lang w:val="en-US" w:eastAsia="zh-CN"/>
        </w:rPr>
        <w:t>含纸质保函或电子保函</w:t>
      </w:r>
      <w:r>
        <w:rPr>
          <w:rFonts w:hint="eastAsia" w:ascii="宋体" w:hAnsi="宋体"/>
          <w:color w:val="auto"/>
          <w:highlight w:val="none"/>
          <w:u w:val="single"/>
          <w:lang w:eastAsia="zh-CN"/>
        </w:rPr>
        <w:t>）、保险等非现金形式</w:t>
      </w:r>
      <w:r>
        <w:rPr>
          <w:rFonts w:hint="eastAsia" w:ascii="宋体" w:hAnsi="宋体"/>
          <w:color w:val="auto"/>
          <w:highlight w:val="none"/>
          <w:u w:val="single"/>
          <w:lang w:val="en-US" w:eastAsia="zh-CN"/>
        </w:rPr>
        <w:t>均可</w:t>
      </w:r>
      <w:r>
        <w:rPr>
          <w:rFonts w:hint="eastAsia" w:ascii="宋体" w:hAnsi="宋体"/>
          <w:color w:val="auto"/>
          <w:highlight w:val="none"/>
          <w:u w:val="single"/>
          <w:lang w:eastAsia="zh-CN"/>
        </w:rPr>
        <w:t>】</w:t>
      </w:r>
      <w:r>
        <w:rPr>
          <w:rFonts w:hint="eastAsia" w:ascii="宋体" w:hAnsi="宋体"/>
          <w:color w:val="auto"/>
          <w:szCs w:val="21"/>
          <w:highlight w:val="none"/>
          <w:u w:val="single"/>
        </w:rPr>
        <w:t>，发包人收到款项及申请付款材料</w:t>
      </w:r>
      <w:r>
        <w:rPr>
          <w:rFonts w:hint="eastAsia" w:ascii="宋体" w:hAnsi="宋体"/>
          <w:color w:val="auto"/>
          <w:szCs w:val="21"/>
          <w:highlight w:val="none"/>
          <w:u w:val="single"/>
          <w:lang w:val="en-US" w:eastAsia="zh-CN"/>
        </w:rPr>
        <w:t>且审批完成</w:t>
      </w:r>
      <w:r>
        <w:rPr>
          <w:rFonts w:hint="eastAsia" w:ascii="宋体" w:hAnsi="宋体"/>
          <w:color w:val="auto"/>
          <w:szCs w:val="21"/>
          <w:highlight w:val="none"/>
          <w:u w:val="single"/>
        </w:rPr>
        <w:t>后</w:t>
      </w:r>
      <w:r>
        <w:rPr>
          <w:rFonts w:hint="eastAsia" w:ascii="宋体" w:hAnsi="宋体"/>
          <w:color w:val="auto"/>
          <w:highlight w:val="none"/>
          <w:u w:val="single"/>
          <w:lang w:val="en-US" w:eastAsia="zh-CN"/>
        </w:rPr>
        <w:t>10个工作日</w:t>
      </w:r>
      <w:r>
        <w:rPr>
          <w:rFonts w:hint="eastAsia" w:ascii="宋体" w:hAnsi="宋体"/>
          <w:color w:val="auto"/>
          <w:highlight w:val="none"/>
          <w:u w:val="single"/>
        </w:rPr>
        <w:t>内</w:t>
      </w:r>
      <w:r>
        <w:rPr>
          <w:rFonts w:hint="eastAsia" w:ascii="宋体" w:hAnsi="宋体"/>
          <w:color w:val="auto"/>
          <w:szCs w:val="21"/>
          <w:highlight w:val="none"/>
          <w:u w:val="single"/>
        </w:rPr>
        <w:t>支付至竣工结算审定造价的</w:t>
      </w:r>
      <w:r>
        <w:rPr>
          <w:rFonts w:ascii="宋体" w:hAnsi="宋体"/>
          <w:color w:val="auto"/>
          <w:szCs w:val="21"/>
          <w:highlight w:val="none"/>
          <w:u w:val="single"/>
        </w:rPr>
        <w:t>100%</w:t>
      </w:r>
      <w:r>
        <w:rPr>
          <w:rFonts w:hint="eastAsia" w:ascii="宋体" w:hAnsi="宋体"/>
          <w:color w:val="auto"/>
          <w:szCs w:val="21"/>
          <w:highlight w:val="none"/>
          <w:u w:val="single"/>
        </w:rPr>
        <w:t>。</w:t>
      </w:r>
    </w:p>
    <w:p w14:paraId="2E8F7940">
      <w:pPr>
        <w:spacing w:line="400" w:lineRule="exact"/>
        <w:jc w:val="left"/>
        <w:rPr>
          <w:rFonts w:ascii="宋体"/>
          <w:color w:val="auto"/>
          <w:szCs w:val="21"/>
          <w:highlight w:val="none"/>
          <w:u w:val="single"/>
        </w:rPr>
      </w:pPr>
      <w:r>
        <w:rPr>
          <w:rFonts w:hint="eastAsia" w:ascii="宋体" w:hAnsi="宋体"/>
          <w:color w:val="auto"/>
          <w:szCs w:val="21"/>
          <w:highlight w:val="none"/>
        </w:rPr>
        <w:t>竣工付款申请单应包括的内容：</w:t>
      </w:r>
      <w:r>
        <w:rPr>
          <w:rFonts w:hint="eastAsia" w:ascii="宋体" w:hAnsi="宋体"/>
          <w:color w:val="auto"/>
          <w:szCs w:val="21"/>
          <w:highlight w:val="none"/>
          <w:u w:val="single"/>
        </w:rPr>
        <w:t>竣工结算审计总价、已支付工程价款、应扣留质量保修金、应支付的竣工付款金额等</w:t>
      </w:r>
      <w:r>
        <w:rPr>
          <w:rFonts w:hint="eastAsia" w:ascii="宋体" w:hAnsi="宋体"/>
          <w:color w:val="auto"/>
          <w:szCs w:val="21"/>
          <w:highlight w:val="none"/>
        </w:rPr>
        <w:t>。</w:t>
      </w:r>
    </w:p>
    <w:p w14:paraId="65F81AE2">
      <w:pPr>
        <w:spacing w:line="400" w:lineRule="exact"/>
        <w:rPr>
          <w:rFonts w:ascii="宋体"/>
          <w:b/>
          <w:color w:val="auto"/>
          <w:highlight w:val="none"/>
        </w:rPr>
      </w:pPr>
      <w:r>
        <w:rPr>
          <w:rFonts w:ascii="宋体" w:hAnsi="宋体"/>
          <w:b/>
          <w:color w:val="auto"/>
          <w:highlight w:val="none"/>
        </w:rPr>
        <w:t xml:space="preserve">14.2 </w:t>
      </w:r>
      <w:r>
        <w:rPr>
          <w:rFonts w:hint="eastAsia" w:ascii="宋体" w:hAnsi="宋体"/>
          <w:b/>
          <w:color w:val="auto"/>
          <w:highlight w:val="none"/>
        </w:rPr>
        <w:t>竣工结算审核</w:t>
      </w:r>
    </w:p>
    <w:p w14:paraId="7A5BCAA2">
      <w:pPr>
        <w:spacing w:line="400" w:lineRule="exact"/>
        <w:jc w:val="left"/>
        <w:rPr>
          <w:rFonts w:ascii="宋体"/>
          <w:color w:val="auto"/>
          <w:szCs w:val="21"/>
          <w:highlight w:val="none"/>
        </w:rPr>
      </w:pPr>
      <w:r>
        <w:rPr>
          <w:rFonts w:hint="eastAsia" w:ascii="宋体" w:hAnsi="宋体"/>
          <w:color w:val="auto"/>
          <w:szCs w:val="21"/>
          <w:highlight w:val="none"/>
        </w:rPr>
        <w:t>发包人根据承包人提供的竣工结算报告及结算资料进行审核结算。</w:t>
      </w:r>
    </w:p>
    <w:p w14:paraId="5C50C31D">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）结算方式：由发包人委托具有工程造价资询资质的中介机构审计</w:t>
      </w:r>
      <w:r>
        <w:rPr>
          <w:rFonts w:ascii="宋体" w:hAnsi="宋体"/>
          <w:color w:val="auto"/>
          <w:szCs w:val="21"/>
          <w:highlight w:val="none"/>
        </w:rPr>
        <w:t xml:space="preserve"> </w:t>
      </w:r>
      <w:r>
        <w:rPr>
          <w:rFonts w:hint="eastAsia" w:ascii="宋体" w:hAnsi="宋体"/>
          <w:color w:val="auto"/>
          <w:szCs w:val="21"/>
          <w:highlight w:val="none"/>
        </w:rPr>
        <w:t>，以审定的竣工结算造价为准；</w:t>
      </w:r>
    </w:p>
    <w:p w14:paraId="1AC758E4">
      <w:pPr>
        <w:spacing w:line="400" w:lineRule="exact"/>
        <w:jc w:val="left"/>
        <w:rPr>
          <w:color w:val="auto"/>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）承包人提交结算材料时间：竣工验收通过后</w:t>
      </w:r>
      <w:r>
        <w:rPr>
          <w:rFonts w:ascii="宋体" w:hAnsi="宋体"/>
          <w:color w:val="auto"/>
          <w:szCs w:val="21"/>
          <w:highlight w:val="none"/>
        </w:rPr>
        <w:t>15</w:t>
      </w:r>
      <w:r>
        <w:rPr>
          <w:rFonts w:hint="eastAsia" w:ascii="宋体" w:hAnsi="宋体"/>
          <w:color w:val="auto"/>
          <w:szCs w:val="21"/>
          <w:highlight w:val="none"/>
        </w:rPr>
        <w:t>天内。</w:t>
      </w:r>
    </w:p>
    <w:p w14:paraId="12BD1FD6">
      <w:pPr>
        <w:spacing w:line="400" w:lineRule="exact"/>
        <w:jc w:val="left"/>
        <w:rPr>
          <w:rFonts w:ascii="宋体"/>
          <w:color w:val="auto"/>
          <w:szCs w:val="21"/>
          <w:highlight w:val="none"/>
          <w:u w:val="single"/>
        </w:rPr>
      </w:pPr>
      <w:r>
        <w:rPr>
          <w:rFonts w:hint="eastAsia" w:ascii="宋体" w:hAnsi="宋体"/>
          <w:color w:val="auto"/>
          <w:szCs w:val="21"/>
          <w:highlight w:val="none"/>
        </w:rPr>
        <w:t>关于竣工付款证书异议部分复核的方式和程序：</w:t>
      </w:r>
      <w:r>
        <w:rPr>
          <w:rFonts w:hint="eastAsia" w:ascii="宋体" w:hAnsi="宋体"/>
          <w:color w:val="auto"/>
          <w:szCs w:val="21"/>
          <w:highlight w:val="none"/>
          <w:u w:val="single"/>
        </w:rPr>
        <w:t>先由监理复核，报发包人审核，最后由有关部门审定</w:t>
      </w:r>
      <w:r>
        <w:rPr>
          <w:rFonts w:hint="eastAsia" w:ascii="宋体" w:hAnsi="宋体"/>
          <w:color w:val="auto"/>
          <w:szCs w:val="21"/>
          <w:highlight w:val="none"/>
        </w:rPr>
        <w:t>。</w:t>
      </w:r>
    </w:p>
    <w:p w14:paraId="4CB6B56C">
      <w:pPr>
        <w:spacing w:line="400" w:lineRule="exact"/>
        <w:rPr>
          <w:rFonts w:ascii="宋体"/>
          <w:b/>
          <w:color w:val="auto"/>
          <w:highlight w:val="none"/>
        </w:rPr>
      </w:pPr>
      <w:r>
        <w:rPr>
          <w:rFonts w:ascii="宋体" w:hAnsi="宋体"/>
          <w:b/>
          <w:color w:val="auto"/>
          <w:highlight w:val="none"/>
        </w:rPr>
        <w:t xml:space="preserve">14.4 </w:t>
      </w:r>
      <w:r>
        <w:rPr>
          <w:rFonts w:hint="eastAsia" w:ascii="宋体" w:hAnsi="宋体"/>
          <w:b/>
          <w:color w:val="auto"/>
          <w:highlight w:val="none"/>
        </w:rPr>
        <w:t>最终结清</w:t>
      </w:r>
    </w:p>
    <w:p w14:paraId="6D2F38B0">
      <w:pPr>
        <w:spacing w:line="400" w:lineRule="exact"/>
        <w:jc w:val="left"/>
        <w:rPr>
          <w:rFonts w:ascii="宋体"/>
          <w:color w:val="auto"/>
          <w:kern w:val="0"/>
          <w:szCs w:val="21"/>
          <w:highlight w:val="none"/>
        </w:rPr>
      </w:pPr>
      <w:r>
        <w:rPr>
          <w:rFonts w:ascii="宋体" w:hAnsi="宋体"/>
          <w:color w:val="auto"/>
          <w:kern w:val="0"/>
          <w:szCs w:val="21"/>
          <w:highlight w:val="none"/>
        </w:rPr>
        <w:t xml:space="preserve">14.4.1 </w:t>
      </w:r>
      <w:r>
        <w:rPr>
          <w:rFonts w:hint="eastAsia" w:ascii="宋体" w:hAnsi="宋体"/>
          <w:color w:val="auto"/>
          <w:kern w:val="0"/>
          <w:szCs w:val="21"/>
          <w:highlight w:val="none"/>
        </w:rPr>
        <w:t>最终结清申请单</w:t>
      </w:r>
    </w:p>
    <w:p w14:paraId="52B1DD53">
      <w:pPr>
        <w:spacing w:line="400" w:lineRule="exact"/>
        <w:ind w:right="-330" w:rightChars="-157"/>
        <w:jc w:val="left"/>
        <w:rPr>
          <w:rFonts w:ascii="宋体"/>
          <w:color w:val="auto"/>
          <w:kern w:val="0"/>
          <w:szCs w:val="21"/>
          <w:highlight w:val="none"/>
        </w:rPr>
      </w:pPr>
      <w:r>
        <w:rPr>
          <w:rFonts w:hint="eastAsia" w:ascii="宋体" w:hAnsi="宋体"/>
          <w:color w:val="auto"/>
          <w:kern w:val="0"/>
          <w:szCs w:val="21"/>
          <w:highlight w:val="none"/>
        </w:rPr>
        <w:t>承包人提交最终结清申请单的份数：</w:t>
      </w:r>
      <w:r>
        <w:rPr>
          <w:rFonts w:hint="eastAsia" w:ascii="宋体" w:hAnsi="宋体"/>
          <w:color w:val="auto"/>
          <w:szCs w:val="21"/>
          <w:highlight w:val="none"/>
          <w:u w:val="single"/>
        </w:rPr>
        <w:t>缺陷责任期终止证书颁发后</w:t>
      </w:r>
      <w:r>
        <w:rPr>
          <w:rFonts w:ascii="宋体" w:hAnsi="宋体"/>
          <w:color w:val="auto"/>
          <w:szCs w:val="21"/>
          <w:highlight w:val="none"/>
          <w:u w:val="single"/>
        </w:rPr>
        <w:t>7</w:t>
      </w:r>
      <w:r>
        <w:rPr>
          <w:rFonts w:hint="eastAsia" w:ascii="宋体" w:hAnsi="宋体"/>
          <w:color w:val="auto"/>
          <w:szCs w:val="21"/>
          <w:highlight w:val="none"/>
          <w:u w:val="single"/>
        </w:rPr>
        <w:t>天内提交</w:t>
      </w:r>
      <w:r>
        <w:rPr>
          <w:rFonts w:ascii="宋体" w:hAnsi="宋体"/>
          <w:color w:val="auto"/>
          <w:szCs w:val="21"/>
          <w:highlight w:val="none"/>
          <w:u w:val="single"/>
        </w:rPr>
        <w:t>10</w:t>
      </w:r>
      <w:r>
        <w:rPr>
          <w:rFonts w:hint="eastAsia" w:ascii="宋体" w:hAnsi="宋体"/>
          <w:color w:val="auto"/>
          <w:szCs w:val="21"/>
          <w:highlight w:val="none"/>
          <w:u w:val="single"/>
        </w:rPr>
        <w:t>份最终结清申请单</w:t>
      </w:r>
      <w:r>
        <w:rPr>
          <w:rFonts w:hint="eastAsia" w:ascii="宋体" w:hAnsi="宋体"/>
          <w:color w:val="auto"/>
          <w:szCs w:val="21"/>
          <w:highlight w:val="none"/>
        </w:rPr>
        <w:t>。</w:t>
      </w:r>
    </w:p>
    <w:p w14:paraId="3B75E893">
      <w:pPr>
        <w:spacing w:line="400" w:lineRule="exact"/>
        <w:jc w:val="left"/>
        <w:rPr>
          <w:rFonts w:ascii="宋体"/>
          <w:color w:val="auto"/>
          <w:kern w:val="0"/>
          <w:szCs w:val="21"/>
          <w:highlight w:val="none"/>
        </w:rPr>
      </w:pPr>
      <w:r>
        <w:rPr>
          <w:rFonts w:ascii="宋体" w:hAnsi="宋体"/>
          <w:color w:val="auto"/>
          <w:szCs w:val="21"/>
          <w:highlight w:val="none"/>
        </w:rPr>
        <w:t xml:space="preserve">14.4.2 </w:t>
      </w:r>
      <w:r>
        <w:rPr>
          <w:rFonts w:hint="eastAsia" w:ascii="宋体" w:hAnsi="宋体"/>
          <w:color w:val="auto"/>
          <w:szCs w:val="21"/>
          <w:highlight w:val="none"/>
        </w:rPr>
        <w:t>最终结清证书和支付</w:t>
      </w:r>
    </w:p>
    <w:p w14:paraId="195B7C78">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）发包人完成最终结清申请单的审批并颁发最终结清证书的期限：</w:t>
      </w:r>
      <w:r>
        <w:rPr>
          <w:rFonts w:hint="eastAsia" w:ascii="宋体" w:hAnsi="宋体"/>
          <w:color w:val="auto"/>
          <w:szCs w:val="21"/>
          <w:highlight w:val="none"/>
          <w:u w:val="single"/>
        </w:rPr>
        <w:t>收到最终结清申请单</w:t>
      </w:r>
      <w:r>
        <w:rPr>
          <w:rFonts w:ascii="宋体" w:hAnsi="宋体"/>
          <w:color w:val="auto"/>
          <w:szCs w:val="21"/>
          <w:highlight w:val="none"/>
          <w:u w:val="single"/>
        </w:rPr>
        <w:t>30</w:t>
      </w:r>
      <w:r>
        <w:rPr>
          <w:rFonts w:hint="eastAsia" w:ascii="宋体" w:hAnsi="宋体"/>
          <w:color w:val="auto"/>
          <w:szCs w:val="21"/>
          <w:highlight w:val="none"/>
          <w:u w:val="single"/>
        </w:rPr>
        <w:t>天内</w:t>
      </w:r>
      <w:r>
        <w:rPr>
          <w:rFonts w:hint="eastAsia" w:ascii="宋体" w:hAnsi="宋体"/>
          <w:color w:val="auto"/>
          <w:szCs w:val="21"/>
          <w:highlight w:val="none"/>
        </w:rPr>
        <w:t>。</w:t>
      </w:r>
    </w:p>
    <w:p w14:paraId="0735CD04">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）发包人完成支付的期限：</w:t>
      </w:r>
      <w:r>
        <w:rPr>
          <w:rFonts w:hint="eastAsia" w:ascii="宋体" w:hAnsi="宋体"/>
          <w:color w:val="auto"/>
          <w:szCs w:val="21"/>
          <w:highlight w:val="none"/>
          <w:u w:val="single"/>
        </w:rPr>
        <w:t>审批后</w:t>
      </w:r>
      <w:r>
        <w:rPr>
          <w:rFonts w:hint="eastAsia" w:ascii="宋体" w:hAnsi="宋体"/>
          <w:color w:val="auto"/>
          <w:highlight w:val="none"/>
          <w:u w:val="single"/>
          <w:lang w:val="en-US" w:eastAsia="zh-CN"/>
        </w:rPr>
        <w:t>10个工作日</w:t>
      </w:r>
      <w:r>
        <w:rPr>
          <w:rFonts w:hint="eastAsia" w:ascii="宋体" w:hAnsi="宋体"/>
          <w:color w:val="auto"/>
          <w:highlight w:val="none"/>
          <w:u w:val="single"/>
        </w:rPr>
        <w:t>内</w:t>
      </w:r>
      <w:r>
        <w:rPr>
          <w:rFonts w:hint="eastAsia" w:ascii="宋体" w:hAnsi="宋体"/>
          <w:color w:val="auto"/>
          <w:szCs w:val="21"/>
          <w:highlight w:val="none"/>
        </w:rPr>
        <w:t>。</w:t>
      </w:r>
    </w:p>
    <w:p w14:paraId="7D8AAB50">
      <w:pPr>
        <w:spacing w:line="400" w:lineRule="exact"/>
        <w:rPr>
          <w:rFonts w:ascii="宋体"/>
          <w:b/>
          <w:color w:val="auto"/>
          <w:highlight w:val="none"/>
        </w:rPr>
      </w:pPr>
      <w:r>
        <w:rPr>
          <w:rFonts w:ascii="宋体" w:hAnsi="宋体"/>
          <w:b/>
          <w:color w:val="auto"/>
          <w:highlight w:val="none"/>
        </w:rPr>
        <w:t>15.</w:t>
      </w:r>
      <w:r>
        <w:rPr>
          <w:rFonts w:hint="eastAsia" w:ascii="宋体" w:hAnsi="宋体"/>
          <w:b/>
          <w:color w:val="auto"/>
          <w:highlight w:val="none"/>
        </w:rPr>
        <w:t>缺陷责任期与保修</w:t>
      </w:r>
    </w:p>
    <w:p w14:paraId="71AD1C08">
      <w:pPr>
        <w:spacing w:line="400" w:lineRule="exact"/>
        <w:rPr>
          <w:rFonts w:ascii="宋体"/>
          <w:b/>
          <w:color w:val="auto"/>
          <w:highlight w:val="none"/>
        </w:rPr>
      </w:pPr>
      <w:r>
        <w:rPr>
          <w:rFonts w:ascii="宋体" w:hAnsi="宋体"/>
          <w:b/>
          <w:color w:val="auto"/>
          <w:highlight w:val="none"/>
        </w:rPr>
        <w:t xml:space="preserve">15.2 </w:t>
      </w:r>
      <w:r>
        <w:rPr>
          <w:rFonts w:hint="eastAsia" w:ascii="宋体" w:hAnsi="宋体"/>
          <w:b/>
          <w:color w:val="auto"/>
          <w:highlight w:val="none"/>
        </w:rPr>
        <w:t>缺陷责任</w:t>
      </w:r>
    </w:p>
    <w:p w14:paraId="18C5B9E4">
      <w:pPr>
        <w:spacing w:line="360" w:lineRule="auto"/>
        <w:ind w:firstLine="525" w:firstLineChars="250"/>
        <w:rPr>
          <w:rFonts w:ascii="宋体"/>
          <w:color w:val="auto"/>
          <w:szCs w:val="21"/>
          <w:highlight w:val="non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个月，缺陷责任期自工程竣工验收合格之日起计算。单位工程先于全部工程进行验收，单位工程缺陷责任期自单位工程验收合格之日起算</w:t>
      </w:r>
      <w:r>
        <w:rPr>
          <w:rFonts w:hint="eastAsia" w:ascii="宋体" w:hAnsi="宋体"/>
          <w:color w:val="auto"/>
          <w:szCs w:val="21"/>
          <w:highlight w:val="none"/>
        </w:rPr>
        <w:t>。</w:t>
      </w:r>
    </w:p>
    <w:p w14:paraId="18DE94BF">
      <w:pPr>
        <w:spacing w:line="400" w:lineRule="exact"/>
        <w:rPr>
          <w:rFonts w:ascii="宋体"/>
          <w:b/>
          <w:color w:val="auto"/>
          <w:highlight w:val="none"/>
        </w:rPr>
      </w:pPr>
      <w:r>
        <w:rPr>
          <w:rFonts w:ascii="宋体" w:hAnsi="宋体"/>
          <w:b/>
          <w:color w:val="auto"/>
          <w:highlight w:val="none"/>
        </w:rPr>
        <w:t xml:space="preserve">15.3 </w:t>
      </w:r>
      <w:r>
        <w:rPr>
          <w:rFonts w:hint="eastAsia" w:ascii="宋体" w:hAnsi="宋体"/>
          <w:b/>
          <w:color w:val="auto"/>
          <w:highlight w:val="none"/>
        </w:rPr>
        <w:t>质量保证金</w:t>
      </w:r>
    </w:p>
    <w:p w14:paraId="606FE614">
      <w:pPr>
        <w:spacing w:line="400" w:lineRule="exact"/>
        <w:ind w:firstLine="525" w:firstLineChars="250"/>
        <w:rPr>
          <w:rFonts w:ascii="宋体"/>
          <w:bCs/>
          <w:color w:val="auto"/>
          <w:szCs w:val="21"/>
          <w:highlight w:val="none"/>
          <w:u w:val="single"/>
        </w:rPr>
      </w:pPr>
      <w:r>
        <w:rPr>
          <w:rFonts w:hint="eastAsia" w:ascii="宋体" w:hAnsi="宋体"/>
          <w:color w:val="auto"/>
          <w:szCs w:val="21"/>
          <w:highlight w:val="none"/>
        </w:rPr>
        <w:t>关于扣留质量保证金的约定：</w:t>
      </w:r>
      <w:r>
        <w:rPr>
          <w:rFonts w:hint="eastAsia" w:ascii="宋体" w:hAnsi="宋体"/>
          <w:color w:val="auto"/>
          <w:szCs w:val="21"/>
          <w:highlight w:val="none"/>
          <w:u w:val="single"/>
        </w:rPr>
        <w:t>质量保证金</w:t>
      </w:r>
      <w:r>
        <w:rPr>
          <w:rFonts w:hint="eastAsia" w:ascii="宋体" w:hAnsi="宋体"/>
          <w:bCs/>
          <w:color w:val="auto"/>
          <w:szCs w:val="21"/>
          <w:highlight w:val="none"/>
          <w:u w:val="single"/>
        </w:rPr>
        <w:t>金额为工程结算价的</w:t>
      </w:r>
      <w:r>
        <w:rPr>
          <w:rFonts w:ascii="宋体" w:hAnsi="宋体"/>
          <w:bCs/>
          <w:color w:val="auto"/>
          <w:szCs w:val="21"/>
          <w:highlight w:val="none"/>
          <w:u w:val="single"/>
        </w:rPr>
        <w:t>3%</w:t>
      </w:r>
      <w:r>
        <w:rPr>
          <w:rFonts w:hint="eastAsia" w:ascii="宋体" w:hAnsi="宋体"/>
          <w:color w:val="auto"/>
          <w:szCs w:val="21"/>
          <w:highlight w:val="none"/>
          <w:u w:val="single"/>
        </w:rPr>
        <w:t>。</w:t>
      </w:r>
    </w:p>
    <w:p w14:paraId="77160EC3">
      <w:pPr>
        <w:spacing w:line="400" w:lineRule="exact"/>
        <w:jc w:val="left"/>
        <w:rPr>
          <w:rFonts w:asci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承包人提供质量保证金的方式</w:t>
      </w:r>
    </w:p>
    <w:p w14:paraId="525091B5">
      <w:pPr>
        <w:spacing w:line="400" w:lineRule="exact"/>
        <w:ind w:firstLine="210" w:firstLineChars="100"/>
        <w:jc w:val="left"/>
        <w:rPr>
          <w:rFonts w:ascii="宋体"/>
          <w:color w:val="auto"/>
          <w:szCs w:val="21"/>
          <w:highlight w:val="none"/>
        </w:rPr>
      </w:pPr>
      <w:r>
        <w:rPr>
          <w:rFonts w:hint="eastAsia" w:ascii="宋体" w:hAnsi="宋体"/>
          <w:color w:val="auto"/>
          <w:szCs w:val="21"/>
          <w:highlight w:val="none"/>
        </w:rPr>
        <w:t>质量保证金采用以下第</w:t>
      </w: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w:t>
      </w:r>
      <w:r>
        <w:rPr>
          <w:rFonts w:hint="eastAsia" w:ascii="宋体" w:hAnsi="宋体"/>
          <w:color w:val="auto"/>
          <w:szCs w:val="21"/>
          <w:highlight w:val="none"/>
        </w:rPr>
        <w:t>种方式：</w:t>
      </w:r>
    </w:p>
    <w:p w14:paraId="2AF2C377">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）质量保证金保函，保证金额为：</w:t>
      </w:r>
      <w:r>
        <w:rPr>
          <w:rFonts w:ascii="宋体" w:hAnsi="宋体"/>
          <w:bCs/>
          <w:color w:val="auto"/>
          <w:szCs w:val="21"/>
          <w:highlight w:val="none"/>
          <w:u w:val="single"/>
        </w:rPr>
        <w:t xml:space="preserve">/  </w:t>
      </w:r>
      <w:r>
        <w:rPr>
          <w:rFonts w:hint="eastAsia" w:ascii="宋体" w:hAnsi="宋体"/>
          <w:color w:val="auto"/>
          <w:kern w:val="0"/>
          <w:szCs w:val="21"/>
          <w:highlight w:val="none"/>
        </w:rPr>
        <w:t>；</w:t>
      </w:r>
    </w:p>
    <w:p w14:paraId="337E603D">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）承</w:t>
      </w:r>
      <w:r>
        <w:rPr>
          <w:rFonts w:hint="eastAsia" w:ascii="宋体" w:hAnsi="宋体"/>
          <w:bCs/>
          <w:color w:val="auto"/>
          <w:szCs w:val="21"/>
          <w:highlight w:val="none"/>
        </w:rPr>
        <w:t>包人按工程价款结算总额的</w:t>
      </w:r>
      <w:r>
        <w:rPr>
          <w:rFonts w:ascii="宋体" w:hAnsi="宋体"/>
          <w:bCs/>
          <w:color w:val="auto"/>
          <w:szCs w:val="21"/>
          <w:highlight w:val="none"/>
          <w:u w:val="single"/>
        </w:rPr>
        <w:t xml:space="preserve">3 </w:t>
      </w:r>
      <w:r>
        <w:rPr>
          <w:rFonts w:ascii="宋体" w:hAnsi="宋体"/>
          <w:bCs/>
          <w:color w:val="auto"/>
          <w:szCs w:val="21"/>
          <w:highlight w:val="none"/>
        </w:rPr>
        <w:t xml:space="preserve">% </w:t>
      </w:r>
      <w:r>
        <w:rPr>
          <w:rFonts w:hint="eastAsia" w:ascii="宋体" w:hAnsi="宋体"/>
          <w:bCs/>
          <w:color w:val="auto"/>
          <w:szCs w:val="21"/>
          <w:highlight w:val="none"/>
        </w:rPr>
        <w:t>交纳工程质量保修金，待缺陷责任期满后返还</w:t>
      </w:r>
      <w:r>
        <w:rPr>
          <w:rFonts w:hint="eastAsia" w:ascii="宋体" w:hAnsi="宋体"/>
          <w:color w:val="auto"/>
          <w:kern w:val="0"/>
          <w:szCs w:val="21"/>
          <w:highlight w:val="none"/>
        </w:rPr>
        <w:t>；</w:t>
      </w:r>
    </w:p>
    <w:p w14:paraId="42B6AD34">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）其他方式：</w:t>
      </w:r>
      <w:r>
        <w:rPr>
          <w:rFonts w:ascii="宋体" w:hAnsi="宋体"/>
          <w:bCs/>
          <w:color w:val="auto"/>
          <w:szCs w:val="21"/>
          <w:highlight w:val="none"/>
          <w:u w:val="single"/>
        </w:rPr>
        <w:t xml:space="preserve">/  </w:t>
      </w:r>
      <w:r>
        <w:rPr>
          <w:rFonts w:hint="eastAsia" w:ascii="宋体" w:hAnsi="宋体"/>
          <w:bCs/>
          <w:color w:val="auto"/>
          <w:szCs w:val="21"/>
          <w:highlight w:val="none"/>
        </w:rPr>
        <w:t>。</w:t>
      </w:r>
    </w:p>
    <w:p w14:paraId="628BB11C">
      <w:pPr>
        <w:spacing w:line="400" w:lineRule="exact"/>
        <w:rPr>
          <w:rFonts w:ascii="宋体"/>
          <w:b/>
          <w:color w:val="auto"/>
          <w:highlight w:val="none"/>
        </w:rPr>
      </w:pPr>
      <w:r>
        <w:rPr>
          <w:rFonts w:ascii="宋体" w:hAnsi="宋体"/>
          <w:b/>
          <w:color w:val="auto"/>
          <w:highlight w:val="none"/>
        </w:rPr>
        <w:t xml:space="preserve">15.4 </w:t>
      </w:r>
      <w:r>
        <w:rPr>
          <w:rFonts w:hint="eastAsia" w:ascii="宋体" w:hAnsi="宋体"/>
          <w:b/>
          <w:color w:val="auto"/>
          <w:highlight w:val="none"/>
        </w:rPr>
        <w:t>保修</w:t>
      </w:r>
    </w:p>
    <w:p w14:paraId="06C4BF74">
      <w:pPr>
        <w:spacing w:line="400" w:lineRule="exact"/>
        <w:jc w:val="left"/>
        <w:rPr>
          <w:rFonts w:ascii="宋体"/>
          <w:color w:val="auto"/>
          <w:szCs w:val="21"/>
          <w:highlight w:val="none"/>
        </w:rPr>
      </w:pPr>
      <w:r>
        <w:rPr>
          <w:rFonts w:ascii="宋体" w:hAnsi="宋体"/>
          <w:color w:val="auto"/>
          <w:szCs w:val="21"/>
          <w:highlight w:val="none"/>
        </w:rPr>
        <w:t xml:space="preserve">15.4.1 </w:t>
      </w:r>
      <w:r>
        <w:rPr>
          <w:rFonts w:hint="eastAsia" w:ascii="宋体" w:hAnsi="宋体"/>
          <w:color w:val="auto"/>
          <w:szCs w:val="21"/>
          <w:highlight w:val="none"/>
        </w:rPr>
        <w:t>保修责任</w:t>
      </w:r>
    </w:p>
    <w:p w14:paraId="63698EF8">
      <w:pPr>
        <w:spacing w:line="400" w:lineRule="exact"/>
        <w:jc w:val="left"/>
        <w:rPr>
          <w:rFonts w:ascii="宋体"/>
          <w:color w:val="auto"/>
          <w:kern w:val="0"/>
          <w:szCs w:val="21"/>
          <w:highlight w:val="none"/>
        </w:rPr>
      </w:pPr>
      <w:r>
        <w:rPr>
          <w:rFonts w:hint="eastAsia" w:ascii="宋体" w:hAnsi="宋体"/>
          <w:color w:val="auto"/>
          <w:szCs w:val="21"/>
          <w:highlight w:val="none"/>
        </w:rPr>
        <w:t>工程保修期为：</w:t>
      </w:r>
      <w:r>
        <w:rPr>
          <w:rFonts w:hint="eastAsia" w:ascii="宋体" w:hAnsi="宋体"/>
          <w:color w:val="auto"/>
          <w:kern w:val="0"/>
          <w:szCs w:val="21"/>
          <w:highlight w:val="none"/>
          <w:u w:val="single"/>
        </w:rPr>
        <w:t>按国家有关规定</w:t>
      </w:r>
      <w:r>
        <w:rPr>
          <w:rFonts w:hint="eastAsia" w:ascii="宋体" w:hAnsi="宋体"/>
          <w:color w:val="auto"/>
          <w:kern w:val="0"/>
          <w:szCs w:val="21"/>
          <w:highlight w:val="none"/>
        </w:rPr>
        <w:t>。</w:t>
      </w:r>
    </w:p>
    <w:p w14:paraId="3771224B">
      <w:pPr>
        <w:spacing w:line="400" w:lineRule="exact"/>
        <w:jc w:val="left"/>
        <w:rPr>
          <w:rFonts w:ascii="宋体"/>
          <w:color w:val="auto"/>
          <w:kern w:val="0"/>
          <w:szCs w:val="21"/>
          <w:highlight w:val="none"/>
          <w:u w:val="single"/>
        </w:rPr>
      </w:pPr>
      <w:r>
        <w:rPr>
          <w:rFonts w:hint="eastAsia" w:ascii="宋体" w:hAnsi="宋体"/>
          <w:color w:val="auto"/>
          <w:szCs w:val="21"/>
          <w:highlight w:val="none"/>
        </w:rPr>
        <w:t>工程保修书具体内容见合同附件</w:t>
      </w:r>
      <w:r>
        <w:rPr>
          <w:rFonts w:ascii="宋体" w:hAnsi="宋体"/>
          <w:color w:val="auto"/>
          <w:szCs w:val="21"/>
          <w:highlight w:val="none"/>
        </w:rPr>
        <w:t>8</w:t>
      </w:r>
      <w:r>
        <w:rPr>
          <w:rFonts w:hint="eastAsia" w:ascii="宋体" w:hAnsi="宋体"/>
          <w:color w:val="auto"/>
          <w:szCs w:val="21"/>
          <w:highlight w:val="none"/>
        </w:rPr>
        <w:t>。</w:t>
      </w:r>
    </w:p>
    <w:p w14:paraId="3EE63BBF">
      <w:pPr>
        <w:spacing w:line="400" w:lineRule="exact"/>
        <w:jc w:val="left"/>
        <w:rPr>
          <w:rFonts w:ascii="宋体"/>
          <w:color w:val="auto"/>
          <w:szCs w:val="21"/>
          <w:highlight w:val="none"/>
        </w:rPr>
      </w:pPr>
      <w:r>
        <w:rPr>
          <w:rFonts w:ascii="宋体" w:hAnsi="宋体"/>
          <w:color w:val="auto"/>
          <w:szCs w:val="21"/>
          <w:highlight w:val="none"/>
        </w:rPr>
        <w:t xml:space="preserve">15.4.3 </w:t>
      </w:r>
      <w:r>
        <w:rPr>
          <w:rFonts w:hint="eastAsia" w:ascii="宋体" w:hAnsi="宋体"/>
          <w:color w:val="auto"/>
          <w:szCs w:val="21"/>
          <w:highlight w:val="none"/>
        </w:rPr>
        <w:t>修复通知</w:t>
      </w:r>
    </w:p>
    <w:p w14:paraId="5A24D6CB">
      <w:pPr>
        <w:spacing w:line="400" w:lineRule="exact"/>
        <w:jc w:val="left"/>
        <w:rPr>
          <w:rFonts w:ascii="宋体"/>
          <w:color w:val="auto"/>
          <w:kern w:val="0"/>
          <w:szCs w:val="21"/>
          <w:highlight w:val="none"/>
          <w:u w:val="single"/>
        </w:rPr>
      </w:pPr>
      <w:r>
        <w:rPr>
          <w:rFonts w:hint="eastAsia"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48</w:t>
      </w:r>
      <w:r>
        <w:rPr>
          <w:rFonts w:hint="eastAsia" w:ascii="宋体" w:hAnsi="宋体"/>
          <w:color w:val="auto"/>
          <w:kern w:val="0"/>
          <w:szCs w:val="21"/>
          <w:highlight w:val="none"/>
          <w:u w:val="single"/>
        </w:rPr>
        <w:t>小时内</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5AFCAEF">
      <w:pPr>
        <w:spacing w:line="400" w:lineRule="exact"/>
        <w:rPr>
          <w:rFonts w:ascii="宋体"/>
          <w:b/>
          <w:color w:val="auto"/>
          <w:highlight w:val="none"/>
        </w:rPr>
      </w:pPr>
      <w:r>
        <w:rPr>
          <w:rFonts w:ascii="宋体" w:hAnsi="宋体"/>
          <w:b/>
          <w:color w:val="auto"/>
          <w:highlight w:val="none"/>
        </w:rPr>
        <w:t xml:space="preserve">16. </w:t>
      </w:r>
      <w:r>
        <w:rPr>
          <w:rFonts w:hint="eastAsia" w:ascii="宋体" w:hAnsi="宋体"/>
          <w:b/>
          <w:color w:val="auto"/>
          <w:highlight w:val="none"/>
        </w:rPr>
        <w:t>违约</w:t>
      </w:r>
    </w:p>
    <w:p w14:paraId="79C7280C">
      <w:pPr>
        <w:spacing w:line="400" w:lineRule="exact"/>
        <w:rPr>
          <w:rFonts w:ascii="宋体"/>
          <w:b/>
          <w:color w:val="auto"/>
          <w:highlight w:val="none"/>
        </w:rPr>
      </w:pPr>
      <w:r>
        <w:rPr>
          <w:rFonts w:ascii="宋体" w:hAnsi="宋体"/>
          <w:b/>
          <w:color w:val="auto"/>
          <w:highlight w:val="none"/>
        </w:rPr>
        <w:t xml:space="preserve">16.1 </w:t>
      </w:r>
      <w:r>
        <w:rPr>
          <w:rFonts w:hint="eastAsia" w:ascii="宋体" w:hAnsi="宋体"/>
          <w:b/>
          <w:color w:val="auto"/>
          <w:highlight w:val="none"/>
        </w:rPr>
        <w:t>发包人违约</w:t>
      </w:r>
    </w:p>
    <w:p w14:paraId="3B213CEE">
      <w:pPr>
        <w:spacing w:line="400" w:lineRule="exact"/>
        <w:jc w:val="left"/>
        <w:rPr>
          <w:rFonts w:ascii="宋体"/>
          <w:color w:val="auto"/>
          <w:szCs w:val="21"/>
          <w:highlight w:val="none"/>
        </w:rPr>
      </w:pPr>
      <w:r>
        <w:rPr>
          <w:rFonts w:ascii="宋体" w:hAnsi="宋体"/>
          <w:color w:val="auto"/>
          <w:szCs w:val="21"/>
          <w:highlight w:val="none"/>
        </w:rPr>
        <w:t>16.1.1</w:t>
      </w:r>
      <w:r>
        <w:rPr>
          <w:rFonts w:hint="eastAsia" w:ascii="宋体" w:hAnsi="宋体"/>
          <w:color w:val="auto"/>
          <w:szCs w:val="21"/>
          <w:highlight w:val="none"/>
        </w:rPr>
        <w:t>发包人违约的情形</w:t>
      </w:r>
    </w:p>
    <w:p w14:paraId="67440E28">
      <w:pPr>
        <w:spacing w:line="400" w:lineRule="exact"/>
        <w:jc w:val="left"/>
        <w:rPr>
          <w:rFonts w:ascii="宋体"/>
          <w:color w:val="auto"/>
          <w:kern w:val="0"/>
          <w:szCs w:val="21"/>
          <w:highlight w:val="none"/>
        </w:rPr>
      </w:pPr>
      <w:r>
        <w:rPr>
          <w:rFonts w:hint="eastAsia" w:ascii="宋体" w:hAnsi="宋体"/>
          <w:color w:val="auto"/>
          <w:kern w:val="0"/>
          <w:szCs w:val="21"/>
          <w:highlight w:val="none"/>
        </w:rPr>
        <w:t>发包人违约的其他情形：</w:t>
      </w:r>
      <w:r>
        <w:rPr>
          <w:rFonts w:ascii="宋体" w:hAnsi="宋体"/>
          <w:color w:val="auto"/>
          <w:kern w:val="0"/>
          <w:szCs w:val="21"/>
          <w:highlight w:val="none"/>
          <w:u w:val="single"/>
        </w:rPr>
        <w:t xml:space="preserve">   /   </w:t>
      </w:r>
    </w:p>
    <w:p w14:paraId="3AEB57C6">
      <w:pPr>
        <w:spacing w:line="400" w:lineRule="exact"/>
        <w:jc w:val="left"/>
        <w:rPr>
          <w:rFonts w:ascii="宋体"/>
          <w:color w:val="auto"/>
          <w:kern w:val="0"/>
          <w:szCs w:val="21"/>
          <w:highlight w:val="none"/>
        </w:rPr>
      </w:pPr>
      <w:r>
        <w:rPr>
          <w:rFonts w:ascii="宋体" w:hAnsi="宋体"/>
          <w:color w:val="auto"/>
          <w:kern w:val="0"/>
          <w:szCs w:val="21"/>
          <w:highlight w:val="none"/>
        </w:rPr>
        <w:t xml:space="preserve">16.1.2 </w:t>
      </w:r>
      <w:r>
        <w:rPr>
          <w:rFonts w:hint="eastAsia" w:ascii="宋体" w:hAnsi="宋体"/>
          <w:color w:val="auto"/>
          <w:kern w:val="0"/>
          <w:szCs w:val="21"/>
          <w:highlight w:val="none"/>
        </w:rPr>
        <w:t>发包人违约的责任</w:t>
      </w:r>
    </w:p>
    <w:p w14:paraId="22D7AAB5">
      <w:pPr>
        <w:spacing w:line="400" w:lineRule="exact"/>
        <w:jc w:val="left"/>
        <w:rPr>
          <w:rFonts w:ascii="宋体"/>
          <w:color w:val="auto"/>
          <w:kern w:val="0"/>
          <w:szCs w:val="21"/>
          <w:highlight w:val="none"/>
        </w:rPr>
      </w:pPr>
      <w:r>
        <w:rPr>
          <w:rFonts w:hint="eastAsia" w:ascii="宋体" w:hAnsi="宋体"/>
          <w:color w:val="auto"/>
          <w:kern w:val="0"/>
          <w:szCs w:val="21"/>
          <w:highlight w:val="none"/>
        </w:rPr>
        <w:t>发包人违约责任的承担方式和计算方法：</w:t>
      </w:r>
    </w:p>
    <w:p w14:paraId="06FB83EF">
      <w:pPr>
        <w:spacing w:line="400" w:lineRule="exact"/>
        <w:jc w:val="left"/>
        <w:rPr>
          <w:rFonts w:ascii="宋体"/>
          <w:color w:val="auto"/>
          <w:kern w:val="0"/>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）因发包人原因未能在计划开工日期前</w:t>
      </w:r>
      <w:r>
        <w:rPr>
          <w:rFonts w:ascii="宋体" w:hAnsi="宋体"/>
          <w:color w:val="auto"/>
          <w:kern w:val="0"/>
          <w:szCs w:val="21"/>
          <w:highlight w:val="none"/>
        </w:rPr>
        <w:t>7</w:t>
      </w:r>
      <w:r>
        <w:rPr>
          <w:rFonts w:hint="eastAsia" w:ascii="宋体" w:hAnsi="宋体"/>
          <w:color w:val="auto"/>
          <w:kern w:val="0"/>
          <w:szCs w:val="21"/>
          <w:highlight w:val="none"/>
        </w:rPr>
        <w:t>天内下达开工通知的违约责任：</w:t>
      </w:r>
      <w:r>
        <w:rPr>
          <w:rFonts w:hint="eastAsia" w:ascii="宋体" w:hAnsi="宋体"/>
          <w:color w:val="auto"/>
          <w:kern w:val="0"/>
          <w:szCs w:val="21"/>
          <w:highlight w:val="none"/>
          <w:u w:val="single"/>
        </w:rPr>
        <w:t>工期顺延</w:t>
      </w:r>
      <w:r>
        <w:rPr>
          <w:rFonts w:hint="eastAsia" w:ascii="宋体" w:hAnsi="宋体"/>
          <w:color w:val="auto"/>
          <w:kern w:val="0"/>
          <w:szCs w:val="21"/>
          <w:highlight w:val="none"/>
        </w:rPr>
        <w:t>。</w:t>
      </w:r>
    </w:p>
    <w:p w14:paraId="6565B0F3">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按银行同期基准利率赔偿</w:t>
      </w:r>
      <w:r>
        <w:rPr>
          <w:rFonts w:hint="eastAsia" w:ascii="宋体" w:hAnsi="宋体"/>
          <w:color w:val="auto"/>
          <w:kern w:val="0"/>
          <w:szCs w:val="21"/>
          <w:highlight w:val="none"/>
        </w:rPr>
        <w:t>。</w:t>
      </w:r>
    </w:p>
    <w:p w14:paraId="3F38FC9A">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）发包人违反第</w:t>
      </w:r>
      <w:r>
        <w:rPr>
          <w:rFonts w:ascii="宋体" w:hAnsi="宋体"/>
          <w:color w:val="auto"/>
          <w:kern w:val="0"/>
          <w:szCs w:val="21"/>
          <w:highlight w:val="none"/>
        </w:rPr>
        <w:t>10.1</w:t>
      </w:r>
      <w:r>
        <w:rPr>
          <w:rFonts w:hint="eastAsia" w:ascii="宋体" w:hAnsi="宋体"/>
          <w:color w:val="auto"/>
          <w:kern w:val="0"/>
          <w:szCs w:val="21"/>
          <w:highlight w:val="none"/>
        </w:rPr>
        <w:t>款〔变更的范围〕第（</w:t>
      </w:r>
      <w:r>
        <w:rPr>
          <w:rFonts w:ascii="宋体" w:hAnsi="宋体"/>
          <w:color w:val="auto"/>
          <w:kern w:val="0"/>
          <w:szCs w:val="21"/>
          <w:highlight w:val="none"/>
        </w:rPr>
        <w:t>2</w:t>
      </w:r>
      <w:r>
        <w:rPr>
          <w:rFonts w:hint="eastAsia" w:ascii="宋体" w:hAnsi="宋体"/>
          <w:color w:val="auto"/>
          <w:kern w:val="0"/>
          <w:szCs w:val="21"/>
          <w:highlight w:val="none"/>
        </w:rPr>
        <w:t>）项约定，自行实施被取消的工作或转由他人实施的违约责任：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25EEC36C">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0B1F2C16">
      <w:pPr>
        <w:spacing w:line="400" w:lineRule="exact"/>
        <w:jc w:val="left"/>
        <w:rPr>
          <w:rFonts w:ascii="宋体"/>
          <w:color w:val="auto"/>
          <w:kern w:val="0"/>
          <w:szCs w:val="21"/>
          <w:highlight w:val="none"/>
          <w:u w:val="singl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3B99C788">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）发包人无正当理由没有在约定期限内发出复工指示，导致承包人无法复工的违约责任：</w:t>
      </w:r>
    </w:p>
    <w:p w14:paraId="278378DD">
      <w:pPr>
        <w:spacing w:line="400" w:lineRule="exact"/>
        <w:jc w:val="left"/>
        <w:rPr>
          <w:rFonts w:ascii="宋体"/>
          <w:color w:val="auto"/>
          <w:kern w:val="0"/>
          <w:szCs w:val="21"/>
          <w:highlight w:val="none"/>
        </w:rPr>
      </w:pP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6E53B4F">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5F45837A">
      <w:pPr>
        <w:spacing w:line="400" w:lineRule="exact"/>
        <w:jc w:val="left"/>
        <w:rPr>
          <w:rFonts w:ascii="宋体"/>
          <w:color w:val="auto"/>
          <w:szCs w:val="21"/>
          <w:highlight w:val="none"/>
        </w:rPr>
      </w:pPr>
      <w:r>
        <w:rPr>
          <w:rFonts w:ascii="宋体" w:hAnsi="宋体"/>
          <w:color w:val="auto"/>
          <w:szCs w:val="21"/>
          <w:highlight w:val="none"/>
        </w:rPr>
        <w:t xml:space="preserve">16.1.3 </w:t>
      </w:r>
      <w:r>
        <w:rPr>
          <w:rFonts w:hint="eastAsia" w:ascii="宋体" w:hAnsi="宋体"/>
          <w:color w:val="auto"/>
          <w:szCs w:val="21"/>
          <w:highlight w:val="none"/>
        </w:rPr>
        <w:t>因发包人违约解除合同</w:t>
      </w:r>
    </w:p>
    <w:p w14:paraId="62AC9AF4">
      <w:pPr>
        <w:autoSpaceDE w:val="0"/>
        <w:autoSpaceDN w:val="0"/>
        <w:adjustRightInd w:val="0"/>
        <w:spacing w:line="400" w:lineRule="exact"/>
        <w:jc w:val="left"/>
        <w:rPr>
          <w:rFonts w:ascii="宋体"/>
          <w:color w:val="auto"/>
          <w:kern w:val="0"/>
          <w:szCs w:val="21"/>
          <w:highlight w:val="none"/>
        </w:rPr>
      </w:pPr>
      <w:r>
        <w:rPr>
          <w:rFonts w:hint="eastAsia" w:ascii="宋体" w:hAnsi="宋体"/>
          <w:color w:val="auto"/>
          <w:kern w:val="0"/>
          <w:szCs w:val="21"/>
          <w:highlight w:val="none"/>
        </w:rPr>
        <w:t>承包人按</w:t>
      </w:r>
      <w:r>
        <w:rPr>
          <w:rFonts w:ascii="宋体" w:hAnsi="宋体"/>
          <w:color w:val="auto"/>
          <w:kern w:val="0"/>
          <w:szCs w:val="21"/>
          <w:highlight w:val="none"/>
        </w:rPr>
        <w:t>16.1.1</w:t>
      </w:r>
      <w:r>
        <w:rPr>
          <w:rFonts w:hint="eastAsia" w:ascii="宋体" w:hAnsi="宋体"/>
          <w:color w:val="auto"/>
          <w:kern w:val="0"/>
          <w:szCs w:val="21"/>
          <w:highlight w:val="none"/>
        </w:rPr>
        <w:t>项〔发包人违约的情形〕约定暂停施工满</w:t>
      </w:r>
      <w:r>
        <w:rPr>
          <w:rFonts w:ascii="宋体" w:hAnsi="宋体"/>
          <w:color w:val="auto"/>
          <w:kern w:val="0"/>
          <w:szCs w:val="21"/>
          <w:highlight w:val="none"/>
          <w:u w:val="single"/>
        </w:rPr>
        <w:t xml:space="preserve"> 90</w:t>
      </w:r>
      <w:r>
        <w:rPr>
          <w:rFonts w:hint="eastAsia" w:ascii="宋体" w:hAnsi="宋体"/>
          <w:color w:val="auto"/>
          <w:kern w:val="0"/>
          <w:szCs w:val="21"/>
          <w:highlight w:val="none"/>
        </w:rPr>
        <w:t>天后发包人仍不纠正其违约行为并致使合同目的不能实现的，承包人有权解除合同。</w:t>
      </w:r>
    </w:p>
    <w:p w14:paraId="30B95860">
      <w:pPr>
        <w:spacing w:line="400" w:lineRule="exact"/>
        <w:rPr>
          <w:rFonts w:ascii="宋体"/>
          <w:b/>
          <w:color w:val="auto"/>
          <w:highlight w:val="none"/>
        </w:rPr>
      </w:pPr>
      <w:r>
        <w:rPr>
          <w:rFonts w:ascii="宋体" w:hAnsi="宋体"/>
          <w:b/>
          <w:color w:val="auto"/>
          <w:highlight w:val="none"/>
        </w:rPr>
        <w:t xml:space="preserve">16.2 </w:t>
      </w:r>
      <w:r>
        <w:rPr>
          <w:rFonts w:hint="eastAsia" w:ascii="宋体" w:hAnsi="宋体"/>
          <w:b/>
          <w:color w:val="auto"/>
          <w:highlight w:val="none"/>
        </w:rPr>
        <w:t>承包人违约</w:t>
      </w:r>
    </w:p>
    <w:p w14:paraId="061C4802">
      <w:pPr>
        <w:spacing w:line="400" w:lineRule="exact"/>
        <w:jc w:val="left"/>
        <w:rPr>
          <w:rFonts w:ascii="宋体"/>
          <w:color w:val="auto"/>
          <w:kern w:val="0"/>
          <w:szCs w:val="21"/>
          <w:highlight w:val="none"/>
        </w:rPr>
      </w:pPr>
      <w:r>
        <w:rPr>
          <w:rFonts w:ascii="宋体" w:hAnsi="宋体"/>
          <w:color w:val="auto"/>
          <w:kern w:val="0"/>
          <w:szCs w:val="21"/>
          <w:highlight w:val="none"/>
        </w:rPr>
        <w:t xml:space="preserve">16.2.1 </w:t>
      </w:r>
      <w:r>
        <w:rPr>
          <w:rFonts w:hint="eastAsia" w:ascii="宋体" w:hAnsi="宋体"/>
          <w:color w:val="auto"/>
          <w:kern w:val="0"/>
          <w:szCs w:val="21"/>
          <w:highlight w:val="none"/>
        </w:rPr>
        <w:t>承包人违约的情形</w:t>
      </w:r>
    </w:p>
    <w:p w14:paraId="0C15E190">
      <w:pPr>
        <w:spacing w:line="400" w:lineRule="exact"/>
        <w:jc w:val="left"/>
        <w:rPr>
          <w:rFonts w:ascii="宋体"/>
          <w:color w:val="auto"/>
          <w:kern w:val="0"/>
          <w:szCs w:val="21"/>
          <w:highlight w:val="none"/>
        </w:rPr>
      </w:pPr>
      <w:r>
        <w:rPr>
          <w:rFonts w:hint="eastAsia" w:ascii="宋体" w:hAnsi="宋体"/>
          <w:color w:val="auto"/>
          <w:kern w:val="0"/>
          <w:szCs w:val="21"/>
          <w:highlight w:val="none"/>
        </w:rPr>
        <w:t>在合同履行过程中发生的下列情形，属于承包人违约：</w:t>
      </w:r>
    </w:p>
    <w:p w14:paraId="3ABD8A62">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）承包人违反合同约定进行转包或违法分包的；</w:t>
      </w:r>
    </w:p>
    <w:p w14:paraId="071DE9A2">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）承包人违反合同约定采购和使用不合格的材料和工程设备的；</w:t>
      </w:r>
    </w:p>
    <w:p w14:paraId="2FF4DDF1">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）因承包人原因导致工程质量不符合合同要求的；</w:t>
      </w:r>
      <w:r>
        <w:rPr>
          <w:rFonts w:ascii="宋体" w:hAnsi="宋体"/>
          <w:color w:val="auto"/>
          <w:kern w:val="0"/>
          <w:szCs w:val="21"/>
          <w:highlight w:val="none"/>
        </w:rPr>
        <w:t xml:space="preserve"> </w:t>
      </w:r>
    </w:p>
    <w:p w14:paraId="0882E571">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）承包人未经发包人批准，私自将已按照合同约定进入施工现场的材料或设备撤离施工现场的；</w:t>
      </w:r>
    </w:p>
    <w:p w14:paraId="26C178F8">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）承包人未能按施工进度计划及时完成合同约定的工作，造成工期延误的；</w:t>
      </w:r>
    </w:p>
    <w:p w14:paraId="089E722C">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）承包人在缺陷责任期及保修期内，未能在合理期限对工程缺陷进行修复，或拒绝按发包人要求进行修复的；</w:t>
      </w:r>
    </w:p>
    <w:p w14:paraId="4A81F678">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）承包人明确表示或者以其行为表明不履行合同主要义务的；</w:t>
      </w:r>
    </w:p>
    <w:p w14:paraId="1D53905D">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8</w:t>
      </w:r>
      <w:r>
        <w:rPr>
          <w:rFonts w:hint="eastAsia" w:ascii="宋体" w:hAnsi="宋体"/>
          <w:color w:val="auto"/>
          <w:kern w:val="0"/>
          <w:szCs w:val="21"/>
          <w:highlight w:val="none"/>
        </w:rPr>
        <w:t>）承包人未能按照合同约定履行其他义务的。</w:t>
      </w:r>
    </w:p>
    <w:p w14:paraId="10D81F00">
      <w:pPr>
        <w:spacing w:line="400" w:lineRule="exact"/>
        <w:jc w:val="left"/>
        <w:rPr>
          <w:rFonts w:ascii="宋体"/>
          <w:color w:val="auto"/>
          <w:kern w:val="0"/>
          <w:szCs w:val="21"/>
          <w:highlight w:val="none"/>
        </w:rPr>
      </w:pPr>
      <w:r>
        <w:rPr>
          <w:rFonts w:hint="eastAsia" w:ascii="宋体" w:hAnsi="宋体"/>
          <w:color w:val="auto"/>
          <w:kern w:val="0"/>
          <w:szCs w:val="21"/>
          <w:highlight w:val="none"/>
        </w:rPr>
        <w:t>承包人发生除本项第（</w:t>
      </w:r>
      <w:r>
        <w:rPr>
          <w:rFonts w:ascii="宋体" w:hAnsi="宋体"/>
          <w:color w:val="auto"/>
          <w:kern w:val="0"/>
          <w:szCs w:val="21"/>
          <w:highlight w:val="none"/>
        </w:rPr>
        <w:t>7</w:t>
      </w:r>
      <w:r>
        <w:rPr>
          <w:rFonts w:hint="eastAsia" w:ascii="宋体" w:hAnsi="宋体"/>
          <w:color w:val="auto"/>
          <w:kern w:val="0"/>
          <w:szCs w:val="21"/>
          <w:highlight w:val="none"/>
        </w:rPr>
        <w:t>）目约定以外的其他违约情况时，发包人可向承包人发出整改通知，要求其在指定的期限内改正。</w:t>
      </w:r>
    </w:p>
    <w:p w14:paraId="183A8DE0">
      <w:pPr>
        <w:spacing w:line="400" w:lineRule="exact"/>
        <w:jc w:val="left"/>
        <w:rPr>
          <w:rFonts w:ascii="宋体"/>
          <w:color w:val="auto"/>
          <w:kern w:val="0"/>
          <w:szCs w:val="21"/>
          <w:highlight w:val="none"/>
        </w:rPr>
      </w:pPr>
      <w:r>
        <w:rPr>
          <w:rFonts w:hint="eastAsia" w:ascii="宋体" w:hAnsi="宋体"/>
          <w:color w:val="auto"/>
          <w:kern w:val="0"/>
          <w:szCs w:val="21"/>
          <w:highlight w:val="none"/>
        </w:rPr>
        <w:t>承包人违约的其他情形：承包人不履行法律法规和规范性文件的职责也视为承包人违约并向发包人承担违约责任。</w:t>
      </w:r>
    </w:p>
    <w:p w14:paraId="4EEB13EB">
      <w:pPr>
        <w:spacing w:line="400" w:lineRule="exact"/>
        <w:jc w:val="left"/>
        <w:rPr>
          <w:rFonts w:ascii="宋体"/>
          <w:color w:val="auto"/>
          <w:kern w:val="0"/>
          <w:szCs w:val="21"/>
          <w:highlight w:val="none"/>
        </w:rPr>
      </w:pPr>
      <w:r>
        <w:rPr>
          <w:rFonts w:ascii="宋体" w:hAnsi="宋体"/>
          <w:color w:val="auto"/>
          <w:kern w:val="0"/>
          <w:szCs w:val="21"/>
          <w:highlight w:val="none"/>
        </w:rPr>
        <w:t>16.2.2</w:t>
      </w:r>
      <w:r>
        <w:rPr>
          <w:rFonts w:hint="eastAsia" w:ascii="宋体" w:hAnsi="宋体"/>
          <w:color w:val="auto"/>
          <w:kern w:val="0"/>
          <w:szCs w:val="21"/>
          <w:highlight w:val="none"/>
        </w:rPr>
        <w:t>承包人违约的责任</w:t>
      </w:r>
    </w:p>
    <w:p w14:paraId="4B9F52C0">
      <w:pPr>
        <w:spacing w:line="400" w:lineRule="exact"/>
        <w:jc w:val="left"/>
        <w:rPr>
          <w:rFonts w:ascii="宋体"/>
          <w:color w:val="auto"/>
          <w:kern w:val="0"/>
          <w:szCs w:val="21"/>
          <w:highlight w:val="none"/>
        </w:rPr>
      </w:pPr>
      <w:r>
        <w:rPr>
          <w:rFonts w:hint="eastAsia" w:ascii="宋体" w:hAnsi="宋体"/>
          <w:color w:val="auto"/>
          <w:kern w:val="0"/>
          <w:szCs w:val="21"/>
          <w:highlight w:val="none"/>
        </w:rPr>
        <w:t>承包人违约责任的承担方式和计算方法：</w:t>
      </w:r>
    </w:p>
    <w:p w14:paraId="3BE27898">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w:t>
      </w:r>
      <w:r>
        <w:rPr>
          <w:rFonts w:hint="eastAsia" w:ascii="宋体" w:hAnsi="宋体"/>
          <w:color w:val="auto"/>
          <w:kern w:val="0"/>
          <w:szCs w:val="21"/>
          <w:highlight w:val="none"/>
        </w:rPr>
        <w:t>）承包人未按本合同通用条款第</w:t>
      </w:r>
      <w:r>
        <w:rPr>
          <w:rFonts w:ascii="宋体" w:hAnsi="宋体"/>
          <w:color w:val="auto"/>
          <w:kern w:val="0"/>
          <w:szCs w:val="21"/>
          <w:highlight w:val="none"/>
        </w:rPr>
        <w:t>16.2.1</w:t>
      </w: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）条内容完成的，承包人无条件返工处理，修复至工程质量要求并承担相关费用，并在发包人规定的时间内完成返工，否则发包人有权扣罚该分项工程</w:t>
      </w:r>
      <w:r>
        <w:rPr>
          <w:rFonts w:ascii="宋体" w:hAnsi="宋体"/>
          <w:color w:val="auto"/>
          <w:kern w:val="0"/>
          <w:szCs w:val="21"/>
          <w:highlight w:val="none"/>
        </w:rPr>
        <w:t>10%</w:t>
      </w:r>
      <w:r>
        <w:rPr>
          <w:rFonts w:hint="eastAsia" w:ascii="宋体" w:hAnsi="宋体"/>
          <w:color w:val="auto"/>
          <w:kern w:val="0"/>
          <w:szCs w:val="21"/>
          <w:highlight w:val="none"/>
        </w:rPr>
        <w:t>的工程款作为处罚。</w:t>
      </w:r>
    </w:p>
    <w:p w14:paraId="6E22B034">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w:t>
      </w:r>
      <w:r>
        <w:rPr>
          <w:rFonts w:hint="eastAsia" w:ascii="宋体" w:hAnsi="宋体"/>
          <w:color w:val="auto"/>
          <w:kern w:val="0"/>
          <w:szCs w:val="21"/>
          <w:highlight w:val="none"/>
        </w:rPr>
        <w:t>）承包人有本合同通用条款第</w:t>
      </w:r>
      <w:r>
        <w:rPr>
          <w:rFonts w:ascii="宋体" w:hAnsi="宋体"/>
          <w:color w:val="auto"/>
          <w:kern w:val="0"/>
          <w:szCs w:val="21"/>
          <w:highlight w:val="none"/>
        </w:rPr>
        <w:t>16.2.1</w:t>
      </w: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）条情形的，或经监理人检验认为修复质量不合格而承包人拒绝再进行修补的，发包人将扣除承包人全部质量保修金。</w:t>
      </w:r>
    </w:p>
    <w:p w14:paraId="2A610CE5">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w:t>
      </w:r>
      <w:r>
        <w:rPr>
          <w:rFonts w:hint="eastAsia" w:ascii="宋体" w:hAnsi="宋体"/>
          <w:color w:val="auto"/>
          <w:kern w:val="0"/>
          <w:szCs w:val="21"/>
          <w:highlight w:val="none"/>
        </w:rPr>
        <w:t>）承包人有本专用合同条款</w:t>
      </w:r>
      <w:r>
        <w:rPr>
          <w:rFonts w:ascii="宋体" w:hAnsi="宋体"/>
          <w:color w:val="auto"/>
          <w:kern w:val="0"/>
          <w:szCs w:val="21"/>
          <w:highlight w:val="none"/>
        </w:rPr>
        <w:t>3.2</w:t>
      </w:r>
      <w:r>
        <w:rPr>
          <w:rFonts w:hint="eastAsia" w:ascii="宋体" w:hAnsi="宋体"/>
          <w:color w:val="auto"/>
          <w:kern w:val="0"/>
          <w:szCs w:val="21"/>
          <w:highlight w:val="none"/>
        </w:rPr>
        <w:t>、</w:t>
      </w:r>
      <w:r>
        <w:rPr>
          <w:rFonts w:ascii="宋体" w:hAnsi="宋体"/>
          <w:color w:val="auto"/>
          <w:kern w:val="0"/>
          <w:szCs w:val="21"/>
          <w:highlight w:val="none"/>
        </w:rPr>
        <w:t>3.3</w:t>
      </w:r>
      <w:r>
        <w:rPr>
          <w:rFonts w:hint="eastAsia" w:ascii="宋体" w:hAnsi="宋体"/>
          <w:color w:val="auto"/>
          <w:kern w:val="0"/>
          <w:szCs w:val="21"/>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98A5C81">
      <w:pPr>
        <w:spacing w:line="400" w:lineRule="exact"/>
        <w:jc w:val="left"/>
        <w:rPr>
          <w:rFonts w:asci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）除本合同特别约定外，凡承包人违反其它约定的，每违约一次（项）则向发包人承担合同中标价的千分之一作为违约金。</w:t>
      </w:r>
    </w:p>
    <w:p w14:paraId="023323A9">
      <w:pPr>
        <w:spacing w:line="400" w:lineRule="exact"/>
        <w:jc w:val="left"/>
        <w:rPr>
          <w:rFonts w:ascii="宋体"/>
          <w:color w:val="auto"/>
          <w:szCs w:val="21"/>
          <w:highlight w:val="none"/>
        </w:rPr>
      </w:pPr>
      <w:r>
        <w:rPr>
          <w:rFonts w:ascii="宋体" w:hAnsi="宋体"/>
          <w:color w:val="auto"/>
          <w:szCs w:val="21"/>
          <w:highlight w:val="none"/>
        </w:rPr>
        <w:t xml:space="preserve">16.2.3 </w:t>
      </w:r>
      <w:r>
        <w:rPr>
          <w:rFonts w:hint="eastAsia" w:ascii="宋体" w:hAnsi="宋体"/>
          <w:color w:val="auto"/>
          <w:szCs w:val="21"/>
          <w:highlight w:val="none"/>
        </w:rPr>
        <w:t>因承包人违约解除合同</w:t>
      </w:r>
    </w:p>
    <w:p w14:paraId="573D07C1">
      <w:pPr>
        <w:spacing w:line="400" w:lineRule="exact"/>
        <w:jc w:val="left"/>
        <w:rPr>
          <w:rFonts w:ascii="宋体"/>
          <w:color w:val="auto"/>
          <w:kern w:val="0"/>
          <w:szCs w:val="21"/>
          <w:highlight w:val="none"/>
        </w:rPr>
      </w:pPr>
      <w:r>
        <w:rPr>
          <w:rFonts w:hint="eastAsia" w:ascii="宋体" w:hAnsi="宋体"/>
          <w:color w:val="auto"/>
          <w:kern w:val="0"/>
          <w:szCs w:val="21"/>
          <w:highlight w:val="none"/>
        </w:rPr>
        <w:t>关于承包人违约解除合同的特别约定：</w:t>
      </w:r>
      <w:r>
        <w:rPr>
          <w:rFonts w:hint="eastAsia" w:ascii="宋体" w:hAnsi="宋体"/>
          <w:color w:val="auto"/>
          <w:kern w:val="0"/>
          <w:szCs w:val="21"/>
          <w:highlight w:val="none"/>
          <w:u w:val="single"/>
        </w:rPr>
        <w:t>承包人有违反以下情况之一的，发包人有权解除合同，并没收其全部履约保证金</w:t>
      </w:r>
      <w:r>
        <w:rPr>
          <w:rFonts w:hint="eastAsia" w:ascii="宋体" w:hAnsi="宋体"/>
          <w:color w:val="auto"/>
          <w:kern w:val="0"/>
          <w:szCs w:val="21"/>
          <w:highlight w:val="none"/>
        </w:rPr>
        <w:t>。</w:t>
      </w:r>
    </w:p>
    <w:p w14:paraId="207B7552">
      <w:pPr>
        <w:spacing w:line="400" w:lineRule="exact"/>
        <w:jc w:val="left"/>
        <w:rPr>
          <w:rFonts w:asci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承包人无正当理由不按开工通知的要求及时进场组织施工和不按签订协议书时商定的进度计划有效地开展施工准备，造成工期延误的；</w:t>
      </w:r>
    </w:p>
    <w:p w14:paraId="4C0848C8">
      <w:pPr>
        <w:spacing w:line="400" w:lineRule="exact"/>
        <w:jc w:val="left"/>
        <w:rPr>
          <w:rFonts w:asci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承包人违反本合同通用条款第</w:t>
      </w:r>
      <w:r>
        <w:rPr>
          <w:rFonts w:ascii="宋体" w:hAnsi="宋体"/>
          <w:color w:val="auto"/>
          <w:kern w:val="0"/>
          <w:szCs w:val="21"/>
          <w:highlight w:val="none"/>
        </w:rPr>
        <w:t>3.5</w:t>
      </w:r>
      <w:r>
        <w:rPr>
          <w:rFonts w:hint="eastAsia" w:ascii="宋体" w:hAnsi="宋体"/>
          <w:color w:val="auto"/>
          <w:kern w:val="0"/>
          <w:szCs w:val="21"/>
          <w:highlight w:val="none"/>
        </w:rPr>
        <w:t>条规定私自将合同或合同的任何部分或任何权利转让给其他人，或私自将工程或工程的一部分分包出去的；</w:t>
      </w:r>
    </w:p>
    <w:p w14:paraId="47779AF8">
      <w:pPr>
        <w:spacing w:line="400" w:lineRule="exact"/>
        <w:jc w:val="left"/>
        <w:rPr>
          <w:rFonts w:asci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未经监理人批准，承包人私自将已按投标文件承诺进入工地的工程设备、施工设备、临时工程或材料撤离工地的；</w:t>
      </w:r>
    </w:p>
    <w:p w14:paraId="104E35F9">
      <w:pPr>
        <w:spacing w:line="400" w:lineRule="exact"/>
        <w:jc w:val="left"/>
        <w:rPr>
          <w:rFonts w:asci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rPr>
        <w:t>由于承包人原因拒绝按合同进度计划及时完成合同规定的工程，而又未采取有效措施赶上进度，造成工期延误的；</w:t>
      </w:r>
    </w:p>
    <w:p w14:paraId="1DED09EE">
      <w:pPr>
        <w:spacing w:line="400" w:lineRule="exact"/>
        <w:rPr>
          <w:rFonts w:ascii="宋体"/>
          <w:color w:val="auto"/>
          <w:kern w:val="0"/>
          <w:szCs w:val="21"/>
          <w:highlight w:val="none"/>
        </w:rPr>
      </w:pPr>
      <w:r>
        <w:rPr>
          <w:rFonts w:ascii="宋体" w:hAnsi="宋体"/>
          <w:color w:val="auto"/>
          <w:kern w:val="0"/>
          <w:szCs w:val="21"/>
          <w:highlight w:val="none"/>
        </w:rPr>
        <w:t>(5)</w:t>
      </w:r>
      <w:r>
        <w:rPr>
          <w:rFonts w:hint="eastAsia" w:ascii="宋体" w:hAnsi="宋体"/>
          <w:color w:val="auto"/>
          <w:kern w:val="0"/>
          <w:szCs w:val="21"/>
          <w:highlight w:val="none"/>
        </w:rPr>
        <w:t>承包人否认合同有效或拒绝履行合同规定的承包人义务，或由于法律、财务等原因导致承包人无法继续履行或实质上已停止履行合同的义务的；</w:t>
      </w:r>
    </w:p>
    <w:p w14:paraId="211979EA">
      <w:pPr>
        <w:spacing w:line="400" w:lineRule="exact"/>
        <w:rPr>
          <w:rFonts w:asci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rPr>
        <w:t>合同签订之日起十五日内，承包人无法按合同规定及投标文件的承诺进场经监理工程师认可的全部人员和机械的。</w:t>
      </w:r>
    </w:p>
    <w:p w14:paraId="0D53A7E7">
      <w:pPr>
        <w:spacing w:line="400" w:lineRule="exact"/>
        <w:rPr>
          <w:rFonts w:ascii="宋体"/>
          <w:color w:val="auto"/>
          <w:kern w:val="0"/>
          <w:szCs w:val="21"/>
          <w:highlight w:val="none"/>
        </w:rPr>
      </w:pPr>
      <w:r>
        <w:rPr>
          <w:rFonts w:hint="eastAsia" w:ascii="宋体" w:hAnsi="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Cs w:val="21"/>
          <w:highlight w:val="none"/>
          <w:u w:val="single"/>
        </w:rPr>
        <w:t>双方协商</w:t>
      </w:r>
      <w:r>
        <w:rPr>
          <w:rFonts w:hint="eastAsia" w:ascii="宋体" w:hAnsi="宋体"/>
          <w:color w:val="auto"/>
          <w:kern w:val="0"/>
          <w:szCs w:val="21"/>
          <w:highlight w:val="none"/>
        </w:rPr>
        <w:t>。</w:t>
      </w:r>
    </w:p>
    <w:p w14:paraId="212D2EF9">
      <w:pPr>
        <w:spacing w:line="400" w:lineRule="exact"/>
        <w:rPr>
          <w:rFonts w:ascii="宋体"/>
          <w:b/>
          <w:color w:val="auto"/>
          <w:highlight w:val="none"/>
        </w:rPr>
      </w:pPr>
      <w:r>
        <w:rPr>
          <w:rFonts w:ascii="宋体" w:hAnsi="宋体"/>
          <w:b/>
          <w:color w:val="auto"/>
          <w:highlight w:val="none"/>
        </w:rPr>
        <w:t>17.</w:t>
      </w:r>
      <w:r>
        <w:rPr>
          <w:rFonts w:hint="eastAsia" w:ascii="宋体" w:hAnsi="宋体"/>
          <w:b/>
          <w:color w:val="auto"/>
          <w:highlight w:val="none"/>
        </w:rPr>
        <w:t>不可抗力</w:t>
      </w:r>
      <w:r>
        <w:rPr>
          <w:rFonts w:ascii="宋体" w:hAnsi="宋体"/>
          <w:b/>
          <w:color w:val="auto"/>
          <w:highlight w:val="none"/>
        </w:rPr>
        <w:t xml:space="preserve"> </w:t>
      </w:r>
    </w:p>
    <w:p w14:paraId="2F2FC6AC">
      <w:pPr>
        <w:spacing w:line="400" w:lineRule="exact"/>
        <w:rPr>
          <w:rFonts w:ascii="宋体"/>
          <w:b/>
          <w:color w:val="auto"/>
          <w:highlight w:val="none"/>
        </w:rPr>
      </w:pPr>
      <w:r>
        <w:rPr>
          <w:rFonts w:ascii="宋体" w:hAnsi="宋体"/>
          <w:b/>
          <w:color w:val="auto"/>
          <w:highlight w:val="none"/>
        </w:rPr>
        <w:t xml:space="preserve">17.1 </w:t>
      </w:r>
      <w:r>
        <w:rPr>
          <w:rFonts w:hint="eastAsia" w:ascii="宋体" w:hAnsi="宋体"/>
          <w:b/>
          <w:color w:val="auto"/>
          <w:highlight w:val="none"/>
        </w:rPr>
        <w:t>不可抗力的确认</w:t>
      </w:r>
    </w:p>
    <w:p w14:paraId="3DF95814">
      <w:pPr>
        <w:spacing w:line="400" w:lineRule="exact"/>
        <w:rPr>
          <w:rFonts w:ascii="宋体"/>
          <w:color w:val="auto"/>
          <w:szCs w:val="21"/>
          <w:highlight w:val="none"/>
        </w:rPr>
      </w:pPr>
      <w:r>
        <w:rPr>
          <w:rFonts w:hint="eastAsia" w:ascii="宋体" w:hAnsi="宋体"/>
          <w:color w:val="auto"/>
          <w:szCs w:val="21"/>
          <w:highlight w:val="none"/>
        </w:rPr>
        <w:t>除通用合同条款约定的不可抗力事件之外，视为不可抗力的其他情形：双方关于不可抗力的约定</w:t>
      </w:r>
      <w:r>
        <w:rPr>
          <w:rFonts w:ascii="宋体" w:hAnsi="宋体"/>
          <w:color w:val="auto"/>
          <w:szCs w:val="21"/>
          <w:highlight w:val="none"/>
        </w:rPr>
        <w:t>:</w:t>
      </w:r>
      <w:r>
        <w:rPr>
          <w:rFonts w:hint="eastAsia" w:ascii="宋体" w:hAnsi="宋体"/>
          <w:color w:val="auto"/>
          <w:szCs w:val="21"/>
          <w:highlight w:val="none"/>
        </w:rPr>
        <w:t>以有关部门发布的文告或文件为准。</w:t>
      </w:r>
    </w:p>
    <w:p w14:paraId="39C0E933">
      <w:pPr>
        <w:spacing w:line="400" w:lineRule="exact"/>
        <w:rPr>
          <w:rFonts w:ascii="宋体"/>
          <w:color w:val="auto"/>
          <w:szCs w:val="21"/>
          <w:highlight w:val="none"/>
        </w:rPr>
      </w:pPr>
      <w:r>
        <w:rPr>
          <w:rFonts w:ascii="宋体" w:hAnsi="宋体"/>
          <w:color w:val="auto"/>
          <w:szCs w:val="21"/>
          <w:highlight w:val="none"/>
        </w:rPr>
        <w:t xml:space="preserve"> (7) </w:t>
      </w:r>
      <w:r>
        <w:rPr>
          <w:rFonts w:hint="eastAsia" w:ascii="宋体" w:hAnsi="宋体"/>
          <w:color w:val="auto"/>
          <w:szCs w:val="21"/>
          <w:highlight w:val="none"/>
        </w:rPr>
        <w:t>其余按本合同《通用条款》规定执行。</w:t>
      </w:r>
    </w:p>
    <w:p w14:paraId="13BBE085">
      <w:pPr>
        <w:spacing w:line="400" w:lineRule="exact"/>
        <w:rPr>
          <w:rFonts w:ascii="宋体"/>
          <w:b/>
          <w:color w:val="auto"/>
          <w:highlight w:val="none"/>
        </w:rPr>
      </w:pPr>
      <w:r>
        <w:rPr>
          <w:rFonts w:ascii="宋体" w:hAnsi="宋体"/>
          <w:b/>
          <w:color w:val="auto"/>
          <w:highlight w:val="none"/>
        </w:rPr>
        <w:t xml:space="preserve">17.4 </w:t>
      </w:r>
      <w:r>
        <w:rPr>
          <w:rFonts w:hint="eastAsia" w:ascii="宋体" w:hAnsi="宋体"/>
          <w:b/>
          <w:color w:val="auto"/>
          <w:highlight w:val="none"/>
        </w:rPr>
        <w:t>因不可抗力解除合同</w:t>
      </w:r>
    </w:p>
    <w:p w14:paraId="0C02B8BB">
      <w:pPr>
        <w:spacing w:line="400" w:lineRule="exact"/>
        <w:jc w:val="left"/>
        <w:rPr>
          <w:rFonts w:ascii="宋体"/>
          <w:color w:val="auto"/>
          <w:szCs w:val="21"/>
          <w:highlight w:val="none"/>
        </w:rPr>
      </w:pPr>
      <w:r>
        <w:rPr>
          <w:rFonts w:hint="eastAsia" w:ascii="宋体" w:hAnsi="宋体"/>
          <w:color w:val="auto"/>
          <w:szCs w:val="21"/>
          <w:highlight w:val="none"/>
        </w:rPr>
        <w:t>合同解除后，发包人应在商定或确定发包人应支付款项后</w:t>
      </w:r>
      <w:r>
        <w:rPr>
          <w:rFonts w:ascii="宋体" w:hAnsi="宋体"/>
          <w:color w:val="auto"/>
          <w:szCs w:val="21"/>
          <w:highlight w:val="none"/>
          <w:u w:val="single"/>
        </w:rPr>
        <w:t>90</w:t>
      </w:r>
      <w:r>
        <w:rPr>
          <w:rFonts w:hint="eastAsia" w:ascii="宋体" w:hAnsi="宋体"/>
          <w:color w:val="auto"/>
          <w:szCs w:val="21"/>
          <w:highlight w:val="none"/>
        </w:rPr>
        <w:t>天内完成款项的支付。</w:t>
      </w:r>
    </w:p>
    <w:p w14:paraId="2331B96F">
      <w:pPr>
        <w:spacing w:line="400" w:lineRule="exact"/>
        <w:rPr>
          <w:rFonts w:ascii="宋体"/>
          <w:b/>
          <w:color w:val="auto"/>
          <w:highlight w:val="none"/>
        </w:rPr>
      </w:pPr>
      <w:r>
        <w:rPr>
          <w:rFonts w:ascii="宋体" w:hAnsi="宋体"/>
          <w:b/>
          <w:color w:val="auto"/>
          <w:highlight w:val="none"/>
        </w:rPr>
        <w:t>18.</w:t>
      </w:r>
      <w:r>
        <w:rPr>
          <w:rFonts w:hint="eastAsia" w:ascii="宋体" w:hAnsi="宋体"/>
          <w:b/>
          <w:color w:val="auto"/>
          <w:highlight w:val="none"/>
        </w:rPr>
        <w:t>保险</w:t>
      </w:r>
    </w:p>
    <w:p w14:paraId="6634D631">
      <w:pPr>
        <w:spacing w:line="400" w:lineRule="exact"/>
        <w:rPr>
          <w:rFonts w:ascii="宋体"/>
          <w:b/>
          <w:color w:val="auto"/>
          <w:highlight w:val="none"/>
        </w:rPr>
      </w:pPr>
      <w:r>
        <w:rPr>
          <w:rFonts w:ascii="宋体" w:hAnsi="宋体"/>
          <w:b/>
          <w:color w:val="auto"/>
          <w:highlight w:val="none"/>
        </w:rPr>
        <w:t xml:space="preserve">18.1 </w:t>
      </w:r>
      <w:r>
        <w:rPr>
          <w:rFonts w:hint="eastAsia" w:ascii="宋体" w:hAnsi="宋体"/>
          <w:b/>
          <w:color w:val="auto"/>
          <w:highlight w:val="none"/>
        </w:rPr>
        <w:t>工程保险</w:t>
      </w:r>
    </w:p>
    <w:p w14:paraId="27A279BC">
      <w:pPr>
        <w:spacing w:line="400" w:lineRule="exact"/>
        <w:rPr>
          <w:rFonts w:ascii="宋体"/>
          <w:color w:val="auto"/>
          <w:kern w:val="0"/>
          <w:szCs w:val="21"/>
          <w:highlight w:val="none"/>
        </w:rPr>
      </w:pPr>
      <w:r>
        <w:rPr>
          <w:rFonts w:hint="eastAsia" w:ascii="宋体" w:hAnsi="宋体"/>
          <w:color w:val="auto"/>
          <w:szCs w:val="21"/>
          <w:highlight w:val="none"/>
        </w:rPr>
        <w:t>关于工程保险的特别约定：</w:t>
      </w:r>
      <w:r>
        <w:rPr>
          <w:rFonts w:hint="eastAsia" w:ascii="宋体" w:hAnsi="宋体"/>
          <w:color w:val="auto"/>
          <w:szCs w:val="21"/>
          <w:highlight w:val="none"/>
          <w:u w:val="single"/>
        </w:rPr>
        <w:t>建设工程</w:t>
      </w:r>
      <w:r>
        <w:rPr>
          <w:rFonts w:hint="eastAsia" w:ascii="宋体" w:hAnsi="宋体"/>
          <w:bCs/>
          <w:color w:val="auto"/>
          <w:szCs w:val="21"/>
          <w:highlight w:val="none"/>
          <w:u w:val="single"/>
        </w:rPr>
        <w:t>一切险和第三方责任险</w:t>
      </w:r>
      <w:r>
        <w:rPr>
          <w:rFonts w:hint="eastAsia" w:ascii="宋体" w:hAnsi="宋体"/>
          <w:color w:val="auto"/>
          <w:kern w:val="0"/>
          <w:szCs w:val="21"/>
          <w:highlight w:val="none"/>
        </w:rPr>
        <w:t>。</w:t>
      </w:r>
    </w:p>
    <w:p w14:paraId="03C1C39C">
      <w:pPr>
        <w:spacing w:line="400" w:lineRule="exact"/>
        <w:rPr>
          <w:rFonts w:ascii="宋体"/>
          <w:color w:val="auto"/>
          <w:szCs w:val="21"/>
          <w:highlight w:val="none"/>
        </w:rPr>
      </w:pPr>
      <w:r>
        <w:rPr>
          <w:rFonts w:ascii="宋体" w:hAnsi="宋体"/>
          <w:color w:val="auto"/>
          <w:szCs w:val="21"/>
          <w:highlight w:val="none"/>
        </w:rPr>
        <w:t>18.1.1</w:t>
      </w:r>
      <w:r>
        <w:rPr>
          <w:rFonts w:hint="eastAsia" w:ascii="宋体" w:hAnsi="宋体"/>
          <w:color w:val="auto"/>
          <w:szCs w:val="21"/>
          <w:highlight w:val="none"/>
        </w:rPr>
        <w:t>投保</w:t>
      </w:r>
    </w:p>
    <w:p w14:paraId="551A0B85">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）投保人：</w:t>
      </w:r>
      <w:r>
        <w:rPr>
          <w:rFonts w:hint="eastAsia" w:ascii="宋体" w:hAnsi="宋体"/>
          <w:color w:val="auto"/>
          <w:szCs w:val="21"/>
          <w:highlight w:val="none"/>
          <w:u w:val="single"/>
        </w:rPr>
        <w:t>承包人</w:t>
      </w:r>
      <w:r>
        <w:rPr>
          <w:rFonts w:hint="eastAsia" w:ascii="宋体" w:hAnsi="宋体"/>
          <w:color w:val="auto"/>
          <w:szCs w:val="21"/>
          <w:highlight w:val="none"/>
        </w:rPr>
        <w:t>。</w:t>
      </w:r>
    </w:p>
    <w:p w14:paraId="5AB845D6">
      <w:pPr>
        <w:spacing w:line="400" w:lineRule="exact"/>
        <w:rPr>
          <w:rFonts w:ascii="宋体"/>
          <w:bCs/>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）投保内容：</w:t>
      </w:r>
      <w:r>
        <w:rPr>
          <w:rFonts w:hint="eastAsia" w:ascii="宋体" w:hAnsi="宋体"/>
          <w:bCs/>
          <w:color w:val="auto"/>
          <w:szCs w:val="21"/>
          <w:highlight w:val="none"/>
          <w:u w:val="single"/>
        </w:rPr>
        <w:t>承包人必须为从事危险作业的职工办理意外伤害保险，并为施工场地内承包人的自有人员生命财产及施工机械设备办理保险，支付保险费用。保险合同约定的保险责任范围应当包括工地范围内的全部财产的物质损坏或灭失以及所产生的费用、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r>
        <w:rPr>
          <w:rFonts w:hint="eastAsia" w:ascii="宋体" w:hAnsi="宋体"/>
          <w:bCs/>
          <w:color w:val="auto"/>
          <w:szCs w:val="21"/>
          <w:highlight w:val="none"/>
        </w:rPr>
        <w:t>。</w:t>
      </w:r>
    </w:p>
    <w:p w14:paraId="474369E2">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）保险费率：</w:t>
      </w:r>
      <w:r>
        <w:rPr>
          <w:rFonts w:hint="eastAsia" w:ascii="宋体" w:hAnsi="宋体"/>
          <w:color w:val="auto"/>
          <w:szCs w:val="21"/>
          <w:highlight w:val="none"/>
          <w:u w:val="single"/>
        </w:rPr>
        <w:t>由投保人与合同双方同意的保险人商定</w:t>
      </w:r>
      <w:r>
        <w:rPr>
          <w:rFonts w:hint="eastAsia" w:ascii="宋体" w:hAnsi="宋体"/>
          <w:bCs/>
          <w:color w:val="auto"/>
          <w:szCs w:val="21"/>
          <w:highlight w:val="none"/>
        </w:rPr>
        <w:t>。</w:t>
      </w:r>
    </w:p>
    <w:p w14:paraId="4E59BF80">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）保险金额：</w:t>
      </w:r>
      <w:r>
        <w:rPr>
          <w:rFonts w:hint="eastAsia" w:ascii="宋体" w:hAnsi="宋体"/>
          <w:color w:val="auto"/>
          <w:szCs w:val="21"/>
          <w:highlight w:val="none"/>
          <w:u w:val="single"/>
        </w:rPr>
        <w:t>由投保人与合同双方同意的保险人商定</w:t>
      </w:r>
      <w:r>
        <w:rPr>
          <w:rFonts w:hint="eastAsia" w:ascii="宋体" w:hAnsi="宋体"/>
          <w:bCs/>
          <w:color w:val="auto"/>
          <w:szCs w:val="21"/>
          <w:highlight w:val="none"/>
        </w:rPr>
        <w:t>。</w:t>
      </w:r>
    </w:p>
    <w:p w14:paraId="3AFFD1E2">
      <w:pPr>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）保险期限：</w:t>
      </w:r>
      <w:r>
        <w:rPr>
          <w:rFonts w:hint="eastAsia" w:ascii="宋体" w:hAnsi="宋体"/>
          <w:bCs/>
          <w:color w:val="auto"/>
          <w:szCs w:val="21"/>
          <w:highlight w:val="none"/>
          <w:u w:val="single"/>
        </w:rPr>
        <w:t>保险种类包括一切险和第三方责任险，保险期从工程开工之日起到工程竣工验收之日，如若项目延期，投标单位必须无条件办理延期手续并承担一切费用</w:t>
      </w:r>
      <w:r>
        <w:rPr>
          <w:rFonts w:ascii="宋体" w:hAnsi="宋体"/>
          <w:bCs/>
          <w:color w:val="auto"/>
          <w:szCs w:val="21"/>
          <w:highlight w:val="none"/>
          <w:u w:val="single"/>
        </w:rPr>
        <w:t xml:space="preserve">, </w:t>
      </w:r>
      <w:r>
        <w:rPr>
          <w:rFonts w:hint="eastAsia" w:ascii="宋体" w:hAnsi="宋体"/>
          <w:bCs/>
          <w:color w:val="auto"/>
          <w:szCs w:val="21"/>
          <w:highlight w:val="none"/>
          <w:u w:val="single"/>
        </w:rPr>
        <w:t>如故意或疏忽而没有投保、少投保或漏投保，造成的后果由承包人负全部责任</w:t>
      </w:r>
      <w:r>
        <w:rPr>
          <w:rFonts w:hint="eastAsia" w:ascii="宋体" w:hAnsi="宋体"/>
          <w:bCs/>
          <w:color w:val="auto"/>
          <w:szCs w:val="21"/>
          <w:highlight w:val="none"/>
        </w:rPr>
        <w:t>。</w:t>
      </w:r>
    </w:p>
    <w:p w14:paraId="5D79296B">
      <w:pPr>
        <w:spacing w:line="400" w:lineRule="exact"/>
        <w:rPr>
          <w:rFonts w:ascii="宋体"/>
          <w:color w:val="auto"/>
          <w:szCs w:val="21"/>
          <w:highlight w:val="none"/>
        </w:rPr>
      </w:pPr>
      <w:r>
        <w:rPr>
          <w:rFonts w:ascii="宋体" w:hAnsi="宋体"/>
          <w:color w:val="auto"/>
          <w:szCs w:val="21"/>
          <w:highlight w:val="none"/>
        </w:rPr>
        <w:t>18.1.2</w:t>
      </w:r>
      <w:r>
        <w:rPr>
          <w:rFonts w:hint="eastAsia" w:ascii="宋体" w:hAnsi="宋体"/>
          <w:color w:val="auto"/>
          <w:szCs w:val="21"/>
          <w:highlight w:val="none"/>
        </w:rPr>
        <w:t>第三者责任险</w:t>
      </w:r>
    </w:p>
    <w:p w14:paraId="6BFB7FA6">
      <w:pPr>
        <w:spacing w:line="400" w:lineRule="exact"/>
        <w:rPr>
          <w:rFonts w:ascii="宋体"/>
          <w:bCs/>
          <w:color w:val="auto"/>
          <w:szCs w:val="21"/>
          <w:highlight w:val="none"/>
          <w:u w:val="single"/>
        </w:rPr>
      </w:pPr>
      <w:r>
        <w:rPr>
          <w:rFonts w:hint="eastAsia" w:ascii="宋体" w:hAnsi="宋体"/>
          <w:color w:val="auto"/>
          <w:szCs w:val="21"/>
          <w:highlight w:val="none"/>
        </w:rPr>
        <w:t>保险金额：</w:t>
      </w:r>
      <w:r>
        <w:rPr>
          <w:rFonts w:hint="eastAsia" w:ascii="宋体" w:hAnsi="宋体"/>
          <w:bCs/>
          <w:color w:val="auto"/>
          <w:szCs w:val="21"/>
          <w:highlight w:val="none"/>
          <w:u w:val="single"/>
        </w:rPr>
        <w:t>承包人必须为从事危险作业的职工办理意外伤害保险，并为施工场地内承包人的自有人员生命财产，支付保险费用。保险合同约定的保险责任范围应当包括因发生与所承保工程直接相关的意外事故引起工地内及邻近区域的第三者（包括发包人的人员）人身伤亡、财产损失以及所产生的费用、承包人施工人员因发生与所承保工程直接相关的意外事故引起的人身伤亡、疾病或财产损失以及所产生的费用。无论是否获得保险机构的赔偿，凡施工中发生的一切安全事故，均由承包人负责所发生事故的依法应该支付的损失赔偿费、抚恤费和承担法律责任，发包人不承担该等责任。</w:t>
      </w:r>
      <w:r>
        <w:rPr>
          <w:rFonts w:hint="eastAsia" w:ascii="宋体" w:hAnsi="宋体"/>
          <w:color w:val="auto"/>
          <w:szCs w:val="21"/>
          <w:highlight w:val="none"/>
          <w:u w:val="single"/>
        </w:rPr>
        <w:t>保险费率由承包人与发包人同意的保险人商定，相关保险费由承包人承担</w:t>
      </w:r>
      <w:r>
        <w:rPr>
          <w:rFonts w:hint="eastAsia" w:ascii="宋体" w:hAnsi="宋体"/>
          <w:bCs/>
          <w:color w:val="auto"/>
          <w:szCs w:val="21"/>
          <w:highlight w:val="none"/>
        </w:rPr>
        <w:t>。</w:t>
      </w:r>
    </w:p>
    <w:p w14:paraId="45B8A85C">
      <w:pPr>
        <w:spacing w:line="400" w:lineRule="exact"/>
        <w:rPr>
          <w:rFonts w:ascii="宋体"/>
          <w:b/>
          <w:color w:val="auto"/>
          <w:highlight w:val="none"/>
        </w:rPr>
      </w:pPr>
      <w:r>
        <w:rPr>
          <w:rFonts w:ascii="宋体" w:hAnsi="宋体"/>
          <w:b/>
          <w:color w:val="auto"/>
          <w:highlight w:val="none"/>
        </w:rPr>
        <w:t xml:space="preserve">18.3 </w:t>
      </w:r>
      <w:r>
        <w:rPr>
          <w:rFonts w:hint="eastAsia" w:ascii="宋体" w:hAnsi="宋体"/>
          <w:b/>
          <w:color w:val="auto"/>
          <w:highlight w:val="none"/>
        </w:rPr>
        <w:t>其他保险</w:t>
      </w:r>
    </w:p>
    <w:p w14:paraId="7CCA6082">
      <w:pPr>
        <w:spacing w:line="400" w:lineRule="exact"/>
        <w:jc w:val="left"/>
        <w:rPr>
          <w:rFonts w:ascii="宋体"/>
          <w:color w:val="auto"/>
          <w:kern w:val="0"/>
          <w:szCs w:val="21"/>
          <w:highlight w:val="none"/>
        </w:rPr>
      </w:pPr>
      <w:r>
        <w:rPr>
          <w:rFonts w:hint="eastAsia" w:ascii="宋体" w:hAnsi="宋体"/>
          <w:color w:val="auto"/>
          <w:szCs w:val="21"/>
          <w:highlight w:val="none"/>
        </w:rPr>
        <w:t>关于其他保险的约定：</w:t>
      </w:r>
      <w:r>
        <w:rPr>
          <w:rFonts w:hint="eastAsia" w:ascii="宋体" w:hAnsi="宋体"/>
          <w:color w:val="auto"/>
          <w:szCs w:val="21"/>
          <w:highlight w:val="none"/>
          <w:u w:val="single"/>
        </w:rPr>
        <w:t>按工程所在地建设行政主管部门有关规定</w:t>
      </w:r>
      <w:r>
        <w:rPr>
          <w:rFonts w:hint="eastAsia" w:ascii="宋体" w:hAnsi="宋体"/>
          <w:bCs/>
          <w:color w:val="auto"/>
          <w:szCs w:val="21"/>
          <w:highlight w:val="none"/>
        </w:rPr>
        <w:t>。</w:t>
      </w:r>
    </w:p>
    <w:p w14:paraId="1E493C9A">
      <w:pPr>
        <w:spacing w:line="400" w:lineRule="exact"/>
        <w:rPr>
          <w:rFonts w:ascii="宋体"/>
          <w:color w:val="auto"/>
          <w:szCs w:val="21"/>
          <w:highlight w:val="none"/>
          <w:u w:val="single"/>
        </w:rPr>
      </w:pPr>
      <w:r>
        <w:rPr>
          <w:rFonts w:hint="eastAsia" w:ascii="宋体" w:hAnsi="宋体"/>
          <w:color w:val="auto"/>
          <w:szCs w:val="21"/>
          <w:highlight w:val="none"/>
        </w:rPr>
        <w:t>承包人是否应为其施工设备等办理财产保险：</w:t>
      </w:r>
      <w:r>
        <w:rPr>
          <w:rFonts w:ascii="宋体" w:hAnsi="宋体"/>
          <w:color w:val="auto"/>
          <w:szCs w:val="21"/>
          <w:highlight w:val="none"/>
        </w:rPr>
        <w:t xml:space="preserve"> </w:t>
      </w:r>
      <w:r>
        <w:rPr>
          <w:rFonts w:hint="eastAsia" w:ascii="宋体" w:hAnsi="宋体"/>
          <w:bCs/>
          <w:color w:val="auto"/>
          <w:szCs w:val="21"/>
          <w:highlight w:val="none"/>
          <w:u w:val="single"/>
        </w:rPr>
        <w:t>承包人必须为</w:t>
      </w:r>
      <w:r>
        <w:rPr>
          <w:rFonts w:hint="eastAsia" w:ascii="宋体" w:hAnsi="宋体"/>
          <w:color w:val="auto"/>
          <w:szCs w:val="21"/>
          <w:highlight w:val="none"/>
          <w:u w:val="single"/>
        </w:rPr>
        <w:t>其施工设备、进场材料和工程设备等办理的保险</w:t>
      </w:r>
      <w:r>
        <w:rPr>
          <w:rFonts w:hint="eastAsia" w:ascii="宋体" w:hAnsi="宋体"/>
          <w:bCs/>
          <w:color w:val="auto"/>
          <w:szCs w:val="21"/>
          <w:highlight w:val="none"/>
          <w:u w:val="single"/>
        </w:rPr>
        <w:t>，支付保险费用</w:t>
      </w:r>
      <w:r>
        <w:rPr>
          <w:rFonts w:hint="eastAsia" w:ascii="宋体" w:hAnsi="宋体"/>
          <w:color w:val="auto"/>
          <w:szCs w:val="21"/>
          <w:highlight w:val="none"/>
          <w:u w:val="single"/>
        </w:rPr>
        <w:t>。</w:t>
      </w:r>
      <w:r>
        <w:rPr>
          <w:rFonts w:hint="eastAsia" w:ascii="宋体" w:hAnsi="宋体"/>
          <w:bCs/>
          <w:color w:val="auto"/>
          <w:szCs w:val="21"/>
          <w:highlight w:val="none"/>
          <w:u w:val="single"/>
        </w:rPr>
        <w:t>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w:t>
      </w:r>
      <w:r>
        <w:rPr>
          <w:rFonts w:hint="eastAsia" w:ascii="宋体" w:hAnsi="宋体"/>
          <w:color w:val="auto"/>
          <w:szCs w:val="21"/>
          <w:highlight w:val="none"/>
          <w:u w:val="single"/>
        </w:rPr>
        <w:t>保险费率由承包人与发包人同意的保险人商定，相关保险费由承包人承担</w:t>
      </w:r>
      <w:r>
        <w:rPr>
          <w:rFonts w:hint="eastAsia" w:ascii="宋体" w:hAnsi="宋体"/>
          <w:color w:val="auto"/>
          <w:szCs w:val="21"/>
          <w:highlight w:val="none"/>
        </w:rPr>
        <w:t>。</w:t>
      </w:r>
    </w:p>
    <w:p w14:paraId="06E0579B">
      <w:pPr>
        <w:spacing w:line="400" w:lineRule="exact"/>
        <w:rPr>
          <w:rFonts w:ascii="宋体"/>
          <w:b/>
          <w:color w:val="auto"/>
          <w:highlight w:val="none"/>
        </w:rPr>
      </w:pPr>
      <w:r>
        <w:rPr>
          <w:rFonts w:ascii="宋体" w:hAnsi="宋体"/>
          <w:b/>
          <w:color w:val="auto"/>
          <w:highlight w:val="none"/>
        </w:rPr>
        <w:t xml:space="preserve">18.7 </w:t>
      </w:r>
      <w:r>
        <w:rPr>
          <w:rFonts w:hint="eastAsia" w:ascii="宋体" w:hAnsi="宋体"/>
          <w:b/>
          <w:color w:val="auto"/>
          <w:highlight w:val="none"/>
        </w:rPr>
        <w:t>通知义务</w:t>
      </w:r>
    </w:p>
    <w:p w14:paraId="75F11857">
      <w:pPr>
        <w:spacing w:line="400" w:lineRule="exact"/>
        <w:jc w:val="left"/>
        <w:rPr>
          <w:rFonts w:ascii="宋体"/>
          <w:color w:val="auto"/>
          <w:szCs w:val="21"/>
          <w:highlight w:val="none"/>
        </w:rPr>
      </w:pPr>
      <w:r>
        <w:rPr>
          <w:rFonts w:hint="eastAsia" w:ascii="宋体" w:hAnsi="宋体"/>
          <w:color w:val="auto"/>
          <w:kern w:val="0"/>
          <w:szCs w:val="21"/>
          <w:highlight w:val="none"/>
        </w:rPr>
        <w:t>关于变更保险合同时的通知义务的约定：</w:t>
      </w:r>
      <w:r>
        <w:rPr>
          <w:rFonts w:hint="eastAsia" w:ascii="宋体" w:hAnsi="宋体"/>
          <w:color w:val="auto"/>
          <w:szCs w:val="21"/>
          <w:highlight w:val="none"/>
          <w:u w:val="single"/>
        </w:rPr>
        <w:t>承包人向发包人提交各项保险生效的证据和保险单副本的期限：各项保险生效</w:t>
      </w:r>
      <w:r>
        <w:rPr>
          <w:rFonts w:ascii="宋体" w:hAnsi="宋体"/>
          <w:color w:val="auto"/>
          <w:szCs w:val="21"/>
          <w:highlight w:val="none"/>
          <w:u w:val="single"/>
        </w:rPr>
        <w:t xml:space="preserve"> 3</w:t>
      </w:r>
      <w:r>
        <w:rPr>
          <w:rFonts w:hint="eastAsia" w:ascii="宋体" w:hAnsi="宋体"/>
          <w:color w:val="auto"/>
          <w:szCs w:val="21"/>
          <w:highlight w:val="none"/>
          <w:u w:val="single"/>
        </w:rPr>
        <w:t>天内</w:t>
      </w:r>
      <w:r>
        <w:rPr>
          <w:rFonts w:hint="eastAsia" w:ascii="宋体" w:hAnsi="宋体"/>
          <w:bCs/>
          <w:color w:val="auto"/>
          <w:szCs w:val="21"/>
          <w:highlight w:val="none"/>
        </w:rPr>
        <w:t>。</w:t>
      </w:r>
    </w:p>
    <w:p w14:paraId="121038A2">
      <w:pPr>
        <w:spacing w:line="400" w:lineRule="exact"/>
        <w:rPr>
          <w:rFonts w:ascii="宋体"/>
          <w:b/>
          <w:color w:val="auto"/>
          <w:highlight w:val="none"/>
        </w:rPr>
      </w:pPr>
      <w:r>
        <w:rPr>
          <w:rFonts w:ascii="宋体" w:hAnsi="宋体"/>
          <w:b/>
          <w:color w:val="auto"/>
          <w:highlight w:val="none"/>
        </w:rPr>
        <w:t>20.</w:t>
      </w:r>
      <w:r>
        <w:rPr>
          <w:rFonts w:hint="eastAsia" w:ascii="宋体" w:hAnsi="宋体"/>
          <w:b/>
          <w:color w:val="auto"/>
          <w:highlight w:val="none"/>
        </w:rPr>
        <w:t>争议解决</w:t>
      </w:r>
    </w:p>
    <w:p w14:paraId="6DBE41A5">
      <w:pPr>
        <w:spacing w:line="400" w:lineRule="exact"/>
        <w:rPr>
          <w:rFonts w:ascii="宋体"/>
          <w:b/>
          <w:color w:val="auto"/>
          <w:highlight w:val="none"/>
        </w:rPr>
      </w:pPr>
      <w:r>
        <w:rPr>
          <w:rFonts w:ascii="宋体" w:hAnsi="宋体"/>
          <w:b/>
          <w:color w:val="auto"/>
          <w:highlight w:val="none"/>
        </w:rPr>
        <w:t xml:space="preserve">20.4 </w:t>
      </w:r>
      <w:r>
        <w:rPr>
          <w:rFonts w:hint="eastAsia" w:ascii="宋体" w:hAnsi="宋体"/>
          <w:b/>
          <w:color w:val="auto"/>
          <w:highlight w:val="none"/>
        </w:rPr>
        <w:t>仲裁或诉讼</w:t>
      </w:r>
    </w:p>
    <w:p w14:paraId="262AECD8">
      <w:pPr>
        <w:spacing w:line="400" w:lineRule="exact"/>
        <w:rPr>
          <w:rFonts w:ascii="宋体"/>
          <w:color w:val="auto"/>
          <w:szCs w:val="21"/>
          <w:highlight w:val="none"/>
        </w:rPr>
      </w:pPr>
      <w:r>
        <w:rPr>
          <w:rFonts w:hint="eastAsia" w:ascii="宋体" w:hAnsi="宋体"/>
          <w:color w:val="auto"/>
          <w:szCs w:val="21"/>
          <w:highlight w:val="none"/>
        </w:rPr>
        <w:t>因合同及合同有关事项发生的争议，按下列第</w:t>
      </w:r>
      <w:r>
        <w:rPr>
          <w:rFonts w:ascii="宋体" w:hAnsi="宋体"/>
          <w:color w:val="auto"/>
          <w:szCs w:val="21"/>
          <w:highlight w:val="none"/>
          <w:u w:val="single"/>
        </w:rPr>
        <w:t>(2)</w:t>
      </w:r>
      <w:r>
        <w:rPr>
          <w:rFonts w:hint="eastAsia" w:ascii="宋体" w:hAnsi="宋体"/>
          <w:color w:val="auto"/>
          <w:szCs w:val="21"/>
          <w:highlight w:val="none"/>
        </w:rPr>
        <w:t>种方式解决：</w:t>
      </w:r>
    </w:p>
    <w:p w14:paraId="4FD22567">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）提请</w:t>
      </w:r>
      <w:r>
        <w:rPr>
          <w:rFonts w:ascii="宋体" w:hAnsi="宋体"/>
          <w:color w:val="auto"/>
          <w:szCs w:val="21"/>
          <w:highlight w:val="none"/>
          <w:u w:val="single"/>
        </w:rPr>
        <w:t xml:space="preserve">     </w:t>
      </w:r>
      <w:r>
        <w:rPr>
          <w:rFonts w:hint="eastAsia" w:ascii="宋体" w:hAnsi="宋体"/>
          <w:color w:val="auto"/>
          <w:szCs w:val="21"/>
          <w:highlight w:val="none"/>
        </w:rPr>
        <w:t>仲裁委员会按照该会仲裁规则进行仲裁，仲裁裁决是终局的，对合同双方均有约束力。</w:t>
      </w:r>
    </w:p>
    <w:p w14:paraId="0AEAA467">
      <w:pPr>
        <w:spacing w:line="400" w:lineRule="exact"/>
        <w:jc w:val="lef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）向</w:t>
      </w:r>
      <w:r>
        <w:rPr>
          <w:rFonts w:ascii="宋体" w:hAnsi="宋体"/>
          <w:color w:val="auto"/>
          <w:szCs w:val="21"/>
          <w:highlight w:val="none"/>
          <w:u w:val="single"/>
        </w:rPr>
        <w:t xml:space="preserve"> </w:t>
      </w:r>
      <w:r>
        <w:rPr>
          <w:rFonts w:hint="eastAsia" w:ascii="宋体" w:hAnsi="宋体"/>
          <w:color w:val="auto"/>
          <w:szCs w:val="21"/>
          <w:highlight w:val="none"/>
          <w:u w:val="single"/>
        </w:rPr>
        <w:t>发包人所在地有管辖权的</w:t>
      </w:r>
      <w:r>
        <w:rPr>
          <w:rFonts w:ascii="宋体" w:hAnsi="宋体"/>
          <w:color w:val="auto"/>
          <w:szCs w:val="21"/>
          <w:highlight w:val="none"/>
          <w:u w:val="single"/>
        </w:rPr>
        <w:t xml:space="preserve"> </w:t>
      </w:r>
      <w:r>
        <w:rPr>
          <w:rFonts w:hint="eastAsia" w:ascii="宋体" w:hAnsi="宋体"/>
          <w:color w:val="auto"/>
          <w:szCs w:val="21"/>
          <w:highlight w:val="none"/>
        </w:rPr>
        <w:t>人民法院起诉。</w:t>
      </w:r>
    </w:p>
    <w:p w14:paraId="26A93E89">
      <w:pPr>
        <w:spacing w:line="400" w:lineRule="exact"/>
        <w:rPr>
          <w:rFonts w:ascii="宋体"/>
          <w:b/>
          <w:color w:val="auto"/>
          <w:highlight w:val="none"/>
        </w:rPr>
      </w:pPr>
      <w:r>
        <w:rPr>
          <w:rFonts w:ascii="宋体" w:hAnsi="宋体"/>
          <w:b/>
          <w:color w:val="auto"/>
          <w:highlight w:val="none"/>
        </w:rPr>
        <w:t>21</w:t>
      </w:r>
      <w:r>
        <w:rPr>
          <w:rFonts w:ascii="宋体"/>
          <w:b/>
          <w:color w:val="auto"/>
          <w:highlight w:val="none"/>
        </w:rPr>
        <w:t>.</w:t>
      </w:r>
      <w:r>
        <w:rPr>
          <w:rFonts w:hint="eastAsia" w:ascii="宋体" w:hAnsi="宋体"/>
          <w:b/>
          <w:color w:val="auto"/>
          <w:highlight w:val="none"/>
        </w:rPr>
        <w:t>补充条款</w:t>
      </w:r>
    </w:p>
    <w:p w14:paraId="14033D09">
      <w:pPr>
        <w:snapToGrid w:val="0"/>
        <w:spacing w:line="400" w:lineRule="exact"/>
        <w:rPr>
          <w:rFonts w:ascii="宋体"/>
          <w:color w:val="auto"/>
          <w:szCs w:val="21"/>
          <w:highlight w:val="none"/>
        </w:rPr>
      </w:pPr>
      <w:r>
        <w:rPr>
          <w:rFonts w:ascii="宋体" w:hAnsi="宋体"/>
          <w:color w:val="auto"/>
          <w:szCs w:val="21"/>
          <w:highlight w:val="none"/>
        </w:rPr>
        <w:t xml:space="preserve">21.1 </w:t>
      </w:r>
      <w:r>
        <w:rPr>
          <w:rFonts w:hint="eastAsia" w:ascii="宋体" w:hAnsi="宋体"/>
          <w:color w:val="auto"/>
          <w:szCs w:val="21"/>
          <w:highlight w:val="none"/>
        </w:rPr>
        <w:t>凡进入本工程工作的妇女应持有计生证、否则不准安排工作，禁止使用童工。</w:t>
      </w:r>
      <w:r>
        <w:rPr>
          <w:rFonts w:ascii="宋体" w:hAnsi="宋体"/>
          <w:color w:val="auto"/>
          <w:szCs w:val="21"/>
          <w:highlight w:val="none"/>
        </w:rPr>
        <w:t xml:space="preserve">   </w:t>
      </w:r>
    </w:p>
    <w:p w14:paraId="7DC8BFA5">
      <w:pPr>
        <w:snapToGrid w:val="0"/>
        <w:spacing w:line="400" w:lineRule="exact"/>
        <w:rPr>
          <w:rFonts w:ascii="宋体"/>
          <w:color w:val="auto"/>
          <w:szCs w:val="21"/>
          <w:highlight w:val="none"/>
        </w:rPr>
      </w:pPr>
      <w:r>
        <w:rPr>
          <w:rFonts w:ascii="宋体" w:hAnsi="宋体"/>
          <w:color w:val="auto"/>
          <w:szCs w:val="21"/>
          <w:highlight w:val="none"/>
        </w:rPr>
        <w:t>21.2</w:t>
      </w:r>
      <w:r>
        <w:rPr>
          <w:rFonts w:hint="eastAsia" w:ascii="宋体" w:hAnsi="宋体"/>
          <w:color w:val="auto"/>
          <w:szCs w:val="21"/>
          <w:highlight w:val="none"/>
        </w:rPr>
        <w:t>关于工期</w:t>
      </w:r>
      <w:r>
        <w:rPr>
          <w:rFonts w:ascii="宋体" w:hAnsi="宋体"/>
          <w:color w:val="auto"/>
          <w:szCs w:val="21"/>
          <w:highlight w:val="none"/>
        </w:rPr>
        <w:t>:</w:t>
      </w:r>
    </w:p>
    <w:p w14:paraId="57D3D4CB">
      <w:pPr>
        <w:snapToGrid w:val="0"/>
        <w:spacing w:line="400" w:lineRule="exac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凡双方认可的合理工期顺延，发包人不承担因工期顺延、停工产生的一切损失及费用。</w:t>
      </w:r>
    </w:p>
    <w:p w14:paraId="2A71D4C6">
      <w:pPr>
        <w:snapToGrid w:val="0"/>
        <w:spacing w:line="400" w:lineRule="exac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保证文明施工，安全生产，因承包人原因发生安全事故或造成其他损失，由承包人承担一切费用，工期不予延长</w:t>
      </w:r>
      <w:r>
        <w:rPr>
          <w:rFonts w:ascii="宋体" w:hAnsi="宋体"/>
          <w:color w:val="auto"/>
          <w:szCs w:val="21"/>
          <w:highlight w:val="none"/>
        </w:rPr>
        <w:t>:</w:t>
      </w:r>
      <w:r>
        <w:rPr>
          <w:rFonts w:hint="eastAsia" w:ascii="宋体" w:hAnsi="宋体"/>
          <w:color w:val="auto"/>
          <w:szCs w:val="21"/>
          <w:highlight w:val="none"/>
        </w:rPr>
        <w:t>因承包人原因造成的停工，由承包人承担一切费用，工期不予延长</w:t>
      </w:r>
      <w:r>
        <w:rPr>
          <w:rFonts w:ascii="宋体" w:hAnsi="宋体"/>
          <w:color w:val="auto"/>
          <w:szCs w:val="21"/>
          <w:highlight w:val="none"/>
        </w:rPr>
        <w:t>:</w:t>
      </w:r>
      <w:r>
        <w:rPr>
          <w:rFonts w:hint="eastAsia" w:ascii="宋体" w:hAnsi="宋体"/>
          <w:color w:val="auto"/>
          <w:szCs w:val="21"/>
          <w:highlight w:val="none"/>
        </w:rPr>
        <w:t>因供水、供电部门的原因停水、停电导致的停工，连续超过</w:t>
      </w:r>
      <w:r>
        <w:rPr>
          <w:rFonts w:ascii="宋体" w:hAnsi="宋体"/>
          <w:color w:val="auto"/>
          <w:szCs w:val="21"/>
          <w:highlight w:val="none"/>
        </w:rPr>
        <w:t>24</w:t>
      </w:r>
      <w:r>
        <w:rPr>
          <w:rFonts w:hint="eastAsia" w:ascii="宋体" w:hAnsi="宋体"/>
          <w:color w:val="auto"/>
          <w:szCs w:val="21"/>
          <w:highlight w:val="none"/>
        </w:rPr>
        <w:t>小时，工期顺延，发包人不承担由此造成的损失。</w:t>
      </w:r>
    </w:p>
    <w:p w14:paraId="39F08026">
      <w:pPr>
        <w:snapToGrid w:val="0"/>
        <w:spacing w:line="400" w:lineRule="exact"/>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一般设计变更工期不予延长</w:t>
      </w:r>
      <w:r>
        <w:rPr>
          <w:rFonts w:ascii="宋体" w:hAnsi="宋体"/>
          <w:color w:val="auto"/>
          <w:szCs w:val="21"/>
          <w:highlight w:val="none"/>
        </w:rPr>
        <w:t>;</w:t>
      </w:r>
      <w:r>
        <w:rPr>
          <w:rFonts w:hint="eastAsia" w:ascii="宋体" w:hAnsi="宋体"/>
          <w:color w:val="auto"/>
          <w:szCs w:val="21"/>
          <w:highlight w:val="none"/>
        </w:rPr>
        <w:t>重大设计变更由双方协商相应延长工期。</w:t>
      </w:r>
    </w:p>
    <w:p w14:paraId="23A0A7E0">
      <w:pPr>
        <w:snapToGrid w:val="0"/>
        <w:spacing w:line="400" w:lineRule="exact"/>
        <w:rPr>
          <w:rFonts w:ascii="宋体"/>
          <w:color w:val="auto"/>
          <w:szCs w:val="21"/>
          <w:highlight w:val="none"/>
        </w:rPr>
      </w:pPr>
      <w:r>
        <w:rPr>
          <w:rFonts w:ascii="宋体" w:hAnsi="宋体"/>
          <w:color w:val="auto"/>
          <w:szCs w:val="21"/>
          <w:highlight w:val="none"/>
        </w:rPr>
        <w:t>21</w:t>
      </w:r>
      <w:r>
        <w:rPr>
          <w:rFonts w:asci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关于结算审计</w:t>
      </w:r>
      <w:r>
        <w:rPr>
          <w:rFonts w:ascii="宋体" w:hAnsi="宋体"/>
          <w:color w:val="auto"/>
          <w:szCs w:val="21"/>
          <w:highlight w:val="none"/>
        </w:rPr>
        <w:t>:</w:t>
      </w:r>
    </w:p>
    <w:p w14:paraId="2558857C">
      <w:pPr>
        <w:snapToGrid w:val="0"/>
        <w:spacing w:line="400" w:lineRule="exact"/>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所有竣工和结算资料必须经业主项目负责人、现场代表、监理工程师、承包人签字确认后，方可做为有效竣工和结算资料。</w:t>
      </w:r>
    </w:p>
    <w:p w14:paraId="3491C436">
      <w:pPr>
        <w:snapToGrid w:val="0"/>
        <w:spacing w:line="400" w:lineRule="exact"/>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）工程造价审减或审增</w:t>
      </w:r>
      <w:r>
        <w:rPr>
          <w:rFonts w:ascii="宋体" w:hAnsi="宋体"/>
          <w:color w:val="auto"/>
          <w:szCs w:val="21"/>
          <w:highlight w:val="none"/>
        </w:rPr>
        <w:t>(</w:t>
      </w:r>
      <w:r>
        <w:rPr>
          <w:rFonts w:hint="eastAsia" w:ascii="宋体" w:hAnsi="宋体"/>
          <w:color w:val="auto"/>
          <w:szCs w:val="21"/>
          <w:highlight w:val="none"/>
        </w:rPr>
        <w:t>增减不相互抵消</w:t>
      </w:r>
      <w:r>
        <w:rPr>
          <w:rFonts w:ascii="宋体" w:hAnsi="宋体"/>
          <w:color w:val="auto"/>
          <w:szCs w:val="21"/>
          <w:highlight w:val="none"/>
        </w:rPr>
        <w:t>)</w:t>
      </w:r>
      <w:r>
        <w:rPr>
          <w:rFonts w:hint="eastAsia" w:ascii="宋体" w:hAnsi="宋体"/>
          <w:color w:val="auto"/>
          <w:szCs w:val="21"/>
          <w:highlight w:val="none"/>
        </w:rPr>
        <w:t>与报审价相比小于</w:t>
      </w:r>
      <w:r>
        <w:rPr>
          <w:rFonts w:ascii="宋体" w:hAnsi="宋体"/>
          <w:color w:val="auto"/>
          <w:szCs w:val="21"/>
          <w:highlight w:val="none"/>
        </w:rPr>
        <w:t>5%(</w:t>
      </w:r>
      <w:r>
        <w:rPr>
          <w:rFonts w:hint="eastAsia" w:ascii="宋体" w:hAnsi="宋体"/>
          <w:color w:val="auto"/>
          <w:szCs w:val="21"/>
          <w:highlight w:val="none"/>
        </w:rPr>
        <w:t>含</w:t>
      </w:r>
      <w:r>
        <w:rPr>
          <w:rFonts w:ascii="宋体" w:hAnsi="宋体"/>
          <w:color w:val="auto"/>
          <w:szCs w:val="21"/>
          <w:highlight w:val="none"/>
        </w:rPr>
        <w:t>5%)</w:t>
      </w:r>
      <w:r>
        <w:rPr>
          <w:rFonts w:hint="eastAsia" w:ascii="宋体" w:hAnsi="宋体"/>
          <w:color w:val="auto"/>
          <w:szCs w:val="21"/>
          <w:highlight w:val="none"/>
        </w:rPr>
        <w:t>时，由发包人承担审计费用</w:t>
      </w:r>
      <w:r>
        <w:rPr>
          <w:rFonts w:ascii="宋体" w:hAnsi="宋体"/>
          <w:color w:val="auto"/>
          <w:szCs w:val="21"/>
          <w:highlight w:val="none"/>
        </w:rPr>
        <w:t>:</w:t>
      </w:r>
      <w:r>
        <w:rPr>
          <w:rFonts w:hint="eastAsia" w:ascii="宋体" w:hAnsi="宋体"/>
          <w:color w:val="auto"/>
          <w:szCs w:val="21"/>
          <w:highlight w:val="none"/>
        </w:rPr>
        <w:t>工程造价审减或审增</w:t>
      </w:r>
      <w:r>
        <w:rPr>
          <w:rFonts w:ascii="宋体" w:hAnsi="宋体"/>
          <w:color w:val="auto"/>
          <w:szCs w:val="21"/>
          <w:highlight w:val="none"/>
        </w:rPr>
        <w:t>(</w:t>
      </w:r>
      <w:r>
        <w:rPr>
          <w:rFonts w:hint="eastAsia" w:ascii="宋体" w:hAnsi="宋体"/>
          <w:color w:val="auto"/>
          <w:szCs w:val="21"/>
          <w:highlight w:val="none"/>
        </w:rPr>
        <w:t>增减不相互抵消</w:t>
      </w:r>
      <w:r>
        <w:rPr>
          <w:rFonts w:ascii="宋体" w:hAnsi="宋体"/>
          <w:color w:val="auto"/>
          <w:szCs w:val="21"/>
          <w:highlight w:val="none"/>
        </w:rPr>
        <w:t>)</w:t>
      </w:r>
      <w:r>
        <w:rPr>
          <w:rFonts w:hint="eastAsia" w:ascii="宋体" w:hAnsi="宋体"/>
          <w:color w:val="auto"/>
          <w:szCs w:val="21"/>
          <w:highlight w:val="none"/>
        </w:rPr>
        <w:t>与报价相比大于</w:t>
      </w:r>
      <w:r>
        <w:rPr>
          <w:rFonts w:ascii="宋体" w:hAnsi="宋体"/>
          <w:color w:val="auto"/>
          <w:szCs w:val="21"/>
          <w:highlight w:val="none"/>
        </w:rPr>
        <w:t>5%(</w:t>
      </w:r>
      <w:r>
        <w:rPr>
          <w:rFonts w:hint="eastAsia" w:ascii="宋体" w:hAnsi="宋体"/>
          <w:color w:val="auto"/>
          <w:szCs w:val="21"/>
          <w:highlight w:val="none"/>
        </w:rPr>
        <w:t>不含</w:t>
      </w:r>
      <w:r>
        <w:rPr>
          <w:rFonts w:ascii="宋体" w:hAnsi="宋体"/>
          <w:color w:val="auto"/>
          <w:szCs w:val="21"/>
          <w:highlight w:val="none"/>
        </w:rPr>
        <w:t>5%)</w:t>
      </w:r>
      <w:r>
        <w:rPr>
          <w:rFonts w:hint="eastAsia" w:ascii="宋体" w:hAnsi="宋体"/>
          <w:color w:val="auto"/>
          <w:szCs w:val="21"/>
          <w:highlight w:val="none"/>
        </w:rPr>
        <w:t>时，由承包人承担审计费用。</w:t>
      </w:r>
    </w:p>
    <w:p w14:paraId="01859536">
      <w:pPr>
        <w:snapToGrid w:val="0"/>
        <w:spacing w:line="400" w:lineRule="exact"/>
        <w:rPr>
          <w:rFonts w:ascii="宋体"/>
          <w:color w:val="auto"/>
          <w:szCs w:val="21"/>
          <w:highlight w:val="none"/>
        </w:rPr>
      </w:pPr>
      <w:r>
        <w:rPr>
          <w:rFonts w:ascii="宋体" w:hAnsi="宋体"/>
          <w:color w:val="auto"/>
          <w:szCs w:val="21"/>
          <w:highlight w:val="none"/>
        </w:rPr>
        <w:t>21</w:t>
      </w:r>
      <w:r>
        <w:rPr>
          <w:rFonts w:asci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承包人在施工过程中涉及的设计变更、签证与计量、材料价格核定以及工程款和竣工结算审核等工作，需严格按发包人相关管理办法以及程序执行。</w:t>
      </w:r>
    </w:p>
    <w:p w14:paraId="2C410AAD">
      <w:pPr>
        <w:snapToGrid w:val="0"/>
        <w:spacing w:line="400" w:lineRule="exact"/>
        <w:rPr>
          <w:rFonts w:ascii="宋体"/>
          <w:color w:val="auto"/>
          <w:szCs w:val="21"/>
          <w:highlight w:val="none"/>
        </w:rPr>
      </w:pPr>
      <w:r>
        <w:rPr>
          <w:rFonts w:ascii="宋体" w:hAnsi="宋体"/>
          <w:color w:val="auto"/>
          <w:szCs w:val="21"/>
          <w:highlight w:val="none"/>
        </w:rPr>
        <w:t>21</w:t>
      </w:r>
      <w:r>
        <w:rPr>
          <w:rFonts w:asci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承包人必须按月支付人工费，若有拖欠人工工资款时，业主有权从月进度款支付中扣除，直接支付人工工资，承包人并因此承担工程结算总价</w:t>
      </w:r>
      <w:r>
        <w:rPr>
          <w:rFonts w:ascii="宋体" w:hAnsi="宋体"/>
          <w:color w:val="auto"/>
          <w:szCs w:val="21"/>
          <w:highlight w:val="none"/>
        </w:rPr>
        <w:t>1%</w:t>
      </w:r>
      <w:r>
        <w:rPr>
          <w:rFonts w:hint="eastAsia" w:ascii="宋体" w:hAnsi="宋体"/>
          <w:color w:val="auto"/>
          <w:szCs w:val="21"/>
          <w:highlight w:val="none"/>
        </w:rPr>
        <w:t>的违约责任。</w:t>
      </w:r>
    </w:p>
    <w:p w14:paraId="52270386">
      <w:pPr>
        <w:snapToGrid w:val="0"/>
        <w:spacing w:line="400" w:lineRule="exact"/>
        <w:rPr>
          <w:rFonts w:ascii="宋体"/>
          <w:color w:val="auto"/>
          <w:szCs w:val="21"/>
          <w:highlight w:val="none"/>
        </w:rPr>
      </w:pPr>
      <w:r>
        <w:rPr>
          <w:rFonts w:ascii="宋体" w:hAnsi="宋体"/>
          <w:color w:val="auto"/>
          <w:szCs w:val="21"/>
          <w:highlight w:val="none"/>
        </w:rPr>
        <w:t>21</w:t>
      </w:r>
      <w:r>
        <w:rPr>
          <w:rFonts w:asci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承包人应在施工中注意排查地下管线，做到安全文明施工。发现地下管网等不安全隐患时应采取措施加以保护。对突发隐患险情应积极组织力量排危抢险，并同时联络有关单位施救并及时通报监理单位和发包人。</w:t>
      </w:r>
    </w:p>
    <w:p w14:paraId="02764CDF">
      <w:pPr>
        <w:snapToGrid w:val="0"/>
        <w:spacing w:line="400" w:lineRule="exact"/>
        <w:rPr>
          <w:rFonts w:ascii="宋体"/>
          <w:color w:val="auto"/>
          <w:szCs w:val="21"/>
          <w:highlight w:val="none"/>
        </w:rPr>
      </w:pPr>
      <w:r>
        <w:rPr>
          <w:rFonts w:ascii="宋体" w:hAnsi="宋体"/>
          <w:color w:val="auto"/>
          <w:szCs w:val="21"/>
          <w:highlight w:val="none"/>
        </w:rPr>
        <w:t>21</w:t>
      </w:r>
      <w:r>
        <w:rPr>
          <w:rFonts w:asci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因承包人原因解除合同，发包人将扣除全部履约保证金，并对已完成工程量按相应结算依据执行。</w:t>
      </w:r>
    </w:p>
    <w:p w14:paraId="0C5F72D1">
      <w:pPr>
        <w:spacing w:line="440" w:lineRule="exact"/>
        <w:rPr>
          <w:rFonts w:hAnsi="宋体"/>
          <w:color w:val="auto"/>
          <w:sz w:val="30"/>
          <w:szCs w:val="30"/>
          <w:highlight w:val="none"/>
        </w:rPr>
      </w:pPr>
    </w:p>
    <w:p w14:paraId="58EC18B8">
      <w:pPr>
        <w:spacing w:line="440" w:lineRule="exact"/>
        <w:rPr>
          <w:rFonts w:hAnsi="宋体"/>
          <w:color w:val="auto"/>
          <w:sz w:val="30"/>
          <w:szCs w:val="30"/>
          <w:highlight w:val="none"/>
        </w:rPr>
      </w:pPr>
    </w:p>
    <w:p w14:paraId="4D727C9A">
      <w:pPr>
        <w:spacing w:line="440" w:lineRule="exact"/>
        <w:rPr>
          <w:rFonts w:hAnsi="宋体"/>
          <w:color w:val="auto"/>
          <w:sz w:val="30"/>
          <w:szCs w:val="30"/>
          <w:highlight w:val="none"/>
        </w:rPr>
      </w:pPr>
    </w:p>
    <w:p w14:paraId="565CB0BF">
      <w:pPr>
        <w:spacing w:line="440" w:lineRule="exact"/>
        <w:rPr>
          <w:color w:val="auto"/>
          <w:sz w:val="30"/>
          <w:szCs w:val="30"/>
          <w:highlight w:val="none"/>
        </w:rPr>
      </w:pPr>
      <w:r>
        <w:rPr>
          <w:rFonts w:hAnsi="宋体"/>
          <w:color w:val="auto"/>
          <w:sz w:val="30"/>
          <w:szCs w:val="30"/>
          <w:highlight w:val="none"/>
        </w:rPr>
        <w:br w:type="page"/>
      </w:r>
      <w:r>
        <w:rPr>
          <w:rFonts w:hint="eastAsia" w:hAnsi="宋体"/>
          <w:color w:val="auto"/>
          <w:sz w:val="30"/>
          <w:szCs w:val="30"/>
          <w:highlight w:val="none"/>
        </w:rPr>
        <w:t>附</w:t>
      </w:r>
      <w:bookmarkStart w:id="83" w:name="_Toc296891266"/>
      <w:bookmarkStart w:id="84" w:name="_Toc296346727"/>
      <w:bookmarkStart w:id="85" w:name="_Toc296944565"/>
      <w:bookmarkStart w:id="86" w:name="_Toc267261693"/>
      <w:bookmarkStart w:id="87" w:name="_Toc296891054"/>
      <w:bookmarkStart w:id="88" w:name="_Toc296347225"/>
      <w:bookmarkStart w:id="89" w:name="_Toc296503226"/>
      <w:r>
        <w:rPr>
          <w:rFonts w:hint="eastAsia" w:hAnsi="宋体"/>
          <w:color w:val="auto"/>
          <w:sz w:val="30"/>
          <w:szCs w:val="30"/>
          <w:highlight w:val="none"/>
        </w:rPr>
        <w:t>件</w:t>
      </w:r>
      <w:r>
        <w:rPr>
          <w:color w:val="auto"/>
          <w:sz w:val="30"/>
          <w:szCs w:val="30"/>
          <w:highlight w:val="none"/>
        </w:rPr>
        <w:t>1</w:t>
      </w:r>
      <w:r>
        <w:rPr>
          <w:rFonts w:hint="eastAsia" w:hAnsi="宋体"/>
          <w:color w:val="auto"/>
          <w:sz w:val="30"/>
          <w:szCs w:val="30"/>
          <w:highlight w:val="none"/>
        </w:rPr>
        <w:t>：</w:t>
      </w:r>
      <w:bookmarkEnd w:id="83"/>
      <w:bookmarkEnd w:id="84"/>
      <w:bookmarkEnd w:id="85"/>
      <w:bookmarkEnd w:id="86"/>
      <w:bookmarkEnd w:id="87"/>
      <w:bookmarkEnd w:id="88"/>
      <w:bookmarkEnd w:id="89"/>
    </w:p>
    <w:p w14:paraId="06DE9D99">
      <w:pPr>
        <w:spacing w:beforeLines="50" w:afterLines="50" w:line="440" w:lineRule="exact"/>
        <w:jc w:val="center"/>
        <w:rPr>
          <w:rFonts w:ascii="黑体" w:hAnsi="宋体" w:eastAsia="黑体"/>
          <w:color w:val="auto"/>
          <w:sz w:val="32"/>
          <w:szCs w:val="32"/>
          <w:highlight w:val="none"/>
        </w:rPr>
      </w:pPr>
      <w:r>
        <w:rPr>
          <w:rFonts w:hint="eastAsia" w:ascii="黑体" w:hAnsi="宋体" w:eastAsia="黑体"/>
          <w:color w:val="auto"/>
          <w:sz w:val="32"/>
          <w:szCs w:val="32"/>
          <w:highlight w:val="none"/>
        </w:rPr>
        <w:t>工程质量保修书</w:t>
      </w:r>
    </w:p>
    <w:p w14:paraId="1369F217">
      <w:pPr>
        <w:spacing w:beforeLines="50" w:afterLines="50" w:line="440" w:lineRule="exact"/>
        <w:jc w:val="center"/>
        <w:rPr>
          <w:rFonts w:ascii="黑体" w:eastAsia="黑体"/>
          <w:color w:val="auto"/>
          <w:sz w:val="32"/>
          <w:szCs w:val="32"/>
          <w:highlight w:val="none"/>
        </w:rPr>
      </w:pPr>
    </w:p>
    <w:p w14:paraId="402BCE7E">
      <w:pPr>
        <w:spacing w:line="360" w:lineRule="auto"/>
        <w:ind w:firstLine="420" w:firstLineChars="200"/>
        <w:rPr>
          <w:rFonts w:hint="eastAsia" w:ascii="宋体" w:eastAsia="宋体"/>
          <w:color w:val="auto"/>
          <w:szCs w:val="21"/>
          <w:highlight w:val="none"/>
          <w:u w:val="single"/>
          <w:lang w:eastAsia="zh-CN"/>
        </w:rPr>
      </w:pPr>
      <w:r>
        <w:rPr>
          <w:rFonts w:hint="eastAsia" w:ascii="宋体" w:hAnsi="宋体"/>
          <w:color w:val="auto"/>
          <w:szCs w:val="21"/>
          <w:highlight w:val="none"/>
        </w:rPr>
        <w:t>发包人（全称）：</w:t>
      </w:r>
      <w:r>
        <w:rPr>
          <w:rFonts w:hint="eastAsia"/>
          <w:color w:val="auto"/>
          <w:szCs w:val="21"/>
          <w:highlight w:val="none"/>
          <w:lang w:eastAsia="zh-CN"/>
        </w:rPr>
        <w:t>钟山县人民医院</w:t>
      </w:r>
    </w:p>
    <w:p w14:paraId="21805945">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承包人（全称）：</w:t>
      </w:r>
    </w:p>
    <w:p w14:paraId="000F50C8">
      <w:pPr>
        <w:spacing w:line="360" w:lineRule="auto"/>
        <w:rPr>
          <w:rFonts w:ascii="宋体"/>
          <w:color w:val="auto"/>
          <w:szCs w:val="21"/>
          <w:highlight w:val="none"/>
        </w:rPr>
      </w:pPr>
    </w:p>
    <w:p w14:paraId="42770813">
      <w:pPr>
        <w:spacing w:line="360" w:lineRule="auto"/>
        <w:ind w:firstLine="420" w:firstLineChars="200"/>
        <w:rPr>
          <w:rFonts w:asci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钟山县人民医院12套人才宿舍装修项目</w:t>
      </w:r>
      <w:r>
        <w:rPr>
          <w:rFonts w:hint="eastAsia" w:ascii="宋体" w:hAnsi="宋体"/>
          <w:color w:val="auto"/>
          <w:szCs w:val="21"/>
          <w:highlight w:val="none"/>
          <w:u w:val="single"/>
        </w:rPr>
        <w:t>（工程全称）</w:t>
      </w:r>
      <w:r>
        <w:rPr>
          <w:rFonts w:hint="eastAsia" w:ascii="宋体" w:hAnsi="宋体"/>
          <w:color w:val="auto"/>
          <w:szCs w:val="21"/>
          <w:highlight w:val="none"/>
        </w:rPr>
        <w:t>签订工程质量保修书。</w:t>
      </w:r>
    </w:p>
    <w:p w14:paraId="50DFD628">
      <w:pPr>
        <w:spacing w:line="360" w:lineRule="auto"/>
        <w:ind w:firstLine="420" w:firstLineChars="200"/>
        <w:rPr>
          <w:rFonts w:ascii="宋体"/>
          <w:color w:val="auto"/>
          <w:szCs w:val="21"/>
          <w:highlight w:val="none"/>
        </w:rPr>
      </w:pPr>
      <w:r>
        <w:rPr>
          <w:rFonts w:hint="eastAsia" w:ascii="宋体" w:hAnsi="宋体"/>
          <w:color w:val="auto"/>
          <w:szCs w:val="21"/>
          <w:highlight w:val="none"/>
        </w:rPr>
        <w:t>一、工程质量保修范围和内容</w:t>
      </w:r>
    </w:p>
    <w:p w14:paraId="1F121C1C">
      <w:pPr>
        <w:spacing w:line="360" w:lineRule="auto"/>
        <w:ind w:firstLine="420" w:firstLineChars="200"/>
        <w:rPr>
          <w:rFonts w:asci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14:paraId="4680D741">
      <w:pPr>
        <w:spacing w:line="360" w:lineRule="auto"/>
        <w:ind w:firstLine="420" w:firstLineChars="200"/>
        <w:rPr>
          <w:rFonts w:ascii="宋体"/>
          <w:color w:val="auto"/>
          <w:szCs w:val="21"/>
          <w:highlight w:val="none"/>
        </w:rPr>
      </w:pPr>
      <w:r>
        <w:rPr>
          <w:rFonts w:hint="eastAsia" w:ascii="宋体" w:hAnsi="宋体"/>
          <w:color w:val="auto"/>
          <w:szCs w:val="21"/>
          <w:highlight w:val="none"/>
        </w:rPr>
        <w:t>质量保修范围包括</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钟山县人民医院12套人才宿舍装修项目</w:t>
      </w:r>
      <w:r>
        <w:rPr>
          <w:rFonts w:ascii="宋体" w:hAnsi="宋体"/>
          <w:color w:val="auto"/>
          <w:szCs w:val="21"/>
          <w:highlight w:val="none"/>
          <w:u w:val="single"/>
        </w:rPr>
        <w:t xml:space="preserve"> </w:t>
      </w:r>
      <w:r>
        <w:rPr>
          <w:rFonts w:hint="eastAsia" w:ascii="宋体" w:hAnsi="宋体"/>
          <w:color w:val="auto"/>
          <w:szCs w:val="21"/>
          <w:highlight w:val="none"/>
          <w:u w:val="single"/>
        </w:rPr>
        <w:t>工程施工</w:t>
      </w:r>
      <w:r>
        <w:rPr>
          <w:rFonts w:hint="eastAsia" w:ascii="宋体" w:hAnsi="宋体"/>
          <w:color w:val="auto"/>
          <w:szCs w:val="21"/>
          <w:highlight w:val="none"/>
        </w:rPr>
        <w:t>，以及双方约定的其他项目。具体保修的内容，双方约定如下：</w:t>
      </w:r>
      <w:r>
        <w:rPr>
          <w:rFonts w:ascii="宋体" w:hAnsi="宋体"/>
          <w:color w:val="auto"/>
          <w:szCs w:val="21"/>
          <w:highlight w:val="none"/>
          <w:u w:val="single"/>
        </w:rPr>
        <w:t xml:space="preserve">      /     </w:t>
      </w:r>
      <w:r>
        <w:rPr>
          <w:rFonts w:hint="eastAsia" w:ascii="宋体" w:hAnsi="宋体"/>
          <w:color w:val="auto"/>
          <w:szCs w:val="21"/>
          <w:highlight w:val="none"/>
        </w:rPr>
        <w:t>。</w:t>
      </w:r>
    </w:p>
    <w:p w14:paraId="6E1290ED">
      <w:pPr>
        <w:spacing w:line="360" w:lineRule="auto"/>
        <w:ind w:firstLine="420" w:firstLineChars="200"/>
        <w:rPr>
          <w:rFonts w:ascii="宋体"/>
          <w:color w:val="auto"/>
          <w:szCs w:val="21"/>
          <w:highlight w:val="none"/>
        </w:rPr>
      </w:pPr>
      <w:r>
        <w:rPr>
          <w:rFonts w:hint="eastAsia" w:ascii="宋体" w:hAnsi="宋体"/>
          <w:color w:val="auto"/>
          <w:szCs w:val="21"/>
          <w:highlight w:val="none"/>
        </w:rPr>
        <w:t>二、质量保修期</w:t>
      </w:r>
    </w:p>
    <w:p w14:paraId="25FD0B41">
      <w:pPr>
        <w:spacing w:line="360" w:lineRule="auto"/>
        <w:ind w:firstLine="420" w:firstLineChars="200"/>
        <w:rPr>
          <w:rFonts w:ascii="宋体"/>
          <w:color w:val="auto"/>
          <w:szCs w:val="21"/>
          <w:highlight w:val="none"/>
        </w:rPr>
      </w:pPr>
      <w:r>
        <w:rPr>
          <w:rFonts w:hint="eastAsia" w:ascii="宋体" w:hAnsi="宋体"/>
          <w:color w:val="auto"/>
          <w:szCs w:val="21"/>
          <w:highlight w:val="none"/>
        </w:rPr>
        <w:t>根据《建设工程质量管理条例》及有关规定，工程的质量保修期如下：</w:t>
      </w:r>
    </w:p>
    <w:p w14:paraId="43AD74A4">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099011B8">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6291FD83">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7B1FC41">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AF890A6">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2E4296AC">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674991CF">
      <w:pPr>
        <w:spacing w:line="360" w:lineRule="auto"/>
        <w:ind w:firstLine="420"/>
        <w:rPr>
          <w:rFonts w:hint="default" w:hAnsi="宋体" w:eastAsia="宋体"/>
          <w:color w:val="auto"/>
          <w:highlight w:val="none"/>
          <w:lang w:val="en-US" w:eastAsia="zh-CN"/>
        </w:rPr>
      </w:pPr>
      <w:r>
        <w:rPr>
          <w:color w:val="auto"/>
          <w:highlight w:val="none"/>
        </w:rPr>
        <w:t>7</w:t>
      </w:r>
      <w:r>
        <w:rPr>
          <w:rFonts w:hint="eastAsia" w:hAnsi="宋体" w:cs="宋体"/>
          <w:color w:val="auto"/>
          <w:highlight w:val="none"/>
        </w:rPr>
        <w:t>．其他项目保修期限约定如下：</w:t>
      </w:r>
      <w:r>
        <w:rPr>
          <w:rFonts w:hint="eastAsia" w:hAnsi="宋体" w:cs="宋体"/>
          <w:color w:val="auto"/>
          <w:highlight w:val="none"/>
          <w:u w:val="single"/>
          <w:lang w:val="en-US" w:eastAsia="zh-CN"/>
        </w:rPr>
        <w:t xml:space="preserve">  2  </w:t>
      </w:r>
      <w:r>
        <w:rPr>
          <w:rFonts w:hint="eastAsia" w:hAnsi="宋体" w:cs="宋体"/>
          <w:color w:val="auto"/>
          <w:highlight w:val="none"/>
          <w:lang w:val="en-US" w:eastAsia="zh-CN"/>
        </w:rPr>
        <w:t>年</w:t>
      </w:r>
    </w:p>
    <w:p w14:paraId="2934B998">
      <w:pPr>
        <w:spacing w:line="360" w:lineRule="auto"/>
        <w:ind w:firstLine="420" w:firstLineChars="200"/>
        <w:rPr>
          <w:rFonts w:ascii="宋体"/>
          <w:color w:val="auto"/>
          <w:szCs w:val="21"/>
          <w:highlight w:val="none"/>
        </w:rPr>
      </w:pPr>
      <w:r>
        <w:rPr>
          <w:rFonts w:hint="eastAsia" w:ascii="宋体" w:hAnsi="宋体"/>
          <w:color w:val="auto"/>
          <w:szCs w:val="21"/>
          <w:highlight w:val="none"/>
        </w:rPr>
        <w:t>质量保修期自工程竣工验收合格之日起计算。</w:t>
      </w:r>
    </w:p>
    <w:p w14:paraId="5762B1F6">
      <w:pPr>
        <w:spacing w:line="360" w:lineRule="auto"/>
        <w:ind w:firstLine="420" w:firstLineChars="200"/>
        <w:rPr>
          <w:rFonts w:ascii="宋体"/>
          <w:color w:val="auto"/>
          <w:szCs w:val="21"/>
          <w:highlight w:val="none"/>
        </w:rPr>
      </w:pPr>
      <w:r>
        <w:rPr>
          <w:rFonts w:hint="eastAsia" w:ascii="宋体" w:hAnsi="宋体"/>
          <w:color w:val="auto"/>
          <w:szCs w:val="21"/>
          <w:highlight w:val="none"/>
        </w:rPr>
        <w:t>三、缺陷责任期</w:t>
      </w:r>
    </w:p>
    <w:p w14:paraId="1A00B3A6">
      <w:pPr>
        <w:spacing w:line="360" w:lineRule="auto"/>
        <w:ind w:firstLine="420" w:firstLineChars="200"/>
        <w:rPr>
          <w:rFonts w:ascii="宋体"/>
          <w:color w:val="auto"/>
          <w:szCs w:val="21"/>
          <w:highlight w:val="none"/>
        </w:rPr>
      </w:pPr>
      <w:r>
        <w:rPr>
          <w:rFonts w:hint="eastAsia" w:ascii="宋体" w:hAnsi="宋体"/>
          <w:color w:val="auto"/>
          <w:szCs w:val="21"/>
          <w:highlight w:val="none"/>
        </w:rPr>
        <w:t>工程缺陷责任期为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12</w:t>
      </w:r>
      <w:r>
        <w:rPr>
          <w:rFonts w:ascii="宋体" w:hAnsi="宋体"/>
          <w:color w:val="auto"/>
          <w:szCs w:val="21"/>
          <w:highlight w:val="none"/>
          <w:u w:val="single"/>
        </w:rPr>
        <w:t xml:space="preserve">    </w:t>
      </w:r>
      <w:r>
        <w:rPr>
          <w:rFonts w:hint="eastAsia" w:ascii="宋体" w:hAnsi="宋体"/>
          <w:color w:val="auto"/>
          <w:szCs w:val="21"/>
          <w:highlight w:val="none"/>
        </w:rPr>
        <w:t>个月（最长不超过</w:t>
      </w:r>
      <w:r>
        <w:rPr>
          <w:rFonts w:ascii="宋体" w:hAnsi="宋体"/>
          <w:color w:val="auto"/>
          <w:szCs w:val="21"/>
          <w:highlight w:val="none"/>
        </w:rPr>
        <w:t>24</w:t>
      </w:r>
      <w:r>
        <w:rPr>
          <w:rFonts w:hint="eastAsia" w:ascii="宋体" w:hAnsi="宋体"/>
          <w:color w:val="auto"/>
          <w:szCs w:val="21"/>
          <w:highlight w:val="none"/>
        </w:rPr>
        <w:t>个月），缺陷责任期自工程竣工验收合格之日起计算。单位工程先于全部工程进行验收，单位工程缺陷责任期自单位工程验收合格之日起算。</w:t>
      </w:r>
    </w:p>
    <w:p w14:paraId="4AF3328E">
      <w:pPr>
        <w:spacing w:line="360" w:lineRule="auto"/>
        <w:ind w:firstLine="420" w:firstLineChars="200"/>
        <w:rPr>
          <w:rFonts w:ascii="宋体"/>
          <w:color w:val="auto"/>
          <w:szCs w:val="21"/>
          <w:highlight w:val="none"/>
        </w:rPr>
      </w:pPr>
      <w:r>
        <w:rPr>
          <w:rFonts w:hint="eastAsia" w:ascii="宋体" w:hAnsi="宋体"/>
          <w:color w:val="auto"/>
          <w:szCs w:val="21"/>
          <w:highlight w:val="none"/>
        </w:rPr>
        <w:t>缺陷责任期终止后，发包人应退还剩余的质量保证金（无息），但承包人仍需按保修期限履行相关保修职责。</w:t>
      </w:r>
    </w:p>
    <w:p w14:paraId="4DE3A48E">
      <w:pPr>
        <w:spacing w:line="360" w:lineRule="auto"/>
        <w:ind w:firstLine="420" w:firstLineChars="200"/>
        <w:rPr>
          <w:rFonts w:ascii="宋体"/>
          <w:color w:val="auto"/>
          <w:szCs w:val="21"/>
          <w:highlight w:val="none"/>
        </w:rPr>
      </w:pPr>
      <w:r>
        <w:rPr>
          <w:rFonts w:hint="eastAsia" w:ascii="宋体" w:hAnsi="宋体"/>
          <w:color w:val="auto"/>
          <w:szCs w:val="21"/>
          <w:highlight w:val="none"/>
        </w:rPr>
        <w:t>四、质量保修责任</w:t>
      </w:r>
    </w:p>
    <w:p w14:paraId="463F189B">
      <w:pPr>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．属于保修范围、内容的项目，承包人应当在接到保修通知之日起</w:t>
      </w:r>
      <w:r>
        <w:rPr>
          <w:rFonts w:ascii="宋体" w:hAnsi="宋体"/>
          <w:color w:val="auto"/>
          <w:szCs w:val="21"/>
          <w:highlight w:val="none"/>
          <w:u w:val="single"/>
        </w:rPr>
        <w:t xml:space="preserve">  2    </w:t>
      </w:r>
      <w:r>
        <w:rPr>
          <w:rFonts w:hint="eastAsia" w:ascii="宋体" w:hAnsi="宋体"/>
          <w:color w:val="auto"/>
          <w:szCs w:val="21"/>
          <w:highlight w:val="none"/>
        </w:rPr>
        <w:t>天内派人保修。承包人不在约定期限内派人保修的，发包人可以委托他人修理，修理费用从质量保修金内扣除。</w:t>
      </w:r>
    </w:p>
    <w:p w14:paraId="6DBCE5FB">
      <w:pPr>
        <w:spacing w:line="360" w:lineRule="auto"/>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．发生紧急事故需抢修的，承包人在接到事故通知后，应当立即到达事故现场抢修。</w:t>
      </w:r>
    </w:p>
    <w:p w14:paraId="78E7810A">
      <w:pPr>
        <w:spacing w:line="360" w:lineRule="auto"/>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1354D6">
      <w:pPr>
        <w:spacing w:line="360" w:lineRule="auto"/>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．质量保修完成后，由发包人组织验收。</w:t>
      </w:r>
    </w:p>
    <w:p w14:paraId="4F1F0F06">
      <w:pPr>
        <w:spacing w:line="360" w:lineRule="auto"/>
        <w:ind w:firstLine="420" w:firstLineChars="200"/>
        <w:rPr>
          <w:rFonts w:ascii="宋体"/>
          <w:color w:val="auto"/>
          <w:szCs w:val="21"/>
          <w:highlight w:val="none"/>
        </w:rPr>
      </w:pPr>
      <w:r>
        <w:rPr>
          <w:rFonts w:hint="eastAsia" w:ascii="宋体" w:hAnsi="宋体"/>
          <w:color w:val="auto"/>
          <w:szCs w:val="21"/>
          <w:highlight w:val="none"/>
        </w:rPr>
        <w:t>五、保修费用</w:t>
      </w:r>
    </w:p>
    <w:p w14:paraId="368C8FD3">
      <w:pPr>
        <w:spacing w:line="360" w:lineRule="auto"/>
        <w:ind w:firstLine="420" w:firstLineChars="200"/>
        <w:rPr>
          <w:rFonts w:ascii="宋体"/>
          <w:color w:val="auto"/>
          <w:szCs w:val="21"/>
          <w:highlight w:val="none"/>
        </w:rPr>
      </w:pPr>
      <w:r>
        <w:rPr>
          <w:rFonts w:hint="eastAsia" w:ascii="宋体" w:hAnsi="宋体"/>
          <w:color w:val="auto"/>
          <w:szCs w:val="21"/>
          <w:highlight w:val="none"/>
        </w:rPr>
        <w:t>保修费用由造成质量缺陷的责任方承担。</w:t>
      </w:r>
    </w:p>
    <w:p w14:paraId="3D26F2FE">
      <w:pPr>
        <w:spacing w:line="360" w:lineRule="auto"/>
        <w:ind w:firstLine="420" w:firstLineChars="200"/>
        <w:rPr>
          <w:rFonts w:ascii="宋体"/>
          <w:color w:val="auto"/>
          <w:szCs w:val="21"/>
          <w:highlight w:val="none"/>
        </w:rPr>
      </w:pPr>
      <w:r>
        <w:rPr>
          <w:rFonts w:hint="eastAsia" w:ascii="宋体" w:hAnsi="宋体"/>
          <w:color w:val="auto"/>
          <w:szCs w:val="21"/>
          <w:highlight w:val="none"/>
        </w:rPr>
        <w:t>六、双方约定的其他工程质量保修事项：</w:t>
      </w:r>
      <w:r>
        <w:rPr>
          <w:rFonts w:ascii="宋体" w:hAnsi="宋体"/>
          <w:color w:val="auto"/>
          <w:szCs w:val="21"/>
          <w:highlight w:val="none"/>
          <w:u w:val="single"/>
        </w:rPr>
        <w:t xml:space="preserve">    /      </w:t>
      </w:r>
      <w:r>
        <w:rPr>
          <w:rFonts w:hint="eastAsia" w:ascii="宋体" w:hAnsi="宋体"/>
          <w:color w:val="auto"/>
          <w:szCs w:val="21"/>
          <w:highlight w:val="none"/>
        </w:rPr>
        <w:t>。</w:t>
      </w:r>
    </w:p>
    <w:p w14:paraId="08DB7709">
      <w:pPr>
        <w:spacing w:line="360" w:lineRule="auto"/>
        <w:ind w:firstLine="399" w:firstLineChars="190"/>
        <w:rPr>
          <w:rFonts w:ascii="宋体"/>
          <w:color w:val="auto"/>
          <w:szCs w:val="21"/>
          <w:highlight w:val="none"/>
        </w:rPr>
      </w:pPr>
      <w:r>
        <w:rPr>
          <w:rFonts w:hint="eastAsia" w:ascii="宋体" w:hAnsi="宋体"/>
          <w:color w:val="auto"/>
          <w:szCs w:val="21"/>
          <w:highlight w:val="none"/>
        </w:rPr>
        <w:t>工程质量保修书由发包人、承包人在工程竣工验收前共同签署，作为施工合同附件，其有效期限至保修期满。</w:t>
      </w:r>
    </w:p>
    <w:p w14:paraId="68E44A78">
      <w:pPr>
        <w:spacing w:line="360" w:lineRule="auto"/>
        <w:ind w:firstLine="420"/>
        <w:rPr>
          <w:rFonts w:ascii="宋体"/>
          <w:color w:val="auto"/>
          <w:szCs w:val="21"/>
          <w:highlight w:val="none"/>
        </w:rPr>
      </w:pPr>
    </w:p>
    <w:p w14:paraId="626460B4">
      <w:pPr>
        <w:spacing w:line="360" w:lineRule="auto"/>
        <w:rPr>
          <w:rFonts w:ascii="宋体"/>
          <w:color w:val="auto"/>
          <w:szCs w:val="21"/>
          <w:highlight w:val="none"/>
          <w:u w:val="single"/>
        </w:rPr>
      </w:pPr>
      <w:r>
        <w:rPr>
          <w:rFonts w:hint="eastAsia" w:ascii="宋体" w:hAnsi="宋体"/>
          <w:color w:val="auto"/>
          <w:szCs w:val="21"/>
          <w:highlight w:val="none"/>
        </w:rPr>
        <w:t>发包人（公章）：</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承包人（公章）：</w:t>
      </w:r>
      <w:r>
        <w:rPr>
          <w:rFonts w:ascii="宋体" w:hAnsi="宋体"/>
          <w:color w:val="auto"/>
          <w:szCs w:val="21"/>
          <w:highlight w:val="none"/>
          <w:u w:val="single"/>
        </w:rPr>
        <w:t xml:space="preserve">               </w:t>
      </w:r>
    </w:p>
    <w:p w14:paraId="2B65790C">
      <w:pPr>
        <w:spacing w:line="360" w:lineRule="auto"/>
        <w:rPr>
          <w:color w:val="auto"/>
          <w:szCs w:val="21"/>
          <w:highlight w:val="none"/>
          <w:u w:val="singl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r>
        <w:rPr>
          <w:rFonts w:ascii="MingLiU_HKSCS" w:hAnsi="MingLiU_HKSCS" w:cs="MingLiU_HKSCS"/>
          <w:color w:val="auto"/>
          <w:szCs w:val="21"/>
          <w:highlight w:val="none"/>
          <w:u w:val="single"/>
        </w:rPr>
        <w:t xml:space="preserve">          </w:t>
      </w:r>
      <w:r>
        <w:rPr>
          <w:color w:val="auto"/>
          <w:szCs w:val="21"/>
          <w:highlight w:val="none"/>
          <w:u w:val="single"/>
        </w:rPr>
        <w:t xml:space="preserve"> </w:t>
      </w:r>
    </w:p>
    <w:p w14:paraId="3C3CAF9A">
      <w:pPr>
        <w:spacing w:line="360" w:lineRule="auto"/>
        <w:rPr>
          <w:rFonts w:ascii="宋体"/>
          <w:color w:val="auto"/>
          <w:szCs w:val="21"/>
          <w:highlight w:val="none"/>
        </w:rPr>
      </w:pPr>
      <w:r>
        <w:rPr>
          <w:rFonts w:hint="eastAsia" w:ascii="宋体" w:hAnsi="宋体"/>
          <w:color w:val="auto"/>
          <w:szCs w:val="21"/>
          <w:highlight w:val="none"/>
        </w:rPr>
        <w:t>法定代表人（签字）：</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法定代表人（签字）：</w:t>
      </w:r>
      <w:r>
        <w:rPr>
          <w:rFonts w:ascii="MingLiU_HKSCS" w:hAnsi="MingLiU_HKSCS" w:cs="MingLiU_HKSCS"/>
          <w:color w:val="auto"/>
          <w:szCs w:val="21"/>
          <w:highlight w:val="none"/>
          <w:u w:val="single"/>
        </w:rPr>
        <w:t xml:space="preserve">              </w:t>
      </w:r>
    </w:p>
    <w:p w14:paraId="117E3764">
      <w:pPr>
        <w:spacing w:line="360" w:lineRule="auto"/>
        <w:rPr>
          <w:rFonts w:ascii="宋体"/>
          <w:color w:val="auto"/>
          <w:szCs w:val="21"/>
          <w:highlight w:val="none"/>
        </w:rPr>
      </w:pPr>
      <w:r>
        <w:rPr>
          <w:rFonts w:hint="eastAsia" w:ascii="宋体" w:hAnsi="宋体"/>
          <w:color w:val="auto"/>
          <w:szCs w:val="21"/>
          <w:highlight w:val="none"/>
        </w:rPr>
        <w:t>委托代理人（签字）：</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委托代理人（签字）：</w:t>
      </w:r>
      <w:r>
        <w:rPr>
          <w:rFonts w:ascii="MingLiU_HKSCS" w:hAnsi="MingLiU_HKSCS" w:cs="MingLiU_HKSCS"/>
          <w:color w:val="auto"/>
          <w:szCs w:val="21"/>
          <w:highlight w:val="none"/>
          <w:u w:val="single"/>
        </w:rPr>
        <w:t xml:space="preserve">              </w:t>
      </w:r>
    </w:p>
    <w:p w14:paraId="48C82AF4">
      <w:pPr>
        <w:spacing w:line="360" w:lineRule="auto"/>
        <w:rPr>
          <w:rFonts w:asci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ascii="MingLiU_HKSCS" w:hAnsi="MingLiU_HKSCS" w:cs="MingLiU_HKSCS"/>
          <w:color w:val="auto"/>
          <w:szCs w:val="21"/>
          <w:highlight w:val="none"/>
          <w:u w:val="single"/>
        </w:rPr>
        <w:t xml:space="preserve">                 </w:t>
      </w:r>
    </w:p>
    <w:p w14:paraId="302DE569">
      <w:pPr>
        <w:spacing w:line="360" w:lineRule="auto"/>
        <w:rPr>
          <w:rFonts w:asci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w:t>
      </w:r>
      <w:r>
        <w:rPr>
          <w:rFonts w:ascii="宋体" w:hAnsi="宋体"/>
          <w:color w:val="auto"/>
          <w:szCs w:val="21"/>
          <w:highlight w:val="none"/>
        </w:rPr>
        <w:t xml:space="preserve">  </w:t>
      </w:r>
      <w:r>
        <w:rPr>
          <w:rFonts w:hint="eastAsia" w:ascii="宋体" w:hAnsi="宋体"/>
          <w:color w:val="auto"/>
          <w:szCs w:val="21"/>
          <w:highlight w:val="none"/>
        </w:rPr>
        <w:t>真：</w:t>
      </w:r>
      <w:r>
        <w:rPr>
          <w:rFonts w:ascii="MingLiU_HKSCS" w:hAnsi="MingLiU_HKSCS" w:cs="MingLiU_HKSCS"/>
          <w:color w:val="auto"/>
          <w:szCs w:val="21"/>
          <w:highlight w:val="none"/>
          <w:u w:val="single"/>
        </w:rPr>
        <w:t xml:space="preserve">                    </w:t>
      </w:r>
    </w:p>
    <w:p w14:paraId="6A025A1D">
      <w:pPr>
        <w:spacing w:line="360" w:lineRule="auto"/>
        <w:rPr>
          <w:rFonts w:ascii="宋体"/>
          <w:color w:val="auto"/>
          <w:szCs w:val="21"/>
          <w:highlight w:val="none"/>
        </w:rPr>
      </w:pPr>
      <w:r>
        <w:rPr>
          <w:rFonts w:hint="eastAsia" w:ascii="宋体" w:hAnsi="宋体"/>
          <w:color w:val="auto"/>
          <w:szCs w:val="21"/>
          <w:highlight w:val="none"/>
        </w:rPr>
        <w:t>开户银行：</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ascii="宋体" w:hAnsi="宋体"/>
          <w:color w:val="auto"/>
          <w:szCs w:val="21"/>
          <w:highlight w:val="none"/>
          <w:u w:val="single"/>
        </w:rPr>
        <w:t xml:space="preserve">                 </w:t>
      </w:r>
      <w:r>
        <w:rPr>
          <w:color w:val="auto"/>
          <w:szCs w:val="21"/>
          <w:highlight w:val="none"/>
          <w:u w:val="single"/>
        </w:rPr>
        <w:t xml:space="preserve"> </w:t>
      </w:r>
    </w:p>
    <w:p w14:paraId="4B37B0DC">
      <w:pPr>
        <w:tabs>
          <w:tab w:val="left" w:pos="2880"/>
          <w:tab w:val="left" w:pos="3060"/>
          <w:tab w:val="left" w:pos="4500"/>
        </w:tabs>
        <w:spacing w:line="360" w:lineRule="auto"/>
        <w:rPr>
          <w:rFonts w:ascii="宋体"/>
          <w:color w:val="auto"/>
          <w:szCs w:val="21"/>
          <w:highlight w:val="none"/>
        </w:rPr>
      </w:pP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号：</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账</w:t>
      </w:r>
      <w:r>
        <w:rPr>
          <w:rFonts w:ascii="宋体" w:hAnsi="宋体"/>
          <w:color w:val="auto"/>
          <w:szCs w:val="21"/>
          <w:highlight w:val="none"/>
        </w:rPr>
        <w:t xml:space="preserve">  </w:t>
      </w:r>
      <w:r>
        <w:rPr>
          <w:rFonts w:hint="eastAsia" w:ascii="宋体" w:hAnsi="宋体"/>
          <w:color w:val="auto"/>
          <w:szCs w:val="21"/>
          <w:highlight w:val="none"/>
        </w:rPr>
        <w:t>号：</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color w:val="auto"/>
          <w:szCs w:val="21"/>
          <w:highlight w:val="none"/>
          <w:u w:val="single"/>
        </w:rPr>
        <w:t xml:space="preserve"> </w:t>
      </w:r>
    </w:p>
    <w:p w14:paraId="76A76600">
      <w:pPr>
        <w:tabs>
          <w:tab w:val="left" w:pos="7200"/>
          <w:tab w:val="left" w:pos="7380"/>
          <w:tab w:val="left" w:pos="7560"/>
        </w:tabs>
        <w:spacing w:line="360" w:lineRule="auto"/>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ascii="MingLiU_HKSCS" w:hAnsi="MingLiU_HKSCS" w:cs="MingLiU_HKSCS"/>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MingLiU_HKSCS" w:hAnsi="MingLiU_HKSCS" w:cs="MingLiU_HKSCS"/>
          <w:color w:val="auto"/>
          <w:szCs w:val="21"/>
          <w:highlight w:val="none"/>
          <w:u w:val="single"/>
        </w:rPr>
        <w:t xml:space="preserve">                 </w:t>
      </w:r>
      <w:r>
        <w:rPr>
          <w:rFonts w:ascii="宋体" w:hAnsi="宋体"/>
          <w:color w:val="auto"/>
          <w:szCs w:val="21"/>
          <w:highlight w:val="none"/>
          <w:u w:val="single"/>
        </w:rPr>
        <w:t xml:space="preserve"> </w:t>
      </w:r>
    </w:p>
    <w:p w14:paraId="114E13CC">
      <w:pPr>
        <w:tabs>
          <w:tab w:val="left" w:pos="7200"/>
          <w:tab w:val="left" w:pos="7380"/>
          <w:tab w:val="left" w:pos="7560"/>
        </w:tabs>
        <w:spacing w:line="360" w:lineRule="auto"/>
        <w:rPr>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37EA616A">
      <w:pPr>
        <w:rPr>
          <w:color w:val="auto"/>
          <w:highlight w:val="none"/>
        </w:rPr>
      </w:pPr>
    </w:p>
    <w:bookmarkEnd w:id="76"/>
    <w:bookmarkEnd w:id="77"/>
    <w:bookmarkEnd w:id="78"/>
    <w:bookmarkEnd w:id="79"/>
    <w:bookmarkEnd w:id="80"/>
    <w:bookmarkEnd w:id="81"/>
    <w:p w14:paraId="7F35C500">
      <w:pPr>
        <w:rPr>
          <w:rFonts w:ascii="宋体" w:cs="宋体"/>
          <w:color w:val="auto"/>
          <w:sz w:val="24"/>
          <w:highlight w:val="none"/>
        </w:rPr>
      </w:pPr>
    </w:p>
    <w:p w14:paraId="4D746FB5">
      <w:pPr>
        <w:pStyle w:val="9"/>
        <w:rPr>
          <w:rFonts w:ascii="宋体" w:cs="宋体"/>
          <w:color w:val="auto"/>
          <w:sz w:val="24"/>
          <w:highlight w:val="none"/>
        </w:rPr>
      </w:pPr>
    </w:p>
    <w:p w14:paraId="3075ED1F">
      <w:pPr>
        <w:rPr>
          <w:rFonts w:ascii="宋体" w:cs="宋体"/>
          <w:color w:val="auto"/>
          <w:sz w:val="24"/>
          <w:highlight w:val="none"/>
        </w:rPr>
      </w:pPr>
    </w:p>
    <w:p w14:paraId="3CAE113B">
      <w:pPr>
        <w:pStyle w:val="9"/>
        <w:rPr>
          <w:rFonts w:ascii="宋体" w:cs="宋体"/>
          <w:color w:val="auto"/>
          <w:sz w:val="24"/>
          <w:highlight w:val="none"/>
        </w:rPr>
      </w:pPr>
    </w:p>
    <w:p w14:paraId="45C5FCF7">
      <w:pPr>
        <w:rPr>
          <w:rFonts w:ascii="宋体" w:cs="宋体"/>
          <w:color w:val="auto"/>
          <w:sz w:val="24"/>
          <w:highlight w:val="none"/>
        </w:rPr>
      </w:pPr>
    </w:p>
    <w:p w14:paraId="3C16141B">
      <w:pPr>
        <w:pStyle w:val="9"/>
        <w:rPr>
          <w:rFonts w:ascii="宋体" w:cs="宋体"/>
          <w:color w:val="auto"/>
          <w:sz w:val="24"/>
          <w:highlight w:val="none"/>
        </w:rPr>
      </w:pPr>
    </w:p>
    <w:p w14:paraId="057CEBBB">
      <w:pPr>
        <w:rPr>
          <w:rFonts w:ascii="宋体" w:cs="宋体"/>
          <w:color w:val="auto"/>
          <w:sz w:val="24"/>
          <w:highlight w:val="none"/>
        </w:rPr>
      </w:pPr>
    </w:p>
    <w:p w14:paraId="3F6BF433">
      <w:pPr>
        <w:pStyle w:val="9"/>
        <w:rPr>
          <w:rFonts w:ascii="宋体" w:cs="宋体"/>
          <w:color w:val="auto"/>
          <w:sz w:val="24"/>
          <w:highlight w:val="none"/>
        </w:rPr>
      </w:pPr>
    </w:p>
    <w:p w14:paraId="5D09A156">
      <w:pPr>
        <w:rPr>
          <w:rFonts w:ascii="宋体" w:cs="宋体"/>
          <w:color w:val="auto"/>
          <w:sz w:val="24"/>
          <w:highlight w:val="none"/>
        </w:rPr>
      </w:pPr>
    </w:p>
    <w:p w14:paraId="4CD4AC03">
      <w:pPr>
        <w:pStyle w:val="9"/>
        <w:rPr>
          <w:rFonts w:ascii="宋体" w:cs="宋体"/>
          <w:color w:val="auto"/>
          <w:sz w:val="24"/>
          <w:highlight w:val="none"/>
        </w:rPr>
      </w:pPr>
    </w:p>
    <w:p w14:paraId="64588DFC">
      <w:pPr>
        <w:rPr>
          <w:rFonts w:ascii="宋体" w:cs="宋体"/>
          <w:color w:val="auto"/>
          <w:sz w:val="24"/>
          <w:highlight w:val="none"/>
        </w:rPr>
      </w:pPr>
      <w:r>
        <w:rPr>
          <w:rFonts w:ascii="宋体" w:cs="宋体"/>
          <w:color w:val="auto"/>
          <w:sz w:val="24"/>
          <w:highlight w:val="none"/>
        </w:rPr>
        <w:br w:type="page"/>
      </w:r>
    </w:p>
    <w:bookmarkEnd w:id="82"/>
    <w:p w14:paraId="4CBDF7BA">
      <w:pPr>
        <w:pStyle w:val="2"/>
        <w:numPr>
          <w:ilvl w:val="0"/>
          <w:numId w:val="6"/>
        </w:numPr>
        <w:jc w:val="center"/>
        <w:rPr>
          <w:rFonts w:ascii="宋体" w:cs="宋体"/>
          <w:color w:val="auto"/>
          <w:highlight w:val="none"/>
        </w:rPr>
      </w:pPr>
      <w:bookmarkStart w:id="90" w:name="_Toc4616"/>
      <w:bookmarkStart w:id="91" w:name="_Toc430095344"/>
      <w:bookmarkStart w:id="92" w:name="_Toc459103910"/>
      <w:bookmarkStart w:id="93" w:name="_Toc440877586"/>
      <w:r>
        <w:rPr>
          <w:rFonts w:hint="eastAsia" w:ascii="宋体" w:hAnsi="宋体" w:cs="宋体"/>
          <w:color w:val="auto"/>
          <w:highlight w:val="none"/>
        </w:rPr>
        <w:t>工程量清单</w:t>
      </w:r>
      <w:bookmarkEnd w:id="90"/>
    </w:p>
    <w:p w14:paraId="4EA3DDDB">
      <w:pPr>
        <w:spacing w:line="400" w:lineRule="exact"/>
        <w:jc w:val="center"/>
        <w:rPr>
          <w:rFonts w:ascii="宋体" w:cs="宋体"/>
          <w:b/>
          <w:color w:val="auto"/>
          <w:sz w:val="32"/>
          <w:szCs w:val="32"/>
          <w:highlight w:val="none"/>
        </w:rPr>
      </w:pPr>
    </w:p>
    <w:p w14:paraId="6114E364">
      <w:pPr>
        <w:pStyle w:val="3"/>
        <w:jc w:val="both"/>
        <w:rPr>
          <w:color w:val="auto"/>
          <w:kern w:val="44"/>
          <w:highlight w:val="none"/>
        </w:rPr>
      </w:pPr>
      <w:bookmarkStart w:id="94" w:name="_Toc256000104"/>
      <w:bookmarkStart w:id="95" w:name="_Toc407135284"/>
      <w:bookmarkStart w:id="96" w:name="_Toc9850611"/>
      <w:r>
        <w:rPr>
          <w:color w:val="auto"/>
          <w:sz w:val="28"/>
          <w:szCs w:val="28"/>
          <w:highlight w:val="none"/>
        </w:rPr>
        <w:t xml:space="preserve">1 </w:t>
      </w:r>
      <w:r>
        <w:rPr>
          <w:rFonts w:hint="eastAsia" w:cs="黑体"/>
          <w:color w:val="auto"/>
          <w:sz w:val="28"/>
          <w:szCs w:val="28"/>
          <w:highlight w:val="none"/>
        </w:rPr>
        <w:t>工程量清单编制说明</w:t>
      </w:r>
      <w:bookmarkEnd w:id="94"/>
      <w:bookmarkEnd w:id="95"/>
      <w:bookmarkEnd w:id="96"/>
    </w:p>
    <w:p w14:paraId="48CD8DB0">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w:t>
      </w:r>
      <w:r>
        <w:rPr>
          <w:rFonts w:hint="eastAsia" w:hAnsi="宋体" w:cs="宋体"/>
          <w:color w:val="auto"/>
          <w:highlight w:val="none"/>
          <w:lang w:val="en-US" w:eastAsia="zh-CN"/>
        </w:rPr>
        <w:t>编制说明详见经评审的《工程量清单》</w:t>
      </w:r>
      <w:r>
        <w:rPr>
          <w:rFonts w:hint="eastAsia" w:hAnsi="宋体" w:cs="宋体"/>
          <w:color w:val="auto"/>
          <w:highlight w:val="none"/>
        </w:rPr>
        <w:t>。</w:t>
      </w:r>
    </w:p>
    <w:p w14:paraId="1DBFB5D9">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工程量清单应与投标须知、合同协议条款、合同的通用条款、合同专用条款、技术规范及图纸等文件一起结合使用。</w:t>
      </w:r>
    </w:p>
    <w:p w14:paraId="3141C64B">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工程量清单是招标文件的组成部分，是工程量清单计价的基础，作为编制招标控制价、投标报价、计算或调整工程量、索赔等的依据之一。</w:t>
      </w:r>
    </w:p>
    <w:p w14:paraId="3FB2DF54">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hAnsi="宋体" w:cs="宋体"/>
          <w:color w:val="auto"/>
          <w:highlight w:val="none"/>
          <w:lang w:val="en-US" w:eastAsia="zh-CN"/>
        </w:rPr>
        <w:t>详见经评审的《工程量清单》。</w:t>
      </w:r>
    </w:p>
    <w:p w14:paraId="15FCA9D5">
      <w:pPr>
        <w:pStyle w:val="11"/>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1.5 </w:t>
      </w:r>
      <w:r>
        <w:rPr>
          <w:rFonts w:hint="eastAsia" w:ascii="Times New Roman" w:hAnsi="Times New Roman"/>
          <w:color w:val="auto"/>
          <w:szCs w:val="21"/>
          <w:highlight w:val="none"/>
        </w:rPr>
        <w:t>《承包人提供的主要材料和设备一览表》（表</w:t>
      </w:r>
      <w:r>
        <w:rPr>
          <w:rFonts w:ascii="Times New Roman" w:hAnsi="Times New Roman"/>
          <w:color w:val="auto"/>
          <w:szCs w:val="21"/>
          <w:highlight w:val="none"/>
        </w:rPr>
        <w:t>-22</w:t>
      </w:r>
      <w:r>
        <w:rPr>
          <w:rFonts w:hint="eastAsia" w:ascii="Times New Roman" w:hAnsi="Times New Roman"/>
          <w:color w:val="auto"/>
          <w:szCs w:val="21"/>
          <w:highlight w:val="none"/>
        </w:rPr>
        <w:t>，表格编号为计价规范相应表格编号，下同）作为项目实施过程中材料和设备价格风险调整依据。</w:t>
      </w:r>
    </w:p>
    <w:p w14:paraId="4853FC65">
      <w:pPr>
        <w:pStyle w:val="11"/>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1.6 </w:t>
      </w:r>
      <w:r>
        <w:rPr>
          <w:rFonts w:hint="eastAsia" w:ascii="Times New Roman" w:hAnsi="Times New Roman"/>
          <w:color w:val="auto"/>
          <w:szCs w:val="21"/>
          <w:highlight w:val="none"/>
        </w:rPr>
        <w:t>本工程暂列金额详见《招标工程量清单》，作为合同签订时尚未确定或者不可预见但施工中可能发生的费用。</w:t>
      </w:r>
    </w:p>
    <w:p w14:paraId="459029C9">
      <w:pPr>
        <w:pStyle w:val="11"/>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1.7 </w:t>
      </w:r>
      <w:r>
        <w:rPr>
          <w:rFonts w:hint="eastAsia" w:ascii="Times New Roman" w:hAnsi="Times New Roman"/>
          <w:color w:val="auto"/>
          <w:szCs w:val="21"/>
          <w:highlight w:val="none"/>
        </w:rPr>
        <w:t>本工程发包人提供的材料和设备详见《发包人提供的主要材料和工程设备一览表》（表</w:t>
      </w:r>
      <w:r>
        <w:rPr>
          <w:rFonts w:ascii="Times New Roman" w:hAnsi="Times New Roman"/>
          <w:color w:val="auto"/>
          <w:szCs w:val="21"/>
          <w:highlight w:val="none"/>
        </w:rPr>
        <w:t>-21</w:t>
      </w:r>
      <w:r>
        <w:rPr>
          <w:rFonts w:hint="eastAsia" w:ascii="Times New Roman" w:hAnsi="Times New Roman"/>
          <w:color w:val="auto"/>
          <w:szCs w:val="21"/>
          <w:highlight w:val="none"/>
        </w:rPr>
        <w:t>）。</w:t>
      </w:r>
    </w:p>
    <w:p w14:paraId="70BACB14">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388C6C7B">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6326D84C">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号的清单项目作为主要清单项目，需要投标人提供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7E73050A">
      <w:pPr>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其它需要说明的问题：</w:t>
      </w:r>
      <w:r>
        <w:rPr>
          <w:rFonts w:hint="eastAsia" w:hAnsi="宋体" w:cs="宋体"/>
          <w:color w:val="auto"/>
          <w:highlight w:val="none"/>
          <w:lang w:val="en-US" w:eastAsia="zh-CN"/>
        </w:rPr>
        <w:t>详见经评审的《工程量清单》。</w:t>
      </w:r>
    </w:p>
    <w:p w14:paraId="2F97C96F">
      <w:pPr>
        <w:ind w:firstLine="420" w:firstLineChars="200"/>
        <w:rPr>
          <w:rFonts w:hint="eastAsia" w:eastAsia="宋体"/>
          <w:color w:val="auto"/>
          <w:highlight w:val="none"/>
          <w:lang w:eastAsia="zh-CN"/>
        </w:rPr>
      </w:pPr>
      <w:r>
        <w:rPr>
          <w:color w:val="auto"/>
          <w:highlight w:val="none"/>
        </w:rPr>
        <w:t xml:space="preserve">1.12 </w:t>
      </w:r>
      <w:r>
        <w:rPr>
          <w:rFonts w:hint="eastAsia" w:hAnsi="宋体" w:cs="宋体"/>
          <w:color w:val="auto"/>
          <w:highlight w:val="none"/>
          <w:lang w:val="en-US" w:eastAsia="zh-CN"/>
        </w:rPr>
        <w:t>工程量清单</w:t>
      </w:r>
      <w:r>
        <w:rPr>
          <w:rFonts w:hint="eastAsia" w:cs="宋体"/>
          <w:color w:val="auto"/>
          <w:highlight w:val="none"/>
        </w:rPr>
        <w:t>在广西政府采购云平台发布，潜在投标人可登陆系统自行下载。</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w:t>
      </w:r>
      <w:r>
        <w:rPr>
          <w:rFonts w:hint="eastAsia" w:cs="宋体"/>
          <w:color w:val="auto"/>
          <w:highlight w:val="none"/>
          <w:lang w:eastAsia="zh-CN"/>
        </w:rPr>
        <w:t>。</w:t>
      </w:r>
    </w:p>
    <w:p w14:paraId="7F6D5CF3">
      <w:pPr>
        <w:pStyle w:val="3"/>
        <w:jc w:val="both"/>
        <w:rPr>
          <w:color w:val="auto"/>
          <w:highlight w:val="none"/>
        </w:rPr>
      </w:pPr>
      <w:bookmarkStart w:id="97" w:name="_Toc9850612"/>
      <w:bookmarkStart w:id="98" w:name="_Toc407135285"/>
      <w:bookmarkStart w:id="99" w:name="_Toc256000105"/>
      <w:r>
        <w:rPr>
          <w:color w:val="auto"/>
          <w:sz w:val="28"/>
          <w:szCs w:val="28"/>
          <w:highlight w:val="none"/>
        </w:rPr>
        <w:t xml:space="preserve">2 </w:t>
      </w:r>
      <w:r>
        <w:rPr>
          <w:rFonts w:hint="eastAsia" w:cs="黑体"/>
          <w:color w:val="auto"/>
          <w:sz w:val="28"/>
          <w:szCs w:val="28"/>
          <w:highlight w:val="none"/>
        </w:rPr>
        <w:t>招标控制价编制说明</w:t>
      </w:r>
      <w:bookmarkEnd w:id="97"/>
      <w:bookmarkEnd w:id="98"/>
      <w:bookmarkEnd w:id="99"/>
    </w:p>
    <w:p w14:paraId="7A73F805">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招标控制价编制依据：详见经评审的《招标控制价》。</w:t>
      </w:r>
    </w:p>
    <w:p w14:paraId="60086F94">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分部分项及单价措施项目综合单价应包括招标文件中招标人要求投标人所承担的风险内容及其范围（幅度）产生的风险费用。</w:t>
      </w:r>
    </w:p>
    <w:p w14:paraId="6C56CCC5">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总价措施项目应根据拟定的招标文件和常规施工方案按《计价规范》和《计算规范》规定编制。</w:t>
      </w:r>
    </w:p>
    <w:p w14:paraId="65348001">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31BC3342">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w:t>
      </w:r>
      <w:r>
        <w:rPr>
          <w:rFonts w:hint="eastAsia" w:hAnsi="宋体" w:cs="宋体"/>
          <w:color w:val="auto"/>
          <w:highlight w:val="none"/>
        </w:rPr>
        <w:t>招标控制价</w:t>
      </w:r>
      <w:r>
        <w:rPr>
          <w:rFonts w:hint="eastAsia" w:cs="宋体"/>
          <w:color w:val="auto"/>
          <w:highlight w:val="none"/>
        </w:rPr>
        <w:t>中列出的金额填写；</w:t>
      </w:r>
    </w:p>
    <w:p w14:paraId="7CAE3B01">
      <w:pPr>
        <w:pStyle w:val="8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w:t>
      </w:r>
      <w:r>
        <w:rPr>
          <w:rFonts w:hint="eastAsia" w:hAnsi="宋体" w:cs="宋体"/>
          <w:color w:val="auto"/>
          <w:highlight w:val="none"/>
        </w:rPr>
        <w:t>招标控制价</w:t>
      </w:r>
      <w:r>
        <w:rPr>
          <w:rFonts w:hint="eastAsia" w:cs="宋体"/>
          <w:color w:val="auto"/>
          <w:highlight w:val="none"/>
        </w:rPr>
        <w:t>中列出的单价计入综合单价；</w:t>
      </w:r>
    </w:p>
    <w:p w14:paraId="6B35E682">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cs="宋体"/>
          <w:b/>
          <w:bCs/>
          <w:color w:val="auto"/>
          <w:highlight w:val="none"/>
        </w:rPr>
        <w:t>专业工程暂估价</w:t>
      </w:r>
      <w:r>
        <w:rPr>
          <w:rFonts w:hint="eastAsia" w:cs="宋体"/>
          <w:b/>
          <w:bCs/>
          <w:color w:val="auto"/>
          <w:highlight w:val="none"/>
          <w:lang w:eastAsia="zh-CN"/>
        </w:rPr>
        <w:t>、安全生产责任保险费暂估价</w:t>
      </w:r>
      <w:r>
        <w:rPr>
          <w:rFonts w:hint="eastAsia" w:cs="宋体"/>
          <w:b/>
          <w:bCs/>
          <w:color w:val="auto"/>
          <w:highlight w:val="none"/>
        </w:rPr>
        <w:t>应按招标控制价中列出的金额填写</w:t>
      </w:r>
      <w:r>
        <w:rPr>
          <w:rFonts w:hint="eastAsia" w:cs="宋体"/>
          <w:color w:val="auto"/>
          <w:highlight w:val="none"/>
        </w:rPr>
        <w:t>；</w:t>
      </w:r>
    </w:p>
    <w:p w14:paraId="7B43656A">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）计日工应按招标控制价中列出的项目和数量，根据工程特点和有关计价依据确定的综合单价计算；</w:t>
      </w:r>
    </w:p>
    <w:p w14:paraId="666C02EB">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）总承包服务费应根据招标控制价列出的内容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78A98881">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3864357D">
      <w:pPr>
        <w:spacing w:line="360" w:lineRule="auto"/>
        <w:ind w:firstLine="420"/>
        <w:rPr>
          <w:color w:val="auto"/>
          <w:highlight w:val="none"/>
        </w:rPr>
      </w:pPr>
      <w:r>
        <w:rPr>
          <w:color w:val="auto"/>
          <w:highlight w:val="none"/>
        </w:rPr>
        <w:t xml:space="preserve">2.6 </w:t>
      </w:r>
      <w:r>
        <w:rPr>
          <w:rFonts w:hint="eastAsia" w:hAnsi="宋体" w:cs="宋体"/>
          <w:color w:val="auto"/>
          <w:highlight w:val="none"/>
        </w:rPr>
        <w:t>其它需要说明的问题：</w:t>
      </w:r>
      <w:bookmarkStart w:id="100" w:name="EB383a855369b7413c85d40ecd5c07f7b6"/>
      <w:r>
        <w:rPr>
          <w:rFonts w:hint="eastAsia" w:hAnsi="宋体" w:cs="宋体"/>
          <w:color w:val="auto"/>
          <w:highlight w:val="none"/>
        </w:rPr>
        <w:t>详见经评审的《招标控制价》</w:t>
      </w:r>
      <w:r>
        <w:rPr>
          <w:rFonts w:hint="eastAsia" w:hAnsi="宋体" w:cs="宋体"/>
          <w:color w:val="auto"/>
          <w:highlight w:val="none"/>
          <w:lang w:eastAsia="zh-CN"/>
        </w:rPr>
        <w:t>。</w:t>
      </w:r>
      <w:bookmarkEnd w:id="100"/>
    </w:p>
    <w:p w14:paraId="75289391">
      <w:pPr>
        <w:pStyle w:val="3"/>
        <w:jc w:val="both"/>
        <w:rPr>
          <w:color w:val="auto"/>
          <w:highlight w:val="none"/>
        </w:rPr>
      </w:pPr>
      <w:bookmarkStart w:id="101" w:name="_Toc9850613"/>
      <w:bookmarkStart w:id="102" w:name="_Toc407135286"/>
      <w:bookmarkStart w:id="103" w:name="_Toc256000106"/>
      <w:r>
        <w:rPr>
          <w:color w:val="auto"/>
          <w:sz w:val="28"/>
          <w:szCs w:val="28"/>
          <w:highlight w:val="none"/>
        </w:rPr>
        <w:t xml:space="preserve">3 </w:t>
      </w:r>
      <w:r>
        <w:rPr>
          <w:rFonts w:hint="eastAsia" w:cs="黑体"/>
          <w:color w:val="auto"/>
          <w:sz w:val="28"/>
          <w:szCs w:val="28"/>
          <w:highlight w:val="none"/>
        </w:rPr>
        <w:t>投标报价（已标价工程量清单）编制说明</w:t>
      </w:r>
      <w:bookmarkEnd w:id="101"/>
      <w:bookmarkEnd w:id="102"/>
      <w:bookmarkEnd w:id="103"/>
    </w:p>
    <w:p w14:paraId="252AA0EC">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投标人应依据招标文件、</w:t>
      </w:r>
      <w:r>
        <w:rPr>
          <w:rFonts w:hint="eastAsia" w:hAnsi="宋体" w:cs="宋体"/>
          <w:color w:val="auto"/>
          <w:highlight w:val="none"/>
        </w:rPr>
        <w:t>经评审的《招标控制价》</w:t>
      </w:r>
      <w:r>
        <w:rPr>
          <w:rFonts w:hint="eastAsia" w:hAnsi="宋体" w:cs="宋体"/>
          <w:color w:val="auto"/>
          <w:highlight w:val="none"/>
          <w:lang w:val="en-US" w:eastAsia="zh-CN"/>
        </w:rPr>
        <w:t>和《招标工程量清单》</w:t>
      </w:r>
      <w:r>
        <w:rPr>
          <w:rFonts w:hint="eastAsia" w:cs="宋体"/>
          <w:color w:val="auto"/>
          <w:highlight w:val="none"/>
          <w:lang w:eastAsia="zh-CN"/>
        </w:rPr>
        <w:t>、</w:t>
      </w:r>
      <w:r>
        <w:rPr>
          <w:rFonts w:hint="eastAsia" w:cs="宋体"/>
          <w:color w:val="auto"/>
          <w:highlight w:val="none"/>
        </w:rPr>
        <w:t>《计价规范》、《计算规范》自主报价，自主报价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投标人不得采用总价让利或以百分比让利等形式进行报价，任何优惠（或降价、让利）均应反映在相应清单项目的综合单价中。同时，不得出现任意一项单价重大让利，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073E4763">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投标人应按招标工程量清单填报价格。项目编码、项目名称、项目特征、计量单位、工程量必须与招标工程量清单一致，</w:t>
      </w:r>
      <w:r>
        <w:rPr>
          <w:rFonts w:hint="eastAsia" w:hAnsi="宋体" w:cs="宋体"/>
          <w:color w:val="auto"/>
          <w:highlight w:val="none"/>
        </w:rPr>
        <w:t>投标人不得对招标工程量清单项目进行增减调整。</w:t>
      </w:r>
    </w:p>
    <w:p w14:paraId="2FCE4C36">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综合单价中应包含招标文件中划分的应由投标人承担的风险范围及其费用。</w:t>
      </w:r>
    </w:p>
    <w:p w14:paraId="6BB8372F">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招标文件和招标工程量清单项目中的特征描述确定综合单价计算。如出现招标工程量清单特征描述与设计图纸不符时，投标人应以招标工程量清单的项目特征描述为准，确定投标报价的综合单价。</w:t>
      </w:r>
    </w:p>
    <w:p w14:paraId="2B239A7E">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总价措施项目的金额应根据招标文件及投标时拟定的施工组织设计或施工方案，按计价规范的规定自主确定。但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572C4C6E">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591C5E04">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w:t>
      </w:r>
      <w:r>
        <w:rPr>
          <w:rFonts w:hint="eastAsia" w:hAnsi="宋体" w:cs="宋体"/>
          <w:color w:val="auto"/>
          <w:highlight w:val="none"/>
        </w:rPr>
        <w:t>招标控制价</w:t>
      </w:r>
      <w:r>
        <w:rPr>
          <w:rFonts w:hint="eastAsia" w:cs="宋体"/>
          <w:color w:val="auto"/>
          <w:highlight w:val="none"/>
        </w:rPr>
        <w:t>中列出的金额填写；</w:t>
      </w:r>
    </w:p>
    <w:p w14:paraId="2E2C73AF">
      <w:pPr>
        <w:pStyle w:val="80"/>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w:t>
      </w:r>
      <w:r>
        <w:rPr>
          <w:rFonts w:hint="eastAsia" w:hAnsi="宋体" w:cs="宋体"/>
          <w:color w:val="auto"/>
          <w:highlight w:val="none"/>
        </w:rPr>
        <w:t>招标控制价</w:t>
      </w:r>
      <w:r>
        <w:rPr>
          <w:rFonts w:hint="eastAsia" w:cs="宋体"/>
          <w:color w:val="auto"/>
          <w:highlight w:val="none"/>
        </w:rPr>
        <w:t>中列出的单价计入综合单价；</w:t>
      </w:r>
    </w:p>
    <w:p w14:paraId="135061B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cs="宋体"/>
          <w:b/>
          <w:bCs/>
          <w:color w:val="auto"/>
          <w:highlight w:val="none"/>
        </w:rPr>
        <w:t>专业工程暂估价</w:t>
      </w:r>
      <w:r>
        <w:rPr>
          <w:rFonts w:hint="eastAsia" w:cs="宋体"/>
          <w:b/>
          <w:bCs/>
          <w:color w:val="auto"/>
          <w:highlight w:val="none"/>
          <w:lang w:eastAsia="zh-CN"/>
        </w:rPr>
        <w:t>、安全生产责任保险费暂估价</w:t>
      </w:r>
      <w:r>
        <w:rPr>
          <w:rFonts w:hint="eastAsia" w:cs="宋体"/>
          <w:b/>
          <w:bCs/>
          <w:color w:val="auto"/>
          <w:highlight w:val="none"/>
        </w:rPr>
        <w:t>应按招标控制价中列出的金额填写</w:t>
      </w:r>
      <w:r>
        <w:rPr>
          <w:rFonts w:hint="eastAsia" w:cs="宋体"/>
          <w:color w:val="auto"/>
          <w:highlight w:val="none"/>
        </w:rPr>
        <w:t>；</w:t>
      </w:r>
    </w:p>
    <w:p w14:paraId="0730127F">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）计日工应按招标控制价中列出的项目和估算数量，自主确定综合单价并计算计日工总额；计日工单价均不含规费和税金；</w:t>
      </w:r>
    </w:p>
    <w:p w14:paraId="0569D874">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）总承包服务费应根据招标控制价中列出的内容</w:t>
      </w:r>
      <w:r>
        <w:rPr>
          <w:rFonts w:hint="eastAsia" w:hAnsi="宋体" w:cs="宋体"/>
          <w:color w:val="auto"/>
          <w:highlight w:val="none"/>
        </w:rPr>
        <w:t>和供应材料、设备情况，按照招标人提出的协调、配合与服务要求和施工现场管理需要</w:t>
      </w:r>
      <w:r>
        <w:rPr>
          <w:rFonts w:hint="eastAsia" w:cs="宋体"/>
          <w:color w:val="auto"/>
          <w:highlight w:val="none"/>
        </w:rPr>
        <w:t>自主确定。</w:t>
      </w:r>
    </w:p>
    <w:p w14:paraId="0F7963C3">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14:paraId="112F897C">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招标工程量清单与计价表中列明的所有需要填写的单价和合价的项目，投标人均应填写且只允许有一个报价。未填写单价和合价的项目，视为此项费用已包含在已标价工程量清单中其他项目的单价和合价之中。竣工结算时，此项目不得重新组价予以调整。</w:t>
      </w:r>
    </w:p>
    <w:p w14:paraId="040C293E">
      <w:pPr>
        <w:spacing w:line="360" w:lineRule="auto"/>
        <w:ind w:firstLine="420" w:firstLineChars="200"/>
        <w:rPr>
          <w:color w:val="auto"/>
          <w:highlight w:val="none"/>
        </w:rPr>
      </w:pPr>
      <w:r>
        <w:rPr>
          <w:color w:val="auto"/>
          <w:highlight w:val="none"/>
        </w:rPr>
        <w:t xml:space="preserve">3.9 </w:t>
      </w:r>
      <w:r>
        <w:rPr>
          <w:rFonts w:hint="eastAsia" w:cs="宋体"/>
          <w:color w:val="auto"/>
          <w:highlight w:val="none"/>
        </w:rPr>
        <w:t>投标总价应当与分部分项工程费、措施项目费、其他项目费和规费、增值税的合计金额一致。</w:t>
      </w:r>
    </w:p>
    <w:p w14:paraId="76411B3B">
      <w:pPr>
        <w:spacing w:line="360" w:lineRule="auto"/>
        <w:ind w:firstLine="420" w:firstLineChars="200"/>
        <w:rPr>
          <w:color w:val="auto"/>
          <w:highlight w:val="none"/>
        </w:rPr>
      </w:pPr>
      <w:r>
        <w:rPr>
          <w:color w:val="auto"/>
          <w:highlight w:val="none"/>
        </w:rPr>
        <w:t xml:space="preserve">3.10 </w:t>
      </w:r>
      <w:r>
        <w:rPr>
          <w:rFonts w:hint="eastAsia" w:cs="宋体"/>
          <w:color w:val="auto"/>
          <w:highlight w:val="none"/>
        </w:rPr>
        <w:t>投标人应按《承包人提供的主要材料和设备一览表》的内容填报，不得擅自调整材料和设备名称型号规格、单位、风险系数、基准单价。</w:t>
      </w:r>
    </w:p>
    <w:p w14:paraId="1310DBC4">
      <w:pPr>
        <w:spacing w:line="360" w:lineRule="auto"/>
        <w:ind w:firstLine="420" w:firstLineChars="200"/>
        <w:rPr>
          <w:rFonts w:hAnsi="宋体"/>
          <w:color w:val="auto"/>
          <w:highlight w:val="none"/>
        </w:rPr>
      </w:pPr>
      <w:r>
        <w:rPr>
          <w:color w:val="auto"/>
          <w:highlight w:val="none"/>
        </w:rPr>
        <w:t>3.11</w:t>
      </w:r>
      <w:r>
        <w:rPr>
          <w:rFonts w:hint="eastAsia" w:hAnsi="宋体" w:cs="宋体"/>
          <w:color w:val="auto"/>
          <w:highlight w:val="none"/>
        </w:rPr>
        <w:t>投标报价</w:t>
      </w:r>
      <w:r>
        <w:rPr>
          <w:rFonts w:hint="eastAsia" w:cs="宋体"/>
          <w:color w:val="auto"/>
          <w:highlight w:val="none"/>
        </w:rPr>
        <w:t>表格按本工程工程量清单表格要求填写，并</w:t>
      </w:r>
      <w:r>
        <w:rPr>
          <w:rFonts w:hint="eastAsia" w:hAnsi="宋体" w:cs="宋体"/>
          <w:color w:val="auto"/>
          <w:highlight w:val="none"/>
        </w:rPr>
        <w:t>应按招标文件的要求，附上《工程量清单综合单价分析表》（表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20A73EFF">
      <w:pPr>
        <w:spacing w:line="400" w:lineRule="exact"/>
        <w:jc w:val="left"/>
        <w:rPr>
          <w:rFonts w:ascii="宋体" w:cs="宋体"/>
          <w:b/>
          <w:color w:val="auto"/>
          <w:sz w:val="32"/>
          <w:szCs w:val="32"/>
          <w:highlight w:val="none"/>
        </w:rPr>
      </w:pPr>
      <w:r>
        <w:rPr>
          <w:rFonts w:cs="宋体"/>
          <w:color w:val="auto"/>
          <w:highlight w:val="none"/>
        </w:rPr>
        <w:t xml:space="preserve">    </w:t>
      </w:r>
      <w:r>
        <w:rPr>
          <w:rFonts w:hint="eastAsia" w:cs="宋体"/>
          <w:color w:val="auto"/>
          <w:highlight w:val="none"/>
        </w:rPr>
        <w:t>未尽事宜详见本工程</w:t>
      </w:r>
      <w:r>
        <w:rPr>
          <w:rFonts w:hint="eastAsia" w:cs="宋体"/>
          <w:color w:val="auto"/>
          <w:highlight w:val="none"/>
          <w:lang w:val="en-US" w:eastAsia="zh-CN"/>
        </w:rPr>
        <w:t>经评审的《</w:t>
      </w:r>
      <w:r>
        <w:rPr>
          <w:rFonts w:hint="eastAsia" w:cs="宋体"/>
          <w:color w:val="auto"/>
          <w:highlight w:val="none"/>
        </w:rPr>
        <w:t>招标工程量清单</w:t>
      </w:r>
      <w:r>
        <w:rPr>
          <w:rFonts w:hint="eastAsia" w:cs="宋体"/>
          <w:color w:val="auto"/>
          <w:highlight w:val="none"/>
          <w:lang w:eastAsia="zh-CN"/>
        </w:rPr>
        <w:t>》</w:t>
      </w:r>
      <w:r>
        <w:rPr>
          <w:rFonts w:hint="eastAsia" w:cs="宋体"/>
          <w:color w:val="auto"/>
          <w:highlight w:val="none"/>
        </w:rPr>
        <w:t>、</w:t>
      </w:r>
      <w:r>
        <w:rPr>
          <w:rFonts w:hint="eastAsia" w:cs="宋体"/>
          <w:color w:val="auto"/>
          <w:highlight w:val="none"/>
          <w:lang w:eastAsia="zh-CN"/>
        </w:rPr>
        <w:t>《</w:t>
      </w:r>
      <w:r>
        <w:rPr>
          <w:rFonts w:hint="eastAsia" w:cs="宋体"/>
          <w:color w:val="auto"/>
          <w:highlight w:val="none"/>
        </w:rPr>
        <w:t>招标控制价</w:t>
      </w:r>
      <w:r>
        <w:rPr>
          <w:rFonts w:hint="eastAsia" w:cs="宋体"/>
          <w:color w:val="auto"/>
          <w:highlight w:val="none"/>
          <w:lang w:eastAsia="zh-CN"/>
        </w:rPr>
        <w:t>》</w:t>
      </w:r>
      <w:r>
        <w:rPr>
          <w:rFonts w:hint="eastAsia" w:cs="宋体"/>
          <w:color w:val="auto"/>
          <w:highlight w:val="none"/>
        </w:rPr>
        <w:t>以及现行《计价规范》等有关规定执行。</w:t>
      </w:r>
    </w:p>
    <w:p w14:paraId="4FC4DDFE">
      <w:pPr>
        <w:pStyle w:val="53"/>
        <w:rPr>
          <w:rFonts w:hAnsi="宋体"/>
          <w:color w:val="auto"/>
          <w:sz w:val="21"/>
          <w:szCs w:val="21"/>
          <w:highlight w:val="none"/>
        </w:rPr>
      </w:pPr>
    </w:p>
    <w:p w14:paraId="69F4024C">
      <w:pPr>
        <w:tabs>
          <w:tab w:val="left" w:pos="0"/>
        </w:tabs>
        <w:autoSpaceDE w:val="0"/>
        <w:autoSpaceDN w:val="0"/>
        <w:adjustRightInd w:val="0"/>
        <w:spacing w:line="400" w:lineRule="exact"/>
        <w:ind w:right="84" w:firstLine="420" w:firstLineChars="200"/>
        <w:rPr>
          <w:rFonts w:ascii="宋体" w:cs="宋体"/>
          <w:color w:val="auto"/>
          <w:szCs w:val="21"/>
          <w:highlight w:val="none"/>
        </w:rPr>
      </w:pPr>
    </w:p>
    <w:p w14:paraId="5FA1AAF4">
      <w:pPr>
        <w:tabs>
          <w:tab w:val="left" w:pos="0"/>
        </w:tabs>
        <w:autoSpaceDE w:val="0"/>
        <w:autoSpaceDN w:val="0"/>
        <w:adjustRightInd w:val="0"/>
        <w:spacing w:line="400" w:lineRule="exact"/>
        <w:ind w:right="84"/>
        <w:rPr>
          <w:rFonts w:ascii="宋体" w:cs="宋体"/>
          <w:color w:val="auto"/>
          <w:szCs w:val="21"/>
          <w:highlight w:val="none"/>
        </w:rPr>
      </w:pPr>
    </w:p>
    <w:p w14:paraId="1D52240F">
      <w:pPr>
        <w:tabs>
          <w:tab w:val="left" w:pos="0"/>
        </w:tabs>
        <w:autoSpaceDE w:val="0"/>
        <w:autoSpaceDN w:val="0"/>
        <w:adjustRightInd w:val="0"/>
        <w:spacing w:line="400" w:lineRule="exact"/>
        <w:ind w:right="84" w:firstLine="420" w:firstLineChars="200"/>
        <w:rPr>
          <w:rFonts w:ascii="宋体" w:cs="宋体"/>
          <w:color w:val="auto"/>
          <w:szCs w:val="21"/>
          <w:highlight w:val="none"/>
        </w:rPr>
      </w:pPr>
    </w:p>
    <w:p w14:paraId="47150F95">
      <w:pPr>
        <w:pStyle w:val="53"/>
        <w:ind w:firstLine="480" w:firstLineChars="200"/>
        <w:rPr>
          <w:rFonts w:hAnsi="宋体"/>
          <w:color w:val="auto"/>
          <w:szCs w:val="21"/>
          <w:highlight w:val="none"/>
        </w:rPr>
      </w:pPr>
    </w:p>
    <w:p w14:paraId="6A317573">
      <w:pPr>
        <w:spacing w:line="400" w:lineRule="exact"/>
        <w:rPr>
          <w:rFonts w:ascii="宋体" w:cs="宋体"/>
          <w:bCs/>
          <w:color w:val="auto"/>
          <w:highlight w:val="none"/>
        </w:rPr>
      </w:pPr>
    </w:p>
    <w:bookmarkEnd w:id="91"/>
    <w:bookmarkEnd w:id="92"/>
    <w:bookmarkEnd w:id="93"/>
    <w:p w14:paraId="215BB736">
      <w:pPr>
        <w:pStyle w:val="2"/>
        <w:jc w:val="center"/>
        <w:rPr>
          <w:rFonts w:ascii="宋体" w:cs="宋体"/>
          <w:color w:val="auto"/>
          <w:highlight w:val="none"/>
        </w:rPr>
      </w:pPr>
    </w:p>
    <w:p w14:paraId="6DC13907">
      <w:pPr>
        <w:pStyle w:val="2"/>
        <w:jc w:val="center"/>
        <w:rPr>
          <w:rFonts w:ascii="宋体" w:cs="宋体"/>
          <w:color w:val="auto"/>
          <w:highlight w:val="none"/>
        </w:rPr>
      </w:pPr>
      <w:bookmarkStart w:id="104" w:name="_Toc29981"/>
      <w:r>
        <w:rPr>
          <w:rFonts w:hint="eastAsia" w:ascii="宋体" w:hAnsi="宋体" w:cs="宋体"/>
          <w:color w:val="auto"/>
          <w:highlight w:val="none"/>
        </w:rPr>
        <w:t>第五章</w:t>
      </w:r>
      <w:r>
        <w:rPr>
          <w:rFonts w:ascii="宋体" w:hAnsi="宋体" w:cs="宋体"/>
          <w:color w:val="auto"/>
          <w:highlight w:val="none"/>
        </w:rPr>
        <w:t xml:space="preserve">  </w:t>
      </w:r>
      <w:r>
        <w:rPr>
          <w:rFonts w:hint="eastAsia" w:ascii="宋体" w:hAnsi="宋体" w:cs="宋体"/>
          <w:color w:val="auto"/>
          <w:highlight w:val="none"/>
        </w:rPr>
        <w:t>图纸</w:t>
      </w:r>
      <w:bookmarkEnd w:id="104"/>
    </w:p>
    <w:p w14:paraId="03AA1DC7">
      <w:pPr>
        <w:spacing w:line="400" w:lineRule="exact"/>
        <w:rPr>
          <w:rFonts w:ascii="宋体" w:cs="宋体"/>
          <w:b/>
          <w:color w:val="auto"/>
          <w:sz w:val="32"/>
          <w:szCs w:val="32"/>
          <w:highlight w:val="none"/>
        </w:rPr>
      </w:pPr>
    </w:p>
    <w:p w14:paraId="6B980CAE">
      <w:pPr>
        <w:spacing w:line="400" w:lineRule="exact"/>
        <w:jc w:val="center"/>
        <w:rPr>
          <w:rFonts w:ascii="宋体" w:cs="宋体"/>
          <w:b/>
          <w:color w:val="auto"/>
          <w:sz w:val="32"/>
          <w:szCs w:val="32"/>
          <w:highlight w:val="none"/>
        </w:rPr>
      </w:pPr>
      <w:r>
        <w:rPr>
          <w:rFonts w:hint="eastAsia" w:ascii="宋体" w:hAnsi="宋体" w:cs="宋体"/>
          <w:b/>
          <w:color w:val="auto"/>
          <w:sz w:val="32"/>
          <w:szCs w:val="32"/>
          <w:highlight w:val="none"/>
        </w:rPr>
        <w:t>（另附）</w:t>
      </w:r>
    </w:p>
    <w:p w14:paraId="1FD196EA">
      <w:pPr>
        <w:spacing w:line="336" w:lineRule="auto"/>
        <w:ind w:right="-153" w:rightChars="-73"/>
        <w:jc w:val="center"/>
        <w:outlineLvl w:val="0"/>
        <w:rPr>
          <w:rFonts w:ascii="宋体" w:cs="宋体"/>
          <w:b/>
          <w:color w:val="auto"/>
          <w:sz w:val="32"/>
          <w:szCs w:val="32"/>
          <w:highlight w:val="none"/>
        </w:rPr>
      </w:pPr>
      <w:r>
        <w:rPr>
          <w:rFonts w:ascii="宋体" w:cs="宋体"/>
          <w:color w:val="auto"/>
          <w:szCs w:val="21"/>
          <w:highlight w:val="none"/>
        </w:rPr>
        <w:br w:type="page"/>
      </w:r>
      <w:bookmarkStart w:id="105" w:name="_Toc20913"/>
      <w:bookmarkStart w:id="106" w:name="_Toc440877587"/>
      <w:bookmarkStart w:id="107" w:name="_Toc430095345"/>
      <w:bookmarkStart w:id="108" w:name="_Toc459103911"/>
      <w:r>
        <w:rPr>
          <w:rStyle w:val="38"/>
          <w:rFonts w:hint="eastAsia" w:ascii="宋体" w:hAnsi="宋体" w:cs="宋体"/>
          <w:bCs/>
          <w:color w:val="auto"/>
          <w:szCs w:val="44"/>
          <w:highlight w:val="none"/>
        </w:rPr>
        <w:t>第六章</w:t>
      </w:r>
      <w:r>
        <w:rPr>
          <w:rStyle w:val="38"/>
          <w:rFonts w:ascii="宋体" w:hAnsi="宋体" w:cs="宋体"/>
          <w:bCs/>
          <w:color w:val="auto"/>
          <w:szCs w:val="44"/>
          <w:highlight w:val="none"/>
        </w:rPr>
        <w:t xml:space="preserve">  </w:t>
      </w:r>
      <w:r>
        <w:rPr>
          <w:rStyle w:val="38"/>
          <w:rFonts w:hint="eastAsia" w:ascii="宋体" w:hAnsi="宋体" w:cs="宋体"/>
          <w:bCs/>
          <w:color w:val="auto"/>
          <w:szCs w:val="44"/>
          <w:highlight w:val="none"/>
        </w:rPr>
        <w:t>技术标准和要求</w:t>
      </w:r>
      <w:bookmarkEnd w:id="105"/>
    </w:p>
    <w:p w14:paraId="4AA05429">
      <w:pPr>
        <w:pStyle w:val="11"/>
        <w:spacing w:line="400" w:lineRule="exact"/>
        <w:rPr>
          <w:rFonts w:hAnsi="宋体" w:cs="宋体"/>
          <w:b/>
          <w:color w:val="auto"/>
          <w:szCs w:val="21"/>
          <w:highlight w:val="none"/>
        </w:rPr>
      </w:pPr>
    </w:p>
    <w:p w14:paraId="75D35247">
      <w:pPr>
        <w:spacing w:line="360" w:lineRule="auto"/>
        <w:rPr>
          <w:rFonts w:ascii="宋体" w:cs="宋体"/>
          <w:b/>
          <w:color w:val="auto"/>
          <w:sz w:val="32"/>
          <w:szCs w:val="32"/>
          <w:highlight w:val="none"/>
        </w:rPr>
      </w:pPr>
      <w:r>
        <w:rPr>
          <w:rFonts w:hint="eastAsia" w:ascii="宋体" w:hAnsi="宋体" w:cs="宋体"/>
          <w:color w:val="auto"/>
          <w:kern w:val="0"/>
          <w:szCs w:val="21"/>
          <w:highlight w:val="none"/>
        </w:rPr>
        <w:t>本工程执行国家现行的有关的工程建设标准、技术规范及强制性标准条文、以及施工图纸载明的其他有关规范标准。</w:t>
      </w:r>
    </w:p>
    <w:p w14:paraId="3BDD73C5">
      <w:pPr>
        <w:jc w:val="center"/>
        <w:outlineLvl w:val="0"/>
        <w:rPr>
          <w:rFonts w:ascii="宋体" w:cs="宋体"/>
          <w:b/>
          <w:color w:val="auto"/>
          <w:kern w:val="44"/>
          <w:sz w:val="28"/>
          <w:szCs w:val="28"/>
          <w:highlight w:val="none"/>
        </w:rPr>
      </w:pPr>
      <w:r>
        <w:rPr>
          <w:rFonts w:ascii="宋体" w:cs="宋体"/>
          <w:b/>
          <w:color w:val="auto"/>
          <w:sz w:val="32"/>
          <w:szCs w:val="32"/>
          <w:highlight w:val="none"/>
        </w:rPr>
        <w:br w:type="page"/>
      </w:r>
      <w:bookmarkStart w:id="109" w:name="_Toc17964"/>
      <w:r>
        <w:rPr>
          <w:rStyle w:val="38"/>
          <w:rFonts w:hint="eastAsia" w:ascii="宋体" w:hAnsi="宋体" w:cs="宋体"/>
          <w:bCs/>
          <w:color w:val="auto"/>
          <w:szCs w:val="44"/>
          <w:highlight w:val="none"/>
        </w:rPr>
        <w:t>第七章</w:t>
      </w:r>
      <w:r>
        <w:rPr>
          <w:rStyle w:val="38"/>
          <w:rFonts w:ascii="宋体" w:hAnsi="宋体" w:cs="宋体"/>
          <w:bCs/>
          <w:color w:val="auto"/>
          <w:szCs w:val="44"/>
          <w:highlight w:val="none"/>
        </w:rPr>
        <w:t xml:space="preserve">  </w:t>
      </w:r>
      <w:r>
        <w:rPr>
          <w:rStyle w:val="38"/>
          <w:rFonts w:hint="eastAsia" w:ascii="宋体" w:hAnsi="宋体" w:cs="宋体"/>
          <w:bCs/>
          <w:color w:val="auto"/>
          <w:szCs w:val="44"/>
          <w:highlight w:val="none"/>
        </w:rPr>
        <w:t>《响应文件》（格式）</w:t>
      </w:r>
      <w:bookmarkEnd w:id="106"/>
      <w:bookmarkEnd w:id="107"/>
      <w:bookmarkEnd w:id="108"/>
      <w:bookmarkEnd w:id="109"/>
    </w:p>
    <w:p w14:paraId="5E65AADB">
      <w:pPr>
        <w:rPr>
          <w:rFonts w:ascii="宋体" w:cs="宋体"/>
          <w:b/>
          <w:color w:val="auto"/>
          <w:kern w:val="44"/>
          <w:sz w:val="28"/>
          <w:szCs w:val="28"/>
          <w:highlight w:val="none"/>
        </w:rPr>
      </w:pPr>
    </w:p>
    <w:p w14:paraId="7B9134E6">
      <w:pPr>
        <w:jc w:val="center"/>
        <w:rPr>
          <w:rFonts w:ascii="宋体" w:cs="宋体"/>
          <w:b/>
          <w:color w:val="auto"/>
          <w:kern w:val="44"/>
          <w:sz w:val="28"/>
          <w:szCs w:val="28"/>
          <w:highlight w:val="none"/>
        </w:rPr>
      </w:pPr>
    </w:p>
    <w:p w14:paraId="1EF956C1">
      <w:pPr>
        <w:ind w:firstLine="562" w:firstLineChars="200"/>
        <w:jc w:val="center"/>
        <w:rPr>
          <w:rFonts w:ascii="宋体" w:cs="宋体"/>
          <w:b/>
          <w:color w:val="auto"/>
          <w:kern w:val="44"/>
          <w:sz w:val="28"/>
          <w:szCs w:val="28"/>
          <w:highlight w:val="none"/>
        </w:rPr>
      </w:pPr>
      <w:r>
        <w:rPr>
          <w:rFonts w:hint="eastAsia" w:ascii="宋体" w:hAnsi="宋体" w:cs="宋体"/>
          <w:b/>
          <w:color w:val="auto"/>
          <w:kern w:val="44"/>
          <w:sz w:val="28"/>
          <w:szCs w:val="28"/>
          <w:highlight w:val="none"/>
        </w:rPr>
        <w:t>第一节</w:t>
      </w:r>
      <w:r>
        <w:rPr>
          <w:rFonts w:ascii="宋体" w:hAnsi="宋体" w:cs="宋体"/>
          <w:b/>
          <w:color w:val="auto"/>
          <w:kern w:val="44"/>
          <w:sz w:val="28"/>
          <w:szCs w:val="28"/>
          <w:highlight w:val="none"/>
        </w:rPr>
        <w:t xml:space="preserve"> </w:t>
      </w:r>
      <w:r>
        <w:rPr>
          <w:rFonts w:hint="eastAsia" w:ascii="宋体" w:hAnsi="宋体" w:cs="宋体"/>
          <w:b/>
          <w:color w:val="auto"/>
          <w:kern w:val="44"/>
          <w:sz w:val="28"/>
          <w:szCs w:val="28"/>
          <w:highlight w:val="none"/>
        </w:rPr>
        <w:t>资格证明文件格式</w:t>
      </w:r>
    </w:p>
    <w:p w14:paraId="45EAF75F">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68A65B14">
      <w:pPr>
        <w:widowControl/>
        <w:kinsoku w:val="0"/>
        <w:autoSpaceDE w:val="0"/>
        <w:autoSpaceDN w:val="0"/>
        <w:adjustRightInd w:val="0"/>
        <w:snapToGrid w:val="0"/>
        <w:spacing w:before="69"/>
        <w:jc w:val="left"/>
        <w:textAlignment w:val="baseline"/>
        <w:rPr>
          <w:rFonts w:ascii="宋体" w:cs="宋体"/>
          <w:snapToGrid w:val="0"/>
          <w:color w:val="auto"/>
          <w:spacing w:val="-2"/>
          <w:kern w:val="0"/>
          <w:sz w:val="24"/>
          <w:highlight w:val="none"/>
        </w:rPr>
      </w:pPr>
    </w:p>
    <w:p w14:paraId="0B62C149">
      <w:pPr>
        <w:pStyle w:val="53"/>
        <w:rPr>
          <w:rFonts w:hAnsi="宋体"/>
          <w:color w:val="auto"/>
          <w:highlight w:val="none"/>
        </w:rPr>
      </w:pPr>
    </w:p>
    <w:p w14:paraId="60C04552">
      <w:pPr>
        <w:jc w:val="center"/>
        <w:rPr>
          <w:rFonts w:ascii="宋体" w:cs="宋体"/>
          <w:b/>
          <w:bCs/>
          <w:color w:val="auto"/>
          <w:sz w:val="28"/>
          <w:szCs w:val="28"/>
          <w:highlight w:val="none"/>
        </w:rPr>
      </w:pPr>
      <w:r>
        <w:rPr>
          <w:rFonts w:hint="eastAsia" w:ascii="宋体" w:hAnsi="宋体" w:cs="宋体"/>
          <w:b/>
          <w:bCs/>
          <w:color w:val="auto"/>
          <w:sz w:val="28"/>
          <w:szCs w:val="28"/>
          <w:highlight w:val="none"/>
        </w:rPr>
        <w:t>资</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格</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证</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明</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文</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件（封面）</w:t>
      </w:r>
    </w:p>
    <w:p w14:paraId="0D1A7B00">
      <w:pPr>
        <w:jc w:val="center"/>
        <w:rPr>
          <w:rFonts w:ascii="宋体" w:cs="宋体"/>
          <w:b/>
          <w:bCs/>
          <w:color w:val="auto"/>
          <w:sz w:val="28"/>
          <w:szCs w:val="28"/>
          <w:highlight w:val="none"/>
        </w:rPr>
      </w:pPr>
    </w:p>
    <w:p w14:paraId="5593AAA1">
      <w:pPr>
        <w:jc w:val="center"/>
        <w:rPr>
          <w:rFonts w:ascii="宋体" w:cs="宋体"/>
          <w:b/>
          <w:bCs/>
          <w:color w:val="auto"/>
          <w:sz w:val="28"/>
          <w:szCs w:val="28"/>
          <w:highlight w:val="none"/>
        </w:rPr>
      </w:pPr>
    </w:p>
    <w:p w14:paraId="0B882C9B">
      <w:pPr>
        <w:spacing w:beforeLines="100"/>
        <w:jc w:val="center"/>
        <w:rPr>
          <w:rFonts w:ascii="宋体" w:cs="宋体"/>
          <w:b/>
          <w:bCs/>
          <w:color w:val="auto"/>
          <w:sz w:val="52"/>
          <w:szCs w:val="52"/>
          <w:highlight w:val="none"/>
        </w:rPr>
      </w:pPr>
      <w:r>
        <w:rPr>
          <w:rFonts w:hint="eastAsia" w:ascii="宋体" w:hAnsi="宋体" w:cs="宋体"/>
          <w:b/>
          <w:bCs/>
          <w:color w:val="auto"/>
          <w:sz w:val="52"/>
          <w:szCs w:val="52"/>
          <w:highlight w:val="none"/>
        </w:rPr>
        <w:t>响</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应</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文</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件</w:t>
      </w:r>
    </w:p>
    <w:p w14:paraId="3D1D076C">
      <w:pPr>
        <w:spacing w:line="360" w:lineRule="auto"/>
        <w:ind w:left="420" w:leftChars="200"/>
        <w:rPr>
          <w:rFonts w:ascii="宋体" w:cs="宋体"/>
          <w:b/>
          <w:bCs/>
          <w:color w:val="auto"/>
          <w:sz w:val="28"/>
          <w:szCs w:val="28"/>
          <w:highlight w:val="none"/>
        </w:rPr>
      </w:pPr>
    </w:p>
    <w:p w14:paraId="27EFB3F6">
      <w:pPr>
        <w:spacing w:line="360" w:lineRule="auto"/>
        <w:ind w:left="420" w:leftChars="200"/>
        <w:rPr>
          <w:rFonts w:ascii="宋体" w:cs="宋体"/>
          <w:b/>
          <w:bCs/>
          <w:color w:val="auto"/>
          <w:sz w:val="28"/>
          <w:szCs w:val="28"/>
          <w:highlight w:val="none"/>
        </w:rPr>
      </w:pPr>
    </w:p>
    <w:p w14:paraId="54F7A475">
      <w:pPr>
        <w:spacing w:line="360" w:lineRule="auto"/>
        <w:ind w:left="420" w:leftChars="200"/>
        <w:rPr>
          <w:rFonts w:ascii="宋体" w:cs="宋体"/>
          <w:b/>
          <w:bCs/>
          <w:color w:val="auto"/>
          <w:sz w:val="28"/>
          <w:szCs w:val="28"/>
          <w:highlight w:val="none"/>
          <w:u w:val="single"/>
        </w:rPr>
      </w:pPr>
      <w:r>
        <w:rPr>
          <w:rFonts w:hint="eastAsia" w:ascii="宋体" w:hAnsi="宋体" w:cs="宋体"/>
          <w:b/>
          <w:bCs/>
          <w:color w:val="auto"/>
          <w:sz w:val="28"/>
          <w:szCs w:val="28"/>
          <w:highlight w:val="none"/>
        </w:rPr>
        <w:t>项目名称：</w:t>
      </w:r>
      <w:r>
        <w:rPr>
          <w:rFonts w:ascii="宋体" w:hAnsi="宋体" w:cs="宋体"/>
          <w:b/>
          <w:bCs/>
          <w:color w:val="auto"/>
          <w:sz w:val="28"/>
          <w:szCs w:val="28"/>
          <w:highlight w:val="none"/>
          <w:u w:val="single"/>
        </w:rPr>
        <w:t xml:space="preserve">                        </w:t>
      </w:r>
    </w:p>
    <w:p w14:paraId="22963FC6">
      <w:pPr>
        <w:spacing w:line="360" w:lineRule="auto"/>
        <w:ind w:left="420" w:leftChars="200"/>
        <w:rPr>
          <w:rFonts w:ascii="宋体" w:cs="宋体"/>
          <w:b/>
          <w:bCs/>
          <w:color w:val="auto"/>
          <w:sz w:val="28"/>
          <w:szCs w:val="28"/>
          <w:highlight w:val="none"/>
        </w:rPr>
      </w:pPr>
      <w:r>
        <w:rPr>
          <w:rFonts w:hint="eastAsia" w:ascii="宋体" w:hAnsi="宋体" w:cs="宋体"/>
          <w:b/>
          <w:bCs/>
          <w:color w:val="auto"/>
          <w:sz w:val="28"/>
          <w:szCs w:val="28"/>
          <w:highlight w:val="none"/>
        </w:rPr>
        <w:t>项目编号：</w:t>
      </w:r>
      <w:r>
        <w:rPr>
          <w:rFonts w:ascii="宋体" w:hAnsi="宋体" w:cs="宋体"/>
          <w:b/>
          <w:bCs/>
          <w:color w:val="auto"/>
          <w:sz w:val="28"/>
          <w:szCs w:val="28"/>
          <w:highlight w:val="none"/>
          <w:u w:val="single"/>
        </w:rPr>
        <w:t xml:space="preserve">                        </w:t>
      </w:r>
    </w:p>
    <w:p w14:paraId="3121560F">
      <w:pPr>
        <w:jc w:val="center"/>
        <w:rPr>
          <w:rFonts w:ascii="宋体" w:cs="宋体"/>
          <w:b/>
          <w:bCs/>
          <w:color w:val="auto"/>
          <w:sz w:val="28"/>
          <w:szCs w:val="28"/>
          <w:highlight w:val="none"/>
        </w:rPr>
      </w:pPr>
    </w:p>
    <w:p w14:paraId="12C18CCA">
      <w:pPr>
        <w:jc w:val="center"/>
        <w:rPr>
          <w:rFonts w:ascii="宋体" w:cs="宋体"/>
          <w:b/>
          <w:bCs/>
          <w:color w:val="auto"/>
          <w:sz w:val="28"/>
          <w:szCs w:val="28"/>
          <w:highlight w:val="none"/>
        </w:rPr>
      </w:pPr>
    </w:p>
    <w:p w14:paraId="7D8CF143">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磋商供应商：</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（公章或电子印章）</w:t>
      </w:r>
    </w:p>
    <w:p w14:paraId="16AA7F5D">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法定代表人或其委托代理人：</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（手写签名或电子签名）</w:t>
      </w:r>
    </w:p>
    <w:p w14:paraId="1F4DF850">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日期：</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p w14:paraId="2569F733">
      <w:pPr>
        <w:spacing w:line="336" w:lineRule="auto"/>
        <w:ind w:right="-153" w:rightChars="-73"/>
        <w:jc w:val="center"/>
        <w:rPr>
          <w:rFonts w:ascii="宋体" w:cs="宋体"/>
          <w:b/>
          <w:color w:val="auto"/>
          <w:szCs w:val="21"/>
          <w:highlight w:val="none"/>
        </w:rPr>
      </w:pPr>
      <w:r>
        <w:rPr>
          <w:rFonts w:ascii="宋体" w:cs="宋体"/>
          <w:b/>
          <w:color w:val="auto"/>
          <w:szCs w:val="21"/>
          <w:highlight w:val="none"/>
        </w:rPr>
        <w:br w:type="page"/>
      </w:r>
    </w:p>
    <w:p w14:paraId="6A2B31F4">
      <w:pPr>
        <w:spacing w:line="336" w:lineRule="auto"/>
        <w:ind w:right="-153" w:rightChars="-73"/>
        <w:jc w:val="center"/>
        <w:rPr>
          <w:rFonts w:ascii="宋体" w:cs="宋体"/>
          <w:b/>
          <w:color w:val="auto"/>
          <w:sz w:val="28"/>
          <w:szCs w:val="28"/>
          <w:highlight w:val="none"/>
        </w:rPr>
      </w:pPr>
      <w:r>
        <w:rPr>
          <w:rFonts w:hint="eastAsia" w:ascii="宋体" w:hAnsi="宋体" w:cs="宋体"/>
          <w:b/>
          <w:color w:val="auto"/>
          <w:sz w:val="28"/>
          <w:szCs w:val="28"/>
          <w:highlight w:val="none"/>
        </w:rPr>
        <w:t>目录</w:t>
      </w:r>
    </w:p>
    <w:p w14:paraId="677A4C71">
      <w:pPr>
        <w:spacing w:line="336" w:lineRule="auto"/>
        <w:ind w:right="-153" w:rightChars="-73"/>
        <w:jc w:val="center"/>
        <w:rPr>
          <w:rFonts w:ascii="宋体" w:cs="宋体"/>
          <w:bCs/>
          <w:color w:val="auto"/>
          <w:sz w:val="18"/>
          <w:szCs w:val="18"/>
          <w:highlight w:val="none"/>
        </w:rPr>
      </w:pPr>
      <w:r>
        <w:rPr>
          <w:rFonts w:hint="eastAsia" w:ascii="宋体" w:hAnsi="宋体" w:cs="宋体"/>
          <w:bCs/>
          <w:color w:val="auto"/>
          <w:sz w:val="18"/>
          <w:szCs w:val="18"/>
          <w:highlight w:val="none"/>
        </w:rPr>
        <w:t>（自行编页码）</w:t>
      </w:r>
    </w:p>
    <w:p w14:paraId="3DDF226A">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lang w:eastAsia="zh-CN"/>
        </w:rPr>
        <w:t>政府采购供应商信用承诺函</w:t>
      </w:r>
      <w:r>
        <w:rPr>
          <w:rFonts w:hint="eastAsia" w:ascii="宋体" w:hAnsi="宋体" w:cs="宋体"/>
          <w:color w:val="auto"/>
          <w:highlight w:val="none"/>
        </w:rPr>
        <w:t>（格式后附）；</w:t>
      </w:r>
      <w:r>
        <w:rPr>
          <w:rFonts w:hint="eastAsia" w:ascii="宋体" w:hAnsi="宋体" w:cs="宋体"/>
          <w:b/>
          <w:bCs/>
          <w:color w:val="auto"/>
          <w:highlight w:val="none"/>
        </w:rPr>
        <w:t>（必须提供，否则响应文件按无效响应处理）</w:t>
      </w:r>
    </w:p>
    <w:p w14:paraId="715BACFE">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）竞标人基本情况表（附磋商供应商有效的</w:t>
      </w:r>
      <w:r>
        <w:rPr>
          <w:rFonts w:hint="eastAsia" w:ascii="宋体" w:hAnsi="宋体" w:cs="宋体"/>
          <w:color w:val="auto"/>
          <w:highlight w:val="none"/>
          <w:lang w:eastAsia="zh-CN"/>
        </w:rPr>
        <w:t>营业执照、资质证书、安全生产许可证</w:t>
      </w:r>
      <w:r>
        <w:rPr>
          <w:rFonts w:hint="eastAsia" w:ascii="宋体" w:hAnsi="宋体" w:cs="宋体"/>
          <w:color w:val="auto"/>
          <w:highlight w:val="none"/>
        </w:rPr>
        <w:t>的复印件）；</w:t>
      </w:r>
      <w:r>
        <w:rPr>
          <w:rFonts w:hint="eastAsia" w:ascii="宋体" w:hAnsi="宋体" w:cs="宋体"/>
          <w:b/>
          <w:bCs/>
          <w:color w:val="auto"/>
          <w:highlight w:val="none"/>
        </w:rPr>
        <w:t>（必须提供，否则响应文件按无效响应处理）</w:t>
      </w:r>
      <w:r>
        <w:rPr>
          <w:rFonts w:ascii="宋体" w:hAnsi="宋体" w:cs="宋体"/>
          <w:color w:val="auto"/>
          <w:highlight w:val="none"/>
        </w:rPr>
        <w:t xml:space="preserve"> </w:t>
      </w:r>
    </w:p>
    <w:p w14:paraId="25D05F2B">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）法定代表人身份证明书原件、身份证复印件、安全生产考核合格证书（</w:t>
      </w:r>
      <w:r>
        <w:rPr>
          <w:rFonts w:ascii="宋体" w:hAnsi="宋体" w:cs="宋体"/>
          <w:color w:val="auto"/>
          <w:highlight w:val="none"/>
        </w:rPr>
        <w:t>A</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4B314475">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）法定代表人授权委托书原件和委托代理人身份证复印件；</w:t>
      </w:r>
      <w:r>
        <w:rPr>
          <w:rFonts w:hint="eastAsia" w:ascii="宋体" w:hAnsi="宋体" w:cs="宋体"/>
          <w:b/>
          <w:bCs/>
          <w:color w:val="auto"/>
          <w:highlight w:val="none"/>
        </w:rPr>
        <w:t>（委托代理时必须提供，否则响应文件按无效响应处理）</w:t>
      </w:r>
    </w:p>
    <w:p w14:paraId="31F5F2D8">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）拟投入本项目的项目经理身份证、注册建造师证书及安全生产考核合格证书（</w:t>
      </w:r>
      <w:r>
        <w:rPr>
          <w:rFonts w:ascii="宋体" w:hAnsi="宋体" w:cs="宋体"/>
          <w:color w:val="auto"/>
          <w:highlight w:val="none"/>
        </w:rPr>
        <w:t>B</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0AB47B3E">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）拟投入本项目的技术负责人身份证、职称证复印件；</w:t>
      </w:r>
      <w:r>
        <w:rPr>
          <w:rFonts w:hint="eastAsia" w:ascii="宋体" w:hAnsi="宋体" w:cs="宋体"/>
          <w:b/>
          <w:bCs/>
          <w:color w:val="auto"/>
          <w:highlight w:val="none"/>
        </w:rPr>
        <w:t>（必须提供，否则响应文件按无效响应处理）</w:t>
      </w:r>
    </w:p>
    <w:p w14:paraId="47D06ED9">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）拟投入本项目主要管理人员（施工员、质量员、安全员、材料员）身份证、上岗证（岗位培训证书复印件或网上继续教育培训合格证电子打印件）、安全员的安全生产考核合格证书（</w:t>
      </w:r>
      <w:r>
        <w:rPr>
          <w:rFonts w:ascii="宋体" w:hAnsi="宋体" w:cs="宋体"/>
          <w:color w:val="auto"/>
          <w:highlight w:val="none"/>
        </w:rPr>
        <w:t>C</w:t>
      </w:r>
      <w:r>
        <w:rPr>
          <w:rFonts w:hint="eastAsia" w:ascii="宋体" w:hAnsi="宋体" w:cs="宋体"/>
          <w:color w:val="auto"/>
          <w:highlight w:val="none"/>
        </w:rPr>
        <w:t>类）复印件；</w:t>
      </w:r>
      <w:r>
        <w:rPr>
          <w:rFonts w:hint="eastAsia" w:ascii="宋体" w:hAnsi="宋体" w:cs="宋体"/>
          <w:b/>
          <w:bCs/>
          <w:color w:val="auto"/>
          <w:highlight w:val="none"/>
        </w:rPr>
        <w:t>（必须提供，否则响应文件按无效响应处理）</w:t>
      </w:r>
    </w:p>
    <w:p w14:paraId="73FD0464">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）拟投入本项目的项目经理、技术负责人、主要管理人员（施工员、质量员、安全员、材料员）</w:t>
      </w:r>
      <w:r>
        <w:rPr>
          <w:rFonts w:hint="eastAsia" w:ascii="宋体" w:hAnsi="宋体" w:cs="宋体"/>
          <w:color w:val="auto"/>
          <w:highlight w:val="none"/>
          <w:lang w:eastAsia="zh-CN"/>
        </w:rPr>
        <w:t>2026年1月</w:t>
      </w:r>
      <w:r>
        <w:rPr>
          <w:rFonts w:hint="eastAsia" w:ascii="宋体" w:hAnsi="宋体" w:cs="宋体"/>
          <w:color w:val="auto"/>
          <w:highlight w:val="none"/>
        </w:rPr>
        <w:t>以来任意一个月社保证明复印件（必须是磋商供应商的在职人员），新注册单位按实际情况提供；</w:t>
      </w:r>
      <w:r>
        <w:rPr>
          <w:rFonts w:hint="eastAsia" w:ascii="宋体" w:hAnsi="宋体" w:cs="宋体"/>
          <w:b/>
          <w:bCs/>
          <w:color w:val="auto"/>
          <w:highlight w:val="none"/>
        </w:rPr>
        <w:t>（必须提供，否则响应文件按无效响应处理）</w:t>
      </w:r>
    </w:p>
    <w:p w14:paraId="45E9607C">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9</w:t>
      </w:r>
      <w:r>
        <w:rPr>
          <w:rFonts w:hint="eastAsia" w:ascii="宋体" w:hAnsi="宋体" w:cs="宋体"/>
          <w:color w:val="auto"/>
          <w:highlight w:val="none"/>
        </w:rPr>
        <w:t>）《中小企业声明函》或监狱企业的证明文件或《残疾人福利性单位声明函》（格式后附）；</w:t>
      </w:r>
      <w:r>
        <w:rPr>
          <w:rFonts w:hint="eastAsia" w:ascii="宋体" w:hAnsi="宋体" w:cs="宋体"/>
          <w:b/>
          <w:bCs/>
          <w:color w:val="auto"/>
          <w:highlight w:val="none"/>
        </w:rPr>
        <w:t>（必须提供，否则响应文件按无效响应处理）</w:t>
      </w:r>
    </w:p>
    <w:p w14:paraId="0740B096">
      <w:pPr>
        <w:pStyle w:val="74"/>
        <w:spacing w:line="360" w:lineRule="auto"/>
        <w:ind w:firstLine="420" w:firstLineChars="200"/>
        <w:rPr>
          <w:rFonts w:ascii="宋体" w:cs="宋体"/>
          <w:color w:val="auto"/>
          <w:highlight w:val="none"/>
        </w:rPr>
      </w:pPr>
      <w:r>
        <w:rPr>
          <w:rFonts w:hint="eastAsia" w:ascii="宋体" w:hAnsi="宋体" w:cs="宋体"/>
          <w:color w:val="auto"/>
          <w:highlight w:val="none"/>
        </w:rPr>
        <w:t>（</w:t>
      </w:r>
      <w:r>
        <w:rPr>
          <w:rFonts w:ascii="宋体" w:hAnsi="宋体" w:cs="宋体"/>
          <w:color w:val="auto"/>
          <w:highlight w:val="none"/>
        </w:rPr>
        <w:t>10</w:t>
      </w:r>
      <w:r>
        <w:rPr>
          <w:rFonts w:hint="eastAsia" w:ascii="宋体" w:hAnsi="宋体" w:cs="宋体"/>
          <w:color w:val="auto"/>
          <w:highlight w:val="none"/>
        </w:rPr>
        <w:t>）磋商供应商认为必要提供的声明及其它资料。</w:t>
      </w:r>
    </w:p>
    <w:p w14:paraId="4E2ABEBD">
      <w:pPr>
        <w:pStyle w:val="11"/>
        <w:spacing w:line="360" w:lineRule="auto"/>
        <w:ind w:firstLine="422" w:firstLineChars="200"/>
        <w:rPr>
          <w:rFonts w:hAnsi="宋体" w:cs="宋体"/>
          <w:color w:val="auto"/>
          <w:kern w:val="0"/>
          <w:szCs w:val="21"/>
          <w:highlight w:val="none"/>
        </w:rPr>
      </w:pPr>
      <w:r>
        <w:rPr>
          <w:rFonts w:hint="eastAsia" w:hAnsi="宋体" w:cs="宋体"/>
          <w:b/>
          <w:bCs/>
          <w:color w:val="auto"/>
          <w:szCs w:val="21"/>
          <w:highlight w:val="none"/>
        </w:rPr>
        <w:t>注：</w:t>
      </w:r>
      <w:r>
        <w:rPr>
          <w:rFonts w:hAnsi="宋体" w:cs="宋体"/>
          <w:b/>
          <w:bCs/>
          <w:color w:val="auto"/>
          <w:szCs w:val="21"/>
          <w:highlight w:val="none"/>
          <w:u w:val="single"/>
        </w:rPr>
        <w:t>1</w:t>
      </w:r>
      <w:r>
        <w:rPr>
          <w:rFonts w:hint="eastAsia" w:hAnsi="宋体" w:cs="宋体"/>
          <w:b/>
          <w:bCs/>
          <w:color w:val="auto"/>
          <w:szCs w:val="21"/>
          <w:highlight w:val="none"/>
          <w:u w:val="single"/>
        </w:rPr>
        <w:t>、</w:t>
      </w:r>
      <w:r>
        <w:rPr>
          <w:rFonts w:hint="eastAsia" w:hAnsi="宋体" w:cs="宋体"/>
          <w:b/>
          <w:color w:val="auto"/>
          <w:szCs w:val="21"/>
          <w:highlight w:val="none"/>
          <w:u w:val="single"/>
        </w:rPr>
        <w:t>上述要求必须提供的材料缺少任何一项或任何一项无效均会被视为资格审查不合格，响应文件按无效响应处理。</w:t>
      </w:r>
      <w:r>
        <w:rPr>
          <w:rFonts w:hAnsi="宋体" w:cs="宋体"/>
          <w:b/>
          <w:color w:val="auto"/>
          <w:szCs w:val="21"/>
          <w:highlight w:val="none"/>
          <w:u w:val="single"/>
        </w:rPr>
        <w:t>2</w:t>
      </w:r>
      <w:r>
        <w:rPr>
          <w:rFonts w:hint="eastAsia" w:hAnsi="宋体" w:cs="宋体"/>
          <w:b/>
          <w:color w:val="auto"/>
          <w:szCs w:val="21"/>
          <w:highlight w:val="none"/>
          <w:u w:val="single"/>
        </w:rPr>
        <w:t>、以上材料必须加盖供应商公章，否则响应文件按无效响应处理。</w:t>
      </w:r>
    </w:p>
    <w:p w14:paraId="7DF6C726">
      <w:pPr>
        <w:jc w:val="center"/>
        <w:rPr>
          <w:rFonts w:ascii="宋体" w:cs="宋体"/>
          <w:b/>
          <w:color w:val="auto"/>
          <w:sz w:val="24"/>
          <w:highlight w:val="none"/>
        </w:rPr>
      </w:pPr>
    </w:p>
    <w:p w14:paraId="25B42226">
      <w:pPr>
        <w:jc w:val="center"/>
        <w:rPr>
          <w:rFonts w:ascii="宋体" w:cs="宋体"/>
          <w:b/>
          <w:color w:val="auto"/>
          <w:sz w:val="24"/>
          <w:highlight w:val="none"/>
        </w:rPr>
      </w:pPr>
    </w:p>
    <w:p w14:paraId="05103A68">
      <w:pPr>
        <w:jc w:val="center"/>
        <w:rPr>
          <w:rFonts w:hint="eastAsia" w:ascii="宋体" w:eastAsia="宋体" w:cs="宋体"/>
          <w:b/>
          <w:color w:val="auto"/>
          <w:sz w:val="24"/>
          <w:highlight w:val="none"/>
          <w:lang w:eastAsia="zh-CN"/>
        </w:rPr>
      </w:pPr>
      <w:r>
        <w:rPr>
          <w:rFonts w:ascii="宋体" w:cs="宋体"/>
          <w:b/>
          <w:color w:val="auto"/>
          <w:sz w:val="24"/>
          <w:highlight w:val="none"/>
        </w:rPr>
        <w:br w:type="page"/>
      </w:r>
      <w:r>
        <w:rPr>
          <w:rFonts w:hint="eastAsia" w:ascii="宋体" w:hAnsi="宋体" w:cs="宋体"/>
          <w:b/>
          <w:color w:val="auto"/>
          <w:sz w:val="24"/>
          <w:highlight w:val="none"/>
        </w:rPr>
        <w:t>附</w:t>
      </w:r>
      <w:r>
        <w:rPr>
          <w:rFonts w:ascii="宋体" w:hAnsi="宋体" w:cs="宋体"/>
          <w:b/>
          <w:color w:val="auto"/>
          <w:sz w:val="24"/>
          <w:highlight w:val="none"/>
        </w:rPr>
        <w:t>1</w:t>
      </w:r>
      <w:r>
        <w:rPr>
          <w:rFonts w:hint="eastAsia" w:ascii="宋体" w:hAnsi="宋体" w:cs="宋体"/>
          <w:b/>
          <w:color w:val="auto"/>
          <w:sz w:val="24"/>
          <w:highlight w:val="none"/>
        </w:rPr>
        <w:t>、</w:t>
      </w:r>
      <w:r>
        <w:rPr>
          <w:rFonts w:hint="eastAsia" w:ascii="宋体" w:hAnsi="宋体" w:cs="宋体"/>
          <w:b/>
          <w:color w:val="auto"/>
          <w:sz w:val="24"/>
          <w:highlight w:val="none"/>
          <w:lang w:eastAsia="zh-CN"/>
        </w:rPr>
        <w:t>政府采购供应商信用承诺函</w:t>
      </w:r>
    </w:p>
    <w:p w14:paraId="7CEB2815">
      <w:pPr>
        <w:jc w:val="center"/>
        <w:rPr>
          <w:rFonts w:ascii="宋体" w:cs="宋体"/>
          <w:b/>
          <w:color w:val="auto"/>
          <w:sz w:val="24"/>
          <w:highlight w:val="none"/>
        </w:rPr>
      </w:pPr>
    </w:p>
    <w:p w14:paraId="246DB751">
      <w:pPr>
        <w:spacing w:line="360" w:lineRule="auto"/>
        <w:jc w:val="left"/>
        <w:rPr>
          <w:rFonts w:ascii="宋体" w:cs="宋体"/>
          <w:color w:val="auto"/>
          <w:szCs w:val="21"/>
          <w:highlight w:val="none"/>
        </w:rPr>
      </w:pPr>
      <w:r>
        <w:rPr>
          <w:rFonts w:hint="eastAsia" w:ascii="宋体" w:hAnsi="宋体" w:cs="宋体"/>
          <w:color w:val="auto"/>
          <w:szCs w:val="21"/>
          <w:highlight w:val="none"/>
        </w:rPr>
        <w:t>致</w:t>
      </w:r>
      <w:r>
        <w:rPr>
          <w:rFonts w:ascii="宋体" w:hAnsi="宋体" w:cs="宋体"/>
          <w:color w:val="auto"/>
          <w:szCs w:val="21"/>
          <w:highlight w:val="none"/>
          <w:u w:val="single"/>
        </w:rPr>
        <w:t>(</w:t>
      </w:r>
      <w:r>
        <w:rPr>
          <w:rFonts w:hint="eastAsia" w:ascii="宋体" w:hAnsi="宋体" w:cs="宋体"/>
          <w:color w:val="auto"/>
          <w:szCs w:val="21"/>
          <w:highlight w:val="none"/>
          <w:u w:val="single"/>
        </w:rPr>
        <w:t>采购人或采购代理机构</w:t>
      </w:r>
      <w:r>
        <w:rPr>
          <w:rFonts w:ascii="宋体" w:hAnsi="宋体" w:cs="宋体"/>
          <w:color w:val="auto"/>
          <w:szCs w:val="21"/>
          <w:highlight w:val="none"/>
          <w:u w:val="single"/>
        </w:rPr>
        <w:t xml:space="preserve">)  </w:t>
      </w:r>
      <w:r>
        <w:rPr>
          <w:rFonts w:ascii="宋体" w:hAnsi="宋体" w:cs="宋体"/>
          <w:color w:val="auto"/>
          <w:szCs w:val="21"/>
          <w:highlight w:val="none"/>
        </w:rPr>
        <w:t>:</w:t>
      </w:r>
    </w:p>
    <w:p w14:paraId="6FC9A500">
      <w:pPr>
        <w:spacing w:line="360" w:lineRule="auto"/>
        <w:ind w:firstLine="420" w:firstLineChars="200"/>
        <w:jc w:val="left"/>
        <w:rPr>
          <w:rFonts w:ascii="宋体" w:cs="宋体"/>
          <w:color w:val="auto"/>
          <w:szCs w:val="21"/>
          <w:highlight w:val="none"/>
          <w:u w:val="single"/>
        </w:rPr>
      </w:pPr>
      <w:r>
        <w:rPr>
          <w:rFonts w:hint="eastAsia" w:ascii="宋体" w:hAnsi="宋体" w:cs="宋体"/>
          <w:color w:val="auto"/>
          <w:szCs w:val="21"/>
          <w:highlight w:val="none"/>
        </w:rPr>
        <w:t>供应商名称</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p>
    <w:p w14:paraId="0FCF74D9">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统一社会信用代码</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p>
    <w:p w14:paraId="78040186">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供应商地址</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p>
    <w:p w14:paraId="1255BCBA">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ascii="宋体" w:hAnsi="宋体" w:cs="宋体"/>
          <w:color w:val="auto"/>
          <w:szCs w:val="21"/>
          <w:highlight w:val="none"/>
        </w:rPr>
        <w:t>:</w:t>
      </w:r>
    </w:p>
    <w:p w14:paraId="17C6368F">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我单位具有符合采购文件资格要求独立承担民事责任的能力。</w:t>
      </w:r>
    </w:p>
    <w:p w14:paraId="3D66C29A">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我单位具有符合采购文件资格要求的财务状况报告。</w:t>
      </w:r>
    </w:p>
    <w:p w14:paraId="39D6A40E">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我单位具有符合采购文件资格要求的依法缴纳税收和社会保障记录的良好记录。</w:t>
      </w:r>
    </w:p>
    <w:p w14:paraId="6FCD7FBD">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我单位具有符合采购文件资格要求履行合同所必需的设备和专业技术能力。</w:t>
      </w:r>
    </w:p>
    <w:p w14:paraId="76E0F25F">
      <w:pPr>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参加政府采购活动前三年内，在经营活动中没有重大违法记录。</w:t>
      </w:r>
    </w:p>
    <w:p w14:paraId="53C1FBF0">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若我单位承诺不实，自愿承担提供虚假材料谋取中标、成交的法律责任。</w:t>
      </w:r>
    </w:p>
    <w:p w14:paraId="330F19F2">
      <w:pPr>
        <w:spacing w:line="360" w:lineRule="auto"/>
        <w:ind w:firstLine="420" w:firstLineChars="200"/>
        <w:jc w:val="left"/>
        <w:rPr>
          <w:rFonts w:ascii="宋体" w:cs="宋体"/>
          <w:color w:val="auto"/>
          <w:szCs w:val="21"/>
          <w:highlight w:val="none"/>
        </w:rPr>
      </w:pPr>
    </w:p>
    <w:p w14:paraId="3125B13C">
      <w:pPr>
        <w:spacing w:line="360" w:lineRule="auto"/>
        <w:ind w:firstLine="420" w:firstLineChars="200"/>
        <w:jc w:val="left"/>
        <w:rPr>
          <w:rFonts w:ascii="宋体" w:cs="宋体"/>
          <w:color w:val="auto"/>
          <w:szCs w:val="21"/>
          <w:highlight w:val="none"/>
        </w:rPr>
      </w:pPr>
    </w:p>
    <w:p w14:paraId="7D014F2C">
      <w:pPr>
        <w:spacing w:line="480" w:lineRule="auto"/>
        <w:rPr>
          <w:rFonts w:ascii="宋体" w:cs="宋体"/>
          <w:color w:val="auto"/>
          <w:szCs w:val="21"/>
          <w:highlight w:val="none"/>
        </w:rPr>
      </w:pPr>
      <w:r>
        <w:rPr>
          <w:rFonts w:hint="eastAsia" w:ascii="宋体" w:hAnsi="宋体" w:cs="宋体"/>
          <w:color w:val="auto"/>
          <w:szCs w:val="21"/>
          <w:highlight w:val="none"/>
        </w:rPr>
        <w:t>磋商供应商：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（公章或电子印章）</w:t>
      </w:r>
    </w:p>
    <w:p w14:paraId="3A51118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法定代表人（或授权委托代理人）：</w:t>
      </w:r>
      <w:r>
        <w:rPr>
          <w:rFonts w:ascii="宋体" w:hAnsi="宋体" w:cs="宋体"/>
          <w:color w:val="auto"/>
          <w:szCs w:val="21"/>
          <w:highlight w:val="none"/>
          <w:u w:val="single"/>
        </w:rPr>
        <w:t xml:space="preserve">              </w:t>
      </w:r>
      <w:r>
        <w:rPr>
          <w:rFonts w:hint="eastAsia" w:ascii="宋体" w:hAnsi="宋体" w:cs="宋体"/>
          <w:color w:val="auto"/>
          <w:szCs w:val="21"/>
          <w:highlight w:val="none"/>
        </w:rPr>
        <w:t>（手写签名或电子签名）</w:t>
      </w:r>
    </w:p>
    <w:p w14:paraId="6A06AF1A">
      <w:pPr>
        <w:spacing w:line="360" w:lineRule="auto"/>
        <w:jc w:val="left"/>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rPr>
        <w:t xml:space="preserve">:    </w:t>
      </w:r>
      <w:r>
        <w:rPr>
          <w:rFonts w:hint="eastAsia" w:ascii="宋体" w:hAnsi="宋体" w:cs="宋体"/>
          <w:color w:val="auto"/>
          <w:szCs w:val="21"/>
          <w:highlight w:val="none"/>
        </w:rPr>
        <w:t>年</w:t>
      </w:r>
      <w:r>
        <w:rPr>
          <w:rFonts w:ascii="宋体" w:hAnsi="宋体" w:cs="宋体"/>
          <w:color w:val="auto"/>
          <w:szCs w:val="21"/>
          <w:highlight w:val="none"/>
        </w:rPr>
        <w:t xml:space="preserve">   </w:t>
      </w:r>
      <w:r>
        <w:rPr>
          <w:rFonts w:hint="eastAsia" w:ascii="宋体" w:hAnsi="宋体" w:cs="宋体"/>
          <w:color w:val="auto"/>
          <w:szCs w:val="21"/>
          <w:highlight w:val="none"/>
        </w:rPr>
        <w:t>月</w:t>
      </w:r>
      <w:r>
        <w:rPr>
          <w:rFonts w:ascii="宋体" w:hAnsi="宋体" w:cs="宋体"/>
          <w:color w:val="auto"/>
          <w:szCs w:val="21"/>
          <w:highlight w:val="none"/>
        </w:rPr>
        <w:t xml:space="preserve">   </w:t>
      </w:r>
      <w:r>
        <w:rPr>
          <w:rFonts w:hint="eastAsia" w:ascii="宋体" w:hAnsi="宋体" w:cs="宋体"/>
          <w:color w:val="auto"/>
          <w:szCs w:val="21"/>
          <w:highlight w:val="none"/>
        </w:rPr>
        <w:t>日</w:t>
      </w:r>
    </w:p>
    <w:p w14:paraId="2E17FCD8">
      <w:pPr>
        <w:spacing w:line="360" w:lineRule="auto"/>
        <w:ind w:firstLine="420" w:firstLineChars="200"/>
        <w:jc w:val="left"/>
        <w:rPr>
          <w:rFonts w:ascii="宋体" w:cs="宋体"/>
          <w:color w:val="auto"/>
          <w:szCs w:val="21"/>
          <w:highlight w:val="none"/>
        </w:rPr>
      </w:pPr>
    </w:p>
    <w:p w14:paraId="4FF0B9E2">
      <w:pPr>
        <w:spacing w:line="360" w:lineRule="auto"/>
        <w:ind w:firstLine="420" w:firstLineChars="200"/>
        <w:jc w:val="left"/>
        <w:rPr>
          <w:rFonts w:ascii="宋体" w:cs="宋体"/>
          <w:color w:val="auto"/>
          <w:szCs w:val="21"/>
          <w:highlight w:val="none"/>
        </w:rPr>
      </w:pPr>
      <w:r>
        <w:rPr>
          <w:rFonts w:hint="eastAsia" w:ascii="宋体" w:hAnsi="宋体" w:cs="宋体"/>
          <w:color w:val="auto"/>
          <w:szCs w:val="21"/>
          <w:highlight w:val="none"/>
        </w:rPr>
        <w:t>注</w:t>
      </w:r>
      <w:r>
        <w:rPr>
          <w:rFonts w:ascii="宋体" w:hAnsi="宋体" w:cs="宋体"/>
          <w:color w:val="auto"/>
          <w:szCs w:val="21"/>
          <w:highlight w:val="none"/>
        </w:rPr>
        <w:t>: 1.</w:t>
      </w:r>
      <w:r>
        <w:rPr>
          <w:rFonts w:hint="eastAsia" w:ascii="宋体" w:hAnsi="宋体" w:cs="宋体"/>
          <w:color w:val="auto"/>
          <w:szCs w:val="21"/>
          <w:highlight w:val="none"/>
        </w:rPr>
        <w:t>供应商须在投标</w:t>
      </w:r>
      <w:r>
        <w:rPr>
          <w:rFonts w:ascii="宋体" w:hAnsi="宋体" w:cs="宋体"/>
          <w:color w:val="auto"/>
          <w:szCs w:val="21"/>
          <w:highlight w:val="none"/>
        </w:rPr>
        <w:t>(</w:t>
      </w:r>
      <w:r>
        <w:rPr>
          <w:rFonts w:hint="eastAsia" w:ascii="宋体" w:hAnsi="宋体" w:cs="宋体"/>
          <w:color w:val="auto"/>
          <w:szCs w:val="21"/>
          <w:highlight w:val="none"/>
        </w:rPr>
        <w:t>响应</w:t>
      </w:r>
      <w:r>
        <w:rPr>
          <w:rFonts w:ascii="宋体" w:hAnsi="宋体" w:cs="宋体"/>
          <w:color w:val="auto"/>
          <w:szCs w:val="21"/>
          <w:highlight w:val="none"/>
        </w:rPr>
        <w:t>)</w:t>
      </w:r>
      <w:r>
        <w:rPr>
          <w:rFonts w:hint="eastAsia" w:ascii="宋体" w:hAnsi="宋体" w:cs="宋体"/>
          <w:color w:val="auto"/>
          <w:szCs w:val="21"/>
          <w:highlight w:val="none"/>
        </w:rPr>
        <w:t>文件中按此模板提供承诺函，未提供视为未实质性响应招标</w:t>
      </w:r>
      <w:r>
        <w:rPr>
          <w:rFonts w:ascii="宋体" w:hAnsi="宋体" w:cs="宋体"/>
          <w:color w:val="auto"/>
          <w:szCs w:val="21"/>
          <w:highlight w:val="none"/>
        </w:rPr>
        <w:t>(</w:t>
      </w:r>
      <w:r>
        <w:rPr>
          <w:rFonts w:hint="eastAsia" w:ascii="宋体" w:hAnsi="宋体" w:cs="宋体"/>
          <w:color w:val="auto"/>
          <w:szCs w:val="21"/>
          <w:highlight w:val="none"/>
        </w:rPr>
        <w:t>采购</w:t>
      </w:r>
      <w:r>
        <w:rPr>
          <w:rFonts w:ascii="宋体" w:hAnsi="宋体" w:cs="宋体"/>
          <w:color w:val="auto"/>
          <w:szCs w:val="21"/>
          <w:highlight w:val="none"/>
        </w:rPr>
        <w:t>)</w:t>
      </w:r>
      <w:r>
        <w:rPr>
          <w:rFonts w:hint="eastAsia" w:ascii="宋体" w:hAnsi="宋体" w:cs="宋体"/>
          <w:color w:val="auto"/>
          <w:szCs w:val="21"/>
          <w:highlight w:val="none"/>
        </w:rPr>
        <w:t>文件要求，按无效投标</w:t>
      </w:r>
      <w:r>
        <w:rPr>
          <w:rFonts w:ascii="宋体" w:hAnsi="宋体" w:cs="宋体"/>
          <w:color w:val="auto"/>
          <w:szCs w:val="21"/>
          <w:highlight w:val="none"/>
        </w:rPr>
        <w:t>(</w:t>
      </w:r>
      <w:r>
        <w:rPr>
          <w:rFonts w:hint="eastAsia" w:ascii="宋体" w:hAnsi="宋体" w:cs="宋体"/>
          <w:color w:val="auto"/>
          <w:szCs w:val="21"/>
          <w:highlight w:val="none"/>
        </w:rPr>
        <w:t>响应</w:t>
      </w:r>
      <w:r>
        <w:rPr>
          <w:rFonts w:ascii="宋体" w:hAnsi="宋体" w:cs="宋体"/>
          <w:color w:val="auto"/>
          <w:szCs w:val="21"/>
          <w:highlight w:val="none"/>
        </w:rPr>
        <w:t>)</w:t>
      </w:r>
      <w:r>
        <w:rPr>
          <w:rFonts w:hint="eastAsia" w:ascii="宋体" w:hAnsi="宋体" w:cs="宋体"/>
          <w:color w:val="auto"/>
          <w:szCs w:val="21"/>
          <w:highlight w:val="none"/>
        </w:rPr>
        <w:t>处理。</w:t>
      </w:r>
    </w:p>
    <w:p w14:paraId="1D87BB3B">
      <w:pPr>
        <w:ind w:firstLine="840" w:firstLineChars="400"/>
        <w:jc w:val="left"/>
        <w:rPr>
          <w:rFonts w:ascii="宋体" w:cs="宋体"/>
          <w:b/>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、供应商的法定代表人</w:t>
      </w:r>
      <w:r>
        <w:rPr>
          <w:rFonts w:ascii="宋体" w:hAnsi="宋体" w:cs="宋体"/>
          <w:color w:val="auto"/>
          <w:szCs w:val="21"/>
          <w:highlight w:val="none"/>
        </w:rPr>
        <w:t>(</w:t>
      </w:r>
      <w:r>
        <w:rPr>
          <w:rFonts w:hint="eastAsia" w:ascii="宋体" w:hAnsi="宋体" w:cs="宋体"/>
          <w:color w:val="auto"/>
          <w:szCs w:val="21"/>
          <w:highlight w:val="none"/>
        </w:rPr>
        <w:t>其他组织的为负责人</w:t>
      </w:r>
      <w:r>
        <w:rPr>
          <w:rFonts w:ascii="宋体" w:hAnsi="宋体" w:cs="宋体"/>
          <w:color w:val="auto"/>
          <w:szCs w:val="21"/>
          <w:highlight w:val="none"/>
        </w:rPr>
        <w:t>)</w:t>
      </w:r>
      <w:r>
        <w:rPr>
          <w:rFonts w:hint="eastAsia" w:ascii="宋体" w:hAnsi="宋体" w:cs="宋体"/>
          <w:color w:val="auto"/>
          <w:szCs w:val="21"/>
          <w:highlight w:val="none"/>
        </w:rPr>
        <w:t>或者授权代表的签名或盖章应真实、有效，如由授权代表签名或盖章的，应提供“法定代表人授权书”。</w:t>
      </w:r>
    </w:p>
    <w:p w14:paraId="3B84E6BA">
      <w:pPr>
        <w:jc w:val="center"/>
        <w:rPr>
          <w:rFonts w:ascii="宋体" w:cs="宋体"/>
          <w:b/>
          <w:color w:val="auto"/>
          <w:sz w:val="24"/>
          <w:highlight w:val="none"/>
        </w:rPr>
      </w:pPr>
    </w:p>
    <w:p w14:paraId="775B106F">
      <w:pPr>
        <w:jc w:val="center"/>
        <w:rPr>
          <w:rFonts w:ascii="宋体" w:cs="宋体"/>
          <w:b/>
          <w:color w:val="auto"/>
          <w:sz w:val="24"/>
          <w:highlight w:val="none"/>
        </w:rPr>
      </w:pPr>
      <w:r>
        <w:rPr>
          <w:rFonts w:ascii="宋体" w:cs="宋体"/>
          <w:b/>
          <w:color w:val="auto"/>
          <w:sz w:val="24"/>
          <w:highlight w:val="none"/>
        </w:rPr>
        <w:br w:type="page"/>
      </w:r>
      <w:r>
        <w:rPr>
          <w:rFonts w:hint="eastAsia" w:ascii="宋体" w:hAnsi="宋体" w:cs="宋体"/>
          <w:b/>
          <w:color w:val="auto"/>
          <w:sz w:val="24"/>
          <w:highlight w:val="none"/>
        </w:rPr>
        <w:t>附</w:t>
      </w:r>
      <w:r>
        <w:rPr>
          <w:rFonts w:ascii="宋体" w:hAnsi="宋体" w:cs="宋体"/>
          <w:b/>
          <w:color w:val="auto"/>
          <w:sz w:val="24"/>
          <w:highlight w:val="none"/>
        </w:rPr>
        <w:t>2</w:t>
      </w:r>
      <w:r>
        <w:rPr>
          <w:rFonts w:hint="eastAsia" w:ascii="宋体" w:hAnsi="宋体" w:cs="宋体"/>
          <w:b/>
          <w:color w:val="auto"/>
          <w:sz w:val="24"/>
          <w:highlight w:val="none"/>
        </w:rPr>
        <w:t>、</w:t>
      </w:r>
      <w:r>
        <w:rPr>
          <w:rFonts w:hint="eastAsia" w:ascii="宋体" w:hAnsi="宋体" w:cs="宋体"/>
          <w:b/>
          <w:color w:val="auto"/>
          <w:kern w:val="0"/>
          <w:sz w:val="24"/>
          <w:highlight w:val="none"/>
        </w:rPr>
        <w:t>竞标人基本情况表</w:t>
      </w:r>
    </w:p>
    <w:p w14:paraId="61D84829">
      <w:pPr>
        <w:pStyle w:val="56"/>
        <w:ind w:firstLine="0"/>
        <w:rPr>
          <w:rFonts w:ascii="宋体" w:cs="宋体"/>
          <w:color w:val="auto"/>
          <w:highlight w:val="none"/>
        </w:rPr>
      </w:pPr>
    </w:p>
    <w:tbl>
      <w:tblPr>
        <w:tblStyle w:val="21"/>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917"/>
        <w:gridCol w:w="1377"/>
        <w:gridCol w:w="1172"/>
        <w:gridCol w:w="1540"/>
        <w:gridCol w:w="1016"/>
        <w:gridCol w:w="2122"/>
      </w:tblGrid>
      <w:tr w14:paraId="3F24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07D9C9F4">
            <w:pPr>
              <w:spacing w:line="300" w:lineRule="exact"/>
              <w:jc w:val="center"/>
              <w:rPr>
                <w:rFonts w:ascii="宋体" w:cs="宋体"/>
                <w:color w:val="auto"/>
                <w:szCs w:val="21"/>
                <w:highlight w:val="none"/>
              </w:rPr>
            </w:pPr>
            <w:r>
              <w:rPr>
                <w:rFonts w:hint="eastAsia" w:ascii="宋体" w:hAnsi="宋体" w:cs="宋体"/>
                <w:color w:val="auto"/>
                <w:szCs w:val="21"/>
                <w:highlight w:val="none"/>
              </w:rPr>
              <w:t>竞标人名称</w:t>
            </w:r>
          </w:p>
        </w:tc>
        <w:tc>
          <w:tcPr>
            <w:tcW w:w="8144" w:type="dxa"/>
            <w:gridSpan w:val="6"/>
            <w:vAlign w:val="center"/>
          </w:tcPr>
          <w:p w14:paraId="107C85A2">
            <w:pPr>
              <w:spacing w:line="300" w:lineRule="exact"/>
              <w:jc w:val="center"/>
              <w:rPr>
                <w:rFonts w:ascii="宋体" w:cs="宋体"/>
                <w:color w:val="auto"/>
                <w:szCs w:val="21"/>
                <w:highlight w:val="none"/>
              </w:rPr>
            </w:pPr>
          </w:p>
        </w:tc>
      </w:tr>
      <w:tr w14:paraId="1BB1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20408E93">
            <w:pPr>
              <w:spacing w:line="300" w:lineRule="exact"/>
              <w:jc w:val="center"/>
              <w:rPr>
                <w:rFonts w:ascii="宋体" w:cs="宋体"/>
                <w:color w:val="auto"/>
                <w:szCs w:val="21"/>
                <w:highlight w:val="none"/>
              </w:rPr>
            </w:pPr>
            <w:r>
              <w:rPr>
                <w:rFonts w:hint="eastAsia" w:ascii="宋体" w:hAnsi="宋体" w:cs="宋体"/>
                <w:color w:val="auto"/>
                <w:szCs w:val="21"/>
                <w:highlight w:val="none"/>
              </w:rPr>
              <w:t>注册地址</w:t>
            </w:r>
          </w:p>
        </w:tc>
        <w:tc>
          <w:tcPr>
            <w:tcW w:w="3466" w:type="dxa"/>
            <w:gridSpan w:val="3"/>
            <w:vAlign w:val="center"/>
          </w:tcPr>
          <w:p w14:paraId="10131D90">
            <w:pPr>
              <w:spacing w:line="300" w:lineRule="exact"/>
              <w:jc w:val="center"/>
              <w:rPr>
                <w:rFonts w:ascii="宋体" w:cs="宋体"/>
                <w:color w:val="auto"/>
                <w:szCs w:val="21"/>
                <w:highlight w:val="none"/>
              </w:rPr>
            </w:pPr>
          </w:p>
        </w:tc>
        <w:tc>
          <w:tcPr>
            <w:tcW w:w="1540" w:type="dxa"/>
            <w:vAlign w:val="center"/>
          </w:tcPr>
          <w:p w14:paraId="38DB8D66">
            <w:pPr>
              <w:spacing w:line="300" w:lineRule="exact"/>
              <w:jc w:val="center"/>
              <w:rPr>
                <w:rFonts w:ascii="宋体" w:cs="宋体"/>
                <w:color w:val="auto"/>
                <w:szCs w:val="21"/>
                <w:highlight w:val="none"/>
              </w:rPr>
            </w:pPr>
            <w:r>
              <w:rPr>
                <w:rFonts w:hint="eastAsia" w:ascii="宋体" w:hAnsi="宋体" w:cs="宋体"/>
                <w:color w:val="auto"/>
                <w:szCs w:val="21"/>
                <w:highlight w:val="none"/>
              </w:rPr>
              <w:t>邮政编码</w:t>
            </w:r>
          </w:p>
        </w:tc>
        <w:tc>
          <w:tcPr>
            <w:tcW w:w="3138" w:type="dxa"/>
            <w:gridSpan w:val="2"/>
            <w:vAlign w:val="center"/>
          </w:tcPr>
          <w:p w14:paraId="1DB14509">
            <w:pPr>
              <w:spacing w:line="300" w:lineRule="exact"/>
              <w:jc w:val="center"/>
              <w:rPr>
                <w:rFonts w:ascii="宋体" w:cs="宋体"/>
                <w:color w:val="auto"/>
                <w:szCs w:val="21"/>
                <w:highlight w:val="none"/>
              </w:rPr>
            </w:pPr>
          </w:p>
        </w:tc>
      </w:tr>
      <w:tr w14:paraId="1B61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Merge w:val="restart"/>
            <w:vAlign w:val="center"/>
          </w:tcPr>
          <w:p w14:paraId="4948D37E">
            <w:pPr>
              <w:spacing w:line="300" w:lineRule="exact"/>
              <w:jc w:val="center"/>
              <w:rPr>
                <w:rFonts w:ascii="宋体" w:cs="宋体"/>
                <w:color w:val="auto"/>
                <w:szCs w:val="21"/>
                <w:highlight w:val="none"/>
              </w:rPr>
            </w:pPr>
            <w:r>
              <w:rPr>
                <w:rFonts w:hint="eastAsia" w:ascii="宋体" w:hAnsi="宋体" w:cs="宋体"/>
                <w:color w:val="auto"/>
                <w:szCs w:val="21"/>
                <w:highlight w:val="none"/>
              </w:rPr>
              <w:t>联系方式</w:t>
            </w:r>
          </w:p>
        </w:tc>
        <w:tc>
          <w:tcPr>
            <w:tcW w:w="917" w:type="dxa"/>
            <w:vAlign w:val="center"/>
          </w:tcPr>
          <w:p w14:paraId="4D23D333">
            <w:pPr>
              <w:spacing w:line="300" w:lineRule="exact"/>
              <w:jc w:val="center"/>
              <w:rPr>
                <w:rFonts w:ascii="宋体" w:cs="宋体"/>
                <w:color w:val="auto"/>
                <w:szCs w:val="21"/>
                <w:highlight w:val="none"/>
              </w:rPr>
            </w:pPr>
            <w:r>
              <w:rPr>
                <w:rFonts w:hint="eastAsia" w:ascii="宋体" w:hAnsi="宋体" w:cs="宋体"/>
                <w:color w:val="auto"/>
                <w:szCs w:val="21"/>
                <w:highlight w:val="none"/>
              </w:rPr>
              <w:t>联系人</w:t>
            </w:r>
          </w:p>
        </w:tc>
        <w:tc>
          <w:tcPr>
            <w:tcW w:w="2549" w:type="dxa"/>
            <w:gridSpan w:val="2"/>
            <w:vAlign w:val="center"/>
          </w:tcPr>
          <w:p w14:paraId="51C44AAB">
            <w:pPr>
              <w:spacing w:line="300" w:lineRule="exact"/>
              <w:jc w:val="center"/>
              <w:rPr>
                <w:rFonts w:ascii="宋体" w:cs="宋体"/>
                <w:color w:val="auto"/>
                <w:szCs w:val="21"/>
                <w:highlight w:val="none"/>
              </w:rPr>
            </w:pPr>
          </w:p>
        </w:tc>
        <w:tc>
          <w:tcPr>
            <w:tcW w:w="1540" w:type="dxa"/>
            <w:vAlign w:val="center"/>
          </w:tcPr>
          <w:p w14:paraId="38599735">
            <w:pPr>
              <w:spacing w:line="300" w:lineRule="exact"/>
              <w:jc w:val="center"/>
              <w:rPr>
                <w:rFonts w:ascii="宋体" w:cs="宋体"/>
                <w:color w:val="auto"/>
                <w:szCs w:val="21"/>
                <w:highlight w:val="none"/>
              </w:rPr>
            </w:pPr>
            <w:r>
              <w:rPr>
                <w:rFonts w:hint="eastAsia" w:ascii="宋体" w:hAnsi="宋体" w:cs="宋体"/>
                <w:color w:val="auto"/>
                <w:szCs w:val="21"/>
                <w:highlight w:val="none"/>
              </w:rPr>
              <w:t>电话</w:t>
            </w:r>
          </w:p>
        </w:tc>
        <w:tc>
          <w:tcPr>
            <w:tcW w:w="3138" w:type="dxa"/>
            <w:gridSpan w:val="2"/>
            <w:vAlign w:val="center"/>
          </w:tcPr>
          <w:p w14:paraId="34AC2E5C">
            <w:pPr>
              <w:spacing w:line="300" w:lineRule="exact"/>
              <w:jc w:val="center"/>
              <w:rPr>
                <w:rFonts w:ascii="宋体" w:cs="宋体"/>
                <w:color w:val="auto"/>
                <w:szCs w:val="21"/>
                <w:highlight w:val="none"/>
              </w:rPr>
            </w:pPr>
          </w:p>
        </w:tc>
      </w:tr>
      <w:tr w14:paraId="4194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Merge w:val="continue"/>
            <w:vAlign w:val="center"/>
          </w:tcPr>
          <w:p w14:paraId="7AEC7C6E">
            <w:pPr>
              <w:spacing w:line="300" w:lineRule="exact"/>
              <w:jc w:val="center"/>
              <w:rPr>
                <w:rFonts w:ascii="宋体" w:cs="宋体"/>
                <w:color w:val="auto"/>
                <w:szCs w:val="21"/>
                <w:highlight w:val="none"/>
              </w:rPr>
            </w:pPr>
          </w:p>
        </w:tc>
        <w:tc>
          <w:tcPr>
            <w:tcW w:w="917" w:type="dxa"/>
            <w:vAlign w:val="center"/>
          </w:tcPr>
          <w:p w14:paraId="35D35074">
            <w:pPr>
              <w:spacing w:line="300" w:lineRule="exact"/>
              <w:jc w:val="center"/>
              <w:rPr>
                <w:rFonts w:ascii="宋体" w:cs="宋体"/>
                <w:color w:val="auto"/>
                <w:szCs w:val="21"/>
                <w:highlight w:val="none"/>
              </w:rPr>
            </w:pPr>
            <w:r>
              <w:rPr>
                <w:rFonts w:hint="eastAsia" w:ascii="宋体" w:hAnsi="宋体" w:cs="宋体"/>
                <w:color w:val="auto"/>
                <w:szCs w:val="21"/>
                <w:highlight w:val="none"/>
              </w:rPr>
              <w:t>传真</w:t>
            </w:r>
          </w:p>
        </w:tc>
        <w:tc>
          <w:tcPr>
            <w:tcW w:w="2549" w:type="dxa"/>
            <w:gridSpan w:val="2"/>
            <w:vAlign w:val="center"/>
          </w:tcPr>
          <w:p w14:paraId="2E3E1308">
            <w:pPr>
              <w:spacing w:line="300" w:lineRule="exact"/>
              <w:jc w:val="center"/>
              <w:rPr>
                <w:rFonts w:ascii="宋体" w:cs="宋体"/>
                <w:color w:val="auto"/>
                <w:szCs w:val="21"/>
                <w:highlight w:val="none"/>
              </w:rPr>
            </w:pPr>
          </w:p>
        </w:tc>
        <w:tc>
          <w:tcPr>
            <w:tcW w:w="1540" w:type="dxa"/>
            <w:vAlign w:val="center"/>
          </w:tcPr>
          <w:p w14:paraId="1F69D493">
            <w:pPr>
              <w:spacing w:line="300" w:lineRule="exact"/>
              <w:jc w:val="center"/>
              <w:rPr>
                <w:rFonts w:ascii="宋体" w:cs="宋体"/>
                <w:color w:val="auto"/>
                <w:szCs w:val="21"/>
                <w:highlight w:val="none"/>
              </w:rPr>
            </w:pPr>
            <w:r>
              <w:rPr>
                <w:rFonts w:hint="eastAsia" w:ascii="宋体" w:hAnsi="宋体" w:cs="宋体"/>
                <w:color w:val="auto"/>
                <w:szCs w:val="21"/>
                <w:highlight w:val="none"/>
              </w:rPr>
              <w:t>网址</w:t>
            </w:r>
          </w:p>
        </w:tc>
        <w:tc>
          <w:tcPr>
            <w:tcW w:w="3138" w:type="dxa"/>
            <w:gridSpan w:val="2"/>
            <w:vAlign w:val="center"/>
          </w:tcPr>
          <w:p w14:paraId="0390B025">
            <w:pPr>
              <w:spacing w:line="300" w:lineRule="exact"/>
              <w:jc w:val="center"/>
              <w:rPr>
                <w:rFonts w:ascii="宋体" w:cs="宋体"/>
                <w:color w:val="auto"/>
                <w:szCs w:val="21"/>
                <w:highlight w:val="none"/>
              </w:rPr>
            </w:pPr>
          </w:p>
        </w:tc>
      </w:tr>
      <w:tr w14:paraId="1D9D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603D9520">
            <w:pPr>
              <w:spacing w:line="300" w:lineRule="exact"/>
              <w:jc w:val="center"/>
              <w:rPr>
                <w:rFonts w:ascii="宋体" w:cs="宋体"/>
                <w:color w:val="auto"/>
                <w:szCs w:val="21"/>
                <w:highlight w:val="none"/>
              </w:rPr>
            </w:pPr>
            <w:r>
              <w:rPr>
                <w:rFonts w:hint="eastAsia" w:ascii="宋体" w:hAnsi="宋体" w:cs="宋体"/>
                <w:color w:val="auto"/>
                <w:szCs w:val="21"/>
                <w:highlight w:val="none"/>
              </w:rPr>
              <w:t>法定代表人</w:t>
            </w:r>
          </w:p>
        </w:tc>
        <w:tc>
          <w:tcPr>
            <w:tcW w:w="917" w:type="dxa"/>
            <w:vAlign w:val="center"/>
          </w:tcPr>
          <w:p w14:paraId="2FC51A0B">
            <w:pPr>
              <w:spacing w:line="300" w:lineRule="exact"/>
              <w:jc w:val="center"/>
              <w:rPr>
                <w:rFonts w:ascii="宋体" w:cs="宋体"/>
                <w:color w:val="auto"/>
                <w:szCs w:val="21"/>
                <w:highlight w:val="none"/>
              </w:rPr>
            </w:pPr>
            <w:r>
              <w:rPr>
                <w:rFonts w:hint="eastAsia" w:ascii="宋体" w:hAnsi="宋体" w:cs="宋体"/>
                <w:color w:val="auto"/>
                <w:szCs w:val="21"/>
                <w:highlight w:val="none"/>
              </w:rPr>
              <w:t>姓名</w:t>
            </w:r>
          </w:p>
        </w:tc>
        <w:tc>
          <w:tcPr>
            <w:tcW w:w="1377" w:type="dxa"/>
            <w:vAlign w:val="center"/>
          </w:tcPr>
          <w:p w14:paraId="2CDC66EA">
            <w:pPr>
              <w:spacing w:line="300" w:lineRule="exact"/>
              <w:jc w:val="center"/>
              <w:rPr>
                <w:rFonts w:ascii="宋体" w:cs="宋体"/>
                <w:color w:val="auto"/>
                <w:szCs w:val="21"/>
                <w:highlight w:val="none"/>
              </w:rPr>
            </w:pPr>
          </w:p>
        </w:tc>
        <w:tc>
          <w:tcPr>
            <w:tcW w:w="1172" w:type="dxa"/>
            <w:vAlign w:val="center"/>
          </w:tcPr>
          <w:p w14:paraId="37499928">
            <w:pPr>
              <w:spacing w:line="300" w:lineRule="exact"/>
              <w:jc w:val="center"/>
              <w:rPr>
                <w:rFonts w:ascii="宋体" w:cs="宋体"/>
                <w:color w:val="auto"/>
                <w:szCs w:val="21"/>
                <w:highlight w:val="none"/>
              </w:rPr>
            </w:pPr>
            <w:r>
              <w:rPr>
                <w:rFonts w:hint="eastAsia" w:ascii="宋体" w:hAnsi="宋体" w:cs="宋体"/>
                <w:color w:val="auto"/>
                <w:szCs w:val="21"/>
                <w:highlight w:val="none"/>
              </w:rPr>
              <w:t>技术职称</w:t>
            </w:r>
          </w:p>
        </w:tc>
        <w:tc>
          <w:tcPr>
            <w:tcW w:w="1540" w:type="dxa"/>
            <w:vAlign w:val="center"/>
          </w:tcPr>
          <w:p w14:paraId="19E30EC6">
            <w:pPr>
              <w:spacing w:line="300" w:lineRule="exact"/>
              <w:jc w:val="center"/>
              <w:rPr>
                <w:rFonts w:ascii="宋体" w:cs="宋体"/>
                <w:color w:val="auto"/>
                <w:szCs w:val="21"/>
                <w:highlight w:val="none"/>
              </w:rPr>
            </w:pPr>
          </w:p>
        </w:tc>
        <w:tc>
          <w:tcPr>
            <w:tcW w:w="1016" w:type="dxa"/>
            <w:vAlign w:val="center"/>
          </w:tcPr>
          <w:p w14:paraId="45183282">
            <w:pPr>
              <w:spacing w:line="300" w:lineRule="exact"/>
              <w:jc w:val="center"/>
              <w:rPr>
                <w:rFonts w:ascii="宋体" w:cs="宋体"/>
                <w:color w:val="auto"/>
                <w:szCs w:val="21"/>
                <w:highlight w:val="none"/>
              </w:rPr>
            </w:pPr>
            <w:r>
              <w:rPr>
                <w:rFonts w:hint="eastAsia" w:ascii="宋体" w:hAnsi="宋体" w:cs="宋体"/>
                <w:color w:val="auto"/>
                <w:szCs w:val="21"/>
                <w:highlight w:val="none"/>
              </w:rPr>
              <w:t>电话</w:t>
            </w:r>
          </w:p>
        </w:tc>
        <w:tc>
          <w:tcPr>
            <w:tcW w:w="2122" w:type="dxa"/>
            <w:vAlign w:val="center"/>
          </w:tcPr>
          <w:p w14:paraId="6C01F847">
            <w:pPr>
              <w:spacing w:line="300" w:lineRule="exact"/>
              <w:jc w:val="center"/>
              <w:rPr>
                <w:rFonts w:ascii="宋体" w:cs="宋体"/>
                <w:color w:val="auto"/>
                <w:szCs w:val="21"/>
                <w:highlight w:val="none"/>
              </w:rPr>
            </w:pPr>
          </w:p>
        </w:tc>
      </w:tr>
      <w:tr w14:paraId="793C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2B54265A">
            <w:pPr>
              <w:spacing w:line="300" w:lineRule="exact"/>
              <w:jc w:val="center"/>
              <w:rPr>
                <w:rFonts w:ascii="宋体" w:cs="宋体"/>
                <w:color w:val="auto"/>
                <w:szCs w:val="21"/>
                <w:highlight w:val="none"/>
              </w:rPr>
            </w:pPr>
            <w:r>
              <w:rPr>
                <w:rFonts w:hint="eastAsia" w:ascii="宋体" w:hAnsi="宋体" w:cs="宋体"/>
                <w:color w:val="auto"/>
                <w:szCs w:val="21"/>
                <w:highlight w:val="none"/>
              </w:rPr>
              <w:t>技术负责人</w:t>
            </w:r>
          </w:p>
        </w:tc>
        <w:tc>
          <w:tcPr>
            <w:tcW w:w="917" w:type="dxa"/>
            <w:vAlign w:val="center"/>
          </w:tcPr>
          <w:p w14:paraId="45D20066">
            <w:pPr>
              <w:spacing w:line="300" w:lineRule="exact"/>
              <w:jc w:val="center"/>
              <w:rPr>
                <w:rFonts w:ascii="宋体" w:cs="宋体"/>
                <w:color w:val="auto"/>
                <w:szCs w:val="21"/>
                <w:highlight w:val="none"/>
              </w:rPr>
            </w:pPr>
            <w:r>
              <w:rPr>
                <w:rFonts w:hint="eastAsia" w:ascii="宋体" w:hAnsi="宋体" w:cs="宋体"/>
                <w:color w:val="auto"/>
                <w:szCs w:val="21"/>
                <w:highlight w:val="none"/>
              </w:rPr>
              <w:t>姓名</w:t>
            </w:r>
          </w:p>
        </w:tc>
        <w:tc>
          <w:tcPr>
            <w:tcW w:w="1377" w:type="dxa"/>
            <w:vAlign w:val="center"/>
          </w:tcPr>
          <w:p w14:paraId="68FE78BB">
            <w:pPr>
              <w:spacing w:line="300" w:lineRule="exact"/>
              <w:jc w:val="center"/>
              <w:rPr>
                <w:rFonts w:ascii="宋体" w:cs="宋体"/>
                <w:color w:val="auto"/>
                <w:szCs w:val="21"/>
                <w:highlight w:val="none"/>
              </w:rPr>
            </w:pPr>
          </w:p>
        </w:tc>
        <w:tc>
          <w:tcPr>
            <w:tcW w:w="1172" w:type="dxa"/>
            <w:vAlign w:val="center"/>
          </w:tcPr>
          <w:p w14:paraId="055BBD0A">
            <w:pPr>
              <w:spacing w:line="300" w:lineRule="exact"/>
              <w:jc w:val="center"/>
              <w:rPr>
                <w:rFonts w:ascii="宋体" w:cs="宋体"/>
                <w:color w:val="auto"/>
                <w:szCs w:val="21"/>
                <w:highlight w:val="none"/>
              </w:rPr>
            </w:pPr>
            <w:r>
              <w:rPr>
                <w:rFonts w:hint="eastAsia" w:ascii="宋体" w:hAnsi="宋体" w:cs="宋体"/>
                <w:color w:val="auto"/>
                <w:szCs w:val="21"/>
                <w:highlight w:val="none"/>
              </w:rPr>
              <w:t>技术职称</w:t>
            </w:r>
          </w:p>
        </w:tc>
        <w:tc>
          <w:tcPr>
            <w:tcW w:w="1540" w:type="dxa"/>
            <w:vAlign w:val="center"/>
          </w:tcPr>
          <w:p w14:paraId="17B81EC2">
            <w:pPr>
              <w:spacing w:line="300" w:lineRule="exact"/>
              <w:jc w:val="center"/>
              <w:rPr>
                <w:rFonts w:ascii="宋体" w:cs="宋体"/>
                <w:color w:val="auto"/>
                <w:szCs w:val="21"/>
                <w:highlight w:val="none"/>
              </w:rPr>
            </w:pPr>
          </w:p>
        </w:tc>
        <w:tc>
          <w:tcPr>
            <w:tcW w:w="1016" w:type="dxa"/>
            <w:vAlign w:val="center"/>
          </w:tcPr>
          <w:p w14:paraId="3DEB52AA">
            <w:pPr>
              <w:spacing w:line="300" w:lineRule="exact"/>
              <w:jc w:val="center"/>
              <w:rPr>
                <w:rFonts w:ascii="宋体" w:cs="宋体"/>
                <w:color w:val="auto"/>
                <w:szCs w:val="21"/>
                <w:highlight w:val="none"/>
              </w:rPr>
            </w:pPr>
            <w:r>
              <w:rPr>
                <w:rFonts w:hint="eastAsia" w:ascii="宋体" w:hAnsi="宋体" w:cs="宋体"/>
                <w:color w:val="auto"/>
                <w:szCs w:val="21"/>
                <w:highlight w:val="none"/>
              </w:rPr>
              <w:t>电话</w:t>
            </w:r>
          </w:p>
        </w:tc>
        <w:tc>
          <w:tcPr>
            <w:tcW w:w="2122" w:type="dxa"/>
            <w:vAlign w:val="center"/>
          </w:tcPr>
          <w:p w14:paraId="711B8B90">
            <w:pPr>
              <w:spacing w:line="300" w:lineRule="exact"/>
              <w:jc w:val="center"/>
              <w:rPr>
                <w:rFonts w:ascii="宋体" w:cs="宋体"/>
                <w:color w:val="auto"/>
                <w:szCs w:val="21"/>
                <w:highlight w:val="none"/>
              </w:rPr>
            </w:pPr>
          </w:p>
        </w:tc>
      </w:tr>
      <w:tr w14:paraId="0E4E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78EAD5D4">
            <w:pPr>
              <w:spacing w:line="300" w:lineRule="exact"/>
              <w:jc w:val="center"/>
              <w:rPr>
                <w:rFonts w:ascii="宋体" w:cs="宋体"/>
                <w:color w:val="auto"/>
                <w:szCs w:val="21"/>
                <w:highlight w:val="none"/>
              </w:rPr>
            </w:pPr>
            <w:r>
              <w:rPr>
                <w:rFonts w:hint="eastAsia" w:ascii="宋体" w:hAnsi="宋体" w:cs="宋体"/>
                <w:color w:val="auto"/>
                <w:szCs w:val="21"/>
                <w:highlight w:val="none"/>
              </w:rPr>
              <w:t>成立时间</w:t>
            </w:r>
          </w:p>
        </w:tc>
        <w:tc>
          <w:tcPr>
            <w:tcW w:w="2294" w:type="dxa"/>
            <w:gridSpan w:val="2"/>
            <w:vAlign w:val="center"/>
          </w:tcPr>
          <w:p w14:paraId="46C150D3">
            <w:pPr>
              <w:spacing w:line="300" w:lineRule="exact"/>
              <w:jc w:val="center"/>
              <w:rPr>
                <w:rFonts w:ascii="宋体" w:cs="宋体"/>
                <w:color w:val="auto"/>
                <w:szCs w:val="21"/>
                <w:highlight w:val="none"/>
              </w:rPr>
            </w:pPr>
          </w:p>
        </w:tc>
        <w:tc>
          <w:tcPr>
            <w:tcW w:w="5850" w:type="dxa"/>
            <w:gridSpan w:val="4"/>
            <w:vAlign w:val="center"/>
          </w:tcPr>
          <w:p w14:paraId="5B3CC926">
            <w:pPr>
              <w:spacing w:line="300" w:lineRule="exact"/>
              <w:jc w:val="center"/>
              <w:rPr>
                <w:rFonts w:ascii="宋体" w:cs="宋体"/>
                <w:color w:val="auto"/>
                <w:szCs w:val="21"/>
                <w:highlight w:val="none"/>
              </w:rPr>
            </w:pPr>
            <w:r>
              <w:rPr>
                <w:rFonts w:hint="eastAsia" w:ascii="宋体" w:hAnsi="宋体" w:cs="宋体"/>
                <w:color w:val="auto"/>
                <w:szCs w:val="21"/>
                <w:highlight w:val="none"/>
              </w:rPr>
              <w:t>员工总人数：</w:t>
            </w:r>
          </w:p>
        </w:tc>
      </w:tr>
      <w:tr w14:paraId="0845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0B96810E">
            <w:pPr>
              <w:spacing w:line="300" w:lineRule="exact"/>
              <w:jc w:val="center"/>
              <w:rPr>
                <w:rFonts w:ascii="宋体" w:cs="宋体"/>
                <w:color w:val="auto"/>
                <w:szCs w:val="21"/>
                <w:highlight w:val="none"/>
              </w:rPr>
            </w:pPr>
            <w:r>
              <w:rPr>
                <w:rFonts w:hint="eastAsia" w:ascii="宋体" w:hAnsi="宋体" w:cs="宋体"/>
                <w:color w:val="auto"/>
                <w:szCs w:val="21"/>
                <w:highlight w:val="none"/>
              </w:rPr>
              <w:t>企业资质等级</w:t>
            </w:r>
          </w:p>
        </w:tc>
        <w:tc>
          <w:tcPr>
            <w:tcW w:w="2294" w:type="dxa"/>
            <w:gridSpan w:val="2"/>
            <w:vAlign w:val="center"/>
          </w:tcPr>
          <w:p w14:paraId="1711FE6F">
            <w:pPr>
              <w:spacing w:line="300" w:lineRule="exact"/>
              <w:jc w:val="center"/>
              <w:rPr>
                <w:rFonts w:ascii="宋体" w:cs="宋体"/>
                <w:color w:val="auto"/>
                <w:szCs w:val="21"/>
                <w:highlight w:val="none"/>
              </w:rPr>
            </w:pPr>
          </w:p>
        </w:tc>
        <w:tc>
          <w:tcPr>
            <w:tcW w:w="1172" w:type="dxa"/>
            <w:vMerge w:val="restart"/>
            <w:vAlign w:val="center"/>
          </w:tcPr>
          <w:p w14:paraId="1D29058A">
            <w:pPr>
              <w:spacing w:line="300" w:lineRule="exact"/>
              <w:jc w:val="center"/>
              <w:rPr>
                <w:rFonts w:ascii="宋体" w:cs="宋体"/>
                <w:color w:val="auto"/>
                <w:szCs w:val="21"/>
                <w:highlight w:val="none"/>
              </w:rPr>
            </w:pPr>
            <w:r>
              <w:rPr>
                <w:rFonts w:hint="eastAsia" w:ascii="宋体" w:hAnsi="宋体" w:cs="宋体"/>
                <w:color w:val="auto"/>
                <w:szCs w:val="21"/>
                <w:highlight w:val="none"/>
              </w:rPr>
              <w:t>其中</w:t>
            </w:r>
          </w:p>
        </w:tc>
        <w:tc>
          <w:tcPr>
            <w:tcW w:w="1540" w:type="dxa"/>
            <w:vAlign w:val="center"/>
          </w:tcPr>
          <w:p w14:paraId="1C0780C8">
            <w:pPr>
              <w:spacing w:line="300" w:lineRule="exact"/>
              <w:jc w:val="center"/>
              <w:rPr>
                <w:rFonts w:ascii="宋体" w:cs="宋体"/>
                <w:color w:val="auto"/>
                <w:szCs w:val="21"/>
                <w:highlight w:val="none"/>
              </w:rPr>
            </w:pPr>
            <w:r>
              <w:rPr>
                <w:rFonts w:hint="eastAsia" w:ascii="宋体" w:hAnsi="宋体" w:cs="宋体"/>
                <w:color w:val="auto"/>
                <w:szCs w:val="21"/>
                <w:highlight w:val="none"/>
              </w:rPr>
              <w:t>项目经理</w:t>
            </w:r>
          </w:p>
        </w:tc>
        <w:tc>
          <w:tcPr>
            <w:tcW w:w="3138" w:type="dxa"/>
            <w:gridSpan w:val="2"/>
            <w:vAlign w:val="center"/>
          </w:tcPr>
          <w:p w14:paraId="4D755039">
            <w:pPr>
              <w:spacing w:line="300" w:lineRule="exact"/>
              <w:jc w:val="center"/>
              <w:rPr>
                <w:rFonts w:ascii="宋体" w:cs="宋体"/>
                <w:color w:val="auto"/>
                <w:szCs w:val="21"/>
                <w:highlight w:val="none"/>
              </w:rPr>
            </w:pPr>
          </w:p>
        </w:tc>
      </w:tr>
      <w:tr w14:paraId="2FEC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032F54CF">
            <w:pPr>
              <w:spacing w:line="300" w:lineRule="exact"/>
              <w:jc w:val="center"/>
              <w:rPr>
                <w:rFonts w:ascii="宋体" w:cs="宋体"/>
                <w:color w:val="auto"/>
                <w:szCs w:val="21"/>
                <w:highlight w:val="none"/>
              </w:rPr>
            </w:pPr>
            <w:r>
              <w:rPr>
                <w:rFonts w:hint="eastAsia" w:ascii="宋体" w:hAnsi="宋体" w:cs="宋体"/>
                <w:color w:val="auto"/>
                <w:szCs w:val="21"/>
                <w:highlight w:val="none"/>
              </w:rPr>
              <w:t>统一社会信用代码</w:t>
            </w:r>
          </w:p>
        </w:tc>
        <w:tc>
          <w:tcPr>
            <w:tcW w:w="2294" w:type="dxa"/>
            <w:gridSpan w:val="2"/>
            <w:vAlign w:val="center"/>
          </w:tcPr>
          <w:p w14:paraId="0C6C5043">
            <w:pPr>
              <w:spacing w:line="300" w:lineRule="exact"/>
              <w:jc w:val="center"/>
              <w:rPr>
                <w:rFonts w:ascii="宋体" w:cs="宋体"/>
                <w:color w:val="auto"/>
                <w:szCs w:val="21"/>
                <w:highlight w:val="none"/>
              </w:rPr>
            </w:pPr>
          </w:p>
        </w:tc>
        <w:tc>
          <w:tcPr>
            <w:tcW w:w="1172" w:type="dxa"/>
            <w:vMerge w:val="continue"/>
            <w:vAlign w:val="center"/>
          </w:tcPr>
          <w:p w14:paraId="06EB81E8">
            <w:pPr>
              <w:spacing w:line="300" w:lineRule="exact"/>
              <w:jc w:val="center"/>
              <w:rPr>
                <w:rFonts w:ascii="宋体" w:cs="宋体"/>
                <w:color w:val="auto"/>
                <w:szCs w:val="21"/>
                <w:highlight w:val="none"/>
              </w:rPr>
            </w:pPr>
          </w:p>
        </w:tc>
        <w:tc>
          <w:tcPr>
            <w:tcW w:w="1540" w:type="dxa"/>
            <w:vAlign w:val="center"/>
          </w:tcPr>
          <w:p w14:paraId="5EB5220B">
            <w:pPr>
              <w:spacing w:line="300" w:lineRule="exact"/>
              <w:jc w:val="center"/>
              <w:rPr>
                <w:rFonts w:ascii="宋体" w:cs="宋体"/>
                <w:color w:val="auto"/>
                <w:szCs w:val="21"/>
                <w:highlight w:val="none"/>
              </w:rPr>
            </w:pPr>
            <w:r>
              <w:rPr>
                <w:rFonts w:hint="eastAsia" w:ascii="宋体" w:hAnsi="宋体" w:cs="宋体"/>
                <w:color w:val="auto"/>
                <w:szCs w:val="21"/>
                <w:highlight w:val="none"/>
              </w:rPr>
              <w:t>高级职称人员</w:t>
            </w:r>
          </w:p>
        </w:tc>
        <w:tc>
          <w:tcPr>
            <w:tcW w:w="3138" w:type="dxa"/>
            <w:gridSpan w:val="2"/>
            <w:vAlign w:val="center"/>
          </w:tcPr>
          <w:p w14:paraId="68065E8F">
            <w:pPr>
              <w:spacing w:line="300" w:lineRule="exact"/>
              <w:jc w:val="center"/>
              <w:rPr>
                <w:rFonts w:ascii="宋体" w:cs="宋体"/>
                <w:color w:val="auto"/>
                <w:szCs w:val="21"/>
                <w:highlight w:val="none"/>
              </w:rPr>
            </w:pPr>
          </w:p>
        </w:tc>
      </w:tr>
      <w:tr w14:paraId="187E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165975CB">
            <w:pPr>
              <w:spacing w:line="300" w:lineRule="exact"/>
              <w:jc w:val="center"/>
              <w:rPr>
                <w:rFonts w:ascii="宋体" w:cs="宋体"/>
                <w:color w:val="auto"/>
                <w:szCs w:val="21"/>
                <w:highlight w:val="none"/>
              </w:rPr>
            </w:pPr>
            <w:r>
              <w:rPr>
                <w:rFonts w:hint="eastAsia" w:ascii="宋体" w:hAnsi="宋体" w:cs="宋体"/>
                <w:color w:val="auto"/>
                <w:szCs w:val="21"/>
                <w:highlight w:val="none"/>
              </w:rPr>
              <w:t>注册资金</w:t>
            </w:r>
          </w:p>
        </w:tc>
        <w:tc>
          <w:tcPr>
            <w:tcW w:w="2294" w:type="dxa"/>
            <w:gridSpan w:val="2"/>
            <w:vAlign w:val="center"/>
          </w:tcPr>
          <w:p w14:paraId="77937330">
            <w:pPr>
              <w:spacing w:line="300" w:lineRule="exact"/>
              <w:jc w:val="center"/>
              <w:rPr>
                <w:rFonts w:ascii="宋体" w:cs="宋体"/>
                <w:color w:val="auto"/>
                <w:szCs w:val="21"/>
                <w:highlight w:val="none"/>
              </w:rPr>
            </w:pPr>
          </w:p>
        </w:tc>
        <w:tc>
          <w:tcPr>
            <w:tcW w:w="1172" w:type="dxa"/>
            <w:vMerge w:val="continue"/>
            <w:vAlign w:val="center"/>
          </w:tcPr>
          <w:p w14:paraId="0BEC62D2">
            <w:pPr>
              <w:spacing w:line="300" w:lineRule="exact"/>
              <w:jc w:val="center"/>
              <w:rPr>
                <w:rFonts w:ascii="宋体" w:cs="宋体"/>
                <w:color w:val="auto"/>
                <w:szCs w:val="21"/>
                <w:highlight w:val="none"/>
              </w:rPr>
            </w:pPr>
          </w:p>
        </w:tc>
        <w:tc>
          <w:tcPr>
            <w:tcW w:w="1540" w:type="dxa"/>
            <w:vAlign w:val="center"/>
          </w:tcPr>
          <w:p w14:paraId="1F522AB9">
            <w:pPr>
              <w:spacing w:line="300" w:lineRule="exact"/>
              <w:jc w:val="center"/>
              <w:rPr>
                <w:rFonts w:ascii="宋体" w:cs="宋体"/>
                <w:color w:val="auto"/>
                <w:szCs w:val="21"/>
                <w:highlight w:val="none"/>
              </w:rPr>
            </w:pPr>
            <w:r>
              <w:rPr>
                <w:rFonts w:hint="eastAsia" w:ascii="宋体" w:hAnsi="宋体" w:cs="宋体"/>
                <w:color w:val="auto"/>
                <w:szCs w:val="21"/>
                <w:highlight w:val="none"/>
              </w:rPr>
              <w:t>中级职称人员</w:t>
            </w:r>
          </w:p>
        </w:tc>
        <w:tc>
          <w:tcPr>
            <w:tcW w:w="3138" w:type="dxa"/>
            <w:gridSpan w:val="2"/>
            <w:vAlign w:val="center"/>
          </w:tcPr>
          <w:p w14:paraId="5AB33173">
            <w:pPr>
              <w:spacing w:line="300" w:lineRule="exact"/>
              <w:jc w:val="center"/>
              <w:rPr>
                <w:rFonts w:ascii="宋体" w:cs="宋体"/>
                <w:color w:val="auto"/>
                <w:szCs w:val="21"/>
                <w:highlight w:val="none"/>
              </w:rPr>
            </w:pPr>
          </w:p>
        </w:tc>
      </w:tr>
      <w:tr w14:paraId="7AF9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57667DF8">
            <w:pPr>
              <w:spacing w:line="300" w:lineRule="exact"/>
              <w:jc w:val="center"/>
              <w:rPr>
                <w:rFonts w:ascii="宋体" w:cs="宋体"/>
                <w:color w:val="auto"/>
                <w:szCs w:val="21"/>
                <w:highlight w:val="none"/>
              </w:rPr>
            </w:pPr>
            <w:r>
              <w:rPr>
                <w:rFonts w:hint="eastAsia" w:ascii="宋体" w:hAnsi="宋体" w:cs="宋体"/>
                <w:color w:val="auto"/>
                <w:szCs w:val="21"/>
                <w:highlight w:val="none"/>
              </w:rPr>
              <w:t>开户银行</w:t>
            </w:r>
          </w:p>
        </w:tc>
        <w:tc>
          <w:tcPr>
            <w:tcW w:w="2294" w:type="dxa"/>
            <w:gridSpan w:val="2"/>
            <w:vAlign w:val="center"/>
          </w:tcPr>
          <w:p w14:paraId="6C3386B0">
            <w:pPr>
              <w:spacing w:line="300" w:lineRule="exact"/>
              <w:jc w:val="center"/>
              <w:rPr>
                <w:rFonts w:ascii="宋体" w:cs="宋体"/>
                <w:color w:val="auto"/>
                <w:szCs w:val="21"/>
                <w:highlight w:val="none"/>
              </w:rPr>
            </w:pPr>
          </w:p>
        </w:tc>
        <w:tc>
          <w:tcPr>
            <w:tcW w:w="1172" w:type="dxa"/>
            <w:vMerge w:val="continue"/>
            <w:vAlign w:val="center"/>
          </w:tcPr>
          <w:p w14:paraId="36848F76">
            <w:pPr>
              <w:spacing w:line="300" w:lineRule="exact"/>
              <w:jc w:val="center"/>
              <w:rPr>
                <w:rFonts w:ascii="宋体" w:cs="宋体"/>
                <w:color w:val="auto"/>
                <w:szCs w:val="21"/>
                <w:highlight w:val="none"/>
              </w:rPr>
            </w:pPr>
          </w:p>
        </w:tc>
        <w:tc>
          <w:tcPr>
            <w:tcW w:w="1540" w:type="dxa"/>
            <w:vAlign w:val="center"/>
          </w:tcPr>
          <w:p w14:paraId="1E7D43D4">
            <w:pPr>
              <w:spacing w:line="300" w:lineRule="exact"/>
              <w:jc w:val="center"/>
              <w:rPr>
                <w:rFonts w:ascii="宋体" w:cs="宋体"/>
                <w:color w:val="auto"/>
                <w:szCs w:val="21"/>
                <w:highlight w:val="none"/>
              </w:rPr>
            </w:pPr>
            <w:r>
              <w:rPr>
                <w:rFonts w:hint="eastAsia" w:ascii="宋体" w:hAnsi="宋体" w:cs="宋体"/>
                <w:color w:val="auto"/>
                <w:szCs w:val="21"/>
                <w:highlight w:val="none"/>
              </w:rPr>
              <w:t>初级职称人员</w:t>
            </w:r>
          </w:p>
        </w:tc>
        <w:tc>
          <w:tcPr>
            <w:tcW w:w="3138" w:type="dxa"/>
            <w:gridSpan w:val="2"/>
            <w:vAlign w:val="center"/>
          </w:tcPr>
          <w:p w14:paraId="33C9612A">
            <w:pPr>
              <w:spacing w:line="300" w:lineRule="exact"/>
              <w:jc w:val="center"/>
              <w:rPr>
                <w:rFonts w:ascii="宋体" w:cs="宋体"/>
                <w:color w:val="auto"/>
                <w:szCs w:val="21"/>
                <w:highlight w:val="none"/>
              </w:rPr>
            </w:pPr>
          </w:p>
        </w:tc>
      </w:tr>
      <w:tr w14:paraId="41AE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135AFDD3">
            <w:pPr>
              <w:spacing w:line="300" w:lineRule="exact"/>
              <w:jc w:val="center"/>
              <w:rPr>
                <w:rFonts w:ascii="宋体" w:cs="宋体"/>
                <w:color w:val="auto"/>
                <w:szCs w:val="21"/>
                <w:highlight w:val="none"/>
              </w:rPr>
            </w:pPr>
            <w:r>
              <w:rPr>
                <w:rFonts w:hint="eastAsia" w:ascii="宋体" w:hAnsi="宋体" w:cs="宋体"/>
                <w:color w:val="auto"/>
                <w:szCs w:val="21"/>
                <w:highlight w:val="none"/>
              </w:rPr>
              <w:t>账号</w:t>
            </w:r>
          </w:p>
        </w:tc>
        <w:tc>
          <w:tcPr>
            <w:tcW w:w="2294" w:type="dxa"/>
            <w:gridSpan w:val="2"/>
            <w:vAlign w:val="center"/>
          </w:tcPr>
          <w:p w14:paraId="1A2096DC">
            <w:pPr>
              <w:spacing w:line="300" w:lineRule="exact"/>
              <w:jc w:val="center"/>
              <w:rPr>
                <w:rFonts w:ascii="宋体" w:cs="宋体"/>
                <w:color w:val="auto"/>
                <w:szCs w:val="21"/>
                <w:highlight w:val="none"/>
              </w:rPr>
            </w:pPr>
          </w:p>
        </w:tc>
        <w:tc>
          <w:tcPr>
            <w:tcW w:w="1172" w:type="dxa"/>
            <w:vMerge w:val="continue"/>
            <w:vAlign w:val="center"/>
          </w:tcPr>
          <w:p w14:paraId="4369D97C">
            <w:pPr>
              <w:spacing w:line="300" w:lineRule="exact"/>
              <w:jc w:val="center"/>
              <w:rPr>
                <w:rFonts w:ascii="宋体" w:cs="宋体"/>
                <w:color w:val="auto"/>
                <w:szCs w:val="21"/>
                <w:highlight w:val="none"/>
              </w:rPr>
            </w:pPr>
          </w:p>
        </w:tc>
        <w:tc>
          <w:tcPr>
            <w:tcW w:w="1540" w:type="dxa"/>
            <w:vAlign w:val="center"/>
          </w:tcPr>
          <w:p w14:paraId="3678FA98">
            <w:pPr>
              <w:spacing w:line="300" w:lineRule="exact"/>
              <w:jc w:val="center"/>
              <w:rPr>
                <w:rFonts w:ascii="宋体" w:cs="宋体"/>
                <w:color w:val="auto"/>
                <w:szCs w:val="21"/>
                <w:highlight w:val="none"/>
              </w:rPr>
            </w:pPr>
            <w:r>
              <w:rPr>
                <w:rFonts w:hint="eastAsia" w:ascii="宋体" w:hAnsi="宋体" w:cs="宋体"/>
                <w:color w:val="auto"/>
                <w:szCs w:val="21"/>
                <w:highlight w:val="none"/>
              </w:rPr>
              <w:t>技工</w:t>
            </w:r>
          </w:p>
        </w:tc>
        <w:tc>
          <w:tcPr>
            <w:tcW w:w="3138" w:type="dxa"/>
            <w:gridSpan w:val="2"/>
            <w:vAlign w:val="center"/>
          </w:tcPr>
          <w:p w14:paraId="5B6291D1">
            <w:pPr>
              <w:spacing w:line="300" w:lineRule="exact"/>
              <w:jc w:val="center"/>
              <w:rPr>
                <w:rFonts w:ascii="宋体" w:cs="宋体"/>
                <w:color w:val="auto"/>
                <w:szCs w:val="21"/>
                <w:highlight w:val="none"/>
              </w:rPr>
            </w:pPr>
          </w:p>
        </w:tc>
      </w:tr>
      <w:tr w14:paraId="6C4B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2892E84E">
            <w:pPr>
              <w:spacing w:line="300" w:lineRule="exact"/>
              <w:jc w:val="center"/>
              <w:rPr>
                <w:rFonts w:ascii="宋体" w:cs="宋体"/>
                <w:color w:val="auto"/>
                <w:szCs w:val="21"/>
                <w:highlight w:val="none"/>
              </w:rPr>
            </w:pPr>
            <w:r>
              <w:rPr>
                <w:rFonts w:hint="eastAsia" w:ascii="宋体" w:hAnsi="宋体" w:cs="宋体"/>
                <w:color w:val="auto"/>
                <w:szCs w:val="21"/>
                <w:highlight w:val="none"/>
              </w:rPr>
              <w:t>经营范围</w:t>
            </w:r>
          </w:p>
        </w:tc>
        <w:tc>
          <w:tcPr>
            <w:tcW w:w="8144" w:type="dxa"/>
            <w:gridSpan w:val="6"/>
            <w:vAlign w:val="center"/>
          </w:tcPr>
          <w:p w14:paraId="528CDAEE">
            <w:pPr>
              <w:spacing w:line="300" w:lineRule="exact"/>
              <w:jc w:val="center"/>
              <w:rPr>
                <w:rFonts w:ascii="宋体" w:cs="宋体"/>
                <w:color w:val="auto"/>
                <w:szCs w:val="21"/>
                <w:highlight w:val="none"/>
              </w:rPr>
            </w:pPr>
          </w:p>
        </w:tc>
      </w:tr>
      <w:tr w14:paraId="3A88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3" w:type="dxa"/>
            <w:vAlign w:val="center"/>
          </w:tcPr>
          <w:p w14:paraId="48799AE4">
            <w:pPr>
              <w:spacing w:line="300" w:lineRule="exact"/>
              <w:jc w:val="center"/>
              <w:rPr>
                <w:rFonts w:ascii="宋体" w:cs="宋体"/>
                <w:color w:val="auto"/>
                <w:szCs w:val="21"/>
                <w:highlight w:val="none"/>
              </w:rPr>
            </w:pPr>
            <w:r>
              <w:rPr>
                <w:rFonts w:hint="eastAsia" w:ascii="宋体" w:hAnsi="宋体" w:cs="宋体"/>
                <w:color w:val="auto"/>
                <w:szCs w:val="21"/>
                <w:highlight w:val="none"/>
              </w:rPr>
              <w:t>备注</w:t>
            </w:r>
          </w:p>
        </w:tc>
        <w:tc>
          <w:tcPr>
            <w:tcW w:w="8144" w:type="dxa"/>
            <w:gridSpan w:val="6"/>
            <w:vAlign w:val="center"/>
          </w:tcPr>
          <w:p w14:paraId="14F5DD51">
            <w:pPr>
              <w:spacing w:line="300" w:lineRule="exact"/>
              <w:jc w:val="center"/>
              <w:rPr>
                <w:rFonts w:ascii="宋体" w:cs="宋体"/>
                <w:color w:val="auto"/>
                <w:szCs w:val="21"/>
                <w:highlight w:val="none"/>
              </w:rPr>
            </w:pPr>
          </w:p>
        </w:tc>
      </w:tr>
    </w:tbl>
    <w:p w14:paraId="1226EBB0">
      <w:pPr>
        <w:jc w:val="left"/>
        <w:rPr>
          <w:rFonts w:ascii="宋体" w:cs="宋体"/>
          <w:bCs/>
          <w:color w:val="auto"/>
          <w:szCs w:val="21"/>
          <w:highlight w:val="none"/>
        </w:rPr>
      </w:pPr>
      <w:r>
        <w:rPr>
          <w:rFonts w:hint="eastAsia" w:hAnsi="宋体" w:cs="宋体"/>
          <w:color w:val="auto"/>
          <w:highlight w:val="none"/>
        </w:rPr>
        <w:t>附</w:t>
      </w:r>
      <w:r>
        <w:rPr>
          <w:rFonts w:hint="eastAsia" w:ascii="宋体" w:hAnsi="宋体" w:cs="宋体"/>
          <w:color w:val="auto"/>
          <w:highlight w:val="none"/>
        </w:rPr>
        <w:t>磋商供应商有效的</w:t>
      </w:r>
      <w:r>
        <w:rPr>
          <w:rFonts w:hint="eastAsia" w:ascii="宋体" w:hAnsi="宋体" w:cs="宋体"/>
          <w:color w:val="auto"/>
          <w:highlight w:val="none"/>
          <w:lang w:eastAsia="zh-CN"/>
        </w:rPr>
        <w:t>营业执照、资质证书、安全生产许可证</w:t>
      </w:r>
      <w:r>
        <w:rPr>
          <w:rFonts w:hint="eastAsia" w:hAnsi="宋体" w:cs="宋体"/>
          <w:color w:val="auto"/>
          <w:highlight w:val="none"/>
        </w:rPr>
        <w:t>的</w:t>
      </w:r>
      <w:r>
        <w:rPr>
          <w:rFonts w:hint="eastAsia" w:ascii="宋体" w:hAnsi="宋体" w:cs="宋体"/>
          <w:color w:val="auto"/>
          <w:highlight w:val="none"/>
        </w:rPr>
        <w:t>复印件。</w:t>
      </w:r>
    </w:p>
    <w:p w14:paraId="53C30422">
      <w:pPr>
        <w:jc w:val="center"/>
        <w:rPr>
          <w:rFonts w:ascii="宋体" w:cs="宋体"/>
          <w:b/>
          <w:color w:val="auto"/>
          <w:sz w:val="28"/>
          <w:szCs w:val="28"/>
          <w:highlight w:val="none"/>
        </w:rPr>
      </w:pPr>
    </w:p>
    <w:p w14:paraId="6222BB4F">
      <w:pPr>
        <w:spacing w:line="480" w:lineRule="auto"/>
        <w:rPr>
          <w:rFonts w:ascii="宋体" w:cs="宋体"/>
          <w:color w:val="auto"/>
          <w:szCs w:val="21"/>
          <w:highlight w:val="none"/>
        </w:rPr>
      </w:pPr>
      <w:r>
        <w:rPr>
          <w:rFonts w:hint="eastAsia" w:ascii="宋体" w:hAnsi="宋体" w:cs="宋体"/>
          <w:color w:val="auto"/>
          <w:szCs w:val="21"/>
          <w:highlight w:val="none"/>
        </w:rPr>
        <w:t>磋商供应商：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（公章或电子印章）</w:t>
      </w:r>
    </w:p>
    <w:p w14:paraId="2767BC96">
      <w:pPr>
        <w:spacing w:line="480" w:lineRule="auto"/>
        <w:rPr>
          <w:rFonts w:ascii="宋体" w:cs="宋体"/>
          <w:color w:val="auto"/>
          <w:szCs w:val="21"/>
          <w:highlight w:val="none"/>
          <w:u w:val="single"/>
        </w:rPr>
      </w:pPr>
      <w:r>
        <w:rPr>
          <w:rFonts w:hint="eastAsia" w:ascii="宋体" w:hAnsi="宋体" w:cs="宋体"/>
          <w:color w:val="auto"/>
          <w:szCs w:val="21"/>
          <w:highlight w:val="none"/>
        </w:rPr>
        <w:t>法定代表人（或授权委托代理人）：</w:t>
      </w:r>
      <w:r>
        <w:rPr>
          <w:rFonts w:ascii="宋体" w:hAnsi="宋体" w:cs="宋体"/>
          <w:color w:val="auto"/>
          <w:szCs w:val="21"/>
          <w:highlight w:val="none"/>
          <w:u w:val="single"/>
        </w:rPr>
        <w:t xml:space="preserve">              </w:t>
      </w:r>
      <w:r>
        <w:rPr>
          <w:rFonts w:hint="eastAsia" w:ascii="宋体" w:hAnsi="宋体" w:cs="宋体"/>
          <w:color w:val="auto"/>
          <w:szCs w:val="21"/>
          <w:highlight w:val="none"/>
        </w:rPr>
        <w:t>（手写签名或电子签名）</w:t>
      </w:r>
      <w:r>
        <w:rPr>
          <w:rFonts w:ascii="宋体" w:hAnsi="宋体" w:cs="宋体"/>
          <w:color w:val="auto"/>
          <w:szCs w:val="21"/>
          <w:highlight w:val="none"/>
        </w:rPr>
        <w:t xml:space="preserve"> </w:t>
      </w:r>
    </w:p>
    <w:p w14:paraId="05C65BB8">
      <w:pPr>
        <w:autoSpaceDE w:val="0"/>
        <w:autoSpaceDN w:val="0"/>
        <w:adjustRightInd w:val="0"/>
        <w:rPr>
          <w:rFonts w:ascii="宋体" w:cs="宋体"/>
          <w:b/>
          <w:color w:val="auto"/>
          <w:sz w:val="24"/>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5DF9B84">
      <w:pPr>
        <w:autoSpaceDE w:val="0"/>
        <w:autoSpaceDN w:val="0"/>
        <w:adjustRightInd w:val="0"/>
        <w:rPr>
          <w:rFonts w:ascii="宋体" w:cs="宋体"/>
          <w:b/>
          <w:color w:val="auto"/>
          <w:sz w:val="24"/>
          <w:highlight w:val="none"/>
        </w:rPr>
      </w:pPr>
    </w:p>
    <w:p w14:paraId="58A9C65C">
      <w:pPr>
        <w:rPr>
          <w:rFonts w:ascii="宋体" w:cs="宋体"/>
          <w:b/>
          <w:color w:val="auto"/>
          <w:sz w:val="24"/>
          <w:highlight w:val="none"/>
        </w:rPr>
      </w:pPr>
      <w:r>
        <w:rPr>
          <w:rFonts w:ascii="宋体" w:cs="宋体"/>
          <w:b/>
          <w:color w:val="auto"/>
          <w:sz w:val="24"/>
          <w:highlight w:val="none"/>
        </w:rPr>
        <w:br w:type="page"/>
      </w:r>
    </w:p>
    <w:p w14:paraId="05F32329">
      <w:pPr>
        <w:autoSpaceDE w:val="0"/>
        <w:autoSpaceDN w:val="0"/>
        <w:adjustRightInd w:val="0"/>
        <w:rPr>
          <w:rFonts w:ascii="宋体" w:cs="宋体"/>
          <w:b/>
          <w:color w:val="auto"/>
          <w:sz w:val="24"/>
          <w:highlight w:val="none"/>
        </w:rPr>
      </w:pPr>
      <w:r>
        <w:rPr>
          <w:rFonts w:hint="eastAsia" w:ascii="宋体" w:hAnsi="宋体" w:cs="宋体"/>
          <w:b/>
          <w:color w:val="auto"/>
          <w:sz w:val="24"/>
          <w:highlight w:val="none"/>
        </w:rPr>
        <w:t>附</w:t>
      </w:r>
      <w:r>
        <w:rPr>
          <w:rFonts w:ascii="宋体" w:hAnsi="宋体" w:cs="宋体"/>
          <w:b/>
          <w:color w:val="auto"/>
          <w:sz w:val="24"/>
          <w:highlight w:val="none"/>
        </w:rPr>
        <w:t>3</w:t>
      </w:r>
      <w:r>
        <w:rPr>
          <w:rFonts w:hint="eastAsia" w:ascii="宋体" w:hAnsi="宋体" w:cs="宋体"/>
          <w:b/>
          <w:color w:val="auto"/>
          <w:sz w:val="24"/>
          <w:highlight w:val="none"/>
        </w:rPr>
        <w:t>、法定代表人身份证明书（格式）</w:t>
      </w:r>
    </w:p>
    <w:p w14:paraId="39E5035B">
      <w:pPr>
        <w:autoSpaceDE w:val="0"/>
        <w:autoSpaceDN w:val="0"/>
        <w:adjustRightInd w:val="0"/>
        <w:rPr>
          <w:rFonts w:ascii="宋体" w:cs="宋体"/>
          <w:b/>
          <w:color w:val="auto"/>
          <w:kern w:val="0"/>
          <w:szCs w:val="21"/>
          <w:highlight w:val="none"/>
        </w:rPr>
      </w:pPr>
    </w:p>
    <w:p w14:paraId="26876D7F">
      <w:pPr>
        <w:autoSpaceDE w:val="0"/>
        <w:autoSpaceDN w:val="0"/>
        <w:adjustRightInd w:val="0"/>
        <w:spacing w:line="360" w:lineRule="auto"/>
        <w:ind w:firstLine="315" w:firstLineChars="150"/>
        <w:jc w:val="left"/>
        <w:rPr>
          <w:rFonts w:ascii="宋体" w:cs="宋体"/>
          <w:color w:val="auto"/>
          <w:kern w:val="0"/>
          <w:szCs w:val="21"/>
          <w:highlight w:val="none"/>
        </w:rPr>
      </w:pPr>
    </w:p>
    <w:p w14:paraId="14777901">
      <w:pPr>
        <w:autoSpaceDE w:val="0"/>
        <w:autoSpaceDN w:val="0"/>
        <w:adjustRightInd w:val="0"/>
        <w:spacing w:line="360" w:lineRule="auto"/>
        <w:ind w:firstLine="315" w:firstLineChars="150"/>
        <w:jc w:val="left"/>
        <w:rPr>
          <w:rFonts w:ascii="宋体" w:cs="宋体"/>
          <w:color w:val="auto"/>
          <w:kern w:val="0"/>
          <w:szCs w:val="21"/>
          <w:highlight w:val="none"/>
        </w:rPr>
      </w:pPr>
      <w:r>
        <w:rPr>
          <w:rFonts w:hint="eastAsia" w:ascii="宋体" w:hAnsi="宋体" w:cs="宋体"/>
          <w:color w:val="auto"/>
          <w:kern w:val="0"/>
          <w:szCs w:val="21"/>
          <w:highlight w:val="none"/>
        </w:rPr>
        <w:t>磋商供应商名称：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438FB9E0">
      <w:pPr>
        <w:autoSpaceDE w:val="0"/>
        <w:autoSpaceDN w:val="0"/>
        <w:adjustRightInd w:val="0"/>
        <w:spacing w:line="360" w:lineRule="auto"/>
        <w:ind w:firstLine="315" w:firstLineChars="150"/>
        <w:jc w:val="left"/>
        <w:rPr>
          <w:rFonts w:ascii="宋体" w:cs="宋体"/>
          <w:color w:val="auto"/>
          <w:kern w:val="0"/>
          <w:szCs w:val="21"/>
          <w:highlight w:val="none"/>
          <w:u w:val="single"/>
        </w:rPr>
      </w:pPr>
      <w:r>
        <w:rPr>
          <w:rFonts w:hint="eastAsia" w:ascii="宋体" w:hAnsi="宋体" w:cs="宋体"/>
          <w:color w:val="auto"/>
          <w:kern w:val="0"/>
          <w:szCs w:val="21"/>
          <w:highlight w:val="none"/>
        </w:rPr>
        <w:t>地址：</w:t>
      </w:r>
      <w:r>
        <w:rPr>
          <w:rFonts w:ascii="宋体" w:hAnsi="宋体" w:cs="宋体"/>
          <w:color w:val="auto"/>
          <w:kern w:val="0"/>
          <w:szCs w:val="21"/>
          <w:highlight w:val="none"/>
          <w:u w:val="single"/>
        </w:rPr>
        <w:t xml:space="preserve">                                                    </w:t>
      </w:r>
    </w:p>
    <w:p w14:paraId="05928E6E">
      <w:pPr>
        <w:autoSpaceDE w:val="0"/>
        <w:autoSpaceDN w:val="0"/>
        <w:adjustRightInd w:val="0"/>
        <w:spacing w:line="360" w:lineRule="auto"/>
        <w:ind w:firstLine="315" w:firstLineChars="150"/>
        <w:jc w:val="left"/>
        <w:rPr>
          <w:rFonts w:ascii="宋体" w:cs="宋体"/>
          <w:color w:val="auto"/>
          <w:kern w:val="0"/>
          <w:szCs w:val="21"/>
          <w:highlight w:val="none"/>
        </w:rPr>
      </w:pPr>
      <w:r>
        <w:rPr>
          <w:rFonts w:hint="eastAsia" w:ascii="宋体" w:hAnsi="宋体" w:cs="宋体"/>
          <w:color w:val="auto"/>
          <w:kern w:val="0"/>
          <w:szCs w:val="21"/>
          <w:highlight w:val="none"/>
        </w:rPr>
        <w:t>成立时间：</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A813AB5">
      <w:pPr>
        <w:autoSpaceDE w:val="0"/>
        <w:autoSpaceDN w:val="0"/>
        <w:adjustRightInd w:val="0"/>
        <w:spacing w:line="360" w:lineRule="auto"/>
        <w:ind w:firstLine="315" w:firstLineChars="150"/>
        <w:jc w:val="left"/>
        <w:rPr>
          <w:rFonts w:ascii="宋体" w:cs="宋体"/>
          <w:color w:val="auto"/>
          <w:kern w:val="0"/>
          <w:szCs w:val="21"/>
          <w:highlight w:val="none"/>
          <w:u w:val="single"/>
        </w:rPr>
      </w:pPr>
      <w:r>
        <w:rPr>
          <w:rFonts w:hint="eastAsia" w:ascii="宋体" w:hAnsi="宋体" w:cs="宋体"/>
          <w:color w:val="auto"/>
          <w:kern w:val="0"/>
          <w:szCs w:val="21"/>
          <w:highlight w:val="none"/>
        </w:rPr>
        <w:t>经营期限：</w:t>
      </w:r>
      <w:r>
        <w:rPr>
          <w:rFonts w:ascii="宋体" w:hAnsi="宋体" w:cs="宋体"/>
          <w:color w:val="auto"/>
          <w:kern w:val="0"/>
          <w:szCs w:val="21"/>
          <w:highlight w:val="none"/>
          <w:u w:val="single"/>
        </w:rPr>
        <w:t xml:space="preserve">                               </w:t>
      </w:r>
    </w:p>
    <w:p w14:paraId="46E8ACF1">
      <w:pPr>
        <w:autoSpaceDE w:val="0"/>
        <w:autoSpaceDN w:val="0"/>
        <w:adjustRightInd w:val="0"/>
        <w:spacing w:line="360" w:lineRule="auto"/>
        <w:ind w:firstLine="315" w:firstLineChars="150"/>
        <w:jc w:val="left"/>
        <w:rPr>
          <w:rFonts w:ascii="宋体" w:cs="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 xml:space="preserve"> </w:t>
      </w:r>
    </w:p>
    <w:p w14:paraId="0CCE4D60">
      <w:pPr>
        <w:autoSpaceDE w:val="0"/>
        <w:autoSpaceDN w:val="0"/>
        <w:adjustRightInd w:val="0"/>
        <w:spacing w:line="360" w:lineRule="auto"/>
        <w:ind w:firstLine="315" w:firstLineChars="150"/>
        <w:jc w:val="left"/>
        <w:rPr>
          <w:rFonts w:ascii="宋体" w:cs="宋体"/>
          <w:color w:val="auto"/>
          <w:kern w:val="0"/>
          <w:szCs w:val="21"/>
          <w:highlight w:val="none"/>
          <w:u w:val="single"/>
        </w:rPr>
      </w:pPr>
      <w:r>
        <w:rPr>
          <w:rFonts w:hint="eastAsia" w:ascii="宋体" w:hAnsi="宋体" w:cs="宋体"/>
          <w:color w:val="auto"/>
          <w:kern w:val="0"/>
          <w:szCs w:val="21"/>
          <w:highlight w:val="none"/>
        </w:rPr>
        <w:t>身份证号：</w:t>
      </w:r>
      <w:r>
        <w:rPr>
          <w:rFonts w:ascii="宋体" w:hAnsi="宋体" w:cs="宋体"/>
          <w:color w:val="auto"/>
          <w:kern w:val="0"/>
          <w:szCs w:val="21"/>
          <w:highlight w:val="none"/>
          <w:u w:val="single"/>
        </w:rPr>
        <w:t xml:space="preserve">                                                </w:t>
      </w:r>
    </w:p>
    <w:p w14:paraId="3CAAD17A">
      <w:pPr>
        <w:autoSpaceDE w:val="0"/>
        <w:autoSpaceDN w:val="0"/>
        <w:adjustRightInd w:val="0"/>
        <w:spacing w:line="360" w:lineRule="auto"/>
        <w:ind w:firstLine="315" w:firstLineChars="150"/>
        <w:jc w:val="left"/>
        <w:rPr>
          <w:rFonts w:ascii="宋体" w:cs="宋体"/>
          <w:color w:val="auto"/>
          <w:kern w:val="0"/>
          <w:szCs w:val="21"/>
          <w:highlight w:val="none"/>
        </w:rPr>
      </w:pPr>
      <w:r>
        <w:rPr>
          <w:rFonts w:hint="eastAsia" w:ascii="宋体" w:hAnsi="宋体" w:cs="宋体"/>
          <w:color w:val="auto"/>
          <w:kern w:val="0"/>
          <w:szCs w:val="21"/>
          <w:highlight w:val="none"/>
        </w:rPr>
        <w:t>系</w:t>
      </w:r>
      <w:r>
        <w:rPr>
          <w:rFonts w:ascii="宋体" w:hAnsi="宋体" w:cs="宋体"/>
          <w:color w:val="auto"/>
          <w:kern w:val="0"/>
          <w:szCs w:val="21"/>
          <w:highlight w:val="non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（磋商供应商名称）的法定代表人。</w:t>
      </w:r>
    </w:p>
    <w:p w14:paraId="3FB8280B">
      <w:pPr>
        <w:autoSpaceDE w:val="0"/>
        <w:autoSpaceDN w:val="0"/>
        <w:adjustRightInd w:val="0"/>
        <w:spacing w:line="360" w:lineRule="auto"/>
        <w:ind w:firstLine="315" w:firstLineChars="150"/>
        <w:jc w:val="left"/>
        <w:rPr>
          <w:rFonts w:ascii="宋体" w:cs="宋体"/>
          <w:color w:val="auto"/>
          <w:kern w:val="0"/>
          <w:szCs w:val="21"/>
          <w:highlight w:val="none"/>
        </w:rPr>
      </w:pPr>
      <w:r>
        <w:rPr>
          <w:rFonts w:hint="eastAsia" w:ascii="宋体" w:hAnsi="宋体" w:cs="宋体"/>
          <w:color w:val="auto"/>
          <w:kern w:val="0"/>
          <w:szCs w:val="21"/>
          <w:highlight w:val="none"/>
        </w:rPr>
        <w:t>特此证明。</w:t>
      </w:r>
    </w:p>
    <w:p w14:paraId="7BACCC3B">
      <w:pPr>
        <w:autoSpaceDE w:val="0"/>
        <w:autoSpaceDN w:val="0"/>
        <w:adjustRightInd w:val="0"/>
        <w:spacing w:line="360" w:lineRule="auto"/>
        <w:ind w:firstLine="3150" w:firstLineChars="1500"/>
        <w:jc w:val="left"/>
        <w:rPr>
          <w:rFonts w:ascii="宋体" w:cs="宋体"/>
          <w:color w:val="auto"/>
          <w:kern w:val="0"/>
          <w:szCs w:val="21"/>
          <w:highlight w:val="none"/>
        </w:rPr>
      </w:pPr>
    </w:p>
    <w:p w14:paraId="05007D72">
      <w:pPr>
        <w:autoSpaceDE w:val="0"/>
        <w:autoSpaceDN w:val="0"/>
        <w:adjustRightInd w:val="0"/>
        <w:spacing w:line="360" w:lineRule="auto"/>
        <w:ind w:firstLine="3150" w:firstLineChars="1500"/>
        <w:jc w:val="left"/>
        <w:rPr>
          <w:rFonts w:ascii="宋体" w:cs="宋体"/>
          <w:color w:val="auto"/>
          <w:kern w:val="0"/>
          <w:szCs w:val="21"/>
          <w:highlight w:val="none"/>
        </w:rPr>
      </w:pPr>
    </w:p>
    <w:p w14:paraId="4934FDEE">
      <w:pPr>
        <w:autoSpaceDE w:val="0"/>
        <w:autoSpaceDN w:val="0"/>
        <w:adjustRightInd w:val="0"/>
        <w:spacing w:line="360" w:lineRule="auto"/>
        <w:ind w:firstLine="3150" w:firstLineChars="1500"/>
        <w:jc w:val="right"/>
        <w:rPr>
          <w:rFonts w:asci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磋商供应商：</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（公章或电子印章）</w:t>
      </w:r>
    </w:p>
    <w:p w14:paraId="4DCB1AD6">
      <w:pPr>
        <w:autoSpaceDE w:val="0"/>
        <w:autoSpaceDN w:val="0"/>
        <w:adjustRightInd w:val="0"/>
        <w:spacing w:line="360" w:lineRule="auto"/>
        <w:ind w:firstLine="3780" w:firstLineChars="1800"/>
        <w:jc w:val="left"/>
        <w:rPr>
          <w:rFonts w:ascii="宋体" w:cs="宋体"/>
          <w:color w:val="auto"/>
          <w:kern w:val="0"/>
          <w:szCs w:val="21"/>
          <w:highlight w:val="none"/>
        </w:rPr>
      </w:pPr>
      <w:r>
        <w:rPr>
          <w:rFonts w:ascii="宋体" w:hAnsi="宋体" w:cs="宋体"/>
          <w:color w:val="auto"/>
          <w:kern w:val="0"/>
          <w:szCs w:val="21"/>
          <w:highlight w:val="non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18EAE67">
      <w:pPr>
        <w:autoSpaceDE w:val="0"/>
        <w:autoSpaceDN w:val="0"/>
        <w:adjustRightInd w:val="0"/>
        <w:spacing w:line="240" w:lineRule="exact"/>
        <w:ind w:firstLine="310" w:firstLineChars="147"/>
        <w:jc w:val="left"/>
        <w:rPr>
          <w:rFonts w:ascii="宋体" w:cs="宋体"/>
          <w:b/>
          <w:color w:val="auto"/>
          <w:szCs w:val="21"/>
          <w:highlight w:val="none"/>
        </w:rPr>
      </w:pPr>
    </w:p>
    <w:p w14:paraId="5121F13B">
      <w:pPr>
        <w:autoSpaceDE w:val="0"/>
        <w:autoSpaceDN w:val="0"/>
        <w:adjustRightInd w:val="0"/>
        <w:spacing w:line="360" w:lineRule="auto"/>
        <w:ind w:firstLine="310" w:firstLineChars="147"/>
        <w:jc w:val="left"/>
        <w:rPr>
          <w:rFonts w:ascii="宋体" w:cs="宋体"/>
          <w:b/>
          <w:color w:val="auto"/>
          <w:szCs w:val="21"/>
          <w:highlight w:val="none"/>
        </w:rPr>
      </w:pPr>
    </w:p>
    <w:p w14:paraId="445F1AF8">
      <w:pPr>
        <w:autoSpaceDE w:val="0"/>
        <w:autoSpaceDN w:val="0"/>
        <w:adjustRightInd w:val="0"/>
        <w:spacing w:line="360" w:lineRule="auto"/>
        <w:ind w:firstLine="310" w:firstLineChars="147"/>
        <w:jc w:val="left"/>
        <w:rPr>
          <w:rFonts w:ascii="宋体" w:cs="宋体"/>
          <w:b/>
          <w:color w:val="auto"/>
          <w:szCs w:val="21"/>
          <w:highlight w:val="none"/>
        </w:rPr>
      </w:pPr>
    </w:p>
    <w:p w14:paraId="3F5B3166">
      <w:pPr>
        <w:autoSpaceDE w:val="0"/>
        <w:autoSpaceDN w:val="0"/>
        <w:adjustRightInd w:val="0"/>
        <w:spacing w:line="360" w:lineRule="auto"/>
        <w:ind w:firstLine="310" w:firstLineChars="147"/>
        <w:jc w:val="left"/>
        <w:rPr>
          <w:rFonts w:ascii="宋体" w:cs="宋体"/>
          <w:color w:val="auto"/>
          <w:kern w:val="0"/>
          <w:szCs w:val="21"/>
          <w:highlight w:val="none"/>
        </w:rPr>
      </w:pPr>
      <w:r>
        <w:rPr>
          <w:rFonts w:hint="eastAsia" w:ascii="宋体" w:hAnsi="宋体" w:cs="宋体"/>
          <w:b/>
          <w:color w:val="auto"/>
          <w:szCs w:val="21"/>
          <w:highlight w:val="none"/>
        </w:rPr>
        <w:t>附：法定代表人身份证复印件。</w:t>
      </w:r>
    </w:p>
    <w:p w14:paraId="79B080FA">
      <w:pPr>
        <w:autoSpaceDE w:val="0"/>
        <w:autoSpaceDN w:val="0"/>
        <w:adjustRightInd w:val="0"/>
        <w:spacing w:line="240" w:lineRule="exact"/>
        <w:ind w:firstLine="4620" w:firstLineChars="2200"/>
        <w:jc w:val="left"/>
        <w:rPr>
          <w:rFonts w:ascii="宋体" w:cs="宋体"/>
          <w:color w:val="auto"/>
          <w:kern w:val="0"/>
          <w:szCs w:val="21"/>
          <w:highlight w:val="none"/>
        </w:rPr>
      </w:pPr>
    </w:p>
    <w:p w14:paraId="05AEE452">
      <w:pPr>
        <w:autoSpaceDE w:val="0"/>
        <w:autoSpaceDN w:val="0"/>
        <w:adjustRightInd w:val="0"/>
        <w:jc w:val="center"/>
        <w:rPr>
          <w:rFonts w:ascii="宋体" w:cs="宋体"/>
          <w:b/>
          <w:color w:val="auto"/>
          <w:szCs w:val="21"/>
          <w:highlight w:val="none"/>
        </w:rPr>
      </w:pPr>
    </w:p>
    <w:p w14:paraId="6FF4A0BB">
      <w:pPr>
        <w:autoSpaceDE w:val="0"/>
        <w:autoSpaceDN w:val="0"/>
        <w:adjustRightInd w:val="0"/>
        <w:rPr>
          <w:rFonts w:ascii="宋体" w:cs="宋体"/>
          <w:b/>
          <w:color w:val="auto"/>
          <w:kern w:val="0"/>
          <w:szCs w:val="21"/>
          <w:highlight w:val="none"/>
        </w:rPr>
      </w:pPr>
      <w:r>
        <w:rPr>
          <w:rFonts w:ascii="宋体" w:cs="宋体"/>
          <w:b/>
          <w:color w:val="auto"/>
          <w:szCs w:val="21"/>
          <w:highlight w:val="none"/>
        </w:rPr>
        <w:br w:type="page"/>
      </w:r>
      <w:r>
        <w:rPr>
          <w:rFonts w:hint="eastAsia" w:ascii="宋体" w:hAnsi="宋体" w:cs="宋体"/>
          <w:b/>
          <w:color w:val="auto"/>
          <w:sz w:val="24"/>
          <w:highlight w:val="none"/>
        </w:rPr>
        <w:t>附</w:t>
      </w:r>
      <w:r>
        <w:rPr>
          <w:rFonts w:ascii="宋体" w:hAnsi="宋体" w:cs="宋体"/>
          <w:b/>
          <w:color w:val="auto"/>
          <w:sz w:val="24"/>
          <w:highlight w:val="none"/>
        </w:rPr>
        <w:t>4</w:t>
      </w:r>
      <w:r>
        <w:rPr>
          <w:rFonts w:hint="eastAsia" w:ascii="宋体" w:hAnsi="宋体" w:cs="宋体"/>
          <w:b/>
          <w:color w:val="auto"/>
          <w:sz w:val="24"/>
          <w:highlight w:val="none"/>
        </w:rPr>
        <w:t>、授权委托书（格式）</w:t>
      </w:r>
    </w:p>
    <w:p w14:paraId="78EA7416">
      <w:pPr>
        <w:autoSpaceDE w:val="0"/>
        <w:autoSpaceDN w:val="0"/>
        <w:adjustRightInd w:val="0"/>
        <w:ind w:firstLine="3057" w:firstLineChars="1450"/>
        <w:rPr>
          <w:rFonts w:ascii="宋体" w:cs="宋体"/>
          <w:b/>
          <w:color w:val="auto"/>
          <w:kern w:val="0"/>
          <w:szCs w:val="21"/>
          <w:highlight w:val="none"/>
        </w:rPr>
      </w:pPr>
    </w:p>
    <w:p w14:paraId="3E309190">
      <w:pPr>
        <w:autoSpaceDE w:val="0"/>
        <w:autoSpaceDN w:val="0"/>
        <w:adjustRightInd w:val="0"/>
        <w:spacing w:line="360" w:lineRule="auto"/>
        <w:ind w:firstLine="525" w:firstLineChars="250"/>
        <w:jc w:val="left"/>
        <w:rPr>
          <w:rFonts w:ascii="宋体" w:cs="宋体"/>
          <w:color w:val="auto"/>
          <w:kern w:val="0"/>
          <w:szCs w:val="21"/>
          <w:highlight w:val="none"/>
        </w:rPr>
      </w:pPr>
    </w:p>
    <w:p w14:paraId="74C763CB">
      <w:pPr>
        <w:spacing w:line="360" w:lineRule="auto"/>
        <w:ind w:firstLine="420" w:firstLineChars="200"/>
        <w:contextualSpacing/>
        <w:rPr>
          <w:rFonts w:ascii="宋体" w:cs="仿宋_GB2312"/>
          <w:color w:val="auto"/>
          <w:szCs w:val="21"/>
          <w:highlight w:val="none"/>
        </w:rPr>
      </w:pPr>
      <w:r>
        <w:rPr>
          <w:rFonts w:hint="eastAsia" w:ascii="宋体" w:hAnsi="宋体" w:cs="仿宋_GB2312"/>
          <w:color w:val="auto"/>
          <w:szCs w:val="21"/>
          <w:highlight w:val="none"/>
        </w:rPr>
        <w:t>我</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（姓名）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系</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（供应商名称）</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的（</w:t>
      </w:r>
      <w:r>
        <w:rPr>
          <w:rFonts w:hint="eastAsia" w:ascii="宋体" w:hAnsi="宋体" w:cs="仿宋_GB2312"/>
          <w:color w:val="auto"/>
          <w:szCs w:val="21"/>
          <w:highlight w:val="none"/>
          <w:u w:val="single"/>
        </w:rPr>
        <w:t>□法定代表人</w:t>
      </w:r>
      <w:r>
        <w:rPr>
          <w:rFonts w:ascii="宋体" w:hAnsi="宋体" w:cs="仿宋_GB2312"/>
          <w:color w:val="auto"/>
          <w:szCs w:val="21"/>
          <w:highlight w:val="none"/>
          <w:u w:val="single"/>
        </w:rPr>
        <w:t>/</w:t>
      </w:r>
      <w:r>
        <w:rPr>
          <w:rFonts w:hint="eastAsia" w:ascii="宋体" w:hAnsi="宋体" w:cs="仿宋_GB2312"/>
          <w:color w:val="auto"/>
          <w:szCs w:val="21"/>
          <w:highlight w:val="none"/>
          <w:u w:val="single"/>
        </w:rPr>
        <w:t>□负责人</w:t>
      </w:r>
      <w:r>
        <w:rPr>
          <w:rFonts w:ascii="宋体" w:hAnsi="宋体" w:cs="仿宋_GB2312"/>
          <w:color w:val="auto"/>
          <w:szCs w:val="21"/>
          <w:highlight w:val="none"/>
          <w:u w:val="single"/>
        </w:rPr>
        <w:t>/</w:t>
      </w:r>
      <w:r>
        <w:rPr>
          <w:rFonts w:hint="eastAsia" w:ascii="宋体" w:hAnsi="宋体" w:cs="仿宋_GB2312"/>
          <w:color w:val="auto"/>
          <w:szCs w:val="21"/>
          <w:highlight w:val="none"/>
          <w:u w:val="single"/>
        </w:rPr>
        <w:t>□自然人本人</w:t>
      </w:r>
      <w:r>
        <w:rPr>
          <w:rFonts w:hint="eastAsia" w:ascii="宋体" w:hAnsi="宋体" w:cs="仿宋_GB2312"/>
          <w:color w:val="auto"/>
          <w:szCs w:val="21"/>
          <w:highlight w:val="none"/>
        </w:rPr>
        <w:t>），现授权</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（姓名）</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以我方的名义参加</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项目的竞标活动，并代表我方全权办理针对上述项目的所有采购程序和环节的具体事务和签署相关文件。</w:t>
      </w:r>
    </w:p>
    <w:p w14:paraId="7BC7314F">
      <w:pPr>
        <w:spacing w:line="360" w:lineRule="auto"/>
        <w:contextualSpacing/>
        <w:rPr>
          <w:rFonts w:ascii="宋体" w:cs="仿宋_GB2312"/>
          <w:color w:val="auto"/>
          <w:szCs w:val="21"/>
          <w:highlight w:val="none"/>
        </w:rPr>
      </w:pPr>
      <w:r>
        <w:rPr>
          <w:rFonts w:ascii="宋体" w:hAnsi="宋体" w:cs="仿宋_GB2312"/>
          <w:color w:val="auto"/>
          <w:szCs w:val="21"/>
          <w:highlight w:val="none"/>
        </w:rPr>
        <w:t xml:space="preserve">    </w:t>
      </w:r>
      <w:r>
        <w:rPr>
          <w:rFonts w:hint="eastAsia" w:ascii="宋体" w:hAnsi="宋体" w:cs="仿宋_GB2312"/>
          <w:color w:val="auto"/>
          <w:szCs w:val="21"/>
          <w:highlight w:val="none"/>
        </w:rPr>
        <w:t>我方对委托代理人的签字事项负全部责任。</w:t>
      </w:r>
    </w:p>
    <w:p w14:paraId="0CEBCA71">
      <w:pPr>
        <w:spacing w:line="360" w:lineRule="auto"/>
        <w:ind w:firstLine="420" w:firstLineChars="200"/>
        <w:contextualSpacing/>
        <w:rPr>
          <w:rFonts w:asci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2F5E918E">
      <w:pPr>
        <w:spacing w:line="360" w:lineRule="auto"/>
        <w:ind w:firstLine="360"/>
        <w:rPr>
          <w:rFonts w:ascii="宋体" w:cs="宋体"/>
          <w:color w:val="auto"/>
          <w:szCs w:val="21"/>
          <w:highlight w:val="none"/>
        </w:rPr>
      </w:pPr>
      <w:r>
        <w:rPr>
          <w:rFonts w:hint="eastAsia" w:ascii="宋体" w:hAnsi="宋体" w:cs="仿宋_GB2312"/>
          <w:color w:val="auto"/>
          <w:szCs w:val="21"/>
          <w:highlight w:val="none"/>
        </w:rPr>
        <w:t>委托代理人无转委托权，特此委托</w:t>
      </w:r>
      <w:r>
        <w:rPr>
          <w:rFonts w:hint="eastAsia" w:ascii="宋体" w:hAnsi="宋体" w:cs="宋体"/>
          <w:color w:val="auto"/>
          <w:szCs w:val="21"/>
          <w:highlight w:val="none"/>
        </w:rPr>
        <w:t>。</w:t>
      </w:r>
    </w:p>
    <w:p w14:paraId="0579B579">
      <w:pPr>
        <w:spacing w:line="400" w:lineRule="exact"/>
        <w:rPr>
          <w:rFonts w:ascii="宋体" w:cs="宋体"/>
          <w:color w:val="auto"/>
          <w:szCs w:val="21"/>
          <w:highlight w:val="none"/>
        </w:rPr>
      </w:pPr>
    </w:p>
    <w:p w14:paraId="6F0CEC58">
      <w:pPr>
        <w:spacing w:line="400" w:lineRule="exact"/>
        <w:rPr>
          <w:rFonts w:ascii="宋体" w:cs="宋体"/>
          <w:color w:val="auto"/>
          <w:szCs w:val="21"/>
          <w:highlight w:val="none"/>
        </w:rPr>
      </w:pPr>
    </w:p>
    <w:p w14:paraId="07B0B540">
      <w:pPr>
        <w:spacing w:line="400" w:lineRule="exact"/>
        <w:rPr>
          <w:rFonts w:ascii="宋体" w:cs="宋体"/>
          <w:color w:val="auto"/>
          <w:szCs w:val="21"/>
          <w:highlight w:val="none"/>
        </w:rPr>
      </w:pPr>
    </w:p>
    <w:p w14:paraId="67BABCDE">
      <w:pPr>
        <w:spacing w:line="400" w:lineRule="exact"/>
        <w:rPr>
          <w:rFonts w:ascii="宋体" w:cs="宋体"/>
          <w:color w:val="auto"/>
          <w:szCs w:val="21"/>
          <w:highlight w:val="none"/>
        </w:rPr>
      </w:pPr>
    </w:p>
    <w:p w14:paraId="59C9D326">
      <w:pPr>
        <w:wordWrap w:val="0"/>
        <w:spacing w:line="360" w:lineRule="auto"/>
        <w:ind w:left="420" w:leftChars="200"/>
        <w:rPr>
          <w:rFonts w:ascii="宋体" w:cs="宋体"/>
          <w:color w:val="auto"/>
          <w:szCs w:val="21"/>
          <w:highlight w:val="none"/>
          <w:u w:val="single"/>
        </w:rPr>
      </w:pPr>
      <w:r>
        <w:rPr>
          <w:rFonts w:hint="eastAsia" w:ascii="宋体" w:hAnsi="宋体" w:cs="宋体"/>
          <w:color w:val="auto"/>
          <w:szCs w:val="21"/>
          <w:highlight w:val="none"/>
        </w:rPr>
        <w:t>代理人姓名：</w:t>
      </w:r>
      <w:r>
        <w:rPr>
          <w:rFonts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ascii="宋体" w:hAnsi="宋体" w:cs="宋体"/>
          <w:color w:val="auto"/>
          <w:szCs w:val="21"/>
          <w:highlight w:val="none"/>
          <w:u w:val="single"/>
        </w:rPr>
        <w:t xml:space="preserve">      </w:t>
      </w:r>
    </w:p>
    <w:p w14:paraId="404932C0">
      <w:pPr>
        <w:spacing w:line="360" w:lineRule="auto"/>
        <w:ind w:left="420" w:leftChars="200" w:right="124"/>
        <w:rPr>
          <w:rFonts w:ascii="宋体" w:cs="宋体"/>
          <w:color w:val="auto"/>
          <w:szCs w:val="21"/>
          <w:highlight w:val="none"/>
        </w:rPr>
      </w:pPr>
      <w:r>
        <w:rPr>
          <w:rFonts w:hint="eastAsia" w:ascii="宋体" w:hAnsi="宋体" w:cs="宋体"/>
          <w:color w:val="auto"/>
          <w:szCs w:val="21"/>
          <w:highlight w:val="none"/>
        </w:rPr>
        <w:t>身份证号码：</w:t>
      </w:r>
      <w:r>
        <w:rPr>
          <w:rFonts w:ascii="宋体" w:hAnsi="宋体" w:cs="宋体"/>
          <w:color w:val="auto"/>
          <w:szCs w:val="21"/>
          <w:highlight w:val="none"/>
          <w:u w:val="single"/>
        </w:rPr>
        <w:t xml:space="preserve">                    </w:t>
      </w:r>
    </w:p>
    <w:p w14:paraId="27C3866F">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磋商供应商：</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（公章或电子印章）</w:t>
      </w:r>
    </w:p>
    <w:p w14:paraId="506903D6">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（手写签名或电子签名）</w:t>
      </w:r>
    </w:p>
    <w:p w14:paraId="1718FF6F">
      <w:pPr>
        <w:spacing w:line="360" w:lineRule="auto"/>
        <w:ind w:left="420" w:leftChars="200"/>
        <w:rPr>
          <w:rFonts w:ascii="宋体" w:cs="宋体"/>
          <w:color w:val="auto"/>
          <w:szCs w:val="21"/>
          <w:highlight w:val="none"/>
        </w:rPr>
      </w:pPr>
      <w:r>
        <w:rPr>
          <w:rFonts w:hint="eastAsia" w:ascii="宋体" w:hAnsi="宋体" w:cs="宋体"/>
          <w:color w:val="auto"/>
          <w:szCs w:val="21"/>
          <w:highlight w:val="none"/>
        </w:rPr>
        <w:t>授权委托日期：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p>
    <w:p w14:paraId="25D949CF">
      <w:pPr>
        <w:spacing w:line="400" w:lineRule="exact"/>
        <w:rPr>
          <w:rFonts w:ascii="宋体" w:cs="宋体"/>
          <w:color w:val="auto"/>
          <w:highlight w:val="none"/>
        </w:rPr>
      </w:pPr>
    </w:p>
    <w:p w14:paraId="23BA33A2">
      <w:pPr>
        <w:spacing w:line="400" w:lineRule="exact"/>
        <w:rPr>
          <w:rFonts w:ascii="宋体" w:cs="宋体"/>
          <w:color w:val="auto"/>
          <w:highlight w:val="none"/>
        </w:rPr>
      </w:pPr>
    </w:p>
    <w:p w14:paraId="70E8B0CB">
      <w:pPr>
        <w:spacing w:line="400" w:lineRule="exact"/>
        <w:rPr>
          <w:rFonts w:ascii="宋体" w:cs="宋体"/>
          <w:color w:val="auto"/>
          <w:highlight w:val="none"/>
        </w:rPr>
      </w:pPr>
    </w:p>
    <w:p w14:paraId="3A69D366">
      <w:pPr>
        <w:spacing w:line="400" w:lineRule="exact"/>
        <w:rPr>
          <w:rFonts w:ascii="宋体" w:cs="宋体"/>
          <w:color w:val="auto"/>
          <w:highlight w:val="none"/>
        </w:rPr>
      </w:pPr>
    </w:p>
    <w:p w14:paraId="4E0901E7">
      <w:pPr>
        <w:spacing w:line="400" w:lineRule="exact"/>
        <w:rPr>
          <w:rFonts w:ascii="宋体" w:cs="宋体"/>
          <w:color w:val="auto"/>
          <w:highlight w:val="none"/>
        </w:rPr>
      </w:pPr>
    </w:p>
    <w:p w14:paraId="65B105A2">
      <w:pPr>
        <w:spacing w:line="400" w:lineRule="exact"/>
        <w:rPr>
          <w:rFonts w:ascii="宋体" w:cs="宋体"/>
          <w:color w:val="auto"/>
          <w:highlight w:val="none"/>
        </w:rPr>
      </w:pPr>
    </w:p>
    <w:p w14:paraId="75E6E3F8">
      <w:pPr>
        <w:spacing w:line="400" w:lineRule="exact"/>
        <w:rPr>
          <w:rFonts w:ascii="宋体" w:cs="宋体"/>
          <w:b/>
          <w:bCs/>
          <w:color w:val="auto"/>
          <w:highlight w:val="none"/>
        </w:rPr>
      </w:pPr>
      <w:r>
        <w:rPr>
          <w:rFonts w:hint="eastAsia" w:ascii="宋体" w:hAnsi="宋体" w:cs="宋体"/>
          <w:b/>
          <w:bCs/>
          <w:color w:val="auto"/>
          <w:highlight w:val="none"/>
        </w:rPr>
        <w:t>附：委托代理人</w:t>
      </w:r>
      <w:r>
        <w:rPr>
          <w:rFonts w:hint="eastAsia" w:ascii="宋体" w:hAnsi="宋体" w:cs="宋体"/>
          <w:b/>
          <w:bCs/>
          <w:color w:val="auto"/>
          <w:szCs w:val="21"/>
          <w:highlight w:val="none"/>
        </w:rPr>
        <w:t>身份证</w:t>
      </w:r>
      <w:r>
        <w:rPr>
          <w:rFonts w:hint="eastAsia" w:ascii="宋体" w:hAnsi="宋体" w:cs="宋体"/>
          <w:b/>
          <w:color w:val="auto"/>
          <w:szCs w:val="21"/>
          <w:highlight w:val="none"/>
        </w:rPr>
        <w:t>复印</w:t>
      </w:r>
      <w:r>
        <w:rPr>
          <w:rFonts w:hint="eastAsia" w:ascii="宋体" w:hAnsi="宋体" w:cs="宋体"/>
          <w:b/>
          <w:bCs/>
          <w:color w:val="auto"/>
          <w:szCs w:val="21"/>
          <w:highlight w:val="none"/>
        </w:rPr>
        <w:t>件。</w:t>
      </w:r>
    </w:p>
    <w:p w14:paraId="0237AF7A">
      <w:pPr>
        <w:ind w:firstLine="420" w:firstLineChars="200"/>
        <w:rPr>
          <w:rFonts w:ascii="宋体" w:cs="宋体"/>
          <w:color w:val="auto"/>
          <w:szCs w:val="21"/>
          <w:highlight w:val="none"/>
        </w:rPr>
      </w:pPr>
    </w:p>
    <w:p w14:paraId="64CBE777">
      <w:pPr>
        <w:rPr>
          <w:rFonts w:ascii="宋体" w:cs="宋体"/>
          <w:b/>
          <w:color w:val="auto"/>
          <w:szCs w:val="21"/>
          <w:highlight w:val="none"/>
        </w:rPr>
      </w:pPr>
    </w:p>
    <w:p w14:paraId="2769B885">
      <w:pPr>
        <w:rPr>
          <w:rFonts w:ascii="宋体" w:cs="宋体"/>
          <w:b/>
          <w:bCs/>
          <w:color w:val="auto"/>
          <w:sz w:val="24"/>
          <w:highlight w:val="none"/>
        </w:rPr>
      </w:pPr>
    </w:p>
    <w:p w14:paraId="6BA5A8C1">
      <w:pPr>
        <w:pStyle w:val="53"/>
        <w:rPr>
          <w:rFonts w:hAnsi="宋体"/>
          <w:b/>
          <w:bCs/>
          <w:color w:val="auto"/>
          <w:highlight w:val="none"/>
        </w:rPr>
      </w:pPr>
    </w:p>
    <w:p w14:paraId="5BDCD0E2">
      <w:pPr>
        <w:ind w:firstLine="315" w:firstLineChars="150"/>
        <w:rPr>
          <w:rFonts w:ascii="宋体" w:cs="宋体"/>
          <w:bCs/>
          <w:color w:val="auto"/>
          <w:szCs w:val="21"/>
          <w:highlight w:val="none"/>
        </w:rPr>
      </w:pPr>
    </w:p>
    <w:p w14:paraId="3586350F">
      <w:pPr>
        <w:rPr>
          <w:rFonts w:ascii="宋体" w:cs="宋体"/>
          <w:bCs/>
          <w:color w:val="auto"/>
          <w:szCs w:val="21"/>
          <w:highlight w:val="none"/>
        </w:rPr>
      </w:pPr>
    </w:p>
    <w:p w14:paraId="5630C600">
      <w:pPr>
        <w:rPr>
          <w:rFonts w:ascii="宋体" w:cs="宋体"/>
          <w:bCs/>
          <w:color w:val="auto"/>
          <w:szCs w:val="21"/>
          <w:highlight w:val="none"/>
        </w:rPr>
      </w:pPr>
      <w:r>
        <w:rPr>
          <w:rFonts w:ascii="宋体" w:cs="宋体"/>
          <w:color w:val="auto"/>
          <w:szCs w:val="21"/>
          <w:highlight w:val="none"/>
        </w:rPr>
        <w:br w:type="page"/>
      </w:r>
    </w:p>
    <w:p w14:paraId="7ACD61B1">
      <w:pPr>
        <w:rPr>
          <w:rFonts w:ascii="宋体" w:cs="宋体"/>
          <w:bCs/>
          <w:color w:val="auto"/>
          <w:szCs w:val="21"/>
          <w:highlight w:val="none"/>
        </w:rPr>
      </w:pPr>
    </w:p>
    <w:p w14:paraId="6F08A3AB">
      <w:pPr>
        <w:ind w:firstLine="562" w:firstLineChars="200"/>
        <w:jc w:val="center"/>
        <w:rPr>
          <w:rFonts w:ascii="宋体" w:cs="宋体"/>
          <w:b/>
          <w:color w:val="auto"/>
          <w:kern w:val="44"/>
          <w:sz w:val="28"/>
          <w:szCs w:val="28"/>
          <w:highlight w:val="none"/>
        </w:rPr>
      </w:pPr>
      <w:r>
        <w:rPr>
          <w:rFonts w:hint="eastAsia" w:ascii="宋体" w:hAnsi="宋体" w:cs="宋体"/>
          <w:b/>
          <w:color w:val="auto"/>
          <w:kern w:val="44"/>
          <w:sz w:val="28"/>
          <w:szCs w:val="28"/>
          <w:highlight w:val="none"/>
        </w:rPr>
        <w:t>第二节</w:t>
      </w:r>
      <w:r>
        <w:rPr>
          <w:rFonts w:ascii="宋体" w:hAnsi="宋体" w:cs="宋体"/>
          <w:b/>
          <w:color w:val="auto"/>
          <w:kern w:val="44"/>
          <w:sz w:val="28"/>
          <w:szCs w:val="28"/>
          <w:highlight w:val="none"/>
        </w:rPr>
        <w:t xml:space="preserve">  </w:t>
      </w:r>
      <w:r>
        <w:rPr>
          <w:rFonts w:hint="eastAsia" w:ascii="宋体" w:hAnsi="宋体" w:cs="宋体"/>
          <w:b/>
          <w:color w:val="auto"/>
          <w:kern w:val="44"/>
          <w:sz w:val="28"/>
          <w:szCs w:val="28"/>
          <w:highlight w:val="none"/>
        </w:rPr>
        <w:t>报价文件格式</w:t>
      </w:r>
    </w:p>
    <w:p w14:paraId="3A5BB41E">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1343EEAF">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57DA0DCE">
      <w:pPr>
        <w:widowControl/>
        <w:kinsoku w:val="0"/>
        <w:autoSpaceDE w:val="0"/>
        <w:autoSpaceDN w:val="0"/>
        <w:adjustRightInd w:val="0"/>
        <w:snapToGrid w:val="0"/>
        <w:spacing w:before="69"/>
        <w:ind w:firstLine="6250"/>
        <w:jc w:val="left"/>
        <w:textAlignment w:val="baseline"/>
        <w:rPr>
          <w:rFonts w:ascii="宋体" w:cs="宋体"/>
          <w:snapToGrid w:val="0"/>
          <w:color w:val="auto"/>
          <w:kern w:val="0"/>
          <w:sz w:val="24"/>
          <w:highlight w:val="none"/>
        </w:rPr>
      </w:pPr>
    </w:p>
    <w:p w14:paraId="520DA1BE">
      <w:pPr>
        <w:rPr>
          <w:rFonts w:ascii="宋体" w:cs="宋体"/>
          <w:color w:val="auto"/>
          <w:sz w:val="28"/>
          <w:szCs w:val="28"/>
          <w:highlight w:val="none"/>
          <w:u w:val="single"/>
        </w:rPr>
      </w:pPr>
    </w:p>
    <w:p w14:paraId="7CCC4073">
      <w:pPr>
        <w:jc w:val="center"/>
        <w:rPr>
          <w:rFonts w:ascii="宋体" w:cs="宋体"/>
          <w:b/>
          <w:bCs/>
          <w:color w:val="auto"/>
          <w:sz w:val="28"/>
          <w:szCs w:val="28"/>
          <w:highlight w:val="none"/>
        </w:rPr>
      </w:pPr>
      <w:r>
        <w:rPr>
          <w:rFonts w:hint="eastAsia" w:ascii="宋体" w:hAnsi="宋体" w:cs="宋体"/>
          <w:b/>
          <w:bCs/>
          <w:color w:val="auto"/>
          <w:sz w:val="28"/>
          <w:szCs w:val="28"/>
          <w:highlight w:val="none"/>
        </w:rPr>
        <w:t>报</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价</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文</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件（封面）</w:t>
      </w:r>
    </w:p>
    <w:p w14:paraId="748F7702">
      <w:pPr>
        <w:jc w:val="center"/>
        <w:rPr>
          <w:rFonts w:ascii="宋体" w:cs="宋体"/>
          <w:b/>
          <w:bCs/>
          <w:color w:val="auto"/>
          <w:sz w:val="28"/>
          <w:szCs w:val="28"/>
          <w:highlight w:val="none"/>
        </w:rPr>
      </w:pPr>
    </w:p>
    <w:p w14:paraId="54034423">
      <w:pPr>
        <w:jc w:val="center"/>
        <w:rPr>
          <w:rFonts w:ascii="宋体" w:cs="宋体"/>
          <w:b/>
          <w:bCs/>
          <w:color w:val="auto"/>
          <w:sz w:val="28"/>
          <w:szCs w:val="28"/>
          <w:highlight w:val="none"/>
        </w:rPr>
      </w:pPr>
    </w:p>
    <w:p w14:paraId="17675193">
      <w:pPr>
        <w:spacing w:beforeLines="100"/>
        <w:jc w:val="center"/>
        <w:rPr>
          <w:rFonts w:ascii="宋体" w:cs="宋体"/>
          <w:b/>
          <w:bCs/>
          <w:color w:val="auto"/>
          <w:sz w:val="52"/>
          <w:szCs w:val="52"/>
          <w:highlight w:val="none"/>
        </w:rPr>
      </w:pPr>
      <w:r>
        <w:rPr>
          <w:rFonts w:hint="eastAsia" w:ascii="宋体" w:hAnsi="宋体" w:cs="宋体"/>
          <w:b/>
          <w:bCs/>
          <w:color w:val="auto"/>
          <w:sz w:val="52"/>
          <w:szCs w:val="52"/>
          <w:highlight w:val="none"/>
        </w:rPr>
        <w:t>响</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应</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文</w:t>
      </w:r>
      <w:r>
        <w:rPr>
          <w:rFonts w:ascii="宋体" w:hAnsi="宋体" w:cs="宋体"/>
          <w:b/>
          <w:bCs/>
          <w:color w:val="auto"/>
          <w:sz w:val="52"/>
          <w:szCs w:val="52"/>
          <w:highlight w:val="none"/>
        </w:rPr>
        <w:t xml:space="preserve"> </w:t>
      </w:r>
      <w:r>
        <w:rPr>
          <w:rFonts w:hint="eastAsia" w:ascii="宋体" w:hAnsi="宋体" w:cs="宋体"/>
          <w:b/>
          <w:bCs/>
          <w:color w:val="auto"/>
          <w:sz w:val="52"/>
          <w:szCs w:val="52"/>
          <w:highlight w:val="none"/>
        </w:rPr>
        <w:t>件</w:t>
      </w:r>
    </w:p>
    <w:p w14:paraId="761FF4A6">
      <w:pPr>
        <w:spacing w:line="360" w:lineRule="auto"/>
        <w:ind w:left="420" w:leftChars="200"/>
        <w:rPr>
          <w:rFonts w:ascii="宋体" w:cs="宋体"/>
          <w:b/>
          <w:bCs/>
          <w:color w:val="auto"/>
          <w:sz w:val="28"/>
          <w:szCs w:val="28"/>
          <w:highlight w:val="none"/>
        </w:rPr>
      </w:pPr>
    </w:p>
    <w:p w14:paraId="7B051B64">
      <w:pPr>
        <w:spacing w:line="360" w:lineRule="auto"/>
        <w:ind w:left="420" w:leftChars="200"/>
        <w:rPr>
          <w:rFonts w:ascii="宋体" w:cs="宋体"/>
          <w:b/>
          <w:bCs/>
          <w:color w:val="auto"/>
          <w:sz w:val="28"/>
          <w:szCs w:val="28"/>
          <w:highlight w:val="none"/>
        </w:rPr>
      </w:pPr>
    </w:p>
    <w:p w14:paraId="3715D2E8">
      <w:pPr>
        <w:spacing w:line="360" w:lineRule="auto"/>
        <w:ind w:left="420" w:leftChars="200"/>
        <w:rPr>
          <w:rFonts w:ascii="宋体" w:cs="宋体"/>
          <w:b/>
          <w:bCs/>
          <w:color w:val="auto"/>
          <w:sz w:val="28"/>
          <w:szCs w:val="28"/>
          <w:highlight w:val="none"/>
          <w:u w:val="single"/>
        </w:rPr>
      </w:pPr>
      <w:r>
        <w:rPr>
          <w:rFonts w:hint="eastAsia" w:ascii="宋体" w:hAnsi="宋体" w:cs="宋体"/>
          <w:b/>
          <w:bCs/>
          <w:color w:val="auto"/>
          <w:sz w:val="28"/>
          <w:szCs w:val="28"/>
          <w:highlight w:val="none"/>
        </w:rPr>
        <w:t>项目名称：</w:t>
      </w:r>
      <w:r>
        <w:rPr>
          <w:rFonts w:ascii="宋体" w:hAnsi="宋体" w:cs="宋体"/>
          <w:b/>
          <w:bCs/>
          <w:color w:val="auto"/>
          <w:sz w:val="28"/>
          <w:szCs w:val="28"/>
          <w:highlight w:val="none"/>
          <w:u w:val="single"/>
        </w:rPr>
        <w:t xml:space="preserve">                        </w:t>
      </w:r>
    </w:p>
    <w:p w14:paraId="2BE9284A">
      <w:pPr>
        <w:spacing w:line="360" w:lineRule="auto"/>
        <w:ind w:left="420" w:leftChars="200"/>
        <w:rPr>
          <w:rFonts w:ascii="宋体" w:cs="宋体"/>
          <w:b/>
          <w:bCs/>
          <w:color w:val="auto"/>
          <w:sz w:val="28"/>
          <w:szCs w:val="28"/>
          <w:highlight w:val="none"/>
        </w:rPr>
      </w:pPr>
      <w:r>
        <w:rPr>
          <w:rFonts w:hint="eastAsia" w:ascii="宋体" w:hAnsi="宋体" w:cs="宋体"/>
          <w:b/>
          <w:bCs/>
          <w:color w:val="auto"/>
          <w:sz w:val="28"/>
          <w:szCs w:val="28"/>
          <w:highlight w:val="none"/>
        </w:rPr>
        <w:t>项目编号：</w:t>
      </w:r>
      <w:r>
        <w:rPr>
          <w:rFonts w:ascii="宋体" w:hAnsi="宋体" w:cs="宋体"/>
          <w:b/>
          <w:bCs/>
          <w:color w:val="auto"/>
          <w:sz w:val="28"/>
          <w:szCs w:val="28"/>
          <w:highlight w:val="none"/>
          <w:u w:val="single"/>
        </w:rPr>
        <w:t xml:space="preserve">                        </w:t>
      </w:r>
    </w:p>
    <w:p w14:paraId="110C9F98">
      <w:pPr>
        <w:pStyle w:val="53"/>
        <w:rPr>
          <w:rFonts w:hAnsi="宋体"/>
          <w:color w:val="auto"/>
          <w:highlight w:val="none"/>
        </w:rPr>
      </w:pPr>
    </w:p>
    <w:p w14:paraId="62F64132">
      <w:pPr>
        <w:jc w:val="center"/>
        <w:rPr>
          <w:rFonts w:ascii="宋体" w:cs="宋体"/>
          <w:b/>
          <w:bCs/>
          <w:color w:val="auto"/>
          <w:sz w:val="28"/>
          <w:szCs w:val="28"/>
          <w:highlight w:val="none"/>
        </w:rPr>
      </w:pPr>
    </w:p>
    <w:p w14:paraId="3A516168">
      <w:pPr>
        <w:rPr>
          <w:rFonts w:ascii="宋体" w:cs="宋体"/>
          <w:b/>
          <w:bCs/>
          <w:color w:val="auto"/>
          <w:sz w:val="28"/>
          <w:szCs w:val="28"/>
          <w:highlight w:val="none"/>
        </w:rPr>
      </w:pPr>
    </w:p>
    <w:p w14:paraId="6277AC9E">
      <w:pPr>
        <w:jc w:val="center"/>
        <w:rPr>
          <w:rFonts w:ascii="宋体" w:cs="宋体"/>
          <w:b/>
          <w:bCs/>
          <w:color w:val="auto"/>
          <w:sz w:val="28"/>
          <w:szCs w:val="28"/>
          <w:highlight w:val="none"/>
        </w:rPr>
      </w:pPr>
    </w:p>
    <w:p w14:paraId="17E50868">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磋商供应商：</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（公章或电子印章）</w:t>
      </w:r>
    </w:p>
    <w:p w14:paraId="16FA1D30">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法定代表人或其委托代理人：</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（手写签名或电子签名）</w:t>
      </w:r>
    </w:p>
    <w:p w14:paraId="7897334D">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日期：</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p w14:paraId="37702367">
      <w:pPr>
        <w:spacing w:line="336" w:lineRule="auto"/>
        <w:ind w:right="-153" w:rightChars="-73"/>
        <w:jc w:val="center"/>
        <w:rPr>
          <w:rFonts w:ascii="宋体" w:cs="宋体"/>
          <w:b/>
          <w:color w:val="auto"/>
          <w:szCs w:val="21"/>
          <w:highlight w:val="none"/>
        </w:rPr>
      </w:pPr>
    </w:p>
    <w:p w14:paraId="63E6A544">
      <w:pPr>
        <w:spacing w:line="336" w:lineRule="auto"/>
        <w:ind w:right="-153" w:rightChars="-73"/>
        <w:jc w:val="center"/>
        <w:rPr>
          <w:rFonts w:ascii="宋体" w:cs="宋体"/>
          <w:b/>
          <w:color w:val="auto"/>
          <w:sz w:val="28"/>
          <w:szCs w:val="28"/>
          <w:highlight w:val="none"/>
        </w:rPr>
      </w:pPr>
      <w:r>
        <w:rPr>
          <w:rFonts w:hint="eastAsia" w:ascii="宋体" w:hAnsi="宋体" w:cs="宋体"/>
          <w:b/>
          <w:color w:val="auto"/>
          <w:sz w:val="28"/>
          <w:szCs w:val="28"/>
          <w:highlight w:val="none"/>
        </w:rPr>
        <w:t>目录</w:t>
      </w:r>
    </w:p>
    <w:p w14:paraId="616D28E0">
      <w:pPr>
        <w:spacing w:line="336" w:lineRule="auto"/>
        <w:ind w:right="-153" w:rightChars="-73"/>
        <w:jc w:val="center"/>
        <w:rPr>
          <w:rFonts w:ascii="宋体" w:cs="宋体"/>
          <w:bCs/>
          <w:color w:val="auto"/>
          <w:sz w:val="18"/>
          <w:szCs w:val="18"/>
          <w:highlight w:val="none"/>
        </w:rPr>
      </w:pPr>
      <w:r>
        <w:rPr>
          <w:rFonts w:hint="eastAsia" w:ascii="宋体" w:hAnsi="宋体" w:cs="宋体"/>
          <w:bCs/>
          <w:color w:val="auto"/>
          <w:sz w:val="18"/>
          <w:szCs w:val="18"/>
          <w:highlight w:val="none"/>
        </w:rPr>
        <w:t>（自行编页码）</w:t>
      </w:r>
    </w:p>
    <w:p w14:paraId="2B93F4C0">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1</w:t>
      </w:r>
      <w:r>
        <w:rPr>
          <w:rFonts w:hint="eastAsia" w:hAnsi="宋体" w:cs="宋体"/>
          <w:bCs/>
          <w:color w:val="auto"/>
          <w:szCs w:val="21"/>
          <w:highlight w:val="none"/>
        </w:rPr>
        <w:t>）磋商函及磋商函附录</w:t>
      </w:r>
    </w:p>
    <w:p w14:paraId="0C24DB32">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2</w:t>
      </w:r>
      <w:r>
        <w:rPr>
          <w:rFonts w:hint="eastAsia" w:hAnsi="宋体" w:cs="宋体"/>
          <w:bCs/>
          <w:color w:val="auto"/>
          <w:szCs w:val="21"/>
          <w:highlight w:val="none"/>
        </w:rPr>
        <w:t>）已标价工程量清单</w:t>
      </w:r>
    </w:p>
    <w:p w14:paraId="5CAEB4B7">
      <w:pPr>
        <w:spacing w:line="336" w:lineRule="auto"/>
        <w:ind w:right="-153" w:rightChars="-73"/>
        <w:jc w:val="center"/>
        <w:rPr>
          <w:rFonts w:ascii="宋体" w:cs="宋体"/>
          <w:b/>
          <w:color w:val="auto"/>
          <w:szCs w:val="21"/>
          <w:highlight w:val="none"/>
        </w:rPr>
      </w:pPr>
    </w:p>
    <w:p w14:paraId="642945E4">
      <w:pPr>
        <w:spacing w:line="336" w:lineRule="auto"/>
        <w:ind w:right="-153" w:rightChars="-73"/>
        <w:jc w:val="center"/>
        <w:rPr>
          <w:rFonts w:ascii="宋体" w:cs="宋体"/>
          <w:b/>
          <w:color w:val="auto"/>
          <w:szCs w:val="21"/>
          <w:highlight w:val="none"/>
        </w:rPr>
      </w:pPr>
    </w:p>
    <w:p w14:paraId="1C0227EB">
      <w:pPr>
        <w:spacing w:line="336" w:lineRule="auto"/>
        <w:ind w:right="-153" w:rightChars="-73"/>
        <w:jc w:val="center"/>
        <w:rPr>
          <w:rFonts w:ascii="宋体" w:cs="宋体"/>
          <w:b/>
          <w:color w:val="auto"/>
          <w:szCs w:val="21"/>
          <w:highlight w:val="none"/>
        </w:rPr>
      </w:pPr>
    </w:p>
    <w:p w14:paraId="149B0898">
      <w:pPr>
        <w:jc w:val="center"/>
        <w:rPr>
          <w:rFonts w:ascii="宋体" w:cs="宋体"/>
          <w:b/>
          <w:color w:val="auto"/>
          <w:sz w:val="24"/>
          <w:highlight w:val="none"/>
        </w:rPr>
      </w:pPr>
      <w:r>
        <w:rPr>
          <w:rFonts w:ascii="宋体" w:cs="宋体"/>
          <w:b/>
          <w:color w:val="auto"/>
          <w:sz w:val="28"/>
          <w:szCs w:val="28"/>
          <w:highlight w:val="none"/>
        </w:rPr>
        <w:br w:type="page"/>
      </w:r>
      <w:r>
        <w:rPr>
          <w:rFonts w:hint="eastAsia" w:ascii="宋体" w:hAnsi="宋体" w:cs="宋体"/>
          <w:b/>
          <w:color w:val="auto"/>
          <w:sz w:val="28"/>
          <w:szCs w:val="28"/>
          <w:highlight w:val="none"/>
        </w:rPr>
        <w:t>一、磋商函及磋商函附录</w:t>
      </w:r>
    </w:p>
    <w:p w14:paraId="4CD9E090">
      <w:pPr>
        <w:ind w:firstLine="2048" w:firstLineChars="850"/>
        <w:jc w:val="center"/>
        <w:rPr>
          <w:rFonts w:ascii="宋体" w:cs="宋体"/>
          <w:b/>
          <w:color w:val="auto"/>
          <w:sz w:val="24"/>
          <w:highlight w:val="none"/>
        </w:rPr>
      </w:pPr>
    </w:p>
    <w:p w14:paraId="362E90E6">
      <w:pPr>
        <w:jc w:val="center"/>
        <w:rPr>
          <w:rFonts w:ascii="宋体" w:cs="宋体"/>
          <w:b/>
          <w:color w:val="auto"/>
          <w:sz w:val="24"/>
          <w:highlight w:val="none"/>
        </w:rPr>
      </w:pPr>
      <w:r>
        <w:rPr>
          <w:rFonts w:hint="eastAsia" w:ascii="宋体" w:hAnsi="宋体" w:cs="宋体"/>
          <w:b/>
          <w:color w:val="auto"/>
          <w:sz w:val="24"/>
          <w:highlight w:val="none"/>
        </w:rPr>
        <w:t>（一）磋商函</w:t>
      </w:r>
    </w:p>
    <w:p w14:paraId="5AD1117A">
      <w:pPr>
        <w:ind w:left="5250"/>
        <w:jc w:val="center"/>
        <w:rPr>
          <w:rFonts w:ascii="宋体" w:cs="宋体"/>
          <w:b/>
          <w:bCs/>
          <w:color w:val="auto"/>
          <w:szCs w:val="21"/>
          <w:highlight w:val="none"/>
        </w:rPr>
      </w:pPr>
    </w:p>
    <w:p w14:paraId="2597CE3C">
      <w:pPr>
        <w:spacing w:line="400" w:lineRule="exact"/>
        <w:rPr>
          <w:rFonts w:ascii="宋体" w:cs="宋体"/>
          <w:color w:val="auto"/>
          <w:szCs w:val="21"/>
          <w:highlight w:val="none"/>
        </w:rPr>
      </w:pPr>
      <w:r>
        <w:rPr>
          <w:rFonts w:hint="eastAsia" w:ascii="宋体" w:hAnsi="宋体" w:cs="宋体"/>
          <w:color w:val="auto"/>
          <w:szCs w:val="21"/>
          <w:highlight w:val="none"/>
          <w:u w:val="single"/>
        </w:rPr>
        <w:t>　　　　</w:t>
      </w:r>
      <w:r>
        <w:rPr>
          <w:rFonts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14ABB759">
      <w:pPr>
        <w:spacing w:line="400" w:lineRule="exact"/>
        <w:ind w:firstLine="420" w:firstLineChars="200"/>
        <w:rPr>
          <w:rFonts w:ascii="宋体" w:cs="宋体"/>
          <w:color w:val="auto"/>
          <w:szCs w:val="21"/>
          <w:highlight w:val="none"/>
          <w:u w:val="single"/>
        </w:rPr>
      </w:pPr>
      <w:r>
        <w:rPr>
          <w:rFonts w:ascii="宋体" w:hAnsi="宋体" w:cs="宋体"/>
          <w:color w:val="auto"/>
          <w:szCs w:val="21"/>
          <w:highlight w:val="none"/>
        </w:rPr>
        <w:t>1</w:t>
      </w:r>
      <w:r>
        <w:rPr>
          <w:rFonts w:hint="eastAsia" w:ascii="宋体" w:hAnsi="宋体" w:cs="宋体"/>
          <w:color w:val="auto"/>
          <w:szCs w:val="21"/>
          <w:highlight w:val="none"/>
        </w:rPr>
        <w:t>、我方已仔细研究了</w:t>
      </w:r>
      <w:r>
        <w:rPr>
          <w:rFonts w:ascii="宋体" w:hAnsi="宋体" w:cs="宋体"/>
          <w:color w:val="auto"/>
          <w:szCs w:val="21"/>
          <w:highlight w:val="none"/>
          <w:u w:val="single"/>
        </w:rPr>
        <w:t xml:space="preserve">                         </w:t>
      </w:r>
      <w:r>
        <w:rPr>
          <w:rFonts w:hint="eastAsia" w:ascii="宋体" w:hAnsi="宋体" w:cs="宋体"/>
          <w:color w:val="auto"/>
          <w:szCs w:val="21"/>
          <w:highlight w:val="none"/>
        </w:rPr>
        <w:t>（项目名称及项目编号）《竞争性磋商文件》的全部内容，愿意以人民币（大写）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）的磋商总报价，工期</w:t>
      </w:r>
      <w:r>
        <w:rPr>
          <w:rFonts w:ascii="宋体" w:hAnsi="宋体" w:cs="宋体"/>
          <w:color w:val="auto"/>
          <w:szCs w:val="21"/>
          <w:highlight w:val="none"/>
          <w:u w:val="single"/>
        </w:rPr>
        <w:t xml:space="preserve">      </w:t>
      </w:r>
      <w:r>
        <w:rPr>
          <w:rFonts w:hint="eastAsia" w:ascii="宋体" w:hAnsi="宋体" w:cs="宋体"/>
          <w:color w:val="auto"/>
          <w:szCs w:val="21"/>
          <w:highlight w:val="none"/>
        </w:rPr>
        <w:t>日历天，按合同约定实施和完成承包工程，修补工程中的任何缺陷，工程质量等级达到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5D73A196">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、我方同意所递交的《响应文件》在“磋商供应商须知前附表”第</w:t>
      </w:r>
      <w:r>
        <w:rPr>
          <w:rFonts w:ascii="宋体" w:hAnsi="宋体" w:cs="宋体"/>
          <w:color w:val="auto"/>
          <w:szCs w:val="21"/>
          <w:highlight w:val="none"/>
        </w:rPr>
        <w:t>8</w:t>
      </w:r>
      <w:r>
        <w:rPr>
          <w:rFonts w:hint="eastAsia" w:ascii="宋体" w:hAnsi="宋体" w:cs="宋体"/>
          <w:color w:val="auto"/>
          <w:szCs w:val="21"/>
          <w:highlight w:val="none"/>
        </w:rPr>
        <w:t>条规定的磋商有效期内有效，在此期间内我方的磋商有可能成交，我方将受此约束。　</w:t>
      </w:r>
    </w:p>
    <w:p w14:paraId="3CDF53AC">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、我方承诺已经具备《中华人民共和国政府采购法》第二十二条中规定的参加政府采购活动的供应商应当具备的条件。</w:t>
      </w:r>
    </w:p>
    <w:p w14:paraId="0A1AC078">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、我方根据《竞争性磋商文件》的规定，承担完成合同的责任和义务。</w:t>
      </w:r>
    </w:p>
    <w:p w14:paraId="7CBAF63E">
      <w:pPr>
        <w:pStyle w:val="11"/>
        <w:spacing w:line="400" w:lineRule="exact"/>
        <w:ind w:firstLine="420" w:firstLineChars="200"/>
        <w:rPr>
          <w:rFonts w:hAnsi="宋体" w:cs="宋体"/>
          <w:color w:val="auto"/>
          <w:szCs w:val="21"/>
          <w:highlight w:val="none"/>
        </w:rPr>
      </w:pPr>
      <w:r>
        <w:rPr>
          <w:rFonts w:hAnsi="宋体" w:cs="宋体"/>
          <w:color w:val="auto"/>
          <w:szCs w:val="21"/>
          <w:highlight w:val="none"/>
        </w:rPr>
        <w:t>5</w:t>
      </w:r>
      <w:r>
        <w:rPr>
          <w:rFonts w:hint="eastAsia" w:hAnsi="宋体" w:cs="宋体"/>
          <w:color w:val="auto"/>
          <w:szCs w:val="21"/>
          <w:highlight w:val="none"/>
        </w:rPr>
        <w:t>、我方已详细审核《竞争性磋商文件》，我方知道必须放弃提出含糊不清或误解问题的权利。</w:t>
      </w:r>
    </w:p>
    <w:p w14:paraId="564730DA">
      <w:pPr>
        <w:pStyle w:val="11"/>
        <w:spacing w:line="400" w:lineRule="exact"/>
        <w:ind w:firstLine="420" w:firstLineChars="200"/>
        <w:rPr>
          <w:rFonts w:hAnsi="宋体" w:cs="宋体"/>
          <w:color w:val="auto"/>
          <w:szCs w:val="21"/>
          <w:highlight w:val="none"/>
        </w:rPr>
      </w:pPr>
      <w:r>
        <w:rPr>
          <w:rFonts w:hAnsi="宋体" w:cs="宋体"/>
          <w:color w:val="auto"/>
          <w:szCs w:val="21"/>
          <w:highlight w:val="none"/>
        </w:rPr>
        <w:t>6</w:t>
      </w:r>
      <w:r>
        <w:rPr>
          <w:rFonts w:hint="eastAsia" w:hAnsi="宋体" w:cs="宋体"/>
          <w:color w:val="auto"/>
          <w:szCs w:val="21"/>
          <w:highlight w:val="none"/>
        </w:rPr>
        <w:t>、如果在磋商截止时间后的磋商有效期内撤回磋商或者有其他违约行为，贵方可不退还我方的磋商保证金。</w:t>
      </w:r>
    </w:p>
    <w:p w14:paraId="383FDE12">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、同意向贵方提供贵方可能要求的与本磋商有关的任何数据或资料。</w:t>
      </w:r>
    </w:p>
    <w:p w14:paraId="1D0F32C9">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、我方完全理解贵方不一定要接受最低报价的磋商供应商为成交供应商。</w:t>
      </w:r>
    </w:p>
    <w:p w14:paraId="25ECBDFD">
      <w:pPr>
        <w:pStyle w:val="11"/>
        <w:spacing w:line="400" w:lineRule="exact"/>
        <w:ind w:firstLine="420" w:firstLineChars="200"/>
        <w:rPr>
          <w:rFonts w:hAnsi="宋体" w:cs="宋体"/>
          <w:color w:val="auto"/>
          <w:szCs w:val="21"/>
          <w:highlight w:val="none"/>
        </w:rPr>
      </w:pPr>
      <w:r>
        <w:rPr>
          <w:rFonts w:hAnsi="宋体" w:cs="宋体"/>
          <w:color w:val="auto"/>
          <w:szCs w:val="21"/>
          <w:highlight w:val="none"/>
        </w:rPr>
        <w:t>9.</w:t>
      </w:r>
      <w:r>
        <w:rPr>
          <w:rFonts w:hint="eastAsia" w:hAnsi="宋体" w:cs="宋体"/>
          <w:color w:val="auto"/>
          <w:szCs w:val="21"/>
          <w:highlight w:val="none"/>
        </w:rPr>
        <w:t>若贵方需要，我方愿意提供我方作出的一切承诺的证明材料。</w:t>
      </w:r>
    </w:p>
    <w:p w14:paraId="72F2950C">
      <w:pPr>
        <w:pStyle w:val="11"/>
        <w:spacing w:line="400" w:lineRule="exact"/>
        <w:ind w:firstLine="420" w:firstLineChars="200"/>
        <w:rPr>
          <w:rFonts w:hAnsi="宋体" w:cs="宋体"/>
          <w:color w:val="auto"/>
          <w:szCs w:val="21"/>
          <w:highlight w:val="none"/>
        </w:rPr>
      </w:pPr>
      <w:r>
        <w:rPr>
          <w:rFonts w:hAnsi="宋体" w:cs="宋体"/>
          <w:color w:val="auto"/>
          <w:szCs w:val="21"/>
          <w:highlight w:val="none"/>
        </w:rPr>
        <w:t>10.</w:t>
      </w:r>
      <w:r>
        <w:rPr>
          <w:rFonts w:hint="eastAsia" w:hAnsi="宋体" w:cs="宋体"/>
          <w:color w:val="auto"/>
          <w:spacing w:val="-2"/>
          <w:szCs w:val="21"/>
          <w:highlight w:val="none"/>
        </w:rPr>
        <w:t>我方将严格遵守《中华人民共和国政府采购法》的规定，知悉作为政府采购供应商应负的法律责任。</w:t>
      </w:r>
    </w:p>
    <w:p w14:paraId="57A9378F">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w:t>
      </w:r>
      <w:r>
        <w:rPr>
          <w:rFonts w:hint="eastAsia" w:ascii="宋体" w:hAnsi="宋体" w:cs="宋体"/>
          <w:color w:val="auto"/>
          <w:highlight w:val="none"/>
        </w:rPr>
        <w:t>我方将与本磋商函一起，提交无条件保函（保证额度</w:t>
      </w:r>
      <w:r>
        <w:rPr>
          <w:rFonts w:ascii="宋体" w:hAnsi="宋体" w:cs="宋体"/>
          <w:color w:val="auto"/>
          <w:highlight w:val="none"/>
          <w:u w:val="single"/>
        </w:rPr>
        <w:t xml:space="preserve">     </w:t>
      </w:r>
      <w:r>
        <w:rPr>
          <w:rFonts w:hint="eastAsia" w:ascii="宋体" w:hAnsi="宋体" w:cs="宋体"/>
          <w:color w:val="auto"/>
          <w:highlight w:val="none"/>
          <w:u w:val="single"/>
        </w:rPr>
        <w:t>元</w:t>
      </w:r>
      <w:r>
        <w:rPr>
          <w:rFonts w:hint="eastAsia" w:ascii="宋体" w:hAnsi="宋体" w:cs="宋体"/>
          <w:color w:val="auto"/>
          <w:highlight w:val="none"/>
        </w:rPr>
        <w:t>）或人民币</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r>
        <w:rPr>
          <w:rFonts w:hint="eastAsia" w:ascii="宋体" w:hAnsi="宋体" w:cs="宋体"/>
          <w:color w:val="auto"/>
          <w:highlight w:val="none"/>
        </w:rPr>
        <w:t>元作为磋商保证金</w:t>
      </w:r>
      <w:r>
        <w:rPr>
          <w:rFonts w:hint="eastAsia" w:ascii="宋体" w:hAnsi="宋体" w:cs="宋体"/>
          <w:color w:val="auto"/>
          <w:szCs w:val="21"/>
          <w:highlight w:val="none"/>
        </w:rPr>
        <w:t>。</w:t>
      </w:r>
    </w:p>
    <w:p w14:paraId="3A8A7BF7">
      <w:pPr>
        <w:spacing w:line="400" w:lineRule="exact"/>
        <w:ind w:firstLine="420" w:firstLineChars="200"/>
        <w:rPr>
          <w:rFonts w:ascii="宋体" w:cs="宋体"/>
          <w:color w:val="auto"/>
          <w:szCs w:val="21"/>
          <w:highlight w:val="none"/>
          <w:u w:val="single"/>
        </w:rPr>
      </w:pPr>
      <w:r>
        <w:rPr>
          <w:rFonts w:ascii="宋体" w:hAnsi="宋体" w:cs="宋体"/>
          <w:color w:val="auto"/>
          <w:szCs w:val="21"/>
          <w:highlight w:val="none"/>
        </w:rPr>
        <w:t>12</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（其他）</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90B68C5">
      <w:pPr>
        <w:pStyle w:val="11"/>
        <w:spacing w:line="400" w:lineRule="exact"/>
        <w:ind w:firstLine="420" w:firstLineChars="200"/>
        <w:rPr>
          <w:rFonts w:hAnsi="宋体" w:cs="宋体"/>
          <w:color w:val="auto"/>
          <w:szCs w:val="21"/>
          <w:highlight w:val="none"/>
        </w:rPr>
      </w:pPr>
      <w:r>
        <w:rPr>
          <w:rFonts w:hint="eastAsia" w:hAnsi="宋体" w:cs="宋体"/>
          <w:color w:val="auto"/>
          <w:szCs w:val="21"/>
          <w:highlight w:val="none"/>
        </w:rPr>
        <w:t>与本项目磋商有关的正式通讯地址为：</w:t>
      </w:r>
    </w:p>
    <w:p w14:paraId="5C3122A7">
      <w:pPr>
        <w:pStyle w:val="11"/>
        <w:spacing w:line="400" w:lineRule="exact"/>
        <w:ind w:firstLine="420"/>
        <w:rPr>
          <w:rFonts w:hAnsi="宋体" w:cs="宋体"/>
          <w:color w:val="auto"/>
          <w:szCs w:val="21"/>
          <w:highlight w:val="none"/>
        </w:rPr>
      </w:pPr>
      <w:r>
        <w:rPr>
          <w:rFonts w:hint="eastAsia" w:hAnsi="宋体" w:cs="宋体"/>
          <w:color w:val="auto"/>
          <w:szCs w:val="21"/>
          <w:highlight w:val="none"/>
        </w:rPr>
        <w:t>磋商供应商名称：</w:t>
      </w:r>
      <w:r>
        <w:rPr>
          <w:rFonts w:hAnsi="宋体" w:cs="宋体"/>
          <w:color w:val="auto"/>
          <w:szCs w:val="21"/>
          <w:highlight w:val="none"/>
          <w:u w:val="single"/>
        </w:rPr>
        <w:t xml:space="preserve">                                  </w:t>
      </w:r>
      <w:r>
        <w:rPr>
          <w:rFonts w:hint="eastAsia" w:hAnsi="宋体" w:cs="宋体"/>
          <w:color w:val="auto"/>
          <w:szCs w:val="21"/>
          <w:highlight w:val="none"/>
          <w:u w:val="single"/>
        </w:rPr>
        <w:t>（公章或电子印章）</w:t>
      </w:r>
    </w:p>
    <w:p w14:paraId="2F81A820">
      <w:pPr>
        <w:pStyle w:val="11"/>
        <w:spacing w:line="400" w:lineRule="exact"/>
        <w:ind w:firstLine="420"/>
        <w:rPr>
          <w:rFonts w:hAnsi="宋体" w:cs="宋体"/>
          <w:color w:val="auto"/>
          <w:szCs w:val="21"/>
          <w:highlight w:val="none"/>
        </w:rPr>
      </w:pPr>
      <w:r>
        <w:rPr>
          <w:rFonts w:hint="eastAsia" w:hAnsi="宋体" w:cs="宋体"/>
          <w:color w:val="auto"/>
          <w:szCs w:val="21"/>
          <w:highlight w:val="none"/>
        </w:rPr>
        <w:t>地址：</w:t>
      </w:r>
      <w:r>
        <w:rPr>
          <w:rFonts w:hAnsi="宋体" w:cs="宋体"/>
          <w:color w:val="auto"/>
          <w:szCs w:val="21"/>
          <w:highlight w:val="none"/>
          <w:u w:val="single"/>
        </w:rPr>
        <w:t xml:space="preserve">                    </w:t>
      </w:r>
      <w:r>
        <w:rPr>
          <w:rFonts w:hAnsi="宋体" w:cs="宋体"/>
          <w:color w:val="auto"/>
          <w:szCs w:val="21"/>
          <w:highlight w:val="none"/>
        </w:rPr>
        <w:t xml:space="preserve"> </w:t>
      </w:r>
      <w:r>
        <w:rPr>
          <w:rFonts w:hint="eastAsia" w:hAnsi="宋体" w:cs="宋体"/>
          <w:color w:val="auto"/>
          <w:szCs w:val="21"/>
          <w:highlight w:val="none"/>
        </w:rPr>
        <w:t>邮政编码：</w:t>
      </w:r>
      <w:r>
        <w:rPr>
          <w:rFonts w:hAnsi="宋体" w:cs="宋体"/>
          <w:color w:val="auto"/>
          <w:szCs w:val="21"/>
          <w:highlight w:val="none"/>
          <w:u w:val="single"/>
        </w:rPr>
        <w:t xml:space="preserve">         </w:t>
      </w:r>
    </w:p>
    <w:p w14:paraId="3FB6877F">
      <w:pPr>
        <w:pStyle w:val="11"/>
        <w:spacing w:line="400" w:lineRule="exact"/>
        <w:ind w:firstLine="420"/>
        <w:rPr>
          <w:rFonts w:hAnsi="宋体" w:cs="宋体"/>
          <w:color w:val="auto"/>
          <w:szCs w:val="21"/>
          <w:highlight w:val="none"/>
          <w:u w:val="single"/>
        </w:rPr>
      </w:pPr>
      <w:r>
        <w:rPr>
          <w:rFonts w:hint="eastAsia" w:hAnsi="宋体" w:cs="宋体"/>
          <w:color w:val="auto"/>
          <w:szCs w:val="21"/>
          <w:highlight w:val="none"/>
        </w:rPr>
        <w:t>电话、电报、传真或电传：</w:t>
      </w:r>
      <w:r>
        <w:rPr>
          <w:rFonts w:hAnsi="宋体" w:cs="宋体"/>
          <w:color w:val="auto"/>
          <w:szCs w:val="21"/>
          <w:highlight w:val="none"/>
          <w:u w:val="single"/>
        </w:rPr>
        <w:t xml:space="preserve">                     </w:t>
      </w:r>
    </w:p>
    <w:p w14:paraId="0874F509">
      <w:pPr>
        <w:pStyle w:val="11"/>
        <w:spacing w:line="400" w:lineRule="exact"/>
        <w:ind w:firstLine="420"/>
        <w:rPr>
          <w:rFonts w:hAnsi="宋体" w:cs="宋体"/>
          <w:color w:val="auto"/>
          <w:szCs w:val="21"/>
          <w:highlight w:val="none"/>
        </w:rPr>
      </w:pPr>
      <w:r>
        <w:rPr>
          <w:rFonts w:hint="eastAsia" w:hAnsi="宋体" w:cs="宋体"/>
          <w:color w:val="auto"/>
          <w:szCs w:val="21"/>
          <w:highlight w:val="none"/>
        </w:rPr>
        <w:t>开户名称：</w:t>
      </w:r>
      <w:r>
        <w:rPr>
          <w:rFonts w:hAnsi="宋体" w:cs="宋体"/>
          <w:color w:val="auto"/>
          <w:szCs w:val="21"/>
          <w:highlight w:val="none"/>
          <w:u w:val="single"/>
        </w:rPr>
        <w:t xml:space="preserve">                                   </w:t>
      </w:r>
    </w:p>
    <w:p w14:paraId="09384BF0">
      <w:pPr>
        <w:pStyle w:val="11"/>
        <w:spacing w:line="400" w:lineRule="exact"/>
        <w:ind w:firstLine="420"/>
        <w:rPr>
          <w:rFonts w:hAnsi="宋体" w:cs="宋体"/>
          <w:color w:val="auto"/>
          <w:szCs w:val="21"/>
          <w:highlight w:val="none"/>
        </w:rPr>
      </w:pPr>
      <w:r>
        <w:rPr>
          <w:rFonts w:hint="eastAsia" w:hAnsi="宋体" w:cs="宋体"/>
          <w:color w:val="auto"/>
          <w:szCs w:val="21"/>
          <w:highlight w:val="none"/>
        </w:rPr>
        <w:t>开户银行：</w:t>
      </w:r>
      <w:r>
        <w:rPr>
          <w:rFonts w:hAnsi="宋体" w:cs="宋体"/>
          <w:color w:val="auto"/>
          <w:szCs w:val="21"/>
          <w:highlight w:val="none"/>
          <w:u w:val="single"/>
        </w:rPr>
        <w:t xml:space="preserve">                                   </w:t>
      </w:r>
    </w:p>
    <w:p w14:paraId="2CFA4A0D">
      <w:pPr>
        <w:pStyle w:val="11"/>
        <w:spacing w:line="400" w:lineRule="exact"/>
        <w:ind w:firstLine="420"/>
        <w:rPr>
          <w:rFonts w:hAnsi="宋体" w:cs="宋体"/>
          <w:color w:val="auto"/>
          <w:szCs w:val="21"/>
          <w:highlight w:val="none"/>
        </w:rPr>
      </w:pPr>
      <w:r>
        <w:rPr>
          <w:rFonts w:hint="eastAsia" w:hAnsi="宋体" w:cs="宋体"/>
          <w:color w:val="auto"/>
          <w:szCs w:val="21"/>
          <w:highlight w:val="none"/>
        </w:rPr>
        <w:t>银行帐号：</w:t>
      </w:r>
      <w:r>
        <w:rPr>
          <w:rFonts w:hAnsi="宋体" w:cs="宋体"/>
          <w:color w:val="auto"/>
          <w:szCs w:val="21"/>
          <w:highlight w:val="none"/>
          <w:u w:val="single"/>
        </w:rPr>
        <w:t xml:space="preserve">                                    </w:t>
      </w:r>
    </w:p>
    <w:p w14:paraId="690A74C0">
      <w:pPr>
        <w:pStyle w:val="11"/>
        <w:spacing w:line="400" w:lineRule="exact"/>
        <w:ind w:firstLine="420"/>
        <w:rPr>
          <w:rFonts w:hAnsi="宋体" w:cs="宋体"/>
          <w:color w:val="auto"/>
          <w:szCs w:val="21"/>
          <w:highlight w:val="none"/>
        </w:rPr>
      </w:pPr>
      <w:r>
        <w:rPr>
          <w:rFonts w:hint="eastAsia" w:hAnsi="宋体" w:cs="宋体"/>
          <w:color w:val="auto"/>
          <w:szCs w:val="21"/>
          <w:highlight w:val="none"/>
        </w:rPr>
        <w:t>法定代表人或委托代理人</w:t>
      </w:r>
      <w:r>
        <w:rPr>
          <w:rFonts w:hint="eastAsia" w:hAnsi="宋体" w:cs="宋体"/>
          <w:color w:val="auto"/>
          <w:szCs w:val="21"/>
          <w:highlight w:val="none"/>
          <w:lang w:eastAsia="zh-CN"/>
        </w:rPr>
        <w:t>（</w:t>
      </w:r>
      <w:r>
        <w:rPr>
          <w:rFonts w:hint="eastAsia" w:hAnsi="宋体" w:cs="宋体"/>
          <w:color w:val="auto"/>
          <w:kern w:val="0"/>
          <w:szCs w:val="21"/>
          <w:highlight w:val="none"/>
        </w:rPr>
        <w:t>手写签名或电子签名</w:t>
      </w:r>
      <w:r>
        <w:rPr>
          <w:rFonts w:hint="eastAsia" w:hAnsi="宋体" w:cs="宋体"/>
          <w:color w:val="auto"/>
          <w:kern w:val="0"/>
          <w:szCs w:val="21"/>
          <w:highlight w:val="none"/>
          <w:lang w:eastAsia="zh-CN"/>
        </w:rPr>
        <w:t>）</w:t>
      </w:r>
      <w:r>
        <w:rPr>
          <w:rFonts w:hint="eastAsia" w:hAnsi="宋体" w:cs="宋体"/>
          <w:color w:val="auto"/>
          <w:szCs w:val="21"/>
          <w:highlight w:val="none"/>
        </w:rPr>
        <w:t>：</w:t>
      </w:r>
      <w:r>
        <w:rPr>
          <w:rFonts w:hAnsi="宋体" w:cs="宋体"/>
          <w:color w:val="auto"/>
          <w:szCs w:val="21"/>
          <w:highlight w:val="none"/>
          <w:u w:val="single"/>
        </w:rPr>
        <w:t xml:space="preserve">                  </w:t>
      </w:r>
    </w:p>
    <w:p w14:paraId="1A683BC7">
      <w:pPr>
        <w:pStyle w:val="11"/>
        <w:spacing w:line="400" w:lineRule="exact"/>
        <w:ind w:firstLine="420" w:firstLineChars="200"/>
        <w:rPr>
          <w:rFonts w:hAnsi="宋体" w:cs="宋体"/>
          <w:color w:val="auto"/>
          <w:szCs w:val="21"/>
          <w:highlight w:val="none"/>
          <w:u w:val="single"/>
        </w:rPr>
      </w:pPr>
      <w:r>
        <w:rPr>
          <w:rFonts w:hint="eastAsia" w:hAnsi="宋体" w:cs="宋体"/>
          <w:color w:val="auto"/>
          <w:szCs w:val="21"/>
          <w:highlight w:val="none"/>
        </w:rPr>
        <w:t>磋商日期：</w:t>
      </w:r>
      <w:r>
        <w:rPr>
          <w:rFonts w:hAnsi="宋体" w:cs="宋体"/>
          <w:color w:val="auto"/>
          <w:szCs w:val="21"/>
          <w:highlight w:val="none"/>
          <w:u w:val="single"/>
        </w:rPr>
        <w:t xml:space="preserve">                                   </w:t>
      </w:r>
    </w:p>
    <w:p w14:paraId="1520F960">
      <w:pPr>
        <w:spacing w:line="480" w:lineRule="auto"/>
        <w:jc w:val="center"/>
        <w:rPr>
          <w:rFonts w:ascii="宋体" w:cs="宋体"/>
          <w:b/>
          <w:color w:val="auto"/>
          <w:szCs w:val="21"/>
          <w:highlight w:val="none"/>
        </w:rPr>
      </w:pPr>
      <w:r>
        <w:rPr>
          <w:rFonts w:ascii="宋体" w:cs="宋体"/>
          <w:b/>
          <w:color w:val="auto"/>
          <w:szCs w:val="21"/>
          <w:highlight w:val="none"/>
        </w:rPr>
        <w:br w:type="page"/>
      </w:r>
      <w:r>
        <w:rPr>
          <w:rFonts w:hint="eastAsia" w:ascii="宋体" w:hAnsi="宋体" w:cs="宋体"/>
          <w:b/>
          <w:color w:val="auto"/>
          <w:sz w:val="24"/>
          <w:highlight w:val="none"/>
        </w:rPr>
        <w:t>（二）</w:t>
      </w:r>
      <w:r>
        <w:rPr>
          <w:rFonts w:ascii="宋体" w:hAnsi="宋体" w:cs="宋体"/>
          <w:b/>
          <w:color w:val="auto"/>
          <w:sz w:val="24"/>
          <w:highlight w:val="none"/>
        </w:rPr>
        <w:t xml:space="preserve"> </w:t>
      </w:r>
      <w:r>
        <w:rPr>
          <w:rFonts w:hint="eastAsia" w:ascii="宋体" w:hAnsi="宋体" w:cs="宋体"/>
          <w:b/>
          <w:color w:val="auto"/>
          <w:sz w:val="24"/>
          <w:highlight w:val="none"/>
        </w:rPr>
        <w:t>磋商函附录</w:t>
      </w:r>
    </w:p>
    <w:p w14:paraId="210D7026">
      <w:pPr>
        <w:ind w:firstLine="514" w:firstLineChars="245"/>
        <w:rPr>
          <w:rFonts w:ascii="宋体"/>
          <w:color w:val="auto"/>
          <w:szCs w:val="21"/>
          <w:highlight w:val="none"/>
        </w:rPr>
      </w:pPr>
      <w:r>
        <w:rPr>
          <w:rFonts w:ascii="宋体" w:hAnsi="宋体" w:cs="宋体"/>
          <w:color w:val="auto"/>
          <w:szCs w:val="21"/>
          <w:highlight w:val="none"/>
        </w:rPr>
        <w:t xml:space="preserve">                                                              </w:t>
      </w:r>
      <w:r>
        <w:rPr>
          <w:rFonts w:hint="eastAsia" w:ascii="宋体" w:hAnsi="宋体"/>
          <w:color w:val="auto"/>
          <w:szCs w:val="21"/>
          <w:highlight w:val="none"/>
        </w:rPr>
        <w:t>工程名称：</w:t>
      </w:r>
      <w:r>
        <w:rPr>
          <w:rFonts w:ascii="宋体" w:hAnsi="宋体"/>
          <w:color w:val="auto"/>
          <w:szCs w:val="21"/>
          <w:highlight w:val="none"/>
          <w:u w:val="single"/>
        </w:rPr>
        <w:t xml:space="preserve">                                            </w:t>
      </w:r>
    </w:p>
    <w:tbl>
      <w:tblPr>
        <w:tblStyle w:val="21"/>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98"/>
        <w:gridCol w:w="1913"/>
        <w:gridCol w:w="2947"/>
        <w:gridCol w:w="880"/>
      </w:tblGrid>
      <w:tr w14:paraId="42C9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2336D64">
            <w:pPr>
              <w:jc w:val="center"/>
              <w:rPr>
                <w:rFonts w:ascii="宋体"/>
                <w:color w:val="auto"/>
                <w:szCs w:val="21"/>
                <w:highlight w:val="none"/>
              </w:rPr>
            </w:pPr>
            <w:r>
              <w:rPr>
                <w:rFonts w:hint="eastAsia" w:ascii="宋体" w:hAnsi="宋体"/>
                <w:color w:val="auto"/>
                <w:szCs w:val="21"/>
                <w:highlight w:val="none"/>
              </w:rPr>
              <w:t>序</w:t>
            </w:r>
            <w:r>
              <w:rPr>
                <w:rFonts w:ascii="宋体" w:hAnsi="宋体"/>
                <w:color w:val="auto"/>
                <w:szCs w:val="21"/>
                <w:highlight w:val="none"/>
              </w:rPr>
              <w:t xml:space="preserve"> </w:t>
            </w:r>
            <w:r>
              <w:rPr>
                <w:rFonts w:hint="eastAsia" w:ascii="宋体" w:hAnsi="宋体"/>
                <w:color w:val="auto"/>
                <w:szCs w:val="21"/>
                <w:highlight w:val="none"/>
              </w:rPr>
              <w:t>号</w:t>
            </w:r>
          </w:p>
        </w:tc>
        <w:tc>
          <w:tcPr>
            <w:tcW w:w="2198" w:type="dxa"/>
            <w:vAlign w:val="center"/>
          </w:tcPr>
          <w:p w14:paraId="4B80ECDC">
            <w:pPr>
              <w:jc w:val="center"/>
              <w:rPr>
                <w:rFonts w:ascii="宋体"/>
                <w:color w:val="auto"/>
                <w:szCs w:val="21"/>
                <w:highlight w:val="none"/>
              </w:rPr>
            </w:pPr>
            <w:r>
              <w:rPr>
                <w:rFonts w:hint="eastAsia" w:ascii="宋体" w:hAnsi="宋体"/>
                <w:color w:val="auto"/>
                <w:szCs w:val="21"/>
                <w:highlight w:val="none"/>
              </w:rPr>
              <w:t>条款内容</w:t>
            </w:r>
          </w:p>
        </w:tc>
        <w:tc>
          <w:tcPr>
            <w:tcW w:w="1913" w:type="dxa"/>
            <w:vAlign w:val="center"/>
          </w:tcPr>
          <w:p w14:paraId="5864DD5C">
            <w:pPr>
              <w:jc w:val="center"/>
              <w:rPr>
                <w:rFonts w:ascii="宋体"/>
                <w:color w:val="auto"/>
                <w:szCs w:val="21"/>
                <w:highlight w:val="none"/>
              </w:rPr>
            </w:pPr>
            <w:r>
              <w:rPr>
                <w:rFonts w:hint="eastAsia" w:ascii="宋体" w:hAnsi="宋体"/>
                <w:color w:val="auto"/>
                <w:szCs w:val="21"/>
                <w:highlight w:val="none"/>
              </w:rPr>
              <w:t>合同条款号</w:t>
            </w:r>
          </w:p>
        </w:tc>
        <w:tc>
          <w:tcPr>
            <w:tcW w:w="2947" w:type="dxa"/>
            <w:vAlign w:val="center"/>
          </w:tcPr>
          <w:p w14:paraId="3F66D66B">
            <w:pPr>
              <w:jc w:val="center"/>
              <w:rPr>
                <w:rFonts w:ascii="宋体"/>
                <w:color w:val="auto"/>
                <w:szCs w:val="21"/>
                <w:highlight w:val="none"/>
              </w:rPr>
            </w:pPr>
            <w:r>
              <w:rPr>
                <w:rFonts w:hint="eastAsia" w:ascii="宋体" w:hAnsi="宋体"/>
                <w:color w:val="auto"/>
                <w:szCs w:val="21"/>
                <w:highlight w:val="none"/>
              </w:rPr>
              <w:t>约定内容</w:t>
            </w:r>
          </w:p>
        </w:tc>
        <w:tc>
          <w:tcPr>
            <w:tcW w:w="880" w:type="dxa"/>
            <w:vAlign w:val="center"/>
          </w:tcPr>
          <w:p w14:paraId="0D8CEF12">
            <w:pPr>
              <w:jc w:val="center"/>
              <w:rPr>
                <w:rFonts w:ascii="宋体"/>
                <w:color w:val="auto"/>
                <w:szCs w:val="21"/>
                <w:highlight w:val="none"/>
              </w:rPr>
            </w:pPr>
            <w:r>
              <w:rPr>
                <w:rFonts w:hint="eastAsia" w:ascii="宋体" w:hAnsi="宋体"/>
                <w:color w:val="auto"/>
                <w:szCs w:val="21"/>
                <w:highlight w:val="none"/>
              </w:rPr>
              <w:t>备注</w:t>
            </w:r>
          </w:p>
        </w:tc>
      </w:tr>
      <w:tr w14:paraId="5837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C396EF6">
            <w:pPr>
              <w:jc w:val="center"/>
              <w:rPr>
                <w:rFonts w:ascii="宋体"/>
                <w:color w:val="auto"/>
                <w:szCs w:val="21"/>
                <w:highlight w:val="none"/>
              </w:rPr>
            </w:pPr>
            <w:r>
              <w:rPr>
                <w:rFonts w:ascii="宋体" w:hAnsi="宋体"/>
                <w:color w:val="auto"/>
                <w:szCs w:val="21"/>
                <w:highlight w:val="none"/>
              </w:rPr>
              <w:t>1</w:t>
            </w:r>
          </w:p>
        </w:tc>
        <w:tc>
          <w:tcPr>
            <w:tcW w:w="2198" w:type="dxa"/>
            <w:vAlign w:val="center"/>
          </w:tcPr>
          <w:p w14:paraId="421DABA1">
            <w:pPr>
              <w:jc w:val="center"/>
              <w:rPr>
                <w:rFonts w:ascii="宋体"/>
                <w:color w:val="auto"/>
                <w:szCs w:val="21"/>
                <w:highlight w:val="none"/>
              </w:rPr>
            </w:pPr>
            <w:r>
              <w:rPr>
                <w:rFonts w:hint="eastAsia" w:ascii="宋体" w:hAnsi="宋体"/>
                <w:color w:val="auto"/>
                <w:szCs w:val="21"/>
                <w:highlight w:val="none"/>
              </w:rPr>
              <w:t>项目经理</w:t>
            </w:r>
          </w:p>
        </w:tc>
        <w:tc>
          <w:tcPr>
            <w:tcW w:w="1913" w:type="dxa"/>
            <w:tcMar>
              <w:left w:w="170" w:type="dxa"/>
            </w:tcMar>
            <w:vAlign w:val="center"/>
          </w:tcPr>
          <w:p w14:paraId="4C180C36">
            <w:pPr>
              <w:jc w:val="center"/>
              <w:rPr>
                <w:rFonts w:ascii="宋体"/>
                <w:color w:val="auto"/>
                <w:szCs w:val="21"/>
                <w:highlight w:val="none"/>
              </w:rPr>
            </w:pPr>
            <w:r>
              <w:rPr>
                <w:rFonts w:hint="eastAsia" w:ascii="宋体" w:hAnsi="宋体"/>
                <w:color w:val="auto"/>
                <w:szCs w:val="21"/>
                <w:highlight w:val="none"/>
              </w:rPr>
              <w:t>专用条款</w:t>
            </w:r>
          </w:p>
        </w:tc>
        <w:tc>
          <w:tcPr>
            <w:tcW w:w="2947" w:type="dxa"/>
            <w:vAlign w:val="center"/>
          </w:tcPr>
          <w:p w14:paraId="587AA51E">
            <w:pPr>
              <w:ind w:firstLine="525" w:firstLineChars="250"/>
              <w:rPr>
                <w:rFonts w:asci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p>
        </w:tc>
        <w:tc>
          <w:tcPr>
            <w:tcW w:w="880" w:type="dxa"/>
            <w:vAlign w:val="center"/>
          </w:tcPr>
          <w:p w14:paraId="70E27BDD">
            <w:pPr>
              <w:jc w:val="center"/>
              <w:rPr>
                <w:rFonts w:ascii="宋体"/>
                <w:color w:val="auto"/>
                <w:szCs w:val="21"/>
                <w:highlight w:val="none"/>
              </w:rPr>
            </w:pPr>
          </w:p>
        </w:tc>
      </w:tr>
      <w:tr w14:paraId="74FF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1AF99C4">
            <w:pPr>
              <w:jc w:val="center"/>
              <w:rPr>
                <w:rFonts w:ascii="宋体"/>
                <w:color w:val="auto"/>
                <w:szCs w:val="21"/>
                <w:highlight w:val="none"/>
              </w:rPr>
            </w:pPr>
            <w:r>
              <w:rPr>
                <w:rFonts w:ascii="宋体" w:hAnsi="宋体"/>
                <w:color w:val="auto"/>
                <w:szCs w:val="21"/>
                <w:highlight w:val="none"/>
              </w:rPr>
              <w:t>2</w:t>
            </w:r>
          </w:p>
        </w:tc>
        <w:tc>
          <w:tcPr>
            <w:tcW w:w="2198" w:type="dxa"/>
            <w:vAlign w:val="center"/>
          </w:tcPr>
          <w:p w14:paraId="317A3430">
            <w:pPr>
              <w:jc w:val="center"/>
              <w:rPr>
                <w:rFonts w:ascii="宋体"/>
                <w:color w:val="auto"/>
                <w:szCs w:val="21"/>
                <w:highlight w:val="none"/>
              </w:rPr>
            </w:pPr>
            <w:r>
              <w:rPr>
                <w:rFonts w:hint="eastAsia" w:ascii="宋体" w:hAnsi="宋体"/>
                <w:color w:val="auto"/>
                <w:szCs w:val="21"/>
                <w:highlight w:val="none"/>
              </w:rPr>
              <w:t>投标有效期</w:t>
            </w:r>
          </w:p>
        </w:tc>
        <w:tc>
          <w:tcPr>
            <w:tcW w:w="1913" w:type="dxa"/>
            <w:tcMar>
              <w:left w:w="170" w:type="dxa"/>
            </w:tcMar>
            <w:vAlign w:val="center"/>
          </w:tcPr>
          <w:p w14:paraId="2B7E0552">
            <w:pPr>
              <w:rPr>
                <w:rFonts w:ascii="宋体"/>
                <w:color w:val="auto"/>
                <w:szCs w:val="21"/>
                <w:highlight w:val="none"/>
              </w:rPr>
            </w:pPr>
          </w:p>
        </w:tc>
        <w:tc>
          <w:tcPr>
            <w:tcW w:w="2947" w:type="dxa"/>
            <w:vAlign w:val="center"/>
          </w:tcPr>
          <w:p w14:paraId="74D4E026">
            <w:pPr>
              <w:jc w:val="center"/>
              <w:rPr>
                <w:rFonts w:asci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rPr>
              <w:t>日历天</w:t>
            </w:r>
          </w:p>
        </w:tc>
        <w:tc>
          <w:tcPr>
            <w:tcW w:w="880" w:type="dxa"/>
            <w:vAlign w:val="center"/>
          </w:tcPr>
          <w:p w14:paraId="4744E6B7">
            <w:pPr>
              <w:jc w:val="center"/>
              <w:rPr>
                <w:rFonts w:ascii="宋体"/>
                <w:color w:val="auto"/>
                <w:szCs w:val="21"/>
                <w:highlight w:val="none"/>
              </w:rPr>
            </w:pPr>
          </w:p>
        </w:tc>
      </w:tr>
      <w:tr w14:paraId="70F2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24D374">
            <w:pPr>
              <w:jc w:val="center"/>
              <w:rPr>
                <w:rFonts w:ascii="宋体"/>
                <w:color w:val="auto"/>
                <w:szCs w:val="21"/>
                <w:highlight w:val="none"/>
              </w:rPr>
            </w:pPr>
            <w:r>
              <w:rPr>
                <w:rFonts w:ascii="宋体" w:hAnsi="宋体"/>
                <w:color w:val="auto"/>
                <w:szCs w:val="21"/>
                <w:highlight w:val="none"/>
              </w:rPr>
              <w:t>3</w:t>
            </w:r>
          </w:p>
        </w:tc>
        <w:tc>
          <w:tcPr>
            <w:tcW w:w="2198" w:type="dxa"/>
            <w:vAlign w:val="center"/>
          </w:tcPr>
          <w:p w14:paraId="0160F2C9">
            <w:pPr>
              <w:jc w:val="center"/>
              <w:rPr>
                <w:rFonts w:ascii="宋体"/>
                <w:color w:val="auto"/>
                <w:szCs w:val="21"/>
                <w:highlight w:val="none"/>
              </w:rPr>
            </w:pPr>
            <w:r>
              <w:rPr>
                <w:rFonts w:hint="eastAsia" w:ascii="宋体" w:hAnsi="宋体"/>
                <w:color w:val="auto"/>
                <w:szCs w:val="21"/>
                <w:highlight w:val="none"/>
              </w:rPr>
              <w:t>工期</w:t>
            </w:r>
          </w:p>
        </w:tc>
        <w:tc>
          <w:tcPr>
            <w:tcW w:w="1913" w:type="dxa"/>
            <w:tcMar>
              <w:left w:w="170" w:type="dxa"/>
            </w:tcMar>
            <w:vAlign w:val="center"/>
          </w:tcPr>
          <w:p w14:paraId="610BA0BA">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11344DE2">
            <w:pPr>
              <w:jc w:val="center"/>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日历天</w:t>
            </w:r>
          </w:p>
        </w:tc>
        <w:tc>
          <w:tcPr>
            <w:tcW w:w="880" w:type="dxa"/>
            <w:vAlign w:val="center"/>
          </w:tcPr>
          <w:p w14:paraId="55CF7B79">
            <w:pPr>
              <w:jc w:val="center"/>
              <w:rPr>
                <w:rFonts w:ascii="宋体"/>
                <w:color w:val="auto"/>
                <w:szCs w:val="21"/>
                <w:highlight w:val="none"/>
              </w:rPr>
            </w:pPr>
          </w:p>
        </w:tc>
      </w:tr>
      <w:tr w14:paraId="3BF8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3B4393">
            <w:pPr>
              <w:jc w:val="center"/>
              <w:rPr>
                <w:rFonts w:ascii="宋体"/>
                <w:color w:val="auto"/>
                <w:szCs w:val="21"/>
                <w:highlight w:val="none"/>
              </w:rPr>
            </w:pPr>
            <w:r>
              <w:rPr>
                <w:rFonts w:ascii="宋体" w:hAnsi="宋体"/>
                <w:color w:val="auto"/>
                <w:szCs w:val="21"/>
                <w:highlight w:val="none"/>
              </w:rPr>
              <w:t>4</w:t>
            </w:r>
          </w:p>
        </w:tc>
        <w:tc>
          <w:tcPr>
            <w:tcW w:w="2198" w:type="dxa"/>
            <w:vAlign w:val="center"/>
          </w:tcPr>
          <w:p w14:paraId="6E8FB759">
            <w:pPr>
              <w:jc w:val="center"/>
              <w:rPr>
                <w:rFonts w:ascii="宋体"/>
                <w:color w:val="auto"/>
                <w:szCs w:val="21"/>
                <w:highlight w:val="none"/>
              </w:rPr>
            </w:pPr>
            <w:r>
              <w:rPr>
                <w:rFonts w:hint="eastAsia" w:ascii="宋体" w:hAnsi="宋体"/>
                <w:color w:val="auto"/>
                <w:szCs w:val="21"/>
                <w:highlight w:val="none"/>
              </w:rPr>
              <w:t>缺陷责任期</w:t>
            </w:r>
          </w:p>
        </w:tc>
        <w:tc>
          <w:tcPr>
            <w:tcW w:w="1913" w:type="dxa"/>
            <w:tcMar>
              <w:left w:w="170" w:type="dxa"/>
            </w:tcMar>
            <w:vAlign w:val="center"/>
          </w:tcPr>
          <w:p w14:paraId="2D195075">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071CC3D5">
            <w:pPr>
              <w:spacing w:line="360" w:lineRule="auto"/>
              <w:ind w:firstLine="525" w:firstLineChars="250"/>
              <w:rPr>
                <w:rFonts w:asci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个月</w:t>
            </w:r>
          </w:p>
        </w:tc>
        <w:tc>
          <w:tcPr>
            <w:tcW w:w="880" w:type="dxa"/>
            <w:vAlign w:val="center"/>
          </w:tcPr>
          <w:p w14:paraId="3FBE5EC8">
            <w:pPr>
              <w:jc w:val="center"/>
              <w:rPr>
                <w:rFonts w:ascii="宋体"/>
                <w:color w:val="auto"/>
                <w:szCs w:val="21"/>
                <w:highlight w:val="none"/>
              </w:rPr>
            </w:pPr>
          </w:p>
        </w:tc>
      </w:tr>
      <w:tr w14:paraId="3B00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992" w:type="dxa"/>
            <w:vAlign w:val="center"/>
          </w:tcPr>
          <w:p w14:paraId="5B0629BF">
            <w:pPr>
              <w:jc w:val="center"/>
              <w:rPr>
                <w:rFonts w:ascii="宋体"/>
                <w:color w:val="auto"/>
                <w:szCs w:val="21"/>
                <w:highlight w:val="none"/>
              </w:rPr>
            </w:pPr>
            <w:r>
              <w:rPr>
                <w:rFonts w:ascii="宋体" w:hAnsi="宋体"/>
                <w:color w:val="auto"/>
                <w:szCs w:val="21"/>
                <w:highlight w:val="none"/>
              </w:rPr>
              <w:t>5</w:t>
            </w:r>
          </w:p>
        </w:tc>
        <w:tc>
          <w:tcPr>
            <w:tcW w:w="2198" w:type="dxa"/>
            <w:vAlign w:val="center"/>
          </w:tcPr>
          <w:p w14:paraId="510FCFB3">
            <w:pPr>
              <w:jc w:val="center"/>
              <w:rPr>
                <w:rFonts w:ascii="宋体"/>
                <w:color w:val="auto"/>
                <w:szCs w:val="21"/>
                <w:highlight w:val="none"/>
              </w:rPr>
            </w:pPr>
            <w:r>
              <w:rPr>
                <w:rFonts w:hint="eastAsia" w:ascii="宋体" w:hAnsi="宋体"/>
                <w:color w:val="auto"/>
                <w:szCs w:val="21"/>
                <w:highlight w:val="none"/>
              </w:rPr>
              <w:t>逾期竣工违约金</w:t>
            </w:r>
          </w:p>
        </w:tc>
        <w:tc>
          <w:tcPr>
            <w:tcW w:w="1913" w:type="dxa"/>
            <w:tcMar>
              <w:left w:w="170" w:type="dxa"/>
            </w:tcMar>
            <w:vAlign w:val="center"/>
          </w:tcPr>
          <w:p w14:paraId="129281D3">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32AAF357">
            <w:pPr>
              <w:spacing w:line="360" w:lineRule="exact"/>
              <w:rPr>
                <w:rFonts w:ascii="宋体"/>
                <w:color w:val="auto"/>
                <w:szCs w:val="21"/>
                <w:highlight w:val="none"/>
              </w:rPr>
            </w:pPr>
            <w:r>
              <w:rPr>
                <w:rFonts w:hint="eastAsia" w:hAnsi="宋体"/>
                <w:color w:val="auto"/>
                <w:szCs w:val="21"/>
                <w:highlight w:val="none"/>
              </w:rPr>
              <w:t>签约合同价的</w:t>
            </w:r>
            <w:r>
              <w:rPr>
                <w:rFonts w:hint="eastAsia" w:ascii="宋体" w:hAnsi="宋体"/>
                <w:color w:val="auto"/>
                <w:szCs w:val="21"/>
                <w:highlight w:val="none"/>
              </w:rPr>
              <w:t>万分之</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天</w:t>
            </w:r>
          </w:p>
        </w:tc>
        <w:tc>
          <w:tcPr>
            <w:tcW w:w="880" w:type="dxa"/>
            <w:vAlign w:val="center"/>
          </w:tcPr>
          <w:p w14:paraId="08A1B550">
            <w:pPr>
              <w:jc w:val="center"/>
              <w:rPr>
                <w:rFonts w:ascii="宋体"/>
                <w:color w:val="auto"/>
                <w:szCs w:val="21"/>
                <w:highlight w:val="none"/>
              </w:rPr>
            </w:pPr>
          </w:p>
        </w:tc>
      </w:tr>
      <w:tr w14:paraId="276F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92" w:type="dxa"/>
            <w:vAlign w:val="center"/>
          </w:tcPr>
          <w:p w14:paraId="2E8EBA92">
            <w:pPr>
              <w:jc w:val="center"/>
              <w:rPr>
                <w:rFonts w:ascii="宋体"/>
                <w:color w:val="auto"/>
                <w:szCs w:val="21"/>
                <w:highlight w:val="none"/>
              </w:rPr>
            </w:pPr>
            <w:r>
              <w:rPr>
                <w:rFonts w:ascii="宋体" w:hAnsi="宋体"/>
                <w:color w:val="auto"/>
                <w:szCs w:val="21"/>
                <w:highlight w:val="none"/>
              </w:rPr>
              <w:t>6</w:t>
            </w:r>
          </w:p>
        </w:tc>
        <w:tc>
          <w:tcPr>
            <w:tcW w:w="2198" w:type="dxa"/>
            <w:vAlign w:val="center"/>
          </w:tcPr>
          <w:p w14:paraId="68B5EF13">
            <w:pPr>
              <w:ind w:firstLine="105" w:firstLineChars="50"/>
              <w:jc w:val="center"/>
              <w:rPr>
                <w:rFonts w:ascii="宋体"/>
                <w:color w:val="auto"/>
                <w:szCs w:val="21"/>
                <w:highlight w:val="none"/>
              </w:rPr>
            </w:pPr>
            <w:r>
              <w:rPr>
                <w:rFonts w:hint="eastAsia" w:ascii="宋体" w:hAnsi="宋体"/>
                <w:color w:val="auto"/>
                <w:szCs w:val="21"/>
                <w:highlight w:val="none"/>
              </w:rPr>
              <w:t>逾期竣工违约金</w:t>
            </w:r>
          </w:p>
          <w:p w14:paraId="4E78F1FC">
            <w:pPr>
              <w:ind w:firstLine="525" w:firstLineChars="250"/>
              <w:rPr>
                <w:rFonts w:ascii="宋体"/>
                <w:color w:val="auto"/>
                <w:szCs w:val="21"/>
                <w:highlight w:val="none"/>
              </w:rPr>
            </w:pPr>
            <w:r>
              <w:rPr>
                <w:rFonts w:hint="eastAsia" w:ascii="宋体" w:hAnsi="宋体"/>
                <w:color w:val="auto"/>
                <w:szCs w:val="21"/>
                <w:highlight w:val="none"/>
              </w:rPr>
              <w:t>最高限额</w:t>
            </w:r>
          </w:p>
        </w:tc>
        <w:tc>
          <w:tcPr>
            <w:tcW w:w="1913" w:type="dxa"/>
            <w:tcMar>
              <w:left w:w="170" w:type="dxa"/>
            </w:tcMar>
            <w:vAlign w:val="center"/>
          </w:tcPr>
          <w:p w14:paraId="2E1CC464">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7B073CC4">
            <w:pPr>
              <w:spacing w:line="360" w:lineRule="exact"/>
              <w:rPr>
                <w:rFonts w:ascii="宋体"/>
                <w:color w:val="auto"/>
                <w:szCs w:val="21"/>
                <w:highlight w:val="none"/>
              </w:rPr>
            </w:pPr>
            <w:r>
              <w:rPr>
                <w:rFonts w:hint="eastAsia"/>
                <w:color w:val="auto"/>
                <w:szCs w:val="21"/>
                <w:highlight w:val="none"/>
              </w:rPr>
              <w:t>签约合同价的</w:t>
            </w:r>
            <w:r>
              <w:rPr>
                <w:color w:val="auto"/>
                <w:szCs w:val="21"/>
                <w:highlight w:val="none"/>
                <w:u w:val="single"/>
              </w:rPr>
              <w:t xml:space="preserve">     </w:t>
            </w:r>
            <w:r>
              <w:rPr>
                <w:b/>
                <w:color w:val="auto"/>
                <w:szCs w:val="21"/>
                <w:highlight w:val="none"/>
              </w:rPr>
              <w:t>%</w:t>
            </w:r>
          </w:p>
        </w:tc>
        <w:tc>
          <w:tcPr>
            <w:tcW w:w="880" w:type="dxa"/>
            <w:vAlign w:val="center"/>
          </w:tcPr>
          <w:p w14:paraId="5B13D3B5">
            <w:pPr>
              <w:jc w:val="center"/>
              <w:rPr>
                <w:rFonts w:ascii="宋体"/>
                <w:color w:val="auto"/>
                <w:szCs w:val="21"/>
                <w:highlight w:val="none"/>
              </w:rPr>
            </w:pPr>
          </w:p>
        </w:tc>
      </w:tr>
      <w:tr w14:paraId="4E8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93E1D8A">
            <w:pPr>
              <w:jc w:val="center"/>
              <w:rPr>
                <w:rFonts w:ascii="宋体"/>
                <w:color w:val="auto"/>
                <w:szCs w:val="21"/>
                <w:highlight w:val="none"/>
              </w:rPr>
            </w:pPr>
            <w:r>
              <w:rPr>
                <w:rFonts w:ascii="宋体" w:hAnsi="宋体"/>
                <w:color w:val="auto"/>
                <w:szCs w:val="21"/>
                <w:highlight w:val="none"/>
              </w:rPr>
              <w:t>7</w:t>
            </w:r>
          </w:p>
        </w:tc>
        <w:tc>
          <w:tcPr>
            <w:tcW w:w="2198" w:type="dxa"/>
            <w:vAlign w:val="center"/>
          </w:tcPr>
          <w:p w14:paraId="05EF707A">
            <w:pPr>
              <w:jc w:val="center"/>
              <w:rPr>
                <w:rFonts w:ascii="宋体"/>
                <w:color w:val="auto"/>
                <w:szCs w:val="21"/>
                <w:highlight w:val="none"/>
              </w:rPr>
            </w:pPr>
            <w:r>
              <w:rPr>
                <w:rFonts w:hint="eastAsia" w:ascii="宋体" w:hAnsi="宋体"/>
                <w:color w:val="auto"/>
                <w:szCs w:val="21"/>
                <w:highlight w:val="none"/>
              </w:rPr>
              <w:t>质量标准</w:t>
            </w:r>
          </w:p>
        </w:tc>
        <w:tc>
          <w:tcPr>
            <w:tcW w:w="1913" w:type="dxa"/>
            <w:tcMar>
              <w:left w:w="170" w:type="dxa"/>
            </w:tcMar>
            <w:vAlign w:val="center"/>
          </w:tcPr>
          <w:p w14:paraId="4FF549F8">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5F57B05C">
            <w:pPr>
              <w:rPr>
                <w:rFonts w:asci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tc>
        <w:tc>
          <w:tcPr>
            <w:tcW w:w="880" w:type="dxa"/>
            <w:vAlign w:val="center"/>
          </w:tcPr>
          <w:p w14:paraId="25E80ED5">
            <w:pPr>
              <w:jc w:val="center"/>
              <w:rPr>
                <w:rFonts w:ascii="宋体"/>
                <w:color w:val="auto"/>
                <w:szCs w:val="21"/>
                <w:highlight w:val="none"/>
              </w:rPr>
            </w:pPr>
          </w:p>
        </w:tc>
      </w:tr>
      <w:tr w14:paraId="370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93D858">
            <w:pPr>
              <w:jc w:val="center"/>
              <w:rPr>
                <w:rFonts w:ascii="宋体"/>
                <w:color w:val="auto"/>
                <w:szCs w:val="21"/>
                <w:highlight w:val="none"/>
              </w:rPr>
            </w:pPr>
            <w:r>
              <w:rPr>
                <w:rFonts w:ascii="宋体" w:hAnsi="宋体"/>
                <w:color w:val="auto"/>
                <w:szCs w:val="21"/>
                <w:highlight w:val="none"/>
              </w:rPr>
              <w:t>8</w:t>
            </w:r>
          </w:p>
        </w:tc>
        <w:tc>
          <w:tcPr>
            <w:tcW w:w="2198" w:type="dxa"/>
            <w:vAlign w:val="center"/>
          </w:tcPr>
          <w:p w14:paraId="0456B5EF">
            <w:pPr>
              <w:jc w:val="center"/>
              <w:rPr>
                <w:rFonts w:ascii="宋体"/>
                <w:color w:val="auto"/>
                <w:szCs w:val="21"/>
                <w:highlight w:val="none"/>
              </w:rPr>
            </w:pPr>
            <w:r>
              <w:rPr>
                <w:rFonts w:hint="eastAsia" w:ascii="宋体" w:hAnsi="宋体"/>
                <w:color w:val="auto"/>
                <w:szCs w:val="21"/>
                <w:highlight w:val="none"/>
              </w:rPr>
              <w:t>质量保证金额度</w:t>
            </w:r>
          </w:p>
        </w:tc>
        <w:tc>
          <w:tcPr>
            <w:tcW w:w="1913" w:type="dxa"/>
            <w:tcMar>
              <w:left w:w="170" w:type="dxa"/>
            </w:tcMar>
            <w:vAlign w:val="center"/>
          </w:tcPr>
          <w:p w14:paraId="7CD7FE4B">
            <w:pPr>
              <w:jc w:val="center"/>
              <w:rPr>
                <w:rFonts w:ascii="宋体"/>
                <w:color w:val="auto"/>
                <w:highlight w:val="none"/>
              </w:rPr>
            </w:pPr>
            <w:r>
              <w:rPr>
                <w:rFonts w:hint="eastAsia" w:ascii="宋体" w:hAnsi="宋体"/>
                <w:color w:val="auto"/>
                <w:szCs w:val="21"/>
                <w:highlight w:val="none"/>
              </w:rPr>
              <w:t>专用条款</w:t>
            </w:r>
          </w:p>
        </w:tc>
        <w:tc>
          <w:tcPr>
            <w:tcW w:w="2947" w:type="dxa"/>
            <w:vAlign w:val="center"/>
          </w:tcPr>
          <w:p w14:paraId="369BB172">
            <w:pPr>
              <w:jc w:val="center"/>
              <w:rPr>
                <w:rFonts w:ascii="宋体"/>
                <w:color w:val="auto"/>
                <w:szCs w:val="21"/>
                <w:highlight w:val="none"/>
              </w:rPr>
            </w:pPr>
            <w:r>
              <w:rPr>
                <w:rFonts w:hint="eastAsia" w:ascii="宋体" w:hAnsi="宋体"/>
                <w:color w:val="auto"/>
                <w:szCs w:val="21"/>
                <w:highlight w:val="none"/>
              </w:rPr>
              <w:t>结算价的</w:t>
            </w:r>
            <w:r>
              <w:rPr>
                <w:rFonts w:ascii="宋体" w:hAnsi="宋体"/>
                <w:b/>
                <w:color w:val="auto"/>
                <w:szCs w:val="21"/>
                <w:highlight w:val="none"/>
                <w:u w:val="single"/>
              </w:rPr>
              <w:t xml:space="preserve">     </w:t>
            </w:r>
            <w:r>
              <w:rPr>
                <w:b/>
                <w:color w:val="auto"/>
                <w:szCs w:val="21"/>
                <w:highlight w:val="none"/>
              </w:rPr>
              <w:t>%</w:t>
            </w:r>
            <w:r>
              <w:rPr>
                <w:rFonts w:ascii="宋体" w:hAnsi="宋体"/>
                <w:color w:val="auto"/>
                <w:szCs w:val="21"/>
                <w:highlight w:val="none"/>
              </w:rPr>
              <w:t xml:space="preserve"> </w:t>
            </w:r>
          </w:p>
        </w:tc>
        <w:tc>
          <w:tcPr>
            <w:tcW w:w="880" w:type="dxa"/>
            <w:vAlign w:val="center"/>
          </w:tcPr>
          <w:p w14:paraId="01AED2CE">
            <w:pPr>
              <w:jc w:val="center"/>
              <w:rPr>
                <w:rFonts w:ascii="宋体"/>
                <w:color w:val="auto"/>
                <w:szCs w:val="21"/>
                <w:highlight w:val="none"/>
              </w:rPr>
            </w:pPr>
          </w:p>
        </w:tc>
      </w:tr>
      <w:tr w14:paraId="0783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930" w:type="dxa"/>
            <w:gridSpan w:val="5"/>
            <w:vAlign w:val="center"/>
          </w:tcPr>
          <w:p w14:paraId="73B69287">
            <w:pPr>
              <w:rPr>
                <w:rFonts w:ascii="宋体"/>
                <w:color w:val="auto"/>
                <w:szCs w:val="21"/>
                <w:highlight w:val="none"/>
              </w:rPr>
            </w:pPr>
            <w:r>
              <w:rPr>
                <w:rFonts w:hint="eastAsia" w:ascii="宋体" w:hAnsi="宋体"/>
                <w:color w:val="auto"/>
                <w:szCs w:val="21"/>
                <w:highlight w:val="none"/>
              </w:rPr>
              <w:t>备注：投标人在响应招标文件中规定的实质性要求和条件的基础上，可做出其他有利于招标人的承诺。此类承诺可在本表中予以补充填写。</w:t>
            </w:r>
          </w:p>
        </w:tc>
      </w:tr>
    </w:tbl>
    <w:p w14:paraId="41693B55">
      <w:pPr>
        <w:ind w:left="-178" w:leftChars="-85" w:firstLine="155" w:firstLineChars="74"/>
        <w:rPr>
          <w:rFonts w:ascii="宋体" w:cs="宋体"/>
          <w:color w:val="auto"/>
          <w:szCs w:val="21"/>
          <w:highlight w:val="none"/>
        </w:rPr>
      </w:pPr>
    </w:p>
    <w:p w14:paraId="3DC34951">
      <w:pPr>
        <w:spacing w:line="336" w:lineRule="auto"/>
        <w:ind w:left="-4" w:leftChars="-2" w:right="-153" w:rightChars="-73" w:firstLine="365" w:firstLineChars="173"/>
        <w:jc w:val="center"/>
        <w:rPr>
          <w:rFonts w:ascii="宋体" w:cs="宋体"/>
          <w:b/>
          <w:color w:val="auto"/>
          <w:szCs w:val="21"/>
          <w:highlight w:val="none"/>
        </w:rPr>
      </w:pPr>
    </w:p>
    <w:p w14:paraId="62E77AC5">
      <w:pPr>
        <w:spacing w:line="480" w:lineRule="auto"/>
        <w:rPr>
          <w:rFonts w:ascii="宋体" w:cs="宋体"/>
          <w:color w:val="auto"/>
          <w:szCs w:val="21"/>
          <w:highlight w:val="none"/>
        </w:rPr>
      </w:pPr>
      <w:r>
        <w:rPr>
          <w:rFonts w:hint="eastAsia" w:ascii="宋体" w:hAnsi="宋体" w:cs="宋体"/>
          <w:color w:val="auto"/>
          <w:szCs w:val="21"/>
          <w:highlight w:val="none"/>
        </w:rPr>
        <w:t>磋商供应商：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（公章或电子印章）</w:t>
      </w:r>
    </w:p>
    <w:p w14:paraId="497C88A8">
      <w:pPr>
        <w:spacing w:line="480" w:lineRule="auto"/>
        <w:rPr>
          <w:rFonts w:ascii="宋体" w:cs="宋体"/>
          <w:color w:val="auto"/>
          <w:szCs w:val="21"/>
          <w:highlight w:val="none"/>
          <w:u w:val="single"/>
        </w:rPr>
      </w:pPr>
      <w:r>
        <w:rPr>
          <w:rFonts w:hint="eastAsia" w:ascii="宋体" w:hAnsi="宋体" w:cs="宋体"/>
          <w:color w:val="auto"/>
          <w:szCs w:val="21"/>
          <w:highlight w:val="none"/>
        </w:rPr>
        <w:t>法定代表人（或授权委托代理人）：</w:t>
      </w:r>
      <w:r>
        <w:rPr>
          <w:rFonts w:ascii="宋体" w:hAnsi="宋体" w:cs="宋体"/>
          <w:color w:val="auto"/>
          <w:szCs w:val="21"/>
          <w:highlight w:val="none"/>
          <w:u w:val="single"/>
        </w:rPr>
        <w:t xml:space="preserve">              </w:t>
      </w:r>
      <w:r>
        <w:rPr>
          <w:rFonts w:hint="eastAsia" w:ascii="宋体" w:hAnsi="宋体" w:cs="宋体"/>
          <w:color w:val="auto"/>
          <w:szCs w:val="21"/>
          <w:highlight w:val="none"/>
        </w:rPr>
        <w:t>（手写签名或电子签名）</w:t>
      </w:r>
      <w:r>
        <w:rPr>
          <w:rFonts w:ascii="宋体" w:hAnsi="宋体" w:cs="宋体"/>
          <w:color w:val="auto"/>
          <w:szCs w:val="21"/>
          <w:highlight w:val="none"/>
        </w:rPr>
        <w:t xml:space="preserve"> </w:t>
      </w:r>
    </w:p>
    <w:p w14:paraId="18A30080">
      <w:pPr>
        <w:spacing w:line="480" w:lineRule="auto"/>
        <w:rPr>
          <w:rFonts w:ascii="宋体" w:cs="宋体"/>
          <w:color w:val="auto"/>
          <w:szCs w:val="21"/>
          <w:highlight w:val="none"/>
        </w:rPr>
      </w:pPr>
      <w:r>
        <w:rPr>
          <w:rFonts w:hint="eastAsia" w:ascii="宋体" w:hAnsi="宋体" w:cs="宋体"/>
          <w:color w:val="auto"/>
          <w:szCs w:val="21"/>
          <w:highlight w:val="none"/>
        </w:rPr>
        <w:t>日期：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707F7982">
      <w:pPr>
        <w:spacing w:line="480" w:lineRule="auto"/>
        <w:jc w:val="center"/>
        <w:rPr>
          <w:rFonts w:ascii="宋体" w:cs="宋体"/>
          <w:b/>
          <w:color w:val="auto"/>
          <w:szCs w:val="21"/>
          <w:highlight w:val="none"/>
        </w:rPr>
      </w:pPr>
      <w:r>
        <w:rPr>
          <w:rFonts w:ascii="宋体" w:cs="宋体"/>
          <w:color w:val="auto"/>
          <w:szCs w:val="21"/>
          <w:highlight w:val="none"/>
        </w:rPr>
        <w:br w:type="page"/>
      </w:r>
      <w:r>
        <w:rPr>
          <w:rFonts w:hint="eastAsia" w:ascii="宋体" w:hAnsi="宋体" w:cs="宋体"/>
          <w:b/>
          <w:color w:val="auto"/>
          <w:sz w:val="28"/>
          <w:szCs w:val="28"/>
          <w:highlight w:val="none"/>
        </w:rPr>
        <w:t>二、已标价工程量清单（格式自拟）</w:t>
      </w:r>
    </w:p>
    <w:p w14:paraId="226B9178">
      <w:pPr>
        <w:jc w:val="center"/>
        <w:rPr>
          <w:rFonts w:ascii="宋体" w:cs="宋体"/>
          <w:color w:val="auto"/>
          <w:szCs w:val="21"/>
          <w:highlight w:val="none"/>
        </w:rPr>
      </w:pPr>
    </w:p>
    <w:p w14:paraId="153D7DF5">
      <w:pPr>
        <w:pStyle w:val="81"/>
        <w:spacing w:line="360"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 xml:space="preserve">1. </w:t>
      </w:r>
      <w:r>
        <w:rPr>
          <w:rFonts w:hint="eastAsia" w:ascii="Times New Roman" w:hAnsi="Times New Roman" w:cs="宋体"/>
          <w:color w:val="auto"/>
          <w:szCs w:val="21"/>
          <w:highlight w:val="none"/>
        </w:rPr>
        <w:t>已标价工程量清单应按第五章</w:t>
      </w:r>
      <w:r>
        <w:rPr>
          <w:rFonts w:ascii="Times New Roman" w:hAnsi="Times New Roman"/>
          <w:color w:val="auto"/>
          <w:szCs w:val="21"/>
          <w:highlight w:val="none"/>
        </w:rPr>
        <w:t>“</w:t>
      </w:r>
      <w:r>
        <w:rPr>
          <w:rFonts w:hint="eastAsia" w:ascii="Times New Roman" w:hAnsi="Times New Roman" w:cs="宋体"/>
          <w:color w:val="auto"/>
          <w:szCs w:val="21"/>
          <w:highlight w:val="none"/>
        </w:rPr>
        <w:t>工程量清单</w:t>
      </w:r>
      <w:r>
        <w:rPr>
          <w:rFonts w:ascii="Times New Roman" w:hAnsi="Times New Roman"/>
          <w:color w:val="auto"/>
          <w:szCs w:val="21"/>
          <w:highlight w:val="none"/>
        </w:rPr>
        <w:t>”</w:t>
      </w:r>
      <w:r>
        <w:rPr>
          <w:rFonts w:hint="eastAsia" w:ascii="Times New Roman" w:hAnsi="Times New Roman" w:cs="宋体"/>
          <w:color w:val="auto"/>
          <w:szCs w:val="21"/>
          <w:highlight w:val="none"/>
        </w:rPr>
        <w:t>中的相关表格及投标报价说明填写。构成合同文件的已标价工程量清单包括第五章</w:t>
      </w:r>
      <w:r>
        <w:rPr>
          <w:rFonts w:ascii="Times New Roman" w:hAnsi="Times New Roman"/>
          <w:color w:val="auto"/>
          <w:szCs w:val="21"/>
          <w:highlight w:val="none"/>
        </w:rPr>
        <w:t>“</w:t>
      </w:r>
      <w:r>
        <w:rPr>
          <w:rFonts w:hint="eastAsia" w:ascii="Times New Roman" w:hAnsi="Times New Roman" w:cs="宋体"/>
          <w:color w:val="auto"/>
          <w:szCs w:val="21"/>
          <w:highlight w:val="none"/>
        </w:rPr>
        <w:t>工程量清单</w:t>
      </w:r>
      <w:r>
        <w:rPr>
          <w:rFonts w:ascii="Times New Roman" w:hAnsi="Times New Roman"/>
          <w:color w:val="auto"/>
          <w:szCs w:val="21"/>
          <w:highlight w:val="none"/>
        </w:rPr>
        <w:t>”</w:t>
      </w:r>
      <w:r>
        <w:rPr>
          <w:rFonts w:hint="eastAsia" w:ascii="Times New Roman" w:hAnsi="Times New Roman" w:cs="宋体"/>
          <w:color w:val="auto"/>
          <w:szCs w:val="21"/>
          <w:highlight w:val="none"/>
        </w:rPr>
        <w:t>有关工程量清单、投标报价以及其他说明的内容。</w:t>
      </w:r>
    </w:p>
    <w:p w14:paraId="35ADE6D8">
      <w:pPr>
        <w:pStyle w:val="81"/>
        <w:spacing w:line="360" w:lineRule="auto"/>
        <w:ind w:firstLine="420" w:firstLineChars="200"/>
        <w:rPr>
          <w:rFonts w:hint="eastAsia" w:ascii="Times New Roman" w:hAnsi="Times New Roman" w:eastAsia="宋体"/>
          <w:color w:val="auto"/>
          <w:szCs w:val="21"/>
          <w:highlight w:val="none"/>
          <w:lang w:eastAsia="zh-CN"/>
        </w:rPr>
      </w:pPr>
      <w:r>
        <w:rPr>
          <w:rFonts w:ascii="Times New Roman" w:hAnsi="Times New Roman"/>
          <w:color w:val="auto"/>
          <w:szCs w:val="21"/>
          <w:highlight w:val="none"/>
        </w:rPr>
        <w:t xml:space="preserve">2. </w:t>
      </w:r>
      <w:r>
        <w:rPr>
          <w:rFonts w:hint="eastAsia" w:ascii="Times New Roman" w:hAnsi="Times New Roman" w:cs="宋体"/>
          <w:color w:val="auto"/>
          <w:szCs w:val="21"/>
          <w:highlight w:val="none"/>
        </w:rPr>
        <w:t>一般计税法建设工程已标价工程量清单表格按</w:t>
      </w:r>
      <w:r>
        <w:rPr>
          <w:rFonts w:hint="eastAsia" w:ascii="Times New Roman" w:hAnsi="宋体" w:cs="宋体"/>
          <w:color w:val="auto"/>
          <w:kern w:val="0"/>
          <w:szCs w:val="21"/>
          <w:highlight w:val="none"/>
        </w:rPr>
        <w:t>《关于建筑业实施营业税改征增值税后广西壮族自治区建设工程计价依据调整的通知》（桂建标〔</w:t>
      </w:r>
      <w:r>
        <w:rPr>
          <w:rFonts w:ascii="Times New Roman" w:hAnsi="宋体"/>
          <w:color w:val="auto"/>
          <w:kern w:val="0"/>
          <w:szCs w:val="21"/>
          <w:highlight w:val="none"/>
        </w:rPr>
        <w:t>2016</w:t>
      </w:r>
      <w:r>
        <w:rPr>
          <w:rFonts w:hint="eastAsia" w:ascii="Times New Roman" w:hAnsi="宋体" w:cs="宋体"/>
          <w:color w:val="auto"/>
          <w:kern w:val="0"/>
          <w:szCs w:val="21"/>
          <w:highlight w:val="none"/>
        </w:rPr>
        <w:t>〕</w:t>
      </w:r>
      <w:r>
        <w:rPr>
          <w:rFonts w:ascii="Times New Roman" w:hAnsi="宋体"/>
          <w:color w:val="auto"/>
          <w:kern w:val="0"/>
          <w:szCs w:val="21"/>
          <w:highlight w:val="none"/>
        </w:rPr>
        <w:t>17</w:t>
      </w:r>
      <w:r>
        <w:rPr>
          <w:rFonts w:hint="eastAsia" w:ascii="Times New Roman" w:hAnsi="宋体" w:cs="宋体"/>
          <w:color w:val="auto"/>
          <w:kern w:val="0"/>
          <w:szCs w:val="21"/>
          <w:highlight w:val="none"/>
        </w:rPr>
        <w:t>号）</w:t>
      </w:r>
      <w:r>
        <w:rPr>
          <w:rFonts w:hint="eastAsia" w:ascii="宋体" w:hAnsi="宋体" w:cs="宋体"/>
          <w:color w:val="auto"/>
          <w:szCs w:val="21"/>
          <w:highlight w:val="none"/>
        </w:rPr>
        <w:t>附件“增值税一般计税方法工程计价表”</w:t>
      </w:r>
      <w:r>
        <w:rPr>
          <w:rFonts w:hint="eastAsia" w:ascii="Times New Roman" w:hAnsi="Times New Roman" w:cs="宋体"/>
          <w:color w:val="auto"/>
          <w:szCs w:val="21"/>
          <w:highlight w:val="none"/>
        </w:rPr>
        <w:t>要求提供，简易计税法表格按《</w:t>
      </w:r>
      <w:r>
        <w:rPr>
          <w:rFonts w:ascii="Times New Roman" w:hAnsi="Times New Roman"/>
          <w:color w:val="auto"/>
          <w:szCs w:val="21"/>
          <w:highlight w:val="none"/>
        </w:rPr>
        <w:t>&lt;</w:t>
      </w:r>
      <w:r>
        <w:rPr>
          <w:rFonts w:hint="eastAsia" w:ascii="Times New Roman" w:hAnsi="Times New Roman" w:cs="宋体"/>
          <w:color w:val="auto"/>
          <w:szCs w:val="21"/>
          <w:highlight w:val="none"/>
        </w:rPr>
        <w:t>建设工程工程量清单计价规范</w:t>
      </w:r>
      <w:r>
        <w:rPr>
          <w:rFonts w:ascii="Times New Roman" w:hAnsi="Times New Roman"/>
          <w:color w:val="auto"/>
          <w:szCs w:val="21"/>
          <w:highlight w:val="none"/>
        </w:rPr>
        <w:t>&gt;</w:t>
      </w:r>
      <w:r>
        <w:rPr>
          <w:rFonts w:hint="eastAsia" w:ascii="Times New Roman" w:hAnsi="Times New Roman" w:cs="宋体"/>
          <w:color w:val="auto"/>
          <w:szCs w:val="21"/>
          <w:highlight w:val="none"/>
        </w:rPr>
        <w:t>（</w:t>
      </w:r>
      <w:r>
        <w:rPr>
          <w:rFonts w:ascii="Times New Roman" w:hAnsi="Times New Roman"/>
          <w:color w:val="auto"/>
          <w:szCs w:val="21"/>
          <w:highlight w:val="none"/>
        </w:rPr>
        <w:t>GB5050-2013</w:t>
      </w:r>
      <w:r>
        <w:rPr>
          <w:rFonts w:hint="eastAsia" w:ascii="Times New Roman" w:hAnsi="Times New Roman" w:cs="宋体"/>
          <w:color w:val="auto"/>
          <w:szCs w:val="21"/>
          <w:highlight w:val="none"/>
        </w:rPr>
        <w:t>）广西壮族自治区实施细则》要求的表格提供</w:t>
      </w:r>
      <w:r>
        <w:rPr>
          <w:rFonts w:hint="eastAsia" w:ascii="Times New Roman" w:hAnsi="Times New Roman" w:cs="宋体"/>
          <w:color w:val="auto"/>
          <w:szCs w:val="21"/>
          <w:highlight w:val="none"/>
          <w:lang w:eastAsia="zh-CN"/>
        </w:rPr>
        <w:t>。</w:t>
      </w:r>
    </w:p>
    <w:p w14:paraId="12D76B30">
      <w:pPr>
        <w:pStyle w:val="81"/>
        <w:spacing w:line="360" w:lineRule="auto"/>
        <w:ind w:firstLine="630" w:firstLineChars="300"/>
        <w:rPr>
          <w:rFonts w:ascii="Times New Roman" w:hAnsi="Times New Roman"/>
          <w:color w:val="auto"/>
          <w:szCs w:val="21"/>
          <w:highlight w:val="none"/>
        </w:rPr>
      </w:pPr>
    </w:p>
    <w:p w14:paraId="137B1ADF">
      <w:pPr>
        <w:pStyle w:val="81"/>
        <w:spacing w:line="360" w:lineRule="auto"/>
        <w:ind w:firstLine="422" w:firstLineChars="200"/>
        <w:rPr>
          <w:rFonts w:ascii="Times New Roman" w:hAnsi="Times New Roman"/>
          <w:color w:val="auto"/>
          <w:szCs w:val="21"/>
          <w:highlight w:val="none"/>
        </w:rPr>
      </w:pPr>
      <w:r>
        <w:rPr>
          <w:rFonts w:hint="eastAsia" w:ascii="Times New Roman" w:hAnsi="Times New Roman" w:cs="宋体"/>
          <w:b/>
          <w:bCs/>
          <w:color w:val="auto"/>
          <w:szCs w:val="21"/>
          <w:highlight w:val="none"/>
        </w:rPr>
        <w:t>备注：投标人在上传投标报价文件时应上传纸质投标总价封面的原件扫描件。投标总价封面必须经投标人盖章，并由法定代表人（或其授权人）签字（或盖章），同时由编制人签字，否则响应文件按无效响应处理。</w:t>
      </w:r>
    </w:p>
    <w:p w14:paraId="70F21C50">
      <w:pPr>
        <w:ind w:left="2100"/>
        <w:rPr>
          <w:rFonts w:ascii="宋体" w:cs="宋体"/>
          <w:color w:val="auto"/>
          <w:szCs w:val="21"/>
          <w:highlight w:val="none"/>
        </w:rPr>
      </w:pPr>
    </w:p>
    <w:p w14:paraId="03A34343">
      <w:pPr>
        <w:ind w:left="2100"/>
        <w:rPr>
          <w:rFonts w:ascii="宋体" w:cs="宋体"/>
          <w:color w:val="auto"/>
          <w:szCs w:val="21"/>
          <w:highlight w:val="none"/>
        </w:rPr>
      </w:pPr>
    </w:p>
    <w:p w14:paraId="4964E872">
      <w:pPr>
        <w:ind w:left="2100"/>
        <w:rPr>
          <w:rFonts w:ascii="宋体" w:cs="宋体"/>
          <w:color w:val="auto"/>
          <w:szCs w:val="21"/>
          <w:highlight w:val="none"/>
        </w:rPr>
      </w:pPr>
    </w:p>
    <w:p w14:paraId="553DF8F1">
      <w:pPr>
        <w:ind w:left="2100"/>
        <w:rPr>
          <w:rFonts w:ascii="宋体" w:cs="宋体"/>
          <w:color w:val="auto"/>
          <w:szCs w:val="21"/>
          <w:highlight w:val="none"/>
        </w:rPr>
      </w:pPr>
    </w:p>
    <w:p w14:paraId="47B54AE3">
      <w:pPr>
        <w:ind w:left="2100"/>
        <w:rPr>
          <w:rFonts w:ascii="宋体" w:cs="宋体"/>
          <w:color w:val="auto"/>
          <w:szCs w:val="21"/>
          <w:highlight w:val="none"/>
        </w:rPr>
      </w:pPr>
    </w:p>
    <w:p w14:paraId="0151182E">
      <w:pPr>
        <w:ind w:left="2100"/>
        <w:rPr>
          <w:rFonts w:ascii="宋体" w:cs="宋体"/>
          <w:color w:val="auto"/>
          <w:szCs w:val="21"/>
          <w:highlight w:val="none"/>
        </w:rPr>
      </w:pPr>
    </w:p>
    <w:p w14:paraId="5ADBBAD7">
      <w:pPr>
        <w:ind w:left="2100"/>
        <w:rPr>
          <w:rFonts w:ascii="宋体" w:cs="宋体"/>
          <w:color w:val="auto"/>
          <w:szCs w:val="21"/>
          <w:highlight w:val="none"/>
        </w:rPr>
      </w:pPr>
    </w:p>
    <w:p w14:paraId="4FB32D86">
      <w:pPr>
        <w:ind w:left="2100"/>
        <w:rPr>
          <w:rFonts w:ascii="宋体" w:cs="宋体"/>
          <w:color w:val="auto"/>
          <w:szCs w:val="21"/>
          <w:highlight w:val="none"/>
        </w:rPr>
      </w:pPr>
    </w:p>
    <w:p w14:paraId="25C1C7BA">
      <w:pPr>
        <w:ind w:left="2100"/>
        <w:rPr>
          <w:rFonts w:ascii="宋体" w:cs="宋体"/>
          <w:color w:val="auto"/>
          <w:szCs w:val="21"/>
          <w:highlight w:val="none"/>
        </w:rPr>
      </w:pPr>
    </w:p>
    <w:p w14:paraId="34BDDF6E">
      <w:pPr>
        <w:ind w:left="2100"/>
        <w:rPr>
          <w:rFonts w:ascii="宋体" w:cs="宋体"/>
          <w:color w:val="auto"/>
          <w:szCs w:val="21"/>
          <w:highlight w:val="none"/>
        </w:rPr>
      </w:pPr>
    </w:p>
    <w:p w14:paraId="2CEAA4D6">
      <w:pPr>
        <w:ind w:left="2100"/>
        <w:rPr>
          <w:rFonts w:ascii="宋体" w:cs="宋体"/>
          <w:color w:val="auto"/>
          <w:szCs w:val="21"/>
          <w:highlight w:val="none"/>
        </w:rPr>
      </w:pPr>
    </w:p>
    <w:p w14:paraId="7F09A6BA">
      <w:pPr>
        <w:ind w:left="2100"/>
        <w:rPr>
          <w:rFonts w:ascii="宋体" w:cs="宋体"/>
          <w:color w:val="auto"/>
          <w:szCs w:val="21"/>
          <w:highlight w:val="none"/>
        </w:rPr>
      </w:pPr>
    </w:p>
    <w:p w14:paraId="1BC3DB36">
      <w:pPr>
        <w:ind w:left="2100"/>
        <w:rPr>
          <w:rFonts w:ascii="宋体" w:cs="宋体"/>
          <w:color w:val="auto"/>
          <w:szCs w:val="21"/>
          <w:highlight w:val="none"/>
        </w:rPr>
      </w:pPr>
    </w:p>
    <w:p w14:paraId="7D0136E2">
      <w:pPr>
        <w:ind w:left="2100"/>
        <w:rPr>
          <w:rFonts w:ascii="宋体" w:cs="宋体"/>
          <w:color w:val="auto"/>
          <w:szCs w:val="21"/>
          <w:highlight w:val="none"/>
        </w:rPr>
      </w:pPr>
    </w:p>
    <w:p w14:paraId="1D838EC7">
      <w:pPr>
        <w:ind w:left="2100"/>
        <w:rPr>
          <w:rFonts w:ascii="宋体" w:cs="宋体"/>
          <w:color w:val="auto"/>
          <w:szCs w:val="21"/>
          <w:highlight w:val="none"/>
        </w:rPr>
      </w:pPr>
    </w:p>
    <w:p w14:paraId="2879FB85">
      <w:pPr>
        <w:ind w:left="2100"/>
        <w:rPr>
          <w:rFonts w:ascii="宋体" w:cs="宋体"/>
          <w:color w:val="auto"/>
          <w:szCs w:val="21"/>
          <w:highlight w:val="none"/>
        </w:rPr>
      </w:pPr>
    </w:p>
    <w:p w14:paraId="0D9458D0">
      <w:pPr>
        <w:spacing w:line="336" w:lineRule="auto"/>
        <w:ind w:right="-153" w:rightChars="-73"/>
        <w:jc w:val="center"/>
        <w:rPr>
          <w:rFonts w:ascii="宋体" w:cs="宋体"/>
          <w:b/>
          <w:color w:val="auto"/>
          <w:szCs w:val="21"/>
          <w:highlight w:val="none"/>
        </w:rPr>
      </w:pPr>
    </w:p>
    <w:p w14:paraId="72EE1A6B">
      <w:pPr>
        <w:ind w:firstLine="562" w:firstLineChars="200"/>
        <w:jc w:val="center"/>
        <w:rPr>
          <w:rFonts w:ascii="宋体" w:cs="宋体"/>
          <w:b/>
          <w:color w:val="auto"/>
          <w:kern w:val="44"/>
          <w:sz w:val="28"/>
          <w:szCs w:val="28"/>
          <w:highlight w:val="none"/>
        </w:rPr>
      </w:pPr>
      <w:r>
        <w:rPr>
          <w:rFonts w:hint="eastAsia" w:ascii="宋体" w:hAnsi="宋体" w:cs="宋体"/>
          <w:b/>
          <w:color w:val="auto"/>
          <w:kern w:val="44"/>
          <w:sz w:val="28"/>
          <w:szCs w:val="28"/>
          <w:highlight w:val="none"/>
        </w:rPr>
        <w:br w:type="page"/>
      </w:r>
      <w:r>
        <w:rPr>
          <w:rFonts w:hint="eastAsia" w:ascii="宋体" w:hAnsi="宋体" w:cs="宋体"/>
          <w:b/>
          <w:color w:val="auto"/>
          <w:kern w:val="44"/>
          <w:sz w:val="28"/>
          <w:szCs w:val="28"/>
          <w:highlight w:val="none"/>
        </w:rPr>
        <w:t>第三节</w:t>
      </w:r>
      <w:r>
        <w:rPr>
          <w:rFonts w:ascii="宋体" w:hAnsi="宋体" w:cs="宋体"/>
          <w:b/>
          <w:color w:val="auto"/>
          <w:kern w:val="44"/>
          <w:sz w:val="28"/>
          <w:szCs w:val="28"/>
          <w:highlight w:val="none"/>
        </w:rPr>
        <w:t xml:space="preserve">  </w:t>
      </w:r>
      <w:r>
        <w:rPr>
          <w:rFonts w:hint="eastAsia" w:ascii="宋体" w:hAnsi="宋体" w:cs="宋体"/>
          <w:b/>
          <w:color w:val="auto"/>
          <w:kern w:val="44"/>
          <w:sz w:val="28"/>
          <w:szCs w:val="28"/>
          <w:highlight w:val="none"/>
        </w:rPr>
        <w:t>商务技术文件格式</w:t>
      </w:r>
    </w:p>
    <w:p w14:paraId="28481B84">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1C78650F">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38E4389A">
      <w:pPr>
        <w:widowControl/>
        <w:kinsoku w:val="0"/>
        <w:autoSpaceDE w:val="0"/>
        <w:autoSpaceDN w:val="0"/>
        <w:adjustRightInd w:val="0"/>
        <w:snapToGrid w:val="0"/>
        <w:spacing w:before="69"/>
        <w:ind w:firstLine="6250"/>
        <w:jc w:val="left"/>
        <w:textAlignment w:val="baseline"/>
        <w:rPr>
          <w:rFonts w:ascii="宋体" w:cs="宋体"/>
          <w:snapToGrid w:val="0"/>
          <w:color w:val="auto"/>
          <w:spacing w:val="-2"/>
          <w:kern w:val="0"/>
          <w:sz w:val="24"/>
          <w:highlight w:val="none"/>
        </w:rPr>
      </w:pPr>
    </w:p>
    <w:p w14:paraId="4AD2866A">
      <w:pPr>
        <w:widowControl/>
        <w:kinsoku w:val="0"/>
        <w:autoSpaceDE w:val="0"/>
        <w:autoSpaceDN w:val="0"/>
        <w:adjustRightInd w:val="0"/>
        <w:snapToGrid w:val="0"/>
        <w:spacing w:before="69"/>
        <w:ind w:firstLine="6250"/>
        <w:jc w:val="left"/>
        <w:textAlignment w:val="baseline"/>
        <w:rPr>
          <w:rFonts w:ascii="宋体" w:cs="宋体"/>
          <w:snapToGrid w:val="0"/>
          <w:color w:val="auto"/>
          <w:kern w:val="0"/>
          <w:sz w:val="24"/>
          <w:highlight w:val="none"/>
        </w:rPr>
      </w:pPr>
    </w:p>
    <w:p w14:paraId="5CC71393">
      <w:pPr>
        <w:jc w:val="center"/>
        <w:rPr>
          <w:rFonts w:ascii="宋体" w:cs="宋体"/>
          <w:b/>
          <w:bCs/>
          <w:color w:val="auto"/>
          <w:sz w:val="28"/>
          <w:szCs w:val="28"/>
          <w:highlight w:val="none"/>
        </w:rPr>
      </w:pPr>
      <w:r>
        <w:rPr>
          <w:rFonts w:hint="eastAsia" w:ascii="宋体" w:hAnsi="宋体" w:cs="宋体"/>
          <w:b/>
          <w:bCs/>
          <w:color w:val="auto"/>
          <w:sz w:val="28"/>
          <w:szCs w:val="28"/>
          <w:highlight w:val="none"/>
        </w:rPr>
        <w:t>商</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务</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技</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术</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文</w:t>
      </w:r>
      <w:r>
        <w:rPr>
          <w:rFonts w:ascii="宋体" w:hAnsi="宋体" w:cs="宋体"/>
          <w:b/>
          <w:bCs/>
          <w:color w:val="auto"/>
          <w:sz w:val="28"/>
          <w:szCs w:val="28"/>
          <w:highlight w:val="none"/>
        </w:rPr>
        <w:t xml:space="preserve">  </w:t>
      </w:r>
      <w:r>
        <w:rPr>
          <w:rFonts w:hint="eastAsia" w:ascii="宋体" w:hAnsi="宋体" w:cs="宋体"/>
          <w:b/>
          <w:bCs/>
          <w:color w:val="auto"/>
          <w:sz w:val="28"/>
          <w:szCs w:val="28"/>
          <w:highlight w:val="none"/>
        </w:rPr>
        <w:t>件（封面）</w:t>
      </w:r>
    </w:p>
    <w:p w14:paraId="31B9D653">
      <w:pPr>
        <w:spacing w:line="360" w:lineRule="auto"/>
        <w:ind w:left="420" w:leftChars="200"/>
        <w:rPr>
          <w:rFonts w:ascii="宋体" w:cs="宋体"/>
          <w:b/>
          <w:bCs/>
          <w:color w:val="auto"/>
          <w:sz w:val="28"/>
          <w:szCs w:val="28"/>
          <w:highlight w:val="none"/>
        </w:rPr>
      </w:pPr>
    </w:p>
    <w:p w14:paraId="697098A5">
      <w:pPr>
        <w:spacing w:line="360" w:lineRule="auto"/>
        <w:ind w:left="420" w:leftChars="200"/>
        <w:rPr>
          <w:rFonts w:ascii="宋体" w:cs="宋体"/>
          <w:b/>
          <w:bCs/>
          <w:color w:val="auto"/>
          <w:sz w:val="28"/>
          <w:szCs w:val="28"/>
          <w:highlight w:val="none"/>
        </w:rPr>
      </w:pPr>
    </w:p>
    <w:p w14:paraId="5195320E">
      <w:pPr>
        <w:spacing w:line="360" w:lineRule="auto"/>
        <w:ind w:left="420" w:leftChars="200"/>
        <w:rPr>
          <w:rFonts w:ascii="宋体" w:cs="宋体"/>
          <w:b/>
          <w:bCs/>
          <w:color w:val="auto"/>
          <w:sz w:val="28"/>
          <w:szCs w:val="28"/>
          <w:highlight w:val="none"/>
          <w:u w:val="single"/>
        </w:rPr>
      </w:pPr>
      <w:r>
        <w:rPr>
          <w:rFonts w:hint="eastAsia" w:ascii="宋体" w:hAnsi="宋体" w:cs="宋体"/>
          <w:b/>
          <w:bCs/>
          <w:color w:val="auto"/>
          <w:sz w:val="28"/>
          <w:szCs w:val="28"/>
          <w:highlight w:val="none"/>
        </w:rPr>
        <w:t>项目名称：</w:t>
      </w:r>
      <w:r>
        <w:rPr>
          <w:rFonts w:ascii="宋体" w:hAnsi="宋体" w:cs="宋体"/>
          <w:b/>
          <w:bCs/>
          <w:color w:val="auto"/>
          <w:sz w:val="28"/>
          <w:szCs w:val="28"/>
          <w:highlight w:val="none"/>
          <w:u w:val="single"/>
        </w:rPr>
        <w:t xml:space="preserve">                        </w:t>
      </w:r>
    </w:p>
    <w:p w14:paraId="5C76482E">
      <w:pPr>
        <w:spacing w:line="360" w:lineRule="auto"/>
        <w:ind w:left="420" w:leftChars="200"/>
        <w:rPr>
          <w:rFonts w:ascii="宋体" w:cs="宋体"/>
          <w:b/>
          <w:bCs/>
          <w:color w:val="auto"/>
          <w:sz w:val="28"/>
          <w:szCs w:val="28"/>
          <w:highlight w:val="none"/>
        </w:rPr>
      </w:pPr>
      <w:r>
        <w:rPr>
          <w:rFonts w:hint="eastAsia" w:ascii="宋体" w:hAnsi="宋体" w:cs="宋体"/>
          <w:b/>
          <w:bCs/>
          <w:color w:val="auto"/>
          <w:sz w:val="28"/>
          <w:szCs w:val="28"/>
          <w:highlight w:val="none"/>
        </w:rPr>
        <w:t>项目编号：</w:t>
      </w:r>
      <w:r>
        <w:rPr>
          <w:rFonts w:ascii="宋体" w:hAnsi="宋体" w:cs="宋体"/>
          <w:b/>
          <w:bCs/>
          <w:color w:val="auto"/>
          <w:sz w:val="28"/>
          <w:szCs w:val="28"/>
          <w:highlight w:val="none"/>
          <w:u w:val="single"/>
        </w:rPr>
        <w:t xml:space="preserve">                        </w:t>
      </w:r>
    </w:p>
    <w:p w14:paraId="22D246CE">
      <w:pPr>
        <w:pStyle w:val="53"/>
        <w:ind w:left="420" w:leftChars="200"/>
        <w:rPr>
          <w:rFonts w:hAnsi="宋体"/>
          <w:color w:val="auto"/>
          <w:highlight w:val="none"/>
        </w:rPr>
      </w:pPr>
    </w:p>
    <w:p w14:paraId="70D3AA70">
      <w:pPr>
        <w:ind w:left="420" w:leftChars="200"/>
        <w:jc w:val="center"/>
        <w:rPr>
          <w:rFonts w:ascii="宋体" w:cs="宋体"/>
          <w:b/>
          <w:bCs/>
          <w:color w:val="auto"/>
          <w:sz w:val="28"/>
          <w:szCs w:val="28"/>
          <w:highlight w:val="none"/>
        </w:rPr>
      </w:pPr>
    </w:p>
    <w:p w14:paraId="4EC1CC5B">
      <w:pPr>
        <w:ind w:left="420" w:leftChars="200"/>
        <w:rPr>
          <w:rFonts w:ascii="宋体" w:cs="宋体"/>
          <w:b/>
          <w:bCs/>
          <w:color w:val="auto"/>
          <w:sz w:val="28"/>
          <w:szCs w:val="28"/>
          <w:highlight w:val="none"/>
        </w:rPr>
      </w:pPr>
    </w:p>
    <w:p w14:paraId="7B334E83">
      <w:pPr>
        <w:ind w:left="420" w:leftChars="200"/>
        <w:rPr>
          <w:rFonts w:ascii="宋体" w:cs="宋体"/>
          <w:b/>
          <w:bCs/>
          <w:color w:val="auto"/>
          <w:sz w:val="28"/>
          <w:szCs w:val="28"/>
          <w:highlight w:val="none"/>
        </w:rPr>
      </w:pPr>
    </w:p>
    <w:p w14:paraId="15FB59C0">
      <w:pPr>
        <w:ind w:left="420" w:leftChars="200"/>
        <w:jc w:val="center"/>
        <w:rPr>
          <w:rFonts w:ascii="宋体" w:cs="宋体"/>
          <w:b/>
          <w:bCs/>
          <w:color w:val="auto"/>
          <w:sz w:val="28"/>
          <w:szCs w:val="28"/>
          <w:highlight w:val="none"/>
        </w:rPr>
      </w:pPr>
    </w:p>
    <w:p w14:paraId="3BD3EFEC">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磋商供应商：</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（公章或电子印章）</w:t>
      </w:r>
    </w:p>
    <w:p w14:paraId="2BA80015">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法定代表人或其委托代理人：</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（手写签名或电子签名）</w:t>
      </w:r>
    </w:p>
    <w:p w14:paraId="2622D0F2">
      <w:pPr>
        <w:spacing w:line="720" w:lineRule="auto"/>
        <w:ind w:firstLine="562" w:firstLineChars="200"/>
        <w:rPr>
          <w:rFonts w:ascii="宋体" w:cs="宋体"/>
          <w:b/>
          <w:bCs/>
          <w:color w:val="auto"/>
          <w:sz w:val="28"/>
          <w:szCs w:val="28"/>
          <w:highlight w:val="none"/>
        </w:rPr>
      </w:pPr>
      <w:r>
        <w:rPr>
          <w:rFonts w:hint="eastAsia" w:ascii="宋体" w:hAnsi="宋体" w:cs="宋体"/>
          <w:b/>
          <w:bCs/>
          <w:color w:val="auto"/>
          <w:sz w:val="28"/>
          <w:szCs w:val="28"/>
          <w:highlight w:val="none"/>
        </w:rPr>
        <w:t>日期：</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年</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月</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rPr>
        <w:t>日</w:t>
      </w:r>
    </w:p>
    <w:p w14:paraId="7DDC9F1D">
      <w:pPr>
        <w:jc w:val="center"/>
        <w:rPr>
          <w:rFonts w:ascii="宋体" w:cs="宋体"/>
          <w:b/>
          <w:bCs/>
          <w:color w:val="auto"/>
          <w:sz w:val="28"/>
          <w:szCs w:val="28"/>
          <w:highlight w:val="none"/>
        </w:rPr>
      </w:pPr>
    </w:p>
    <w:p w14:paraId="47D9FA69">
      <w:pPr>
        <w:spacing w:line="336" w:lineRule="auto"/>
        <w:ind w:right="-153" w:rightChars="-73"/>
        <w:jc w:val="center"/>
        <w:rPr>
          <w:rFonts w:ascii="宋体" w:cs="宋体"/>
          <w:b/>
          <w:color w:val="auto"/>
          <w:szCs w:val="21"/>
          <w:highlight w:val="none"/>
        </w:rPr>
      </w:pPr>
    </w:p>
    <w:p w14:paraId="734C25B4">
      <w:pPr>
        <w:spacing w:line="336" w:lineRule="auto"/>
        <w:ind w:right="-153" w:rightChars="-73"/>
        <w:jc w:val="center"/>
        <w:rPr>
          <w:rFonts w:ascii="宋体" w:cs="宋体"/>
          <w:b/>
          <w:color w:val="auto"/>
          <w:szCs w:val="21"/>
          <w:highlight w:val="none"/>
        </w:rPr>
      </w:pPr>
    </w:p>
    <w:p w14:paraId="0811991F">
      <w:pPr>
        <w:spacing w:line="336" w:lineRule="auto"/>
        <w:ind w:right="-153" w:rightChars="-73"/>
        <w:jc w:val="both"/>
        <w:rPr>
          <w:rFonts w:ascii="宋体" w:cs="宋体"/>
          <w:b/>
          <w:color w:val="auto"/>
          <w:sz w:val="28"/>
          <w:szCs w:val="28"/>
          <w:highlight w:val="none"/>
        </w:rPr>
      </w:pPr>
      <w:r>
        <w:rPr>
          <w:rFonts w:ascii="宋体" w:cs="宋体"/>
          <w:b/>
          <w:color w:val="auto"/>
          <w:sz w:val="28"/>
          <w:szCs w:val="28"/>
          <w:highlight w:val="none"/>
        </w:rPr>
        <w:br w:type="page"/>
      </w:r>
      <w:r>
        <w:rPr>
          <w:rFonts w:hint="eastAsia" w:ascii="宋体" w:hAnsi="宋体" w:cs="宋体"/>
          <w:b/>
          <w:color w:val="auto"/>
          <w:sz w:val="28"/>
          <w:szCs w:val="28"/>
          <w:highlight w:val="none"/>
        </w:rPr>
        <w:t>目录</w:t>
      </w:r>
    </w:p>
    <w:p w14:paraId="67B15FBF">
      <w:pPr>
        <w:spacing w:line="336" w:lineRule="auto"/>
        <w:ind w:right="-153" w:rightChars="-73"/>
        <w:jc w:val="center"/>
        <w:rPr>
          <w:rFonts w:ascii="宋体" w:cs="宋体"/>
          <w:bCs/>
          <w:color w:val="auto"/>
          <w:szCs w:val="21"/>
          <w:highlight w:val="none"/>
        </w:rPr>
      </w:pPr>
      <w:r>
        <w:rPr>
          <w:rFonts w:hint="eastAsia" w:ascii="宋体" w:hAnsi="宋体" w:cs="宋体"/>
          <w:bCs/>
          <w:color w:val="auto"/>
          <w:sz w:val="18"/>
          <w:szCs w:val="18"/>
          <w:highlight w:val="none"/>
        </w:rPr>
        <w:t>（自行编页码）</w:t>
      </w:r>
    </w:p>
    <w:p w14:paraId="5708A94D">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1</w:t>
      </w:r>
      <w:r>
        <w:rPr>
          <w:rFonts w:hint="eastAsia" w:hAnsi="宋体" w:cs="宋体"/>
          <w:bCs/>
          <w:color w:val="auto"/>
          <w:szCs w:val="21"/>
          <w:highlight w:val="none"/>
        </w:rPr>
        <w:t>）主要管理人员表</w:t>
      </w:r>
    </w:p>
    <w:p w14:paraId="12D53DB9">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2</w:t>
      </w:r>
      <w:r>
        <w:rPr>
          <w:rFonts w:hint="eastAsia" w:hAnsi="宋体" w:cs="宋体"/>
          <w:bCs/>
          <w:color w:val="auto"/>
          <w:szCs w:val="21"/>
          <w:highlight w:val="none"/>
        </w:rPr>
        <w:t>）施工组织设计</w:t>
      </w:r>
    </w:p>
    <w:p w14:paraId="103309CE">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3</w:t>
      </w:r>
      <w:r>
        <w:rPr>
          <w:rFonts w:hint="eastAsia" w:hAnsi="宋体" w:cs="宋体"/>
          <w:bCs/>
          <w:color w:val="auto"/>
          <w:szCs w:val="21"/>
          <w:highlight w:val="none"/>
        </w:rPr>
        <w:t>）资信业绩（如有）</w:t>
      </w:r>
    </w:p>
    <w:p w14:paraId="3C934BC2">
      <w:pPr>
        <w:pStyle w:val="11"/>
        <w:spacing w:line="390" w:lineRule="exact"/>
        <w:rPr>
          <w:rFonts w:hAnsi="宋体" w:cs="宋体"/>
          <w:bCs/>
          <w:color w:val="auto"/>
          <w:szCs w:val="21"/>
          <w:highlight w:val="none"/>
        </w:rPr>
      </w:pPr>
      <w:r>
        <w:rPr>
          <w:rFonts w:hint="eastAsia" w:hAnsi="宋体" w:cs="宋体"/>
          <w:bCs/>
          <w:color w:val="auto"/>
          <w:szCs w:val="21"/>
          <w:highlight w:val="none"/>
        </w:rPr>
        <w:t>（</w:t>
      </w:r>
      <w:r>
        <w:rPr>
          <w:rFonts w:hAnsi="宋体" w:cs="宋体"/>
          <w:bCs/>
          <w:color w:val="auto"/>
          <w:szCs w:val="21"/>
          <w:highlight w:val="none"/>
        </w:rPr>
        <w:t>4</w:t>
      </w:r>
      <w:r>
        <w:rPr>
          <w:rFonts w:hint="eastAsia" w:hAnsi="宋体" w:cs="宋体"/>
          <w:bCs/>
          <w:color w:val="auto"/>
          <w:szCs w:val="21"/>
          <w:highlight w:val="none"/>
        </w:rPr>
        <w:t>）磋商供应商认为必要提供的声明及其它资料</w:t>
      </w:r>
    </w:p>
    <w:p w14:paraId="70EC92B9">
      <w:pPr>
        <w:spacing w:line="336" w:lineRule="auto"/>
        <w:ind w:right="-153" w:rightChars="-73"/>
        <w:jc w:val="center"/>
        <w:rPr>
          <w:rFonts w:ascii="宋体" w:cs="宋体"/>
          <w:b/>
          <w:color w:val="auto"/>
          <w:szCs w:val="21"/>
          <w:highlight w:val="none"/>
        </w:rPr>
      </w:pPr>
    </w:p>
    <w:p w14:paraId="45448FB6">
      <w:pPr>
        <w:spacing w:line="336" w:lineRule="auto"/>
        <w:ind w:right="-153" w:rightChars="-73"/>
        <w:jc w:val="center"/>
        <w:rPr>
          <w:rFonts w:ascii="宋体" w:cs="宋体"/>
          <w:b/>
          <w:color w:val="auto"/>
          <w:szCs w:val="21"/>
          <w:highlight w:val="none"/>
        </w:rPr>
      </w:pPr>
    </w:p>
    <w:p w14:paraId="24FC2AB9">
      <w:pPr>
        <w:spacing w:line="336" w:lineRule="auto"/>
        <w:ind w:right="-153" w:rightChars="-73"/>
        <w:jc w:val="center"/>
        <w:rPr>
          <w:rFonts w:ascii="宋体" w:cs="宋体"/>
          <w:b/>
          <w:color w:val="auto"/>
          <w:szCs w:val="21"/>
          <w:highlight w:val="none"/>
        </w:rPr>
      </w:pPr>
    </w:p>
    <w:p w14:paraId="2C99B33D">
      <w:pPr>
        <w:spacing w:line="336" w:lineRule="auto"/>
        <w:ind w:right="-153" w:rightChars="-73"/>
        <w:jc w:val="center"/>
        <w:rPr>
          <w:rFonts w:ascii="宋体" w:cs="宋体"/>
          <w:b/>
          <w:color w:val="auto"/>
          <w:szCs w:val="21"/>
          <w:highlight w:val="none"/>
        </w:rPr>
      </w:pPr>
    </w:p>
    <w:p w14:paraId="362BAF71">
      <w:pPr>
        <w:spacing w:line="336" w:lineRule="auto"/>
        <w:ind w:right="-153" w:rightChars="-73"/>
        <w:jc w:val="center"/>
        <w:rPr>
          <w:rFonts w:ascii="宋体" w:cs="宋体"/>
          <w:b/>
          <w:color w:val="auto"/>
          <w:szCs w:val="21"/>
          <w:highlight w:val="none"/>
        </w:rPr>
      </w:pPr>
    </w:p>
    <w:p w14:paraId="66673485">
      <w:pPr>
        <w:spacing w:line="336" w:lineRule="auto"/>
        <w:ind w:right="-153" w:rightChars="-73"/>
        <w:jc w:val="center"/>
        <w:rPr>
          <w:rFonts w:ascii="宋体" w:cs="宋体"/>
          <w:b/>
          <w:color w:val="auto"/>
          <w:szCs w:val="21"/>
          <w:highlight w:val="none"/>
        </w:rPr>
      </w:pPr>
    </w:p>
    <w:p w14:paraId="06989317">
      <w:pPr>
        <w:spacing w:line="336" w:lineRule="auto"/>
        <w:ind w:right="-153" w:rightChars="-73"/>
        <w:jc w:val="center"/>
        <w:rPr>
          <w:rFonts w:ascii="宋体" w:cs="宋体"/>
          <w:b/>
          <w:color w:val="auto"/>
          <w:szCs w:val="21"/>
          <w:highlight w:val="none"/>
        </w:rPr>
      </w:pPr>
    </w:p>
    <w:p w14:paraId="5B45D3C3">
      <w:pPr>
        <w:pStyle w:val="9"/>
        <w:rPr>
          <w:rFonts w:ascii="宋体" w:cs="宋体"/>
          <w:color w:val="auto"/>
          <w:highlight w:val="none"/>
        </w:rPr>
      </w:pPr>
    </w:p>
    <w:p w14:paraId="7C526D44">
      <w:pPr>
        <w:rPr>
          <w:rFonts w:ascii="宋体" w:cs="宋体"/>
          <w:b/>
          <w:color w:val="auto"/>
          <w:sz w:val="28"/>
          <w:szCs w:val="28"/>
          <w:highlight w:val="none"/>
        </w:rPr>
      </w:pPr>
      <w:r>
        <w:rPr>
          <w:rFonts w:ascii="宋体" w:cs="宋体"/>
          <w:b/>
          <w:color w:val="auto"/>
          <w:sz w:val="28"/>
          <w:szCs w:val="28"/>
          <w:highlight w:val="none"/>
        </w:rPr>
        <w:br w:type="page"/>
      </w:r>
    </w:p>
    <w:p w14:paraId="1CF27987">
      <w:pPr>
        <w:jc w:val="center"/>
        <w:rPr>
          <w:rFonts w:ascii="宋体" w:cs="宋体"/>
          <w:color w:val="auto"/>
          <w:sz w:val="24"/>
          <w:highlight w:val="none"/>
        </w:rPr>
      </w:pPr>
      <w:r>
        <w:rPr>
          <w:rFonts w:hint="eastAsia" w:ascii="宋体" w:hAnsi="宋体" w:cs="宋体"/>
          <w:b/>
          <w:color w:val="auto"/>
          <w:sz w:val="28"/>
          <w:szCs w:val="28"/>
          <w:highlight w:val="none"/>
        </w:rPr>
        <w:t>一、主要管理人员表</w:t>
      </w:r>
    </w:p>
    <w:p w14:paraId="6C0F82BD">
      <w:pPr>
        <w:rPr>
          <w:rFonts w:ascii="宋体" w:cs="宋体"/>
          <w:color w:val="auto"/>
          <w:szCs w:val="21"/>
          <w:highlight w:val="none"/>
        </w:rPr>
      </w:pPr>
    </w:p>
    <w:tbl>
      <w:tblPr>
        <w:tblStyle w:val="21"/>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596"/>
      </w:tblGrid>
      <w:tr w14:paraId="4771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restart"/>
            <w:vAlign w:val="center"/>
          </w:tcPr>
          <w:p w14:paraId="415592AB">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岗位</w:t>
            </w:r>
          </w:p>
        </w:tc>
        <w:tc>
          <w:tcPr>
            <w:tcW w:w="1018" w:type="dxa"/>
            <w:vMerge w:val="restart"/>
            <w:vAlign w:val="center"/>
          </w:tcPr>
          <w:p w14:paraId="1740D745">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姓名</w:t>
            </w:r>
          </w:p>
        </w:tc>
        <w:tc>
          <w:tcPr>
            <w:tcW w:w="5086" w:type="dxa"/>
            <w:vMerge w:val="restart"/>
            <w:vAlign w:val="center"/>
          </w:tcPr>
          <w:p w14:paraId="42D0960C">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《注册执业资格</w:t>
            </w:r>
          </w:p>
          <w:p w14:paraId="219A36CC">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（或职业或职称或岗位或培训或学历（位）证书）》</w:t>
            </w:r>
          </w:p>
        </w:tc>
        <w:tc>
          <w:tcPr>
            <w:tcW w:w="2864" w:type="dxa"/>
            <w:gridSpan w:val="2"/>
            <w:vAlign w:val="center"/>
          </w:tcPr>
          <w:p w14:paraId="74590A69">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承担完工工程情况</w:t>
            </w:r>
          </w:p>
        </w:tc>
      </w:tr>
      <w:tr w14:paraId="02F1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vAlign w:val="center"/>
          </w:tcPr>
          <w:p w14:paraId="7DB77A48">
            <w:pPr>
              <w:spacing w:line="360" w:lineRule="auto"/>
              <w:ind w:left="-2" w:right="-153" w:rightChars="-73"/>
              <w:jc w:val="center"/>
              <w:rPr>
                <w:rFonts w:ascii="宋体" w:cs="宋体"/>
                <w:b/>
                <w:bCs/>
                <w:color w:val="auto"/>
                <w:szCs w:val="21"/>
                <w:highlight w:val="none"/>
              </w:rPr>
            </w:pPr>
          </w:p>
        </w:tc>
        <w:tc>
          <w:tcPr>
            <w:tcW w:w="1018" w:type="dxa"/>
            <w:vMerge w:val="continue"/>
            <w:vAlign w:val="center"/>
          </w:tcPr>
          <w:p w14:paraId="0E550F93">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5A942EB0">
            <w:pPr>
              <w:spacing w:line="360" w:lineRule="auto"/>
              <w:ind w:left="-2" w:right="-153" w:rightChars="-73"/>
              <w:jc w:val="center"/>
              <w:rPr>
                <w:rFonts w:ascii="宋体" w:cs="宋体"/>
                <w:b/>
                <w:bCs/>
                <w:color w:val="auto"/>
                <w:szCs w:val="21"/>
                <w:highlight w:val="none"/>
              </w:rPr>
            </w:pPr>
          </w:p>
        </w:tc>
        <w:tc>
          <w:tcPr>
            <w:tcW w:w="1268" w:type="dxa"/>
            <w:vAlign w:val="center"/>
          </w:tcPr>
          <w:p w14:paraId="064BEC9B">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项目数量</w:t>
            </w:r>
          </w:p>
        </w:tc>
        <w:tc>
          <w:tcPr>
            <w:tcW w:w="1596" w:type="dxa"/>
            <w:vAlign w:val="center"/>
          </w:tcPr>
          <w:p w14:paraId="436B7AFC">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主要项目名称</w:t>
            </w:r>
          </w:p>
        </w:tc>
      </w:tr>
      <w:tr w14:paraId="155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36A03687">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项目经理</w:t>
            </w:r>
          </w:p>
        </w:tc>
        <w:tc>
          <w:tcPr>
            <w:tcW w:w="1018" w:type="dxa"/>
            <w:vAlign w:val="center"/>
          </w:tcPr>
          <w:p w14:paraId="68EC247D">
            <w:pPr>
              <w:spacing w:line="360" w:lineRule="auto"/>
              <w:ind w:left="-2" w:right="-153" w:rightChars="-73"/>
              <w:jc w:val="center"/>
              <w:rPr>
                <w:rFonts w:ascii="宋体" w:cs="宋体"/>
                <w:b/>
                <w:bCs/>
                <w:color w:val="auto"/>
                <w:szCs w:val="21"/>
                <w:highlight w:val="none"/>
              </w:rPr>
            </w:pPr>
          </w:p>
        </w:tc>
        <w:tc>
          <w:tcPr>
            <w:tcW w:w="5086" w:type="dxa"/>
            <w:vMerge w:val="restart"/>
            <w:vAlign w:val="center"/>
          </w:tcPr>
          <w:p w14:paraId="76AE0079">
            <w:pPr>
              <w:spacing w:line="360" w:lineRule="auto"/>
              <w:ind w:left="-2" w:right="-153" w:rightChars="-73"/>
              <w:jc w:val="left"/>
              <w:rPr>
                <w:rFonts w:ascii="宋体" w:cs="宋体"/>
                <w:b/>
                <w:bCs/>
                <w:color w:val="auto"/>
                <w:szCs w:val="21"/>
                <w:highlight w:val="none"/>
              </w:rPr>
            </w:pPr>
            <w:r>
              <w:rPr>
                <w:rFonts w:hint="eastAsia" w:ascii="宋体" w:hAnsi="宋体" w:cs="宋体"/>
                <w:b/>
                <w:bCs/>
                <w:color w:val="auto"/>
                <w:szCs w:val="21"/>
                <w:highlight w:val="none"/>
              </w:rPr>
              <w:t>◆证书名称：</w:t>
            </w:r>
          </w:p>
          <w:p w14:paraId="7B3DF7E6">
            <w:pPr>
              <w:spacing w:line="360" w:lineRule="auto"/>
              <w:ind w:left="-2" w:right="-153" w:rightChars="-73"/>
              <w:jc w:val="left"/>
              <w:rPr>
                <w:rFonts w:ascii="宋体" w:cs="宋体"/>
                <w:b/>
                <w:bCs/>
                <w:color w:val="auto"/>
                <w:szCs w:val="21"/>
                <w:highlight w:val="none"/>
              </w:rPr>
            </w:pPr>
            <w:r>
              <w:rPr>
                <w:rFonts w:hint="eastAsia" w:ascii="宋体" w:hAnsi="宋体" w:cs="宋体"/>
                <w:b/>
                <w:bCs/>
                <w:color w:val="auto"/>
                <w:szCs w:val="21"/>
                <w:highlight w:val="none"/>
              </w:rPr>
              <w:t>◆证书证号：</w:t>
            </w:r>
          </w:p>
          <w:p w14:paraId="551C5D8D">
            <w:pPr>
              <w:spacing w:line="360" w:lineRule="auto"/>
              <w:ind w:left="-2" w:right="-153" w:rightChars="-73"/>
              <w:jc w:val="left"/>
              <w:rPr>
                <w:rFonts w:ascii="宋体" w:cs="宋体"/>
                <w:b/>
                <w:bCs/>
                <w:color w:val="auto"/>
                <w:szCs w:val="21"/>
                <w:highlight w:val="none"/>
              </w:rPr>
            </w:pPr>
            <w:r>
              <w:rPr>
                <w:rFonts w:hint="eastAsia" w:ascii="宋体" w:hAnsi="宋体" w:cs="宋体"/>
                <w:b/>
                <w:bCs/>
                <w:color w:val="auto"/>
                <w:szCs w:val="21"/>
                <w:highlight w:val="none"/>
              </w:rPr>
              <w:t>◆专业（如有）：</w:t>
            </w:r>
          </w:p>
          <w:p w14:paraId="52B4B19D">
            <w:pPr>
              <w:spacing w:line="360" w:lineRule="auto"/>
              <w:ind w:left="-2" w:right="-153" w:rightChars="-73"/>
              <w:jc w:val="left"/>
              <w:rPr>
                <w:rFonts w:ascii="宋体" w:cs="宋体"/>
                <w:b/>
                <w:bCs/>
                <w:color w:val="auto"/>
                <w:szCs w:val="21"/>
                <w:highlight w:val="none"/>
              </w:rPr>
            </w:pPr>
            <w:r>
              <w:rPr>
                <w:rFonts w:hint="eastAsia" w:ascii="宋体" w:hAnsi="宋体" w:cs="宋体"/>
                <w:b/>
                <w:bCs/>
                <w:color w:val="auto"/>
                <w:szCs w:val="21"/>
                <w:highlight w:val="none"/>
              </w:rPr>
              <w:t>◆专业所属类别（如有）：</w:t>
            </w:r>
          </w:p>
          <w:p w14:paraId="4ED19230">
            <w:pPr>
              <w:spacing w:line="360" w:lineRule="auto"/>
              <w:ind w:left="-2" w:right="-153" w:rightChars="-73"/>
              <w:jc w:val="left"/>
              <w:rPr>
                <w:rFonts w:ascii="宋体" w:cs="宋体"/>
                <w:b/>
                <w:bCs/>
                <w:color w:val="auto"/>
                <w:szCs w:val="21"/>
                <w:highlight w:val="none"/>
              </w:rPr>
            </w:pPr>
            <w:r>
              <w:rPr>
                <w:rFonts w:hint="eastAsia" w:ascii="宋体" w:hAnsi="宋体" w:cs="宋体"/>
                <w:b/>
                <w:bCs/>
                <w:color w:val="auto"/>
                <w:szCs w:val="21"/>
                <w:highlight w:val="none"/>
              </w:rPr>
              <w:t>◆授予（或签发或批准或发证）日期：</w:t>
            </w:r>
          </w:p>
        </w:tc>
        <w:tc>
          <w:tcPr>
            <w:tcW w:w="1268" w:type="dxa"/>
            <w:vAlign w:val="center"/>
          </w:tcPr>
          <w:p w14:paraId="0A1CFFCD">
            <w:pPr>
              <w:spacing w:line="360" w:lineRule="auto"/>
              <w:ind w:left="-2" w:right="-153" w:rightChars="-73"/>
              <w:jc w:val="center"/>
              <w:rPr>
                <w:rFonts w:ascii="宋体" w:cs="宋体"/>
                <w:b/>
                <w:bCs/>
                <w:color w:val="auto"/>
                <w:szCs w:val="21"/>
                <w:highlight w:val="none"/>
              </w:rPr>
            </w:pPr>
          </w:p>
        </w:tc>
        <w:tc>
          <w:tcPr>
            <w:tcW w:w="1596" w:type="dxa"/>
            <w:vAlign w:val="center"/>
          </w:tcPr>
          <w:p w14:paraId="79165235">
            <w:pPr>
              <w:spacing w:line="360" w:lineRule="auto"/>
              <w:ind w:left="-2" w:right="-153" w:rightChars="-73"/>
              <w:jc w:val="center"/>
              <w:rPr>
                <w:rFonts w:ascii="宋体" w:cs="宋体"/>
                <w:b/>
                <w:bCs/>
                <w:color w:val="auto"/>
                <w:szCs w:val="21"/>
                <w:highlight w:val="none"/>
              </w:rPr>
            </w:pPr>
          </w:p>
        </w:tc>
      </w:tr>
      <w:tr w14:paraId="086E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5C7658BD">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技术负责人</w:t>
            </w:r>
          </w:p>
        </w:tc>
        <w:tc>
          <w:tcPr>
            <w:tcW w:w="1018" w:type="dxa"/>
            <w:vAlign w:val="center"/>
          </w:tcPr>
          <w:p w14:paraId="7CFE7E48">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497F5AF1">
            <w:pPr>
              <w:spacing w:line="360" w:lineRule="auto"/>
              <w:ind w:left="-2" w:right="-153" w:rightChars="-73"/>
              <w:jc w:val="center"/>
              <w:rPr>
                <w:rFonts w:ascii="宋体" w:cs="宋体"/>
                <w:b/>
                <w:bCs/>
                <w:color w:val="auto"/>
                <w:szCs w:val="21"/>
                <w:highlight w:val="none"/>
              </w:rPr>
            </w:pPr>
          </w:p>
        </w:tc>
        <w:tc>
          <w:tcPr>
            <w:tcW w:w="1268" w:type="dxa"/>
            <w:vAlign w:val="center"/>
          </w:tcPr>
          <w:p w14:paraId="4A5592D7">
            <w:pPr>
              <w:spacing w:line="360" w:lineRule="auto"/>
              <w:ind w:left="-2" w:right="-153" w:rightChars="-73"/>
              <w:jc w:val="center"/>
              <w:rPr>
                <w:rFonts w:ascii="宋体" w:cs="宋体"/>
                <w:b/>
                <w:bCs/>
                <w:color w:val="auto"/>
                <w:szCs w:val="21"/>
                <w:highlight w:val="none"/>
              </w:rPr>
            </w:pPr>
          </w:p>
        </w:tc>
        <w:tc>
          <w:tcPr>
            <w:tcW w:w="1596" w:type="dxa"/>
            <w:vAlign w:val="center"/>
          </w:tcPr>
          <w:p w14:paraId="38B63FD9">
            <w:pPr>
              <w:spacing w:line="360" w:lineRule="auto"/>
              <w:ind w:left="-2" w:right="-153" w:rightChars="-73"/>
              <w:jc w:val="center"/>
              <w:rPr>
                <w:rFonts w:ascii="宋体" w:cs="宋体"/>
                <w:b/>
                <w:bCs/>
                <w:color w:val="auto"/>
                <w:szCs w:val="21"/>
                <w:highlight w:val="none"/>
              </w:rPr>
            </w:pPr>
          </w:p>
        </w:tc>
      </w:tr>
      <w:tr w14:paraId="489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32163390">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施工员</w:t>
            </w:r>
          </w:p>
        </w:tc>
        <w:tc>
          <w:tcPr>
            <w:tcW w:w="1018" w:type="dxa"/>
            <w:vAlign w:val="center"/>
          </w:tcPr>
          <w:p w14:paraId="7087E718">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1AA49F8B">
            <w:pPr>
              <w:spacing w:line="360" w:lineRule="auto"/>
              <w:ind w:left="-2" w:right="-153" w:rightChars="-73"/>
              <w:jc w:val="center"/>
              <w:rPr>
                <w:rFonts w:ascii="宋体" w:cs="宋体"/>
                <w:b/>
                <w:bCs/>
                <w:color w:val="auto"/>
                <w:szCs w:val="21"/>
                <w:highlight w:val="none"/>
              </w:rPr>
            </w:pPr>
          </w:p>
        </w:tc>
        <w:tc>
          <w:tcPr>
            <w:tcW w:w="1268" w:type="dxa"/>
            <w:vAlign w:val="center"/>
          </w:tcPr>
          <w:p w14:paraId="0D64686F">
            <w:pPr>
              <w:spacing w:line="360" w:lineRule="auto"/>
              <w:ind w:left="-2" w:right="-153" w:rightChars="-73"/>
              <w:jc w:val="center"/>
              <w:rPr>
                <w:rFonts w:ascii="宋体" w:cs="宋体"/>
                <w:b/>
                <w:bCs/>
                <w:color w:val="auto"/>
                <w:szCs w:val="21"/>
                <w:highlight w:val="none"/>
              </w:rPr>
            </w:pPr>
          </w:p>
        </w:tc>
        <w:tc>
          <w:tcPr>
            <w:tcW w:w="1596" w:type="dxa"/>
            <w:vAlign w:val="center"/>
          </w:tcPr>
          <w:p w14:paraId="10616A15">
            <w:pPr>
              <w:spacing w:line="360" w:lineRule="auto"/>
              <w:ind w:left="-2" w:right="-153" w:rightChars="-73"/>
              <w:jc w:val="center"/>
              <w:rPr>
                <w:rFonts w:ascii="宋体" w:cs="宋体"/>
                <w:b/>
                <w:bCs/>
                <w:color w:val="auto"/>
                <w:szCs w:val="21"/>
                <w:highlight w:val="none"/>
              </w:rPr>
            </w:pPr>
          </w:p>
        </w:tc>
      </w:tr>
      <w:tr w14:paraId="602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47375537">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质量员</w:t>
            </w:r>
          </w:p>
        </w:tc>
        <w:tc>
          <w:tcPr>
            <w:tcW w:w="1018" w:type="dxa"/>
            <w:vAlign w:val="center"/>
          </w:tcPr>
          <w:p w14:paraId="13D3A3B1">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343E4BE5">
            <w:pPr>
              <w:spacing w:line="360" w:lineRule="auto"/>
              <w:ind w:left="-2" w:right="-153" w:rightChars="-73"/>
              <w:jc w:val="center"/>
              <w:rPr>
                <w:rFonts w:ascii="宋体" w:cs="宋体"/>
                <w:b/>
                <w:bCs/>
                <w:color w:val="auto"/>
                <w:szCs w:val="21"/>
                <w:highlight w:val="none"/>
              </w:rPr>
            </w:pPr>
          </w:p>
        </w:tc>
        <w:tc>
          <w:tcPr>
            <w:tcW w:w="1268" w:type="dxa"/>
            <w:vAlign w:val="center"/>
          </w:tcPr>
          <w:p w14:paraId="28291B9C">
            <w:pPr>
              <w:spacing w:line="360" w:lineRule="auto"/>
              <w:ind w:left="-2" w:right="-153" w:rightChars="-73"/>
              <w:jc w:val="center"/>
              <w:rPr>
                <w:rFonts w:ascii="宋体" w:cs="宋体"/>
                <w:b/>
                <w:bCs/>
                <w:color w:val="auto"/>
                <w:szCs w:val="21"/>
                <w:highlight w:val="none"/>
              </w:rPr>
            </w:pPr>
          </w:p>
        </w:tc>
        <w:tc>
          <w:tcPr>
            <w:tcW w:w="1596" w:type="dxa"/>
            <w:vAlign w:val="center"/>
          </w:tcPr>
          <w:p w14:paraId="005799FE">
            <w:pPr>
              <w:spacing w:line="360" w:lineRule="auto"/>
              <w:ind w:left="-2" w:right="-153" w:rightChars="-73"/>
              <w:jc w:val="center"/>
              <w:rPr>
                <w:rFonts w:ascii="宋体" w:cs="宋体"/>
                <w:b/>
                <w:bCs/>
                <w:color w:val="auto"/>
                <w:szCs w:val="21"/>
                <w:highlight w:val="none"/>
              </w:rPr>
            </w:pPr>
          </w:p>
        </w:tc>
      </w:tr>
      <w:tr w14:paraId="36CC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23BA4AFF">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安全员</w:t>
            </w:r>
          </w:p>
        </w:tc>
        <w:tc>
          <w:tcPr>
            <w:tcW w:w="1018" w:type="dxa"/>
            <w:vAlign w:val="center"/>
          </w:tcPr>
          <w:p w14:paraId="06EB1F58">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263A271F">
            <w:pPr>
              <w:spacing w:line="360" w:lineRule="auto"/>
              <w:ind w:left="-2" w:right="-153" w:rightChars="-73"/>
              <w:jc w:val="center"/>
              <w:rPr>
                <w:rFonts w:ascii="宋体" w:cs="宋体"/>
                <w:b/>
                <w:bCs/>
                <w:color w:val="auto"/>
                <w:szCs w:val="21"/>
                <w:highlight w:val="none"/>
              </w:rPr>
            </w:pPr>
          </w:p>
        </w:tc>
        <w:tc>
          <w:tcPr>
            <w:tcW w:w="1268" w:type="dxa"/>
            <w:vAlign w:val="center"/>
          </w:tcPr>
          <w:p w14:paraId="3AAD5EC1">
            <w:pPr>
              <w:spacing w:line="360" w:lineRule="auto"/>
              <w:ind w:left="-2" w:right="-153" w:rightChars="-73"/>
              <w:jc w:val="center"/>
              <w:rPr>
                <w:rFonts w:ascii="宋体" w:cs="宋体"/>
                <w:b/>
                <w:bCs/>
                <w:color w:val="auto"/>
                <w:szCs w:val="21"/>
                <w:highlight w:val="none"/>
              </w:rPr>
            </w:pPr>
          </w:p>
        </w:tc>
        <w:tc>
          <w:tcPr>
            <w:tcW w:w="1596" w:type="dxa"/>
            <w:vAlign w:val="center"/>
          </w:tcPr>
          <w:p w14:paraId="64CBDBDC">
            <w:pPr>
              <w:spacing w:line="360" w:lineRule="auto"/>
              <w:ind w:left="-2" w:right="-153" w:rightChars="-73"/>
              <w:jc w:val="center"/>
              <w:rPr>
                <w:rFonts w:ascii="宋体" w:cs="宋体"/>
                <w:b/>
                <w:bCs/>
                <w:color w:val="auto"/>
                <w:szCs w:val="21"/>
                <w:highlight w:val="none"/>
              </w:rPr>
            </w:pPr>
          </w:p>
        </w:tc>
      </w:tr>
      <w:tr w14:paraId="7950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210F5A20">
            <w:pPr>
              <w:spacing w:line="360" w:lineRule="auto"/>
              <w:ind w:left="-2" w:right="-153" w:rightChars="-73"/>
              <w:jc w:val="center"/>
              <w:rPr>
                <w:rFonts w:ascii="宋体" w:cs="宋体"/>
                <w:b/>
                <w:bCs/>
                <w:color w:val="auto"/>
                <w:szCs w:val="21"/>
                <w:highlight w:val="none"/>
              </w:rPr>
            </w:pPr>
            <w:r>
              <w:rPr>
                <w:rFonts w:hint="eastAsia" w:ascii="宋体" w:hAnsi="宋体" w:cs="宋体"/>
                <w:b/>
                <w:bCs/>
                <w:color w:val="auto"/>
                <w:szCs w:val="21"/>
                <w:highlight w:val="none"/>
              </w:rPr>
              <w:t>材料员</w:t>
            </w:r>
          </w:p>
        </w:tc>
        <w:tc>
          <w:tcPr>
            <w:tcW w:w="1018" w:type="dxa"/>
            <w:vAlign w:val="center"/>
          </w:tcPr>
          <w:p w14:paraId="617D26C8">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481CD151">
            <w:pPr>
              <w:spacing w:line="360" w:lineRule="auto"/>
              <w:ind w:left="-2" w:right="-153" w:rightChars="-73"/>
              <w:jc w:val="center"/>
              <w:rPr>
                <w:rFonts w:ascii="宋体" w:cs="宋体"/>
                <w:b/>
                <w:bCs/>
                <w:color w:val="auto"/>
                <w:szCs w:val="21"/>
                <w:highlight w:val="none"/>
              </w:rPr>
            </w:pPr>
          </w:p>
        </w:tc>
        <w:tc>
          <w:tcPr>
            <w:tcW w:w="1268" w:type="dxa"/>
            <w:vAlign w:val="center"/>
          </w:tcPr>
          <w:p w14:paraId="45CA5C12">
            <w:pPr>
              <w:spacing w:line="360" w:lineRule="auto"/>
              <w:ind w:left="-2" w:right="-153" w:rightChars="-73"/>
              <w:jc w:val="center"/>
              <w:rPr>
                <w:rFonts w:ascii="宋体" w:cs="宋体"/>
                <w:b/>
                <w:bCs/>
                <w:color w:val="auto"/>
                <w:szCs w:val="21"/>
                <w:highlight w:val="none"/>
              </w:rPr>
            </w:pPr>
          </w:p>
        </w:tc>
        <w:tc>
          <w:tcPr>
            <w:tcW w:w="1596" w:type="dxa"/>
            <w:vAlign w:val="center"/>
          </w:tcPr>
          <w:p w14:paraId="721F41A7">
            <w:pPr>
              <w:spacing w:line="360" w:lineRule="auto"/>
              <w:ind w:left="-2" w:right="-153" w:rightChars="-73"/>
              <w:jc w:val="center"/>
              <w:rPr>
                <w:rFonts w:ascii="宋体" w:cs="宋体"/>
                <w:b/>
                <w:bCs/>
                <w:color w:val="auto"/>
                <w:szCs w:val="21"/>
                <w:highlight w:val="none"/>
              </w:rPr>
            </w:pPr>
          </w:p>
        </w:tc>
      </w:tr>
      <w:tr w14:paraId="048E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2A05EA5C">
            <w:pPr>
              <w:spacing w:line="360" w:lineRule="auto"/>
              <w:ind w:left="-2" w:right="-153" w:rightChars="-73"/>
              <w:jc w:val="center"/>
              <w:rPr>
                <w:rFonts w:ascii="宋体" w:cs="宋体"/>
                <w:b/>
                <w:bCs/>
                <w:color w:val="auto"/>
                <w:szCs w:val="21"/>
                <w:highlight w:val="none"/>
              </w:rPr>
            </w:pPr>
            <w:r>
              <w:rPr>
                <w:rFonts w:ascii="宋体" w:cs="宋体"/>
                <w:b/>
                <w:bCs/>
                <w:color w:val="auto"/>
                <w:szCs w:val="21"/>
                <w:highlight w:val="none"/>
              </w:rPr>
              <w:t>......</w:t>
            </w:r>
          </w:p>
        </w:tc>
        <w:tc>
          <w:tcPr>
            <w:tcW w:w="1018" w:type="dxa"/>
            <w:vAlign w:val="center"/>
          </w:tcPr>
          <w:p w14:paraId="0D809609">
            <w:pPr>
              <w:spacing w:line="360" w:lineRule="auto"/>
              <w:ind w:left="-2" w:right="-153" w:rightChars="-73"/>
              <w:jc w:val="center"/>
              <w:rPr>
                <w:rFonts w:ascii="宋体" w:cs="宋体"/>
                <w:b/>
                <w:bCs/>
                <w:color w:val="auto"/>
                <w:szCs w:val="21"/>
                <w:highlight w:val="none"/>
              </w:rPr>
            </w:pPr>
          </w:p>
        </w:tc>
        <w:tc>
          <w:tcPr>
            <w:tcW w:w="5086" w:type="dxa"/>
            <w:vMerge w:val="continue"/>
            <w:vAlign w:val="center"/>
          </w:tcPr>
          <w:p w14:paraId="514368D9">
            <w:pPr>
              <w:spacing w:line="360" w:lineRule="auto"/>
              <w:ind w:left="-2" w:right="-153" w:rightChars="-73"/>
              <w:jc w:val="center"/>
              <w:rPr>
                <w:rFonts w:ascii="宋体" w:cs="宋体"/>
                <w:b/>
                <w:bCs/>
                <w:color w:val="auto"/>
                <w:szCs w:val="21"/>
                <w:highlight w:val="none"/>
              </w:rPr>
            </w:pPr>
          </w:p>
        </w:tc>
        <w:tc>
          <w:tcPr>
            <w:tcW w:w="1268" w:type="dxa"/>
            <w:vAlign w:val="center"/>
          </w:tcPr>
          <w:p w14:paraId="5C7AEEB0">
            <w:pPr>
              <w:spacing w:line="360" w:lineRule="auto"/>
              <w:ind w:left="-2" w:right="-153" w:rightChars="-73"/>
              <w:jc w:val="center"/>
              <w:rPr>
                <w:rFonts w:ascii="宋体" w:cs="宋体"/>
                <w:b/>
                <w:bCs/>
                <w:color w:val="auto"/>
                <w:szCs w:val="21"/>
                <w:highlight w:val="none"/>
              </w:rPr>
            </w:pPr>
          </w:p>
        </w:tc>
        <w:tc>
          <w:tcPr>
            <w:tcW w:w="1596" w:type="dxa"/>
            <w:vAlign w:val="center"/>
          </w:tcPr>
          <w:p w14:paraId="5CF0E962">
            <w:pPr>
              <w:spacing w:line="360" w:lineRule="auto"/>
              <w:ind w:left="-2" w:right="-153" w:rightChars="-73"/>
              <w:jc w:val="center"/>
              <w:rPr>
                <w:rFonts w:ascii="宋体" w:cs="宋体"/>
                <w:b/>
                <w:bCs/>
                <w:color w:val="auto"/>
                <w:szCs w:val="21"/>
                <w:highlight w:val="none"/>
              </w:rPr>
            </w:pPr>
          </w:p>
        </w:tc>
      </w:tr>
      <w:tr w14:paraId="5030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192" w:type="dxa"/>
            <w:gridSpan w:val="5"/>
            <w:vAlign w:val="center"/>
          </w:tcPr>
          <w:p w14:paraId="4CCF2F7A">
            <w:pPr>
              <w:spacing w:line="360" w:lineRule="auto"/>
              <w:ind w:left="-2" w:right="-153" w:rightChars="-73"/>
              <w:jc w:val="left"/>
              <w:rPr>
                <w:rFonts w:ascii="宋体" w:cs="宋体"/>
                <w:color w:val="auto"/>
                <w:szCs w:val="21"/>
                <w:highlight w:val="none"/>
              </w:rPr>
            </w:pPr>
            <w:r>
              <w:rPr>
                <w:rFonts w:hint="eastAsia" w:ascii="宋体" w:hAnsi="宋体" w:cs="宋体"/>
                <w:color w:val="auto"/>
                <w:szCs w:val="21"/>
                <w:highlight w:val="none"/>
              </w:rPr>
              <w:t>一旦我单位成交，将实行项目经理负责制，我方保证并配备上述项目管理机构。上述填报内容真实，若不真实，</w:t>
            </w:r>
          </w:p>
          <w:p w14:paraId="3B7D061A">
            <w:pPr>
              <w:spacing w:line="360" w:lineRule="auto"/>
              <w:ind w:left="-2" w:right="-153" w:rightChars="-73"/>
              <w:jc w:val="left"/>
              <w:rPr>
                <w:rFonts w:ascii="宋体" w:cs="宋体"/>
                <w:b/>
                <w:bCs/>
                <w:color w:val="auto"/>
                <w:szCs w:val="21"/>
                <w:highlight w:val="none"/>
              </w:rPr>
            </w:pPr>
            <w:r>
              <w:rPr>
                <w:rFonts w:hint="eastAsia" w:ascii="宋体" w:hAnsi="宋体" w:cs="宋体"/>
                <w:color w:val="auto"/>
                <w:szCs w:val="21"/>
                <w:highlight w:val="none"/>
              </w:rPr>
              <w:t>愿按有关规定接受处理。</w:t>
            </w:r>
          </w:p>
        </w:tc>
      </w:tr>
    </w:tbl>
    <w:p w14:paraId="17CEDD94">
      <w:pPr>
        <w:spacing w:line="360" w:lineRule="auto"/>
        <w:ind w:left="-2" w:right="-153" w:rightChars="-73"/>
        <w:rPr>
          <w:rFonts w:ascii="宋体" w:cs="宋体"/>
          <w:color w:val="auto"/>
          <w:highlight w:val="none"/>
        </w:rPr>
      </w:pPr>
      <w:r>
        <w:rPr>
          <w:rFonts w:hint="eastAsia" w:ascii="宋体" w:hAnsi="宋体" w:cs="宋体"/>
          <w:b/>
          <w:bCs/>
          <w:color w:val="auto"/>
          <w:szCs w:val="21"/>
          <w:highlight w:val="none"/>
        </w:rPr>
        <w:t>附：</w:t>
      </w:r>
      <w:r>
        <w:rPr>
          <w:rFonts w:hint="eastAsia" w:ascii="宋体" w:hAnsi="宋体" w:cs="宋体"/>
          <w:color w:val="auto"/>
          <w:szCs w:val="21"/>
          <w:highlight w:val="none"/>
        </w:rPr>
        <w:t>①项目经理（注册建造师）简历表（格式）；</w:t>
      </w:r>
    </w:p>
    <w:p w14:paraId="78D587A7">
      <w:pPr>
        <w:spacing w:line="360" w:lineRule="auto"/>
        <w:ind w:left="-2" w:right="-153" w:rightChars="-73" w:firstLine="420" w:firstLineChars="200"/>
        <w:rPr>
          <w:rFonts w:ascii="宋体" w:cs="宋体"/>
          <w:color w:val="auto"/>
          <w:highlight w:val="none"/>
        </w:rPr>
      </w:pPr>
      <w:r>
        <w:rPr>
          <w:rFonts w:hint="eastAsia" w:ascii="宋体" w:hAnsi="宋体" w:cs="宋体"/>
          <w:color w:val="auto"/>
          <w:szCs w:val="21"/>
          <w:highlight w:val="none"/>
        </w:rPr>
        <w:t>②项目技术负责人简历表（格式）；</w:t>
      </w:r>
    </w:p>
    <w:p w14:paraId="7829ECB1">
      <w:pPr>
        <w:spacing w:line="360" w:lineRule="auto"/>
        <w:ind w:left="-2" w:right="-153" w:rightChars="-73" w:firstLine="420" w:firstLineChars="200"/>
        <w:rPr>
          <w:rFonts w:ascii="宋体" w:cs="宋体"/>
          <w:color w:val="auto"/>
          <w:szCs w:val="21"/>
          <w:highlight w:val="none"/>
        </w:rPr>
      </w:pPr>
      <w:r>
        <w:rPr>
          <w:rFonts w:hint="eastAsia" w:ascii="宋体" w:hAnsi="宋体" w:cs="宋体"/>
          <w:color w:val="auto"/>
          <w:szCs w:val="21"/>
          <w:highlight w:val="none"/>
        </w:rPr>
        <w:t>③其他主要人员应附岗位证书、身份证、职称证（若有）等扫描件；</w:t>
      </w:r>
    </w:p>
    <w:p w14:paraId="5C82D20B">
      <w:pPr>
        <w:spacing w:line="360" w:lineRule="auto"/>
        <w:ind w:left="-2" w:right="-153" w:rightChars="-73" w:firstLine="420" w:firstLineChars="200"/>
        <w:rPr>
          <w:rFonts w:ascii="宋体" w:cs="宋体"/>
          <w:color w:val="auto"/>
          <w:szCs w:val="21"/>
          <w:highlight w:val="none"/>
        </w:rPr>
      </w:pPr>
      <w:r>
        <w:rPr>
          <w:rFonts w:hint="eastAsia" w:ascii="宋体" w:hAnsi="宋体" w:cs="宋体"/>
          <w:color w:val="auto"/>
          <w:szCs w:val="21"/>
          <w:highlight w:val="none"/>
        </w:rPr>
        <w:t>④拟投入所有人员现任职单位为其缴纳</w:t>
      </w:r>
      <w:r>
        <w:rPr>
          <w:rFonts w:hint="eastAsia" w:hAnsi="宋体" w:cs="宋体"/>
          <w:color w:val="auto"/>
          <w:highlight w:val="none"/>
          <w:lang w:eastAsia="zh-CN"/>
        </w:rPr>
        <w:t>2026年1月</w:t>
      </w:r>
      <w:r>
        <w:rPr>
          <w:rFonts w:hint="eastAsia" w:hAnsi="宋体" w:cs="宋体"/>
          <w:color w:val="auto"/>
          <w:highlight w:val="none"/>
        </w:rPr>
        <w:t>以来</w:t>
      </w:r>
      <w:r>
        <w:rPr>
          <w:rFonts w:hint="eastAsia" w:ascii="宋体" w:hAnsi="宋体" w:cs="宋体"/>
          <w:color w:val="auto"/>
          <w:highlight w:val="none"/>
        </w:rPr>
        <w:t>任意</w:t>
      </w:r>
      <w:r>
        <w:rPr>
          <w:rFonts w:hint="eastAsia" w:hAnsi="宋体" w:cs="宋体"/>
          <w:color w:val="auto"/>
          <w:highlight w:val="none"/>
        </w:rPr>
        <w:t>一</w:t>
      </w:r>
      <w:r>
        <w:rPr>
          <w:rFonts w:hint="eastAsia" w:ascii="宋体" w:hAnsi="宋体" w:cs="宋体"/>
          <w:color w:val="auto"/>
          <w:highlight w:val="none"/>
        </w:rPr>
        <w:t>个月</w:t>
      </w:r>
      <w:r>
        <w:rPr>
          <w:rFonts w:hint="eastAsia" w:ascii="宋体" w:hAnsi="宋体" w:cs="宋体"/>
          <w:bCs/>
          <w:color w:val="auto"/>
          <w:szCs w:val="21"/>
          <w:highlight w:val="none"/>
        </w:rPr>
        <w:t>依法缴纳社保费的缴费凭证（格式自拟，扫描件，必须提供）。</w:t>
      </w:r>
    </w:p>
    <w:p w14:paraId="00395134">
      <w:pPr>
        <w:pStyle w:val="53"/>
        <w:rPr>
          <w:rFonts w:hAnsi="宋体"/>
          <w:b/>
          <w:color w:val="auto"/>
          <w:highlight w:val="none"/>
          <w:u w:val="single"/>
        </w:rPr>
      </w:pPr>
    </w:p>
    <w:p w14:paraId="0B3D6C54">
      <w:pPr>
        <w:pStyle w:val="53"/>
        <w:rPr>
          <w:rFonts w:hAnsi="宋体"/>
          <w:color w:val="auto"/>
          <w:highlight w:val="none"/>
        </w:rPr>
      </w:pPr>
      <w:r>
        <w:rPr>
          <w:rFonts w:hint="eastAsia" w:hAnsi="宋体"/>
          <w:b/>
          <w:color w:val="auto"/>
          <w:highlight w:val="none"/>
          <w:u w:val="single"/>
        </w:rPr>
        <w:t>注：文件</w:t>
      </w:r>
      <w:r>
        <w:rPr>
          <w:rFonts w:hAnsi="宋体"/>
          <w:b/>
          <w:color w:val="auto"/>
          <w:highlight w:val="none"/>
          <w:u w:val="single"/>
        </w:rPr>
        <w:t xml:space="preserve"> </w:t>
      </w:r>
      <w:r>
        <w:rPr>
          <w:rFonts w:hint="eastAsia" w:hAnsi="宋体"/>
          <w:b/>
          <w:color w:val="auto"/>
          <w:highlight w:val="none"/>
          <w:u w:val="single"/>
        </w:rPr>
        <w:t>《一、主要管理人员表</w:t>
      </w:r>
      <w:r>
        <w:rPr>
          <w:rFonts w:hAnsi="宋体"/>
          <w:b/>
          <w:color w:val="auto"/>
          <w:highlight w:val="none"/>
          <w:u w:val="single"/>
        </w:rPr>
        <w:t xml:space="preserve"> </w:t>
      </w:r>
      <w:r>
        <w:rPr>
          <w:rFonts w:hint="eastAsia" w:hAnsi="宋体"/>
          <w:b/>
          <w:color w:val="auto"/>
          <w:highlight w:val="none"/>
          <w:u w:val="single"/>
        </w:rPr>
        <w:t>》中所有提及的证件材料属于复印件或扫描件的，必须加盖供应商公章，否则响应文件按无效响应处理。</w:t>
      </w:r>
    </w:p>
    <w:p w14:paraId="3AB4AE56">
      <w:pPr>
        <w:widowControl/>
        <w:spacing w:line="300" w:lineRule="exact"/>
        <w:ind w:right="-147" w:rightChars="-70"/>
        <w:rPr>
          <w:rFonts w:ascii="宋体" w:cs="宋体"/>
          <w:color w:val="auto"/>
          <w:szCs w:val="21"/>
          <w:highlight w:val="none"/>
        </w:rPr>
      </w:pPr>
      <w:r>
        <w:rPr>
          <w:rFonts w:ascii="宋体" w:cs="宋体"/>
          <w:color w:val="auto"/>
          <w:szCs w:val="21"/>
          <w:highlight w:val="none"/>
        </w:rPr>
        <w:br w:type="page"/>
      </w:r>
      <w:r>
        <w:rPr>
          <w:rFonts w:hint="eastAsia" w:ascii="宋体" w:hAnsi="宋体" w:cs="宋体"/>
          <w:color w:val="auto"/>
          <w:szCs w:val="21"/>
          <w:highlight w:val="none"/>
        </w:rPr>
        <w:t>附表①项目经理（注册建造师）简历表（格式）</w:t>
      </w:r>
    </w:p>
    <w:p w14:paraId="731F753F">
      <w:pPr>
        <w:pStyle w:val="53"/>
        <w:rPr>
          <w:rFonts w:hAnsi="宋体"/>
          <w:color w:val="auto"/>
          <w:highlight w:val="none"/>
        </w:rPr>
      </w:pPr>
    </w:p>
    <w:p w14:paraId="0682BDEE">
      <w:pPr>
        <w:spacing w:line="400" w:lineRule="exact"/>
        <w:jc w:val="center"/>
        <w:rPr>
          <w:rFonts w:ascii="宋体" w:cs="宋体"/>
          <w:b/>
          <w:color w:val="auto"/>
          <w:szCs w:val="21"/>
          <w:highlight w:val="none"/>
        </w:rPr>
      </w:pPr>
      <w:r>
        <w:rPr>
          <w:rFonts w:hint="eastAsia" w:ascii="宋体" w:hAnsi="宋体" w:cs="宋体"/>
          <w:b/>
          <w:color w:val="auto"/>
          <w:szCs w:val="21"/>
          <w:highlight w:val="none"/>
        </w:rPr>
        <w:t>项目经理（注册建造师）简历表</w:t>
      </w:r>
    </w:p>
    <w:p w14:paraId="1360B931">
      <w:pPr>
        <w:spacing w:line="400" w:lineRule="exact"/>
        <w:rPr>
          <w:rFonts w:ascii="宋体" w:cs="宋体"/>
          <w:b/>
          <w:color w:val="auto"/>
          <w:sz w:val="28"/>
          <w:szCs w:val="28"/>
          <w:highlight w:val="none"/>
        </w:rPr>
      </w:pPr>
    </w:p>
    <w:p w14:paraId="74B8C3FB">
      <w:pPr>
        <w:spacing w:line="400" w:lineRule="exact"/>
        <w:rPr>
          <w:rFonts w:ascii="宋体" w:cs="宋体"/>
          <w:color w:val="auto"/>
          <w:szCs w:val="21"/>
          <w:highlight w:val="none"/>
          <w:u w:val="single"/>
        </w:rPr>
      </w:pPr>
      <w:r>
        <w:rPr>
          <w:rFonts w:hint="eastAsia" w:ascii="宋体" w:hAnsi="宋体" w:cs="宋体"/>
          <w:color w:val="auto"/>
          <w:szCs w:val="21"/>
          <w:highlight w:val="none"/>
        </w:rPr>
        <w:t>采购项目名称：</w:t>
      </w:r>
      <w:r>
        <w:rPr>
          <w:rFonts w:ascii="宋体" w:hAnsi="宋体" w:cs="宋体"/>
          <w:color w:val="auto"/>
          <w:szCs w:val="21"/>
          <w:highlight w:val="none"/>
          <w:u w:val="single"/>
        </w:rPr>
        <w:t xml:space="preserve">                     </w:t>
      </w:r>
    </w:p>
    <w:p w14:paraId="689BFADC">
      <w:pPr>
        <w:pStyle w:val="58"/>
        <w:spacing w:line="400" w:lineRule="exact"/>
        <w:rPr>
          <w:rFonts w:ascii="宋体" w:cs="宋体"/>
          <w:color w:val="auto"/>
          <w:highlight w:val="none"/>
        </w:rPr>
      </w:pPr>
      <w:r>
        <w:rPr>
          <w:rFonts w:hint="eastAsia" w:ascii="宋体" w:hAnsi="宋体" w:cs="宋体"/>
          <w:color w:val="auto"/>
          <w:szCs w:val="21"/>
          <w:highlight w:val="none"/>
        </w:rPr>
        <w:t>项目采购编号：</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highlight w:val="none"/>
        </w:rPr>
        <w:t xml:space="preserve">                                                           </w:t>
      </w:r>
    </w:p>
    <w:tbl>
      <w:tblPr>
        <w:tblStyle w:val="2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738"/>
      </w:tblGrid>
      <w:tr w14:paraId="5A87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0AAE2669">
            <w:pPr>
              <w:spacing w:line="300" w:lineRule="exact"/>
              <w:jc w:val="center"/>
              <w:rPr>
                <w:rFonts w:ascii="宋体" w:cs="宋体"/>
                <w:color w:val="auto"/>
                <w:szCs w:val="21"/>
                <w:highlight w:val="none"/>
              </w:rPr>
            </w:pPr>
            <w:r>
              <w:rPr>
                <w:rFonts w:hint="eastAsia" w:ascii="宋体" w:hAnsi="宋体" w:cs="宋体"/>
                <w:color w:val="auto"/>
                <w:szCs w:val="21"/>
                <w:highlight w:val="none"/>
              </w:rPr>
              <w:t>姓名</w:t>
            </w:r>
          </w:p>
        </w:tc>
        <w:tc>
          <w:tcPr>
            <w:tcW w:w="2340" w:type="dxa"/>
            <w:gridSpan w:val="3"/>
            <w:vAlign w:val="center"/>
          </w:tcPr>
          <w:p w14:paraId="737C76A5">
            <w:pPr>
              <w:spacing w:line="300" w:lineRule="exact"/>
              <w:jc w:val="center"/>
              <w:rPr>
                <w:rFonts w:ascii="宋体" w:cs="宋体"/>
                <w:color w:val="auto"/>
                <w:szCs w:val="21"/>
                <w:highlight w:val="none"/>
              </w:rPr>
            </w:pPr>
          </w:p>
        </w:tc>
        <w:tc>
          <w:tcPr>
            <w:tcW w:w="1893" w:type="dxa"/>
            <w:gridSpan w:val="2"/>
            <w:vAlign w:val="center"/>
          </w:tcPr>
          <w:p w14:paraId="70B60F65">
            <w:pPr>
              <w:spacing w:line="300" w:lineRule="exact"/>
              <w:jc w:val="center"/>
              <w:rPr>
                <w:rFonts w:ascii="宋体" w:cs="宋体"/>
                <w:color w:val="auto"/>
                <w:szCs w:val="21"/>
                <w:highlight w:val="none"/>
              </w:rPr>
            </w:pPr>
            <w:r>
              <w:rPr>
                <w:rFonts w:hint="eastAsia" w:ascii="宋体" w:hAnsi="宋体" w:cs="宋体"/>
                <w:color w:val="auto"/>
                <w:szCs w:val="21"/>
                <w:highlight w:val="none"/>
              </w:rPr>
              <w:t>性别</w:t>
            </w:r>
          </w:p>
        </w:tc>
        <w:tc>
          <w:tcPr>
            <w:tcW w:w="1585" w:type="dxa"/>
            <w:gridSpan w:val="2"/>
            <w:vAlign w:val="center"/>
          </w:tcPr>
          <w:p w14:paraId="5877F00B">
            <w:pPr>
              <w:spacing w:line="300" w:lineRule="exact"/>
              <w:jc w:val="center"/>
              <w:rPr>
                <w:rFonts w:ascii="宋体" w:cs="宋体"/>
                <w:color w:val="auto"/>
                <w:szCs w:val="21"/>
                <w:highlight w:val="none"/>
              </w:rPr>
            </w:pPr>
          </w:p>
        </w:tc>
        <w:tc>
          <w:tcPr>
            <w:tcW w:w="1108" w:type="dxa"/>
            <w:gridSpan w:val="2"/>
            <w:vAlign w:val="center"/>
          </w:tcPr>
          <w:p w14:paraId="6402B842">
            <w:pPr>
              <w:spacing w:line="300" w:lineRule="exact"/>
              <w:jc w:val="center"/>
              <w:rPr>
                <w:rFonts w:ascii="宋体" w:cs="宋体"/>
                <w:color w:val="auto"/>
                <w:szCs w:val="21"/>
                <w:highlight w:val="none"/>
              </w:rPr>
            </w:pPr>
            <w:r>
              <w:rPr>
                <w:rFonts w:hint="eastAsia" w:ascii="宋体" w:hAnsi="宋体" w:cs="宋体"/>
                <w:color w:val="auto"/>
                <w:szCs w:val="21"/>
                <w:highlight w:val="none"/>
              </w:rPr>
              <w:t>年龄</w:t>
            </w:r>
          </w:p>
        </w:tc>
        <w:tc>
          <w:tcPr>
            <w:tcW w:w="1738" w:type="dxa"/>
            <w:vAlign w:val="center"/>
          </w:tcPr>
          <w:p w14:paraId="7223E447">
            <w:pPr>
              <w:spacing w:line="300" w:lineRule="exact"/>
              <w:jc w:val="center"/>
              <w:rPr>
                <w:rFonts w:ascii="宋体" w:cs="宋体"/>
                <w:color w:val="auto"/>
                <w:szCs w:val="21"/>
                <w:highlight w:val="none"/>
              </w:rPr>
            </w:pPr>
          </w:p>
        </w:tc>
      </w:tr>
      <w:tr w14:paraId="67C1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50358A49">
            <w:pPr>
              <w:spacing w:line="300" w:lineRule="exact"/>
              <w:jc w:val="center"/>
              <w:rPr>
                <w:rFonts w:ascii="宋体" w:cs="宋体"/>
                <w:color w:val="auto"/>
                <w:szCs w:val="21"/>
                <w:highlight w:val="none"/>
              </w:rPr>
            </w:pPr>
            <w:r>
              <w:rPr>
                <w:rFonts w:hint="eastAsia" w:ascii="宋体" w:hAnsi="宋体" w:cs="宋体"/>
                <w:color w:val="auto"/>
                <w:szCs w:val="21"/>
                <w:highlight w:val="none"/>
              </w:rPr>
              <w:t>职务</w:t>
            </w:r>
          </w:p>
        </w:tc>
        <w:tc>
          <w:tcPr>
            <w:tcW w:w="2340" w:type="dxa"/>
            <w:gridSpan w:val="3"/>
            <w:vAlign w:val="center"/>
          </w:tcPr>
          <w:p w14:paraId="73F6A5D2">
            <w:pPr>
              <w:spacing w:line="300" w:lineRule="exact"/>
              <w:jc w:val="center"/>
              <w:rPr>
                <w:rFonts w:ascii="宋体" w:cs="宋体"/>
                <w:color w:val="auto"/>
                <w:szCs w:val="21"/>
                <w:highlight w:val="none"/>
              </w:rPr>
            </w:pPr>
          </w:p>
        </w:tc>
        <w:tc>
          <w:tcPr>
            <w:tcW w:w="1893" w:type="dxa"/>
            <w:gridSpan w:val="2"/>
            <w:vAlign w:val="center"/>
          </w:tcPr>
          <w:p w14:paraId="0E6CD372">
            <w:pPr>
              <w:spacing w:line="300" w:lineRule="exact"/>
              <w:jc w:val="center"/>
              <w:rPr>
                <w:rFonts w:ascii="宋体" w:cs="宋体"/>
                <w:color w:val="auto"/>
                <w:szCs w:val="21"/>
                <w:highlight w:val="none"/>
              </w:rPr>
            </w:pPr>
            <w:r>
              <w:rPr>
                <w:rFonts w:hint="eastAsia" w:ascii="宋体" w:hAnsi="宋体" w:cs="宋体"/>
                <w:color w:val="auto"/>
                <w:szCs w:val="21"/>
                <w:highlight w:val="none"/>
              </w:rPr>
              <w:t>职称</w:t>
            </w:r>
          </w:p>
        </w:tc>
        <w:tc>
          <w:tcPr>
            <w:tcW w:w="1585" w:type="dxa"/>
            <w:gridSpan w:val="2"/>
            <w:vAlign w:val="center"/>
          </w:tcPr>
          <w:p w14:paraId="5250E1C7">
            <w:pPr>
              <w:spacing w:line="300" w:lineRule="exact"/>
              <w:jc w:val="center"/>
              <w:rPr>
                <w:rFonts w:ascii="宋体" w:cs="宋体"/>
                <w:color w:val="auto"/>
                <w:szCs w:val="21"/>
                <w:highlight w:val="none"/>
              </w:rPr>
            </w:pPr>
          </w:p>
        </w:tc>
        <w:tc>
          <w:tcPr>
            <w:tcW w:w="1108" w:type="dxa"/>
            <w:gridSpan w:val="2"/>
            <w:vAlign w:val="center"/>
          </w:tcPr>
          <w:p w14:paraId="6CA892E7">
            <w:pPr>
              <w:spacing w:line="300" w:lineRule="exact"/>
              <w:jc w:val="center"/>
              <w:rPr>
                <w:rFonts w:ascii="宋体" w:cs="宋体"/>
                <w:color w:val="auto"/>
                <w:szCs w:val="21"/>
                <w:highlight w:val="none"/>
              </w:rPr>
            </w:pPr>
            <w:r>
              <w:rPr>
                <w:rFonts w:hint="eastAsia" w:ascii="宋体" w:hAnsi="宋体" w:cs="宋体"/>
                <w:color w:val="auto"/>
                <w:szCs w:val="21"/>
                <w:highlight w:val="none"/>
              </w:rPr>
              <w:t>学历</w:t>
            </w:r>
          </w:p>
        </w:tc>
        <w:tc>
          <w:tcPr>
            <w:tcW w:w="1738" w:type="dxa"/>
            <w:vAlign w:val="center"/>
          </w:tcPr>
          <w:p w14:paraId="6055E105">
            <w:pPr>
              <w:spacing w:line="300" w:lineRule="exact"/>
              <w:jc w:val="center"/>
              <w:rPr>
                <w:rFonts w:ascii="宋体" w:cs="宋体"/>
                <w:color w:val="auto"/>
                <w:szCs w:val="21"/>
                <w:highlight w:val="none"/>
              </w:rPr>
            </w:pPr>
          </w:p>
        </w:tc>
      </w:tr>
      <w:tr w14:paraId="309E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45D8B80F">
            <w:pPr>
              <w:spacing w:line="300" w:lineRule="exact"/>
              <w:jc w:val="center"/>
              <w:rPr>
                <w:rFonts w:ascii="宋体" w:cs="宋体"/>
                <w:color w:val="auto"/>
                <w:szCs w:val="21"/>
                <w:highlight w:val="none"/>
              </w:rPr>
            </w:pPr>
            <w:r>
              <w:rPr>
                <w:rFonts w:hint="eastAsia" w:ascii="宋体" w:hAnsi="宋体" w:cs="宋体"/>
                <w:color w:val="auto"/>
                <w:szCs w:val="21"/>
                <w:highlight w:val="none"/>
              </w:rPr>
              <w:t>参加工作时间</w:t>
            </w:r>
          </w:p>
        </w:tc>
        <w:tc>
          <w:tcPr>
            <w:tcW w:w="1893" w:type="dxa"/>
            <w:gridSpan w:val="2"/>
            <w:vAlign w:val="center"/>
          </w:tcPr>
          <w:p w14:paraId="229759B7">
            <w:pPr>
              <w:spacing w:line="300" w:lineRule="exact"/>
              <w:jc w:val="center"/>
              <w:rPr>
                <w:rFonts w:ascii="宋体" w:cs="宋体"/>
                <w:color w:val="auto"/>
                <w:szCs w:val="21"/>
                <w:highlight w:val="none"/>
              </w:rPr>
            </w:pPr>
          </w:p>
        </w:tc>
        <w:tc>
          <w:tcPr>
            <w:tcW w:w="2693" w:type="dxa"/>
            <w:gridSpan w:val="4"/>
            <w:vAlign w:val="center"/>
          </w:tcPr>
          <w:p w14:paraId="48CC71C5">
            <w:pPr>
              <w:spacing w:line="300" w:lineRule="exact"/>
              <w:jc w:val="center"/>
              <w:rPr>
                <w:rFonts w:ascii="宋体" w:cs="宋体"/>
                <w:color w:val="auto"/>
                <w:szCs w:val="21"/>
                <w:highlight w:val="none"/>
              </w:rPr>
            </w:pPr>
            <w:r>
              <w:rPr>
                <w:rFonts w:hint="eastAsia" w:ascii="宋体" w:hAnsi="宋体" w:cs="宋体"/>
                <w:color w:val="auto"/>
                <w:szCs w:val="21"/>
                <w:highlight w:val="none"/>
              </w:rPr>
              <w:t>担任项目经理年限</w:t>
            </w:r>
          </w:p>
        </w:tc>
        <w:tc>
          <w:tcPr>
            <w:tcW w:w="1738" w:type="dxa"/>
            <w:vAlign w:val="center"/>
          </w:tcPr>
          <w:p w14:paraId="47091AB2">
            <w:pPr>
              <w:spacing w:line="300" w:lineRule="exact"/>
              <w:jc w:val="center"/>
              <w:rPr>
                <w:rFonts w:ascii="宋体" w:cs="宋体"/>
                <w:color w:val="auto"/>
                <w:szCs w:val="21"/>
                <w:highlight w:val="none"/>
              </w:rPr>
            </w:pPr>
          </w:p>
        </w:tc>
      </w:tr>
      <w:tr w14:paraId="6E47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45A89912">
            <w:pPr>
              <w:spacing w:line="300" w:lineRule="exact"/>
              <w:jc w:val="center"/>
              <w:rPr>
                <w:rFonts w:ascii="宋体" w:cs="宋体"/>
                <w:color w:val="auto"/>
                <w:szCs w:val="21"/>
                <w:highlight w:val="none"/>
              </w:rPr>
            </w:pPr>
            <w:r>
              <w:rPr>
                <w:rFonts w:hint="eastAsia" w:ascii="宋体" w:hAnsi="宋体" w:cs="宋体"/>
                <w:color w:val="auto"/>
                <w:szCs w:val="21"/>
                <w:highlight w:val="none"/>
              </w:rPr>
              <w:t>项目经理注册证书编号</w:t>
            </w:r>
          </w:p>
        </w:tc>
        <w:tc>
          <w:tcPr>
            <w:tcW w:w="6324" w:type="dxa"/>
            <w:gridSpan w:val="7"/>
            <w:vAlign w:val="center"/>
          </w:tcPr>
          <w:p w14:paraId="67150662">
            <w:pPr>
              <w:spacing w:line="300" w:lineRule="exact"/>
              <w:jc w:val="center"/>
              <w:rPr>
                <w:rFonts w:ascii="宋体" w:cs="宋体"/>
                <w:color w:val="auto"/>
                <w:szCs w:val="21"/>
                <w:highlight w:val="none"/>
              </w:rPr>
            </w:pPr>
          </w:p>
        </w:tc>
      </w:tr>
      <w:tr w14:paraId="4FDA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47" w:type="dxa"/>
            <w:gridSpan w:val="11"/>
            <w:vAlign w:val="center"/>
          </w:tcPr>
          <w:p w14:paraId="3F7517C4">
            <w:pPr>
              <w:spacing w:line="300" w:lineRule="exact"/>
              <w:jc w:val="center"/>
              <w:rPr>
                <w:rFonts w:ascii="宋体" w:cs="宋体"/>
                <w:color w:val="auto"/>
                <w:szCs w:val="21"/>
                <w:highlight w:val="none"/>
              </w:rPr>
            </w:pPr>
            <w:r>
              <w:rPr>
                <w:rFonts w:hint="eastAsia" w:ascii="宋体" w:hAnsi="宋体" w:cs="宋体"/>
                <w:color w:val="auto"/>
                <w:szCs w:val="21"/>
                <w:highlight w:val="none"/>
              </w:rPr>
              <w:t>在建和已完工程项目情况</w:t>
            </w:r>
          </w:p>
        </w:tc>
      </w:tr>
      <w:tr w14:paraId="2B02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3B8FEC01">
            <w:pPr>
              <w:spacing w:line="300" w:lineRule="exact"/>
              <w:jc w:val="center"/>
              <w:rPr>
                <w:rFonts w:ascii="宋体" w:cs="宋体"/>
                <w:color w:val="auto"/>
                <w:szCs w:val="21"/>
                <w:highlight w:val="none"/>
              </w:rPr>
            </w:pPr>
            <w:r>
              <w:rPr>
                <w:rFonts w:hint="eastAsia" w:ascii="宋体" w:hAnsi="宋体" w:cs="宋体"/>
                <w:color w:val="auto"/>
                <w:szCs w:val="21"/>
                <w:highlight w:val="none"/>
              </w:rPr>
              <w:t>建设单位</w:t>
            </w:r>
          </w:p>
        </w:tc>
        <w:tc>
          <w:tcPr>
            <w:tcW w:w="1548" w:type="dxa"/>
            <w:vAlign w:val="center"/>
          </w:tcPr>
          <w:p w14:paraId="2CEE3187">
            <w:pPr>
              <w:spacing w:line="300" w:lineRule="exact"/>
              <w:jc w:val="center"/>
              <w:rPr>
                <w:rFonts w:ascii="宋体" w:cs="宋体"/>
                <w:color w:val="auto"/>
                <w:szCs w:val="21"/>
                <w:highlight w:val="none"/>
              </w:rPr>
            </w:pPr>
            <w:r>
              <w:rPr>
                <w:rFonts w:hint="eastAsia" w:ascii="宋体" w:hAnsi="宋体" w:cs="宋体"/>
                <w:color w:val="auto"/>
                <w:szCs w:val="21"/>
                <w:highlight w:val="none"/>
              </w:rPr>
              <w:t>项目名称</w:t>
            </w:r>
          </w:p>
        </w:tc>
        <w:tc>
          <w:tcPr>
            <w:tcW w:w="1547" w:type="dxa"/>
            <w:gridSpan w:val="2"/>
            <w:vAlign w:val="center"/>
          </w:tcPr>
          <w:p w14:paraId="4C96A486">
            <w:pPr>
              <w:spacing w:line="300" w:lineRule="exact"/>
              <w:jc w:val="center"/>
              <w:rPr>
                <w:rFonts w:ascii="宋体" w:cs="宋体"/>
                <w:color w:val="auto"/>
                <w:szCs w:val="21"/>
                <w:highlight w:val="none"/>
              </w:rPr>
            </w:pPr>
            <w:r>
              <w:rPr>
                <w:rFonts w:hint="eastAsia" w:ascii="宋体" w:hAnsi="宋体" w:cs="宋体"/>
                <w:color w:val="auto"/>
                <w:szCs w:val="21"/>
                <w:highlight w:val="none"/>
              </w:rPr>
              <w:t>建设规模</w:t>
            </w:r>
          </w:p>
        </w:tc>
        <w:tc>
          <w:tcPr>
            <w:tcW w:w="1548" w:type="dxa"/>
            <w:gridSpan w:val="2"/>
            <w:vAlign w:val="center"/>
          </w:tcPr>
          <w:p w14:paraId="6DC5761F">
            <w:pPr>
              <w:spacing w:line="300" w:lineRule="exact"/>
              <w:jc w:val="center"/>
              <w:rPr>
                <w:rFonts w:ascii="宋体" w:cs="宋体"/>
                <w:color w:val="auto"/>
                <w:szCs w:val="21"/>
                <w:highlight w:val="none"/>
              </w:rPr>
            </w:pPr>
            <w:r>
              <w:rPr>
                <w:rFonts w:hint="eastAsia" w:ascii="宋体" w:hAnsi="宋体" w:cs="宋体"/>
                <w:color w:val="auto"/>
                <w:szCs w:val="21"/>
                <w:highlight w:val="none"/>
              </w:rPr>
              <w:t>开、竣工日期</w:t>
            </w:r>
          </w:p>
        </w:tc>
        <w:tc>
          <w:tcPr>
            <w:tcW w:w="1547" w:type="dxa"/>
            <w:gridSpan w:val="2"/>
            <w:vAlign w:val="center"/>
          </w:tcPr>
          <w:p w14:paraId="0E79E7D9">
            <w:pPr>
              <w:spacing w:line="300" w:lineRule="exact"/>
              <w:jc w:val="center"/>
              <w:rPr>
                <w:rFonts w:ascii="宋体" w:cs="宋体"/>
                <w:color w:val="auto"/>
                <w:szCs w:val="21"/>
                <w:highlight w:val="none"/>
              </w:rPr>
            </w:pPr>
            <w:r>
              <w:rPr>
                <w:rFonts w:hint="eastAsia" w:ascii="宋体" w:hAnsi="宋体" w:cs="宋体"/>
                <w:color w:val="auto"/>
                <w:szCs w:val="21"/>
                <w:highlight w:val="none"/>
              </w:rPr>
              <w:t>在建或已完</w:t>
            </w:r>
          </w:p>
        </w:tc>
        <w:tc>
          <w:tcPr>
            <w:tcW w:w="2010" w:type="dxa"/>
            <w:gridSpan w:val="2"/>
            <w:vAlign w:val="center"/>
          </w:tcPr>
          <w:p w14:paraId="54E94A8F">
            <w:pPr>
              <w:spacing w:line="300" w:lineRule="exact"/>
              <w:jc w:val="center"/>
              <w:rPr>
                <w:rFonts w:ascii="宋体" w:cs="宋体"/>
                <w:color w:val="auto"/>
                <w:szCs w:val="21"/>
                <w:highlight w:val="none"/>
              </w:rPr>
            </w:pPr>
            <w:r>
              <w:rPr>
                <w:rFonts w:hint="eastAsia" w:ascii="宋体" w:hAnsi="宋体" w:cs="宋体"/>
                <w:color w:val="auto"/>
                <w:szCs w:val="21"/>
                <w:highlight w:val="none"/>
              </w:rPr>
              <w:t>工程质量</w:t>
            </w:r>
          </w:p>
        </w:tc>
      </w:tr>
      <w:tr w14:paraId="4544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1F2C700C">
            <w:pPr>
              <w:spacing w:line="300" w:lineRule="exact"/>
              <w:jc w:val="center"/>
              <w:rPr>
                <w:rFonts w:ascii="宋体" w:cs="宋体"/>
                <w:color w:val="auto"/>
                <w:szCs w:val="21"/>
                <w:highlight w:val="none"/>
              </w:rPr>
            </w:pPr>
          </w:p>
        </w:tc>
        <w:tc>
          <w:tcPr>
            <w:tcW w:w="1548" w:type="dxa"/>
            <w:vAlign w:val="center"/>
          </w:tcPr>
          <w:p w14:paraId="3D71F49C">
            <w:pPr>
              <w:spacing w:line="300" w:lineRule="exact"/>
              <w:jc w:val="center"/>
              <w:rPr>
                <w:rFonts w:ascii="宋体" w:cs="宋体"/>
                <w:color w:val="auto"/>
                <w:szCs w:val="21"/>
                <w:highlight w:val="none"/>
              </w:rPr>
            </w:pPr>
          </w:p>
        </w:tc>
        <w:tc>
          <w:tcPr>
            <w:tcW w:w="1547" w:type="dxa"/>
            <w:gridSpan w:val="2"/>
            <w:vAlign w:val="center"/>
          </w:tcPr>
          <w:p w14:paraId="7B234AA6">
            <w:pPr>
              <w:spacing w:line="300" w:lineRule="exact"/>
              <w:jc w:val="center"/>
              <w:rPr>
                <w:rFonts w:ascii="宋体" w:cs="宋体"/>
                <w:color w:val="auto"/>
                <w:szCs w:val="21"/>
                <w:highlight w:val="none"/>
              </w:rPr>
            </w:pPr>
          </w:p>
        </w:tc>
        <w:tc>
          <w:tcPr>
            <w:tcW w:w="1548" w:type="dxa"/>
            <w:gridSpan w:val="2"/>
            <w:vAlign w:val="center"/>
          </w:tcPr>
          <w:p w14:paraId="005C1F80">
            <w:pPr>
              <w:spacing w:line="300" w:lineRule="exact"/>
              <w:jc w:val="center"/>
              <w:rPr>
                <w:rFonts w:ascii="宋体" w:cs="宋体"/>
                <w:color w:val="auto"/>
                <w:szCs w:val="21"/>
                <w:highlight w:val="none"/>
              </w:rPr>
            </w:pPr>
          </w:p>
        </w:tc>
        <w:tc>
          <w:tcPr>
            <w:tcW w:w="1547" w:type="dxa"/>
            <w:gridSpan w:val="2"/>
            <w:vAlign w:val="center"/>
          </w:tcPr>
          <w:p w14:paraId="1D831F21">
            <w:pPr>
              <w:spacing w:line="300" w:lineRule="exact"/>
              <w:jc w:val="center"/>
              <w:rPr>
                <w:rFonts w:ascii="宋体" w:cs="宋体"/>
                <w:color w:val="auto"/>
                <w:szCs w:val="21"/>
                <w:highlight w:val="none"/>
              </w:rPr>
            </w:pPr>
          </w:p>
        </w:tc>
        <w:tc>
          <w:tcPr>
            <w:tcW w:w="2010" w:type="dxa"/>
            <w:gridSpan w:val="2"/>
            <w:vAlign w:val="center"/>
          </w:tcPr>
          <w:p w14:paraId="3D8CCD98">
            <w:pPr>
              <w:spacing w:line="300" w:lineRule="exact"/>
              <w:jc w:val="center"/>
              <w:rPr>
                <w:rFonts w:ascii="宋体" w:cs="宋体"/>
                <w:color w:val="auto"/>
                <w:szCs w:val="21"/>
                <w:highlight w:val="none"/>
              </w:rPr>
            </w:pPr>
          </w:p>
        </w:tc>
      </w:tr>
      <w:tr w14:paraId="35EA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5D2748C5">
            <w:pPr>
              <w:spacing w:line="300" w:lineRule="exact"/>
              <w:jc w:val="center"/>
              <w:rPr>
                <w:rFonts w:ascii="宋体" w:cs="宋体"/>
                <w:color w:val="auto"/>
                <w:szCs w:val="21"/>
                <w:highlight w:val="none"/>
              </w:rPr>
            </w:pPr>
          </w:p>
        </w:tc>
        <w:tc>
          <w:tcPr>
            <w:tcW w:w="1548" w:type="dxa"/>
            <w:vAlign w:val="center"/>
          </w:tcPr>
          <w:p w14:paraId="56D33662">
            <w:pPr>
              <w:spacing w:line="300" w:lineRule="exact"/>
              <w:jc w:val="center"/>
              <w:rPr>
                <w:rFonts w:ascii="宋体" w:cs="宋体"/>
                <w:color w:val="auto"/>
                <w:szCs w:val="21"/>
                <w:highlight w:val="none"/>
              </w:rPr>
            </w:pPr>
          </w:p>
        </w:tc>
        <w:tc>
          <w:tcPr>
            <w:tcW w:w="1547" w:type="dxa"/>
            <w:gridSpan w:val="2"/>
            <w:vAlign w:val="center"/>
          </w:tcPr>
          <w:p w14:paraId="3970E55F">
            <w:pPr>
              <w:spacing w:line="300" w:lineRule="exact"/>
              <w:jc w:val="center"/>
              <w:rPr>
                <w:rFonts w:ascii="宋体" w:cs="宋体"/>
                <w:color w:val="auto"/>
                <w:szCs w:val="21"/>
                <w:highlight w:val="none"/>
              </w:rPr>
            </w:pPr>
          </w:p>
        </w:tc>
        <w:tc>
          <w:tcPr>
            <w:tcW w:w="1548" w:type="dxa"/>
            <w:gridSpan w:val="2"/>
            <w:vAlign w:val="center"/>
          </w:tcPr>
          <w:p w14:paraId="30A56615">
            <w:pPr>
              <w:spacing w:line="300" w:lineRule="exact"/>
              <w:jc w:val="center"/>
              <w:rPr>
                <w:rFonts w:ascii="宋体" w:cs="宋体"/>
                <w:color w:val="auto"/>
                <w:szCs w:val="21"/>
                <w:highlight w:val="none"/>
              </w:rPr>
            </w:pPr>
          </w:p>
        </w:tc>
        <w:tc>
          <w:tcPr>
            <w:tcW w:w="1547" w:type="dxa"/>
            <w:gridSpan w:val="2"/>
            <w:vAlign w:val="center"/>
          </w:tcPr>
          <w:p w14:paraId="69A01228">
            <w:pPr>
              <w:spacing w:line="300" w:lineRule="exact"/>
              <w:jc w:val="center"/>
              <w:rPr>
                <w:rFonts w:ascii="宋体" w:cs="宋体"/>
                <w:color w:val="auto"/>
                <w:szCs w:val="21"/>
                <w:highlight w:val="none"/>
              </w:rPr>
            </w:pPr>
          </w:p>
        </w:tc>
        <w:tc>
          <w:tcPr>
            <w:tcW w:w="2010" w:type="dxa"/>
            <w:gridSpan w:val="2"/>
            <w:vAlign w:val="center"/>
          </w:tcPr>
          <w:p w14:paraId="3E43A070">
            <w:pPr>
              <w:spacing w:line="300" w:lineRule="exact"/>
              <w:jc w:val="center"/>
              <w:rPr>
                <w:rFonts w:ascii="宋体" w:cs="宋体"/>
                <w:color w:val="auto"/>
                <w:szCs w:val="21"/>
                <w:highlight w:val="none"/>
              </w:rPr>
            </w:pPr>
          </w:p>
        </w:tc>
      </w:tr>
      <w:tr w14:paraId="5D79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523B022F">
            <w:pPr>
              <w:spacing w:line="300" w:lineRule="exact"/>
              <w:jc w:val="center"/>
              <w:rPr>
                <w:rFonts w:ascii="宋体" w:cs="宋体"/>
                <w:color w:val="auto"/>
                <w:szCs w:val="21"/>
                <w:highlight w:val="none"/>
              </w:rPr>
            </w:pPr>
          </w:p>
        </w:tc>
        <w:tc>
          <w:tcPr>
            <w:tcW w:w="1548" w:type="dxa"/>
            <w:vAlign w:val="center"/>
          </w:tcPr>
          <w:p w14:paraId="4BD17F98">
            <w:pPr>
              <w:spacing w:line="300" w:lineRule="exact"/>
              <w:jc w:val="center"/>
              <w:rPr>
                <w:rFonts w:ascii="宋体" w:cs="宋体"/>
                <w:color w:val="auto"/>
                <w:szCs w:val="21"/>
                <w:highlight w:val="none"/>
              </w:rPr>
            </w:pPr>
          </w:p>
        </w:tc>
        <w:tc>
          <w:tcPr>
            <w:tcW w:w="1547" w:type="dxa"/>
            <w:gridSpan w:val="2"/>
            <w:vAlign w:val="center"/>
          </w:tcPr>
          <w:p w14:paraId="234E17FA">
            <w:pPr>
              <w:spacing w:line="300" w:lineRule="exact"/>
              <w:jc w:val="center"/>
              <w:rPr>
                <w:rFonts w:ascii="宋体" w:cs="宋体"/>
                <w:color w:val="auto"/>
                <w:szCs w:val="21"/>
                <w:highlight w:val="none"/>
              </w:rPr>
            </w:pPr>
          </w:p>
        </w:tc>
        <w:tc>
          <w:tcPr>
            <w:tcW w:w="1548" w:type="dxa"/>
            <w:gridSpan w:val="2"/>
            <w:vAlign w:val="center"/>
          </w:tcPr>
          <w:p w14:paraId="38816F21">
            <w:pPr>
              <w:spacing w:line="300" w:lineRule="exact"/>
              <w:jc w:val="center"/>
              <w:rPr>
                <w:rFonts w:ascii="宋体" w:cs="宋体"/>
                <w:color w:val="auto"/>
                <w:szCs w:val="21"/>
                <w:highlight w:val="none"/>
              </w:rPr>
            </w:pPr>
          </w:p>
        </w:tc>
        <w:tc>
          <w:tcPr>
            <w:tcW w:w="1547" w:type="dxa"/>
            <w:gridSpan w:val="2"/>
            <w:vAlign w:val="center"/>
          </w:tcPr>
          <w:p w14:paraId="2B114345">
            <w:pPr>
              <w:spacing w:line="300" w:lineRule="exact"/>
              <w:jc w:val="center"/>
              <w:rPr>
                <w:rFonts w:ascii="宋体" w:cs="宋体"/>
                <w:color w:val="auto"/>
                <w:szCs w:val="21"/>
                <w:highlight w:val="none"/>
              </w:rPr>
            </w:pPr>
          </w:p>
        </w:tc>
        <w:tc>
          <w:tcPr>
            <w:tcW w:w="2010" w:type="dxa"/>
            <w:gridSpan w:val="2"/>
            <w:vAlign w:val="center"/>
          </w:tcPr>
          <w:p w14:paraId="6BDBF24B">
            <w:pPr>
              <w:spacing w:line="300" w:lineRule="exact"/>
              <w:jc w:val="center"/>
              <w:rPr>
                <w:rFonts w:ascii="宋体" w:cs="宋体"/>
                <w:color w:val="auto"/>
                <w:szCs w:val="21"/>
                <w:highlight w:val="none"/>
              </w:rPr>
            </w:pPr>
          </w:p>
        </w:tc>
      </w:tr>
      <w:tr w14:paraId="15F3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2E21E75B">
            <w:pPr>
              <w:spacing w:line="300" w:lineRule="exact"/>
              <w:jc w:val="center"/>
              <w:rPr>
                <w:rFonts w:ascii="宋体" w:cs="宋体"/>
                <w:color w:val="auto"/>
                <w:szCs w:val="21"/>
                <w:highlight w:val="none"/>
              </w:rPr>
            </w:pPr>
          </w:p>
        </w:tc>
        <w:tc>
          <w:tcPr>
            <w:tcW w:w="1548" w:type="dxa"/>
            <w:vAlign w:val="center"/>
          </w:tcPr>
          <w:p w14:paraId="2433726C">
            <w:pPr>
              <w:spacing w:line="300" w:lineRule="exact"/>
              <w:jc w:val="center"/>
              <w:rPr>
                <w:rFonts w:ascii="宋体" w:cs="宋体"/>
                <w:color w:val="auto"/>
                <w:szCs w:val="21"/>
                <w:highlight w:val="none"/>
              </w:rPr>
            </w:pPr>
          </w:p>
        </w:tc>
        <w:tc>
          <w:tcPr>
            <w:tcW w:w="1547" w:type="dxa"/>
            <w:gridSpan w:val="2"/>
            <w:vAlign w:val="center"/>
          </w:tcPr>
          <w:p w14:paraId="06D6403F">
            <w:pPr>
              <w:spacing w:line="300" w:lineRule="exact"/>
              <w:jc w:val="center"/>
              <w:rPr>
                <w:rFonts w:ascii="宋体" w:cs="宋体"/>
                <w:color w:val="auto"/>
                <w:szCs w:val="21"/>
                <w:highlight w:val="none"/>
              </w:rPr>
            </w:pPr>
          </w:p>
        </w:tc>
        <w:tc>
          <w:tcPr>
            <w:tcW w:w="1548" w:type="dxa"/>
            <w:gridSpan w:val="2"/>
            <w:vAlign w:val="center"/>
          </w:tcPr>
          <w:p w14:paraId="476B4614">
            <w:pPr>
              <w:spacing w:line="300" w:lineRule="exact"/>
              <w:jc w:val="center"/>
              <w:rPr>
                <w:rFonts w:ascii="宋体" w:cs="宋体"/>
                <w:color w:val="auto"/>
                <w:szCs w:val="21"/>
                <w:highlight w:val="none"/>
              </w:rPr>
            </w:pPr>
          </w:p>
        </w:tc>
        <w:tc>
          <w:tcPr>
            <w:tcW w:w="1547" w:type="dxa"/>
            <w:gridSpan w:val="2"/>
            <w:vAlign w:val="center"/>
          </w:tcPr>
          <w:p w14:paraId="7473EE93">
            <w:pPr>
              <w:spacing w:line="300" w:lineRule="exact"/>
              <w:jc w:val="center"/>
              <w:rPr>
                <w:rFonts w:ascii="宋体" w:cs="宋体"/>
                <w:color w:val="auto"/>
                <w:szCs w:val="21"/>
                <w:highlight w:val="none"/>
              </w:rPr>
            </w:pPr>
          </w:p>
        </w:tc>
        <w:tc>
          <w:tcPr>
            <w:tcW w:w="2010" w:type="dxa"/>
            <w:gridSpan w:val="2"/>
            <w:vAlign w:val="center"/>
          </w:tcPr>
          <w:p w14:paraId="56F95274">
            <w:pPr>
              <w:spacing w:line="300" w:lineRule="exact"/>
              <w:jc w:val="center"/>
              <w:rPr>
                <w:rFonts w:ascii="宋体" w:cs="宋体"/>
                <w:color w:val="auto"/>
                <w:szCs w:val="21"/>
                <w:highlight w:val="none"/>
              </w:rPr>
            </w:pPr>
          </w:p>
        </w:tc>
      </w:tr>
    </w:tbl>
    <w:p w14:paraId="186E2736">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备注：</w:t>
      </w:r>
    </w:p>
    <w:p w14:paraId="1B5DA69E">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附项目经理</w:t>
      </w:r>
      <w:r>
        <w:rPr>
          <w:rFonts w:hint="eastAsia" w:ascii="宋体" w:hAnsi="宋体" w:cs="宋体"/>
          <w:bCs/>
          <w:color w:val="auto"/>
          <w:szCs w:val="21"/>
          <w:highlight w:val="none"/>
        </w:rPr>
        <w:t>执业资格证书、</w:t>
      </w:r>
      <w:r>
        <w:rPr>
          <w:rFonts w:hint="eastAsia" w:ascii="宋体" w:hAnsi="宋体" w:cs="宋体"/>
          <w:color w:val="auto"/>
          <w:szCs w:val="21"/>
          <w:highlight w:val="none"/>
        </w:rPr>
        <w:t>《安全生产考核合格证书（</w:t>
      </w:r>
      <w:r>
        <w:rPr>
          <w:rFonts w:ascii="宋体" w:hAnsi="宋体" w:cs="宋体"/>
          <w:color w:val="auto"/>
          <w:szCs w:val="21"/>
          <w:highlight w:val="none"/>
        </w:rPr>
        <w:t>B</w:t>
      </w:r>
      <w:r>
        <w:rPr>
          <w:rFonts w:hint="eastAsia" w:ascii="宋体" w:hAnsi="宋体" w:cs="宋体"/>
          <w:color w:val="auto"/>
          <w:szCs w:val="21"/>
          <w:highlight w:val="none"/>
        </w:rPr>
        <w:t>证）》、职称证（若有）、学历证（若有）和已完工程（如有）《中标通知书》、工程合同协议书（如有）、工程竣工验收证明材料的扫描件（如有），以及竞标人认为需要增加的其他证明材料的扫描件。（</w:t>
      </w:r>
      <w:r>
        <w:rPr>
          <w:rFonts w:hint="eastAsia" w:ascii="宋体" w:hAnsi="宋体" w:cs="宋体"/>
          <w:b/>
          <w:bCs/>
          <w:color w:val="auto"/>
          <w:szCs w:val="21"/>
          <w:highlight w:val="none"/>
        </w:rPr>
        <w:t>以上材料是复印件</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扫描件的，均须加盖竞标人单位公章或电子印章</w:t>
      </w:r>
      <w:r>
        <w:rPr>
          <w:rFonts w:hint="eastAsia" w:ascii="宋体" w:hAnsi="宋体" w:cs="宋体"/>
          <w:color w:val="auto"/>
          <w:szCs w:val="21"/>
          <w:highlight w:val="none"/>
        </w:rPr>
        <w:t>。）</w:t>
      </w:r>
    </w:p>
    <w:p w14:paraId="10801AAD">
      <w:pPr>
        <w:widowControl/>
        <w:spacing w:line="300" w:lineRule="exact"/>
        <w:ind w:right="-147" w:rightChars="-70"/>
        <w:rPr>
          <w:rFonts w:ascii="宋体" w:cs="宋体"/>
          <w:color w:val="auto"/>
          <w:szCs w:val="21"/>
          <w:highlight w:val="none"/>
        </w:rPr>
      </w:pPr>
      <w:r>
        <w:rPr>
          <w:rFonts w:ascii="宋体" w:cs="宋体"/>
          <w:color w:val="auto"/>
          <w:szCs w:val="21"/>
          <w:highlight w:val="none"/>
        </w:rPr>
        <w:br w:type="page"/>
      </w:r>
      <w:r>
        <w:rPr>
          <w:rFonts w:hint="eastAsia" w:ascii="宋体" w:hAnsi="宋体" w:cs="宋体"/>
          <w:color w:val="auto"/>
          <w:szCs w:val="21"/>
          <w:highlight w:val="none"/>
        </w:rPr>
        <w:t>附表②项目技术负责人简历表（格式）</w:t>
      </w:r>
    </w:p>
    <w:p w14:paraId="45C1F0FC">
      <w:pPr>
        <w:pStyle w:val="53"/>
        <w:rPr>
          <w:rFonts w:hAnsi="宋体"/>
          <w:color w:val="auto"/>
          <w:highlight w:val="none"/>
        </w:rPr>
      </w:pPr>
    </w:p>
    <w:p w14:paraId="00C3630B">
      <w:pPr>
        <w:spacing w:line="400" w:lineRule="exact"/>
        <w:jc w:val="center"/>
        <w:rPr>
          <w:rFonts w:ascii="宋体" w:cs="宋体"/>
          <w:b/>
          <w:color w:val="auto"/>
          <w:szCs w:val="21"/>
          <w:highlight w:val="none"/>
        </w:rPr>
      </w:pPr>
      <w:r>
        <w:rPr>
          <w:rFonts w:hint="eastAsia" w:ascii="宋体" w:hAnsi="宋体" w:cs="宋体"/>
          <w:b/>
          <w:color w:val="auto"/>
          <w:szCs w:val="21"/>
          <w:highlight w:val="none"/>
        </w:rPr>
        <w:t>项目技术负责人简历表</w:t>
      </w:r>
    </w:p>
    <w:p w14:paraId="2944DEEE">
      <w:pPr>
        <w:spacing w:line="400" w:lineRule="exact"/>
        <w:rPr>
          <w:rFonts w:ascii="宋体" w:cs="宋体"/>
          <w:b/>
          <w:color w:val="auto"/>
          <w:sz w:val="28"/>
          <w:szCs w:val="28"/>
          <w:highlight w:val="none"/>
        </w:rPr>
      </w:pPr>
    </w:p>
    <w:p w14:paraId="20AB1121">
      <w:pPr>
        <w:spacing w:line="400" w:lineRule="exact"/>
        <w:rPr>
          <w:rFonts w:ascii="宋体" w:cs="宋体"/>
          <w:color w:val="auto"/>
          <w:szCs w:val="21"/>
          <w:highlight w:val="none"/>
          <w:u w:val="single"/>
        </w:rPr>
      </w:pPr>
      <w:bookmarkStart w:id="110" w:name="_Toc251052220"/>
      <w:r>
        <w:rPr>
          <w:rFonts w:hint="eastAsia" w:ascii="宋体" w:hAnsi="宋体" w:cs="宋体"/>
          <w:color w:val="auto"/>
          <w:szCs w:val="21"/>
          <w:highlight w:val="none"/>
        </w:rPr>
        <w:t>采购项目名称：</w:t>
      </w:r>
      <w:r>
        <w:rPr>
          <w:rFonts w:ascii="宋体" w:hAnsi="宋体" w:cs="宋体"/>
          <w:color w:val="auto"/>
          <w:szCs w:val="21"/>
          <w:highlight w:val="none"/>
          <w:u w:val="single"/>
        </w:rPr>
        <w:t xml:space="preserve">                     </w:t>
      </w:r>
    </w:p>
    <w:p w14:paraId="6D29BF0C">
      <w:pPr>
        <w:spacing w:line="400" w:lineRule="exact"/>
        <w:rPr>
          <w:rFonts w:ascii="宋体" w:cs="宋体"/>
          <w:color w:val="auto"/>
          <w:highlight w:val="none"/>
        </w:rPr>
      </w:pPr>
      <w:r>
        <w:rPr>
          <w:rFonts w:hint="eastAsia" w:ascii="宋体" w:hAnsi="宋体" w:cs="宋体"/>
          <w:color w:val="auto"/>
          <w:szCs w:val="21"/>
          <w:highlight w:val="none"/>
        </w:rPr>
        <w:t>项目采购编号：</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highlight w:val="none"/>
        </w:rPr>
        <w:t xml:space="preserve">                          </w:t>
      </w:r>
      <w:r>
        <w:rPr>
          <w:rFonts w:ascii="宋体" w:hAnsi="宋体" w:cs="宋体"/>
          <w:color w:val="auto"/>
          <w:highlight w:val="none"/>
        </w:rPr>
        <w:tab/>
      </w:r>
      <w:r>
        <w:rPr>
          <w:rFonts w:ascii="宋体" w:hAnsi="宋体" w:cs="宋体"/>
          <w:color w:val="auto"/>
          <w:highlight w:val="none"/>
        </w:rPr>
        <w:tab/>
      </w:r>
      <w:r>
        <w:rPr>
          <w:rFonts w:ascii="宋体" w:hAnsi="宋体" w:cs="宋体"/>
          <w:color w:val="auto"/>
          <w:highlight w:val="none"/>
        </w:rPr>
        <w:tab/>
      </w:r>
      <w:bookmarkEnd w:id="110"/>
    </w:p>
    <w:tbl>
      <w:tblPr>
        <w:tblStyle w:val="21"/>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918"/>
      </w:tblGrid>
      <w:tr w14:paraId="2025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75970DAA">
            <w:pPr>
              <w:spacing w:line="300" w:lineRule="exact"/>
              <w:jc w:val="center"/>
              <w:rPr>
                <w:rFonts w:ascii="宋体" w:cs="宋体"/>
                <w:color w:val="auto"/>
                <w:szCs w:val="21"/>
                <w:highlight w:val="none"/>
              </w:rPr>
            </w:pPr>
            <w:r>
              <w:rPr>
                <w:rFonts w:hint="eastAsia" w:ascii="宋体" w:hAnsi="宋体" w:cs="宋体"/>
                <w:color w:val="auto"/>
                <w:szCs w:val="21"/>
                <w:highlight w:val="none"/>
              </w:rPr>
              <w:t>姓名</w:t>
            </w:r>
          </w:p>
        </w:tc>
        <w:tc>
          <w:tcPr>
            <w:tcW w:w="2340" w:type="dxa"/>
            <w:gridSpan w:val="3"/>
            <w:vAlign w:val="center"/>
          </w:tcPr>
          <w:p w14:paraId="31BF7C20">
            <w:pPr>
              <w:spacing w:line="300" w:lineRule="exact"/>
              <w:jc w:val="center"/>
              <w:rPr>
                <w:rFonts w:ascii="宋体" w:cs="宋体"/>
                <w:color w:val="auto"/>
                <w:szCs w:val="21"/>
                <w:highlight w:val="none"/>
              </w:rPr>
            </w:pPr>
          </w:p>
        </w:tc>
        <w:tc>
          <w:tcPr>
            <w:tcW w:w="1893" w:type="dxa"/>
            <w:gridSpan w:val="2"/>
            <w:vAlign w:val="center"/>
          </w:tcPr>
          <w:p w14:paraId="77FD10AC">
            <w:pPr>
              <w:spacing w:line="300" w:lineRule="exact"/>
              <w:jc w:val="center"/>
              <w:rPr>
                <w:rFonts w:ascii="宋体" w:cs="宋体"/>
                <w:color w:val="auto"/>
                <w:szCs w:val="21"/>
                <w:highlight w:val="none"/>
              </w:rPr>
            </w:pPr>
            <w:r>
              <w:rPr>
                <w:rFonts w:hint="eastAsia" w:ascii="宋体" w:hAnsi="宋体" w:cs="宋体"/>
                <w:color w:val="auto"/>
                <w:szCs w:val="21"/>
                <w:highlight w:val="none"/>
              </w:rPr>
              <w:t>性别</w:t>
            </w:r>
          </w:p>
        </w:tc>
        <w:tc>
          <w:tcPr>
            <w:tcW w:w="1585" w:type="dxa"/>
            <w:gridSpan w:val="2"/>
            <w:vAlign w:val="center"/>
          </w:tcPr>
          <w:p w14:paraId="5B3C6D05">
            <w:pPr>
              <w:spacing w:line="300" w:lineRule="exact"/>
              <w:jc w:val="center"/>
              <w:rPr>
                <w:rFonts w:ascii="宋体" w:cs="宋体"/>
                <w:color w:val="auto"/>
                <w:szCs w:val="21"/>
                <w:highlight w:val="none"/>
              </w:rPr>
            </w:pPr>
          </w:p>
        </w:tc>
        <w:tc>
          <w:tcPr>
            <w:tcW w:w="1108" w:type="dxa"/>
            <w:gridSpan w:val="2"/>
            <w:vAlign w:val="center"/>
          </w:tcPr>
          <w:p w14:paraId="010145BE">
            <w:pPr>
              <w:spacing w:line="300" w:lineRule="exact"/>
              <w:jc w:val="center"/>
              <w:rPr>
                <w:rFonts w:ascii="宋体" w:cs="宋体"/>
                <w:color w:val="auto"/>
                <w:szCs w:val="21"/>
                <w:highlight w:val="none"/>
              </w:rPr>
            </w:pPr>
            <w:r>
              <w:rPr>
                <w:rFonts w:hint="eastAsia" w:ascii="宋体" w:hAnsi="宋体" w:cs="宋体"/>
                <w:color w:val="auto"/>
                <w:szCs w:val="21"/>
                <w:highlight w:val="none"/>
              </w:rPr>
              <w:t>年龄</w:t>
            </w:r>
          </w:p>
        </w:tc>
        <w:tc>
          <w:tcPr>
            <w:tcW w:w="1918" w:type="dxa"/>
            <w:vAlign w:val="center"/>
          </w:tcPr>
          <w:p w14:paraId="5D181835">
            <w:pPr>
              <w:spacing w:line="300" w:lineRule="exact"/>
              <w:jc w:val="center"/>
              <w:rPr>
                <w:rFonts w:ascii="宋体" w:cs="宋体"/>
                <w:color w:val="auto"/>
                <w:szCs w:val="21"/>
                <w:highlight w:val="none"/>
              </w:rPr>
            </w:pPr>
          </w:p>
        </w:tc>
      </w:tr>
      <w:tr w14:paraId="18B5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7A66B7BA">
            <w:pPr>
              <w:spacing w:line="300" w:lineRule="exact"/>
              <w:jc w:val="center"/>
              <w:rPr>
                <w:rFonts w:ascii="宋体" w:cs="宋体"/>
                <w:color w:val="auto"/>
                <w:szCs w:val="21"/>
                <w:highlight w:val="none"/>
              </w:rPr>
            </w:pPr>
            <w:r>
              <w:rPr>
                <w:rFonts w:hint="eastAsia" w:ascii="宋体" w:hAnsi="宋体" w:cs="宋体"/>
                <w:color w:val="auto"/>
                <w:szCs w:val="21"/>
                <w:highlight w:val="none"/>
              </w:rPr>
              <w:t>职务</w:t>
            </w:r>
          </w:p>
        </w:tc>
        <w:tc>
          <w:tcPr>
            <w:tcW w:w="2340" w:type="dxa"/>
            <w:gridSpan w:val="3"/>
            <w:vAlign w:val="center"/>
          </w:tcPr>
          <w:p w14:paraId="0EB234BB">
            <w:pPr>
              <w:spacing w:line="300" w:lineRule="exact"/>
              <w:jc w:val="center"/>
              <w:rPr>
                <w:rFonts w:ascii="宋体" w:cs="宋体"/>
                <w:color w:val="auto"/>
                <w:szCs w:val="21"/>
                <w:highlight w:val="none"/>
              </w:rPr>
            </w:pPr>
          </w:p>
        </w:tc>
        <w:tc>
          <w:tcPr>
            <w:tcW w:w="1893" w:type="dxa"/>
            <w:gridSpan w:val="2"/>
            <w:vAlign w:val="center"/>
          </w:tcPr>
          <w:p w14:paraId="41A6BDDF">
            <w:pPr>
              <w:spacing w:line="300" w:lineRule="exact"/>
              <w:jc w:val="center"/>
              <w:rPr>
                <w:rFonts w:ascii="宋体" w:cs="宋体"/>
                <w:color w:val="auto"/>
                <w:szCs w:val="21"/>
                <w:highlight w:val="none"/>
              </w:rPr>
            </w:pPr>
            <w:r>
              <w:rPr>
                <w:rFonts w:hint="eastAsia" w:ascii="宋体" w:hAnsi="宋体" w:cs="宋体"/>
                <w:color w:val="auto"/>
                <w:szCs w:val="21"/>
                <w:highlight w:val="none"/>
              </w:rPr>
              <w:t>职称</w:t>
            </w:r>
          </w:p>
        </w:tc>
        <w:tc>
          <w:tcPr>
            <w:tcW w:w="1585" w:type="dxa"/>
            <w:gridSpan w:val="2"/>
            <w:vAlign w:val="center"/>
          </w:tcPr>
          <w:p w14:paraId="001A4512">
            <w:pPr>
              <w:spacing w:line="300" w:lineRule="exact"/>
              <w:jc w:val="center"/>
              <w:rPr>
                <w:rFonts w:ascii="宋体" w:cs="宋体"/>
                <w:color w:val="auto"/>
                <w:szCs w:val="21"/>
                <w:highlight w:val="none"/>
              </w:rPr>
            </w:pPr>
          </w:p>
        </w:tc>
        <w:tc>
          <w:tcPr>
            <w:tcW w:w="1108" w:type="dxa"/>
            <w:gridSpan w:val="2"/>
            <w:vAlign w:val="center"/>
          </w:tcPr>
          <w:p w14:paraId="69ACFF24">
            <w:pPr>
              <w:spacing w:line="300" w:lineRule="exact"/>
              <w:jc w:val="center"/>
              <w:rPr>
                <w:rFonts w:ascii="宋体" w:cs="宋体"/>
                <w:color w:val="auto"/>
                <w:szCs w:val="21"/>
                <w:highlight w:val="none"/>
              </w:rPr>
            </w:pPr>
            <w:r>
              <w:rPr>
                <w:rFonts w:hint="eastAsia" w:ascii="宋体" w:hAnsi="宋体" w:cs="宋体"/>
                <w:color w:val="auto"/>
                <w:szCs w:val="21"/>
                <w:highlight w:val="none"/>
              </w:rPr>
              <w:t>学历</w:t>
            </w:r>
          </w:p>
        </w:tc>
        <w:tc>
          <w:tcPr>
            <w:tcW w:w="1918" w:type="dxa"/>
            <w:vAlign w:val="center"/>
          </w:tcPr>
          <w:p w14:paraId="319D1177">
            <w:pPr>
              <w:spacing w:line="300" w:lineRule="exact"/>
              <w:jc w:val="center"/>
              <w:rPr>
                <w:rFonts w:ascii="宋体" w:cs="宋体"/>
                <w:color w:val="auto"/>
                <w:szCs w:val="21"/>
                <w:highlight w:val="none"/>
              </w:rPr>
            </w:pPr>
          </w:p>
        </w:tc>
      </w:tr>
      <w:tr w14:paraId="3808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62169179">
            <w:pPr>
              <w:spacing w:line="300" w:lineRule="exact"/>
              <w:jc w:val="center"/>
              <w:rPr>
                <w:rFonts w:ascii="宋体" w:cs="宋体"/>
                <w:color w:val="auto"/>
                <w:szCs w:val="21"/>
                <w:highlight w:val="none"/>
              </w:rPr>
            </w:pPr>
            <w:r>
              <w:rPr>
                <w:rFonts w:hint="eastAsia" w:ascii="宋体" w:hAnsi="宋体" w:cs="宋体"/>
                <w:color w:val="auto"/>
                <w:szCs w:val="21"/>
                <w:highlight w:val="none"/>
              </w:rPr>
              <w:t>参加工作时间</w:t>
            </w:r>
          </w:p>
        </w:tc>
        <w:tc>
          <w:tcPr>
            <w:tcW w:w="1893" w:type="dxa"/>
            <w:gridSpan w:val="2"/>
            <w:vAlign w:val="center"/>
          </w:tcPr>
          <w:p w14:paraId="711994F1">
            <w:pPr>
              <w:spacing w:line="300" w:lineRule="exact"/>
              <w:jc w:val="center"/>
              <w:rPr>
                <w:rFonts w:ascii="宋体" w:cs="宋体"/>
                <w:color w:val="auto"/>
                <w:szCs w:val="21"/>
                <w:highlight w:val="none"/>
              </w:rPr>
            </w:pPr>
          </w:p>
        </w:tc>
        <w:tc>
          <w:tcPr>
            <w:tcW w:w="2693" w:type="dxa"/>
            <w:gridSpan w:val="4"/>
            <w:vAlign w:val="center"/>
          </w:tcPr>
          <w:p w14:paraId="370093FA">
            <w:pPr>
              <w:spacing w:line="300" w:lineRule="exact"/>
              <w:jc w:val="center"/>
              <w:rPr>
                <w:rFonts w:ascii="宋体" w:cs="宋体"/>
                <w:color w:val="auto"/>
                <w:szCs w:val="21"/>
                <w:highlight w:val="none"/>
              </w:rPr>
            </w:pPr>
            <w:r>
              <w:rPr>
                <w:rFonts w:hint="eastAsia" w:ascii="宋体" w:hAnsi="宋体" w:cs="宋体"/>
                <w:color w:val="auto"/>
                <w:szCs w:val="21"/>
                <w:highlight w:val="none"/>
              </w:rPr>
              <w:t>担任技术负责人年限</w:t>
            </w:r>
          </w:p>
        </w:tc>
        <w:tc>
          <w:tcPr>
            <w:tcW w:w="1918" w:type="dxa"/>
            <w:vAlign w:val="center"/>
          </w:tcPr>
          <w:p w14:paraId="48C4DE8E">
            <w:pPr>
              <w:spacing w:line="300" w:lineRule="exact"/>
              <w:jc w:val="center"/>
              <w:rPr>
                <w:rFonts w:ascii="宋体" w:cs="宋体"/>
                <w:color w:val="auto"/>
                <w:szCs w:val="21"/>
                <w:highlight w:val="none"/>
              </w:rPr>
            </w:pPr>
          </w:p>
        </w:tc>
      </w:tr>
      <w:tr w14:paraId="2B7E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927" w:type="dxa"/>
            <w:gridSpan w:val="11"/>
            <w:vAlign w:val="center"/>
          </w:tcPr>
          <w:p w14:paraId="3E90D872">
            <w:pPr>
              <w:spacing w:line="300" w:lineRule="exact"/>
              <w:jc w:val="center"/>
              <w:rPr>
                <w:rFonts w:ascii="宋体" w:cs="宋体"/>
                <w:color w:val="auto"/>
                <w:szCs w:val="21"/>
                <w:highlight w:val="none"/>
              </w:rPr>
            </w:pPr>
            <w:r>
              <w:rPr>
                <w:rFonts w:hint="eastAsia" w:ascii="宋体" w:hAnsi="宋体" w:cs="宋体"/>
                <w:color w:val="auto"/>
                <w:szCs w:val="21"/>
                <w:highlight w:val="none"/>
              </w:rPr>
              <w:t>在建和已完工程项目情况</w:t>
            </w:r>
          </w:p>
        </w:tc>
      </w:tr>
      <w:tr w14:paraId="6E4D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1F420084">
            <w:pPr>
              <w:spacing w:line="300" w:lineRule="exact"/>
              <w:jc w:val="center"/>
              <w:rPr>
                <w:rFonts w:ascii="宋体" w:cs="宋体"/>
                <w:color w:val="auto"/>
                <w:szCs w:val="21"/>
                <w:highlight w:val="none"/>
              </w:rPr>
            </w:pPr>
            <w:r>
              <w:rPr>
                <w:rFonts w:hint="eastAsia" w:ascii="宋体" w:hAnsi="宋体" w:cs="宋体"/>
                <w:color w:val="auto"/>
                <w:szCs w:val="21"/>
                <w:highlight w:val="none"/>
              </w:rPr>
              <w:t>建设单位</w:t>
            </w:r>
          </w:p>
        </w:tc>
        <w:tc>
          <w:tcPr>
            <w:tcW w:w="1548" w:type="dxa"/>
            <w:vAlign w:val="center"/>
          </w:tcPr>
          <w:p w14:paraId="63182DDE">
            <w:pPr>
              <w:spacing w:line="300" w:lineRule="exact"/>
              <w:jc w:val="center"/>
              <w:rPr>
                <w:rFonts w:ascii="宋体" w:cs="宋体"/>
                <w:color w:val="auto"/>
                <w:szCs w:val="21"/>
                <w:highlight w:val="none"/>
              </w:rPr>
            </w:pPr>
            <w:r>
              <w:rPr>
                <w:rFonts w:hint="eastAsia" w:ascii="宋体" w:hAnsi="宋体" w:cs="宋体"/>
                <w:color w:val="auto"/>
                <w:szCs w:val="21"/>
                <w:highlight w:val="none"/>
              </w:rPr>
              <w:t>项目名称</w:t>
            </w:r>
          </w:p>
        </w:tc>
        <w:tc>
          <w:tcPr>
            <w:tcW w:w="1547" w:type="dxa"/>
            <w:gridSpan w:val="2"/>
            <w:vAlign w:val="center"/>
          </w:tcPr>
          <w:p w14:paraId="08F871D2">
            <w:pPr>
              <w:spacing w:line="300" w:lineRule="exact"/>
              <w:jc w:val="center"/>
              <w:rPr>
                <w:rFonts w:ascii="宋体" w:cs="宋体"/>
                <w:color w:val="auto"/>
                <w:szCs w:val="21"/>
                <w:highlight w:val="none"/>
              </w:rPr>
            </w:pPr>
            <w:r>
              <w:rPr>
                <w:rFonts w:hint="eastAsia" w:ascii="宋体" w:hAnsi="宋体" w:cs="宋体"/>
                <w:color w:val="auto"/>
                <w:szCs w:val="21"/>
                <w:highlight w:val="none"/>
              </w:rPr>
              <w:t>建设规模</w:t>
            </w:r>
          </w:p>
        </w:tc>
        <w:tc>
          <w:tcPr>
            <w:tcW w:w="1548" w:type="dxa"/>
            <w:gridSpan w:val="2"/>
            <w:vAlign w:val="center"/>
          </w:tcPr>
          <w:p w14:paraId="37587316">
            <w:pPr>
              <w:spacing w:line="300" w:lineRule="exact"/>
              <w:jc w:val="center"/>
              <w:rPr>
                <w:rFonts w:ascii="宋体" w:cs="宋体"/>
                <w:color w:val="auto"/>
                <w:szCs w:val="21"/>
                <w:highlight w:val="none"/>
              </w:rPr>
            </w:pPr>
            <w:r>
              <w:rPr>
                <w:rFonts w:hint="eastAsia" w:ascii="宋体" w:hAnsi="宋体" w:cs="宋体"/>
                <w:color w:val="auto"/>
                <w:szCs w:val="21"/>
                <w:highlight w:val="none"/>
              </w:rPr>
              <w:t>开、竣工日期</w:t>
            </w:r>
          </w:p>
        </w:tc>
        <w:tc>
          <w:tcPr>
            <w:tcW w:w="1547" w:type="dxa"/>
            <w:gridSpan w:val="2"/>
            <w:vAlign w:val="center"/>
          </w:tcPr>
          <w:p w14:paraId="2ECE1ACB">
            <w:pPr>
              <w:spacing w:line="300" w:lineRule="exact"/>
              <w:jc w:val="center"/>
              <w:rPr>
                <w:rFonts w:ascii="宋体" w:cs="宋体"/>
                <w:color w:val="auto"/>
                <w:szCs w:val="21"/>
                <w:highlight w:val="none"/>
              </w:rPr>
            </w:pPr>
            <w:r>
              <w:rPr>
                <w:rFonts w:hint="eastAsia" w:ascii="宋体" w:hAnsi="宋体" w:cs="宋体"/>
                <w:color w:val="auto"/>
                <w:szCs w:val="21"/>
                <w:highlight w:val="none"/>
              </w:rPr>
              <w:t>在建或已完</w:t>
            </w:r>
          </w:p>
        </w:tc>
        <w:tc>
          <w:tcPr>
            <w:tcW w:w="2190" w:type="dxa"/>
            <w:gridSpan w:val="2"/>
            <w:vAlign w:val="center"/>
          </w:tcPr>
          <w:p w14:paraId="7D8FAAA2">
            <w:pPr>
              <w:spacing w:line="300" w:lineRule="exact"/>
              <w:jc w:val="center"/>
              <w:rPr>
                <w:rFonts w:ascii="宋体" w:cs="宋体"/>
                <w:color w:val="auto"/>
                <w:szCs w:val="21"/>
                <w:highlight w:val="none"/>
              </w:rPr>
            </w:pPr>
            <w:r>
              <w:rPr>
                <w:rFonts w:hint="eastAsia" w:ascii="宋体" w:hAnsi="宋体" w:cs="宋体"/>
                <w:color w:val="auto"/>
                <w:szCs w:val="21"/>
                <w:highlight w:val="none"/>
              </w:rPr>
              <w:t>工程质量</w:t>
            </w:r>
          </w:p>
        </w:tc>
      </w:tr>
      <w:tr w14:paraId="1E89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5C868336">
            <w:pPr>
              <w:spacing w:line="300" w:lineRule="exact"/>
              <w:jc w:val="center"/>
              <w:rPr>
                <w:rFonts w:ascii="宋体" w:cs="宋体"/>
                <w:color w:val="auto"/>
                <w:szCs w:val="21"/>
                <w:highlight w:val="none"/>
              </w:rPr>
            </w:pPr>
          </w:p>
        </w:tc>
        <w:tc>
          <w:tcPr>
            <w:tcW w:w="1548" w:type="dxa"/>
            <w:vAlign w:val="center"/>
          </w:tcPr>
          <w:p w14:paraId="22F6B3DA">
            <w:pPr>
              <w:spacing w:line="300" w:lineRule="exact"/>
              <w:jc w:val="center"/>
              <w:rPr>
                <w:rFonts w:ascii="宋体" w:cs="宋体"/>
                <w:color w:val="auto"/>
                <w:szCs w:val="21"/>
                <w:highlight w:val="none"/>
              </w:rPr>
            </w:pPr>
          </w:p>
        </w:tc>
        <w:tc>
          <w:tcPr>
            <w:tcW w:w="1547" w:type="dxa"/>
            <w:gridSpan w:val="2"/>
            <w:vAlign w:val="center"/>
          </w:tcPr>
          <w:p w14:paraId="6A54626B">
            <w:pPr>
              <w:spacing w:line="300" w:lineRule="exact"/>
              <w:jc w:val="center"/>
              <w:rPr>
                <w:rFonts w:ascii="宋体" w:cs="宋体"/>
                <w:color w:val="auto"/>
                <w:szCs w:val="21"/>
                <w:highlight w:val="none"/>
              </w:rPr>
            </w:pPr>
          </w:p>
        </w:tc>
        <w:tc>
          <w:tcPr>
            <w:tcW w:w="1548" w:type="dxa"/>
            <w:gridSpan w:val="2"/>
            <w:vAlign w:val="center"/>
          </w:tcPr>
          <w:p w14:paraId="25400363">
            <w:pPr>
              <w:spacing w:line="300" w:lineRule="exact"/>
              <w:jc w:val="center"/>
              <w:rPr>
                <w:rFonts w:ascii="宋体" w:cs="宋体"/>
                <w:color w:val="auto"/>
                <w:szCs w:val="21"/>
                <w:highlight w:val="none"/>
              </w:rPr>
            </w:pPr>
          </w:p>
        </w:tc>
        <w:tc>
          <w:tcPr>
            <w:tcW w:w="1547" w:type="dxa"/>
            <w:gridSpan w:val="2"/>
            <w:vAlign w:val="center"/>
          </w:tcPr>
          <w:p w14:paraId="19D3FBE3">
            <w:pPr>
              <w:spacing w:line="300" w:lineRule="exact"/>
              <w:jc w:val="center"/>
              <w:rPr>
                <w:rFonts w:ascii="宋体" w:cs="宋体"/>
                <w:color w:val="auto"/>
                <w:szCs w:val="21"/>
                <w:highlight w:val="none"/>
              </w:rPr>
            </w:pPr>
          </w:p>
        </w:tc>
        <w:tc>
          <w:tcPr>
            <w:tcW w:w="2190" w:type="dxa"/>
            <w:gridSpan w:val="2"/>
            <w:vAlign w:val="center"/>
          </w:tcPr>
          <w:p w14:paraId="04E01196">
            <w:pPr>
              <w:spacing w:line="300" w:lineRule="exact"/>
              <w:jc w:val="center"/>
              <w:rPr>
                <w:rFonts w:ascii="宋体" w:cs="宋体"/>
                <w:color w:val="auto"/>
                <w:szCs w:val="21"/>
                <w:highlight w:val="none"/>
              </w:rPr>
            </w:pPr>
          </w:p>
        </w:tc>
      </w:tr>
      <w:tr w14:paraId="70C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70F68530">
            <w:pPr>
              <w:spacing w:line="300" w:lineRule="exact"/>
              <w:jc w:val="center"/>
              <w:rPr>
                <w:rFonts w:ascii="宋体" w:cs="宋体"/>
                <w:color w:val="auto"/>
                <w:szCs w:val="21"/>
                <w:highlight w:val="none"/>
              </w:rPr>
            </w:pPr>
          </w:p>
        </w:tc>
        <w:tc>
          <w:tcPr>
            <w:tcW w:w="1548" w:type="dxa"/>
            <w:vAlign w:val="center"/>
          </w:tcPr>
          <w:p w14:paraId="2E08E5B8">
            <w:pPr>
              <w:spacing w:line="300" w:lineRule="exact"/>
              <w:jc w:val="center"/>
              <w:rPr>
                <w:rFonts w:ascii="宋体" w:cs="宋体"/>
                <w:color w:val="auto"/>
                <w:szCs w:val="21"/>
                <w:highlight w:val="none"/>
              </w:rPr>
            </w:pPr>
          </w:p>
        </w:tc>
        <w:tc>
          <w:tcPr>
            <w:tcW w:w="1547" w:type="dxa"/>
            <w:gridSpan w:val="2"/>
            <w:vAlign w:val="center"/>
          </w:tcPr>
          <w:p w14:paraId="28F29D7A">
            <w:pPr>
              <w:spacing w:line="300" w:lineRule="exact"/>
              <w:jc w:val="center"/>
              <w:rPr>
                <w:rFonts w:ascii="宋体" w:cs="宋体"/>
                <w:color w:val="auto"/>
                <w:szCs w:val="21"/>
                <w:highlight w:val="none"/>
              </w:rPr>
            </w:pPr>
          </w:p>
        </w:tc>
        <w:tc>
          <w:tcPr>
            <w:tcW w:w="1548" w:type="dxa"/>
            <w:gridSpan w:val="2"/>
            <w:vAlign w:val="center"/>
          </w:tcPr>
          <w:p w14:paraId="667EF391">
            <w:pPr>
              <w:spacing w:line="300" w:lineRule="exact"/>
              <w:jc w:val="center"/>
              <w:rPr>
                <w:rFonts w:ascii="宋体" w:cs="宋体"/>
                <w:color w:val="auto"/>
                <w:szCs w:val="21"/>
                <w:highlight w:val="none"/>
              </w:rPr>
            </w:pPr>
          </w:p>
        </w:tc>
        <w:tc>
          <w:tcPr>
            <w:tcW w:w="1547" w:type="dxa"/>
            <w:gridSpan w:val="2"/>
            <w:vAlign w:val="center"/>
          </w:tcPr>
          <w:p w14:paraId="134DF7DE">
            <w:pPr>
              <w:spacing w:line="300" w:lineRule="exact"/>
              <w:jc w:val="center"/>
              <w:rPr>
                <w:rFonts w:ascii="宋体" w:cs="宋体"/>
                <w:color w:val="auto"/>
                <w:szCs w:val="21"/>
                <w:highlight w:val="none"/>
              </w:rPr>
            </w:pPr>
          </w:p>
        </w:tc>
        <w:tc>
          <w:tcPr>
            <w:tcW w:w="2190" w:type="dxa"/>
            <w:gridSpan w:val="2"/>
            <w:vAlign w:val="center"/>
          </w:tcPr>
          <w:p w14:paraId="58655B77">
            <w:pPr>
              <w:spacing w:line="300" w:lineRule="exact"/>
              <w:jc w:val="center"/>
              <w:rPr>
                <w:rFonts w:ascii="宋体" w:cs="宋体"/>
                <w:color w:val="auto"/>
                <w:szCs w:val="21"/>
                <w:highlight w:val="none"/>
              </w:rPr>
            </w:pPr>
          </w:p>
        </w:tc>
      </w:tr>
      <w:tr w14:paraId="245F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705A263B">
            <w:pPr>
              <w:spacing w:line="300" w:lineRule="exact"/>
              <w:jc w:val="center"/>
              <w:rPr>
                <w:rFonts w:ascii="宋体" w:cs="宋体"/>
                <w:color w:val="auto"/>
                <w:szCs w:val="21"/>
                <w:highlight w:val="none"/>
              </w:rPr>
            </w:pPr>
          </w:p>
        </w:tc>
        <w:tc>
          <w:tcPr>
            <w:tcW w:w="1548" w:type="dxa"/>
            <w:vAlign w:val="center"/>
          </w:tcPr>
          <w:p w14:paraId="6666F610">
            <w:pPr>
              <w:spacing w:line="300" w:lineRule="exact"/>
              <w:jc w:val="center"/>
              <w:rPr>
                <w:rFonts w:ascii="宋体" w:cs="宋体"/>
                <w:color w:val="auto"/>
                <w:szCs w:val="21"/>
                <w:highlight w:val="none"/>
              </w:rPr>
            </w:pPr>
          </w:p>
        </w:tc>
        <w:tc>
          <w:tcPr>
            <w:tcW w:w="1547" w:type="dxa"/>
            <w:gridSpan w:val="2"/>
            <w:vAlign w:val="center"/>
          </w:tcPr>
          <w:p w14:paraId="41E1694C">
            <w:pPr>
              <w:spacing w:line="300" w:lineRule="exact"/>
              <w:jc w:val="center"/>
              <w:rPr>
                <w:rFonts w:ascii="宋体" w:cs="宋体"/>
                <w:color w:val="auto"/>
                <w:szCs w:val="21"/>
                <w:highlight w:val="none"/>
              </w:rPr>
            </w:pPr>
          </w:p>
        </w:tc>
        <w:tc>
          <w:tcPr>
            <w:tcW w:w="1548" w:type="dxa"/>
            <w:gridSpan w:val="2"/>
            <w:vAlign w:val="center"/>
          </w:tcPr>
          <w:p w14:paraId="2996A424">
            <w:pPr>
              <w:spacing w:line="300" w:lineRule="exact"/>
              <w:jc w:val="center"/>
              <w:rPr>
                <w:rFonts w:ascii="宋体" w:cs="宋体"/>
                <w:color w:val="auto"/>
                <w:szCs w:val="21"/>
                <w:highlight w:val="none"/>
              </w:rPr>
            </w:pPr>
          </w:p>
        </w:tc>
        <w:tc>
          <w:tcPr>
            <w:tcW w:w="1547" w:type="dxa"/>
            <w:gridSpan w:val="2"/>
            <w:vAlign w:val="center"/>
          </w:tcPr>
          <w:p w14:paraId="2F372403">
            <w:pPr>
              <w:spacing w:line="300" w:lineRule="exact"/>
              <w:jc w:val="center"/>
              <w:rPr>
                <w:rFonts w:ascii="宋体" w:cs="宋体"/>
                <w:color w:val="auto"/>
                <w:szCs w:val="21"/>
                <w:highlight w:val="none"/>
              </w:rPr>
            </w:pPr>
          </w:p>
        </w:tc>
        <w:tc>
          <w:tcPr>
            <w:tcW w:w="2190" w:type="dxa"/>
            <w:gridSpan w:val="2"/>
            <w:vAlign w:val="center"/>
          </w:tcPr>
          <w:p w14:paraId="44C06E73">
            <w:pPr>
              <w:spacing w:line="300" w:lineRule="exact"/>
              <w:jc w:val="center"/>
              <w:rPr>
                <w:rFonts w:ascii="宋体" w:cs="宋体"/>
                <w:color w:val="auto"/>
                <w:szCs w:val="21"/>
                <w:highlight w:val="none"/>
              </w:rPr>
            </w:pPr>
          </w:p>
        </w:tc>
      </w:tr>
      <w:tr w14:paraId="30CE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13AFB100">
            <w:pPr>
              <w:spacing w:line="300" w:lineRule="exact"/>
              <w:jc w:val="center"/>
              <w:rPr>
                <w:rFonts w:ascii="宋体" w:cs="宋体"/>
                <w:color w:val="auto"/>
                <w:szCs w:val="21"/>
                <w:highlight w:val="none"/>
              </w:rPr>
            </w:pPr>
          </w:p>
        </w:tc>
        <w:tc>
          <w:tcPr>
            <w:tcW w:w="1548" w:type="dxa"/>
            <w:vAlign w:val="center"/>
          </w:tcPr>
          <w:p w14:paraId="36DA5FE6">
            <w:pPr>
              <w:spacing w:line="300" w:lineRule="exact"/>
              <w:jc w:val="center"/>
              <w:rPr>
                <w:rFonts w:ascii="宋体" w:cs="宋体"/>
                <w:color w:val="auto"/>
                <w:szCs w:val="21"/>
                <w:highlight w:val="none"/>
              </w:rPr>
            </w:pPr>
          </w:p>
        </w:tc>
        <w:tc>
          <w:tcPr>
            <w:tcW w:w="1547" w:type="dxa"/>
            <w:gridSpan w:val="2"/>
            <w:vAlign w:val="center"/>
          </w:tcPr>
          <w:p w14:paraId="2F40EF89">
            <w:pPr>
              <w:spacing w:line="300" w:lineRule="exact"/>
              <w:jc w:val="center"/>
              <w:rPr>
                <w:rFonts w:ascii="宋体" w:cs="宋体"/>
                <w:color w:val="auto"/>
                <w:szCs w:val="21"/>
                <w:highlight w:val="none"/>
              </w:rPr>
            </w:pPr>
          </w:p>
        </w:tc>
        <w:tc>
          <w:tcPr>
            <w:tcW w:w="1548" w:type="dxa"/>
            <w:gridSpan w:val="2"/>
            <w:vAlign w:val="center"/>
          </w:tcPr>
          <w:p w14:paraId="6224F1D4">
            <w:pPr>
              <w:spacing w:line="300" w:lineRule="exact"/>
              <w:jc w:val="center"/>
              <w:rPr>
                <w:rFonts w:ascii="宋体" w:cs="宋体"/>
                <w:color w:val="auto"/>
                <w:szCs w:val="21"/>
                <w:highlight w:val="none"/>
              </w:rPr>
            </w:pPr>
          </w:p>
        </w:tc>
        <w:tc>
          <w:tcPr>
            <w:tcW w:w="1547" w:type="dxa"/>
            <w:gridSpan w:val="2"/>
            <w:vAlign w:val="center"/>
          </w:tcPr>
          <w:p w14:paraId="48177813">
            <w:pPr>
              <w:spacing w:line="300" w:lineRule="exact"/>
              <w:jc w:val="center"/>
              <w:rPr>
                <w:rFonts w:ascii="宋体" w:cs="宋体"/>
                <w:color w:val="auto"/>
                <w:szCs w:val="21"/>
                <w:highlight w:val="none"/>
              </w:rPr>
            </w:pPr>
          </w:p>
        </w:tc>
        <w:tc>
          <w:tcPr>
            <w:tcW w:w="2190" w:type="dxa"/>
            <w:gridSpan w:val="2"/>
            <w:vAlign w:val="center"/>
          </w:tcPr>
          <w:p w14:paraId="35D84624">
            <w:pPr>
              <w:spacing w:line="300" w:lineRule="exact"/>
              <w:jc w:val="center"/>
              <w:rPr>
                <w:rFonts w:ascii="宋体" w:cs="宋体"/>
                <w:color w:val="auto"/>
                <w:szCs w:val="21"/>
                <w:highlight w:val="none"/>
              </w:rPr>
            </w:pPr>
          </w:p>
        </w:tc>
      </w:tr>
    </w:tbl>
    <w:p w14:paraId="6A1A66CF">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备注：</w:t>
      </w:r>
    </w:p>
    <w:p w14:paraId="5EF18B42">
      <w:pPr>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附技术负责人的职称证、学历证（若有）和已完工程（如有）《中标通知书》、工程合同协议书（如有）、工程竣工验收证明材料的扫描件（如有），以及竞标人认为需要增加的其他证明材料的扫描件，（</w:t>
      </w:r>
      <w:r>
        <w:rPr>
          <w:rFonts w:hint="eastAsia" w:ascii="宋体" w:hAnsi="宋体" w:cs="宋体"/>
          <w:b/>
          <w:bCs/>
          <w:color w:val="auto"/>
          <w:szCs w:val="21"/>
          <w:highlight w:val="none"/>
        </w:rPr>
        <w:t>以上材料是复印件</w:t>
      </w:r>
      <w:r>
        <w:rPr>
          <w:rFonts w:hint="eastAsia" w:ascii="宋体" w:hAnsi="宋体" w:cs="宋体"/>
          <w:b/>
          <w:bCs/>
          <w:color w:val="auto"/>
          <w:szCs w:val="21"/>
          <w:highlight w:val="none"/>
          <w:lang w:val="en-US" w:eastAsia="zh-CN"/>
        </w:rPr>
        <w:t>或</w:t>
      </w:r>
      <w:r>
        <w:rPr>
          <w:rFonts w:hint="eastAsia" w:ascii="宋体" w:hAnsi="宋体" w:cs="宋体"/>
          <w:b/>
          <w:bCs/>
          <w:color w:val="auto"/>
          <w:szCs w:val="21"/>
          <w:highlight w:val="none"/>
        </w:rPr>
        <w:t>扫描件的，均须加盖竞标人单位公章或电子印章</w:t>
      </w:r>
      <w:r>
        <w:rPr>
          <w:rFonts w:hint="eastAsia" w:ascii="宋体" w:hAnsi="宋体" w:cs="宋体"/>
          <w:color w:val="auto"/>
          <w:szCs w:val="21"/>
          <w:highlight w:val="none"/>
        </w:rPr>
        <w:t>。）</w:t>
      </w:r>
    </w:p>
    <w:p w14:paraId="11E7ADAC">
      <w:pPr>
        <w:spacing w:line="400" w:lineRule="exact"/>
        <w:ind w:firstLine="420" w:firstLineChars="200"/>
        <w:rPr>
          <w:rFonts w:ascii="宋体" w:cs="宋体"/>
          <w:color w:val="auto"/>
          <w:szCs w:val="21"/>
          <w:highlight w:val="none"/>
        </w:rPr>
      </w:pPr>
    </w:p>
    <w:p w14:paraId="3102ACE6">
      <w:pPr>
        <w:spacing w:line="400" w:lineRule="exact"/>
        <w:rPr>
          <w:rFonts w:ascii="宋体" w:cs="宋体"/>
          <w:color w:val="auto"/>
          <w:szCs w:val="21"/>
          <w:highlight w:val="none"/>
        </w:rPr>
      </w:pPr>
    </w:p>
    <w:p w14:paraId="3B06527C">
      <w:pPr>
        <w:widowControl/>
        <w:spacing w:line="300" w:lineRule="exact"/>
        <w:ind w:right="-147" w:rightChars="-70"/>
        <w:jc w:val="center"/>
        <w:rPr>
          <w:rFonts w:ascii="宋体" w:cs="宋体"/>
          <w:color w:val="auto"/>
          <w:szCs w:val="21"/>
          <w:highlight w:val="none"/>
        </w:rPr>
      </w:pPr>
    </w:p>
    <w:p w14:paraId="387DCD41">
      <w:pPr>
        <w:widowControl/>
        <w:spacing w:line="300" w:lineRule="exact"/>
        <w:ind w:right="-147" w:rightChars="-70"/>
        <w:jc w:val="center"/>
        <w:rPr>
          <w:rFonts w:ascii="宋体" w:cs="宋体"/>
          <w:color w:val="auto"/>
          <w:szCs w:val="21"/>
          <w:highlight w:val="none"/>
        </w:rPr>
      </w:pPr>
    </w:p>
    <w:p w14:paraId="0125DA59">
      <w:pPr>
        <w:widowControl/>
        <w:spacing w:line="300" w:lineRule="exact"/>
        <w:ind w:right="-147" w:rightChars="-70"/>
        <w:jc w:val="center"/>
        <w:rPr>
          <w:rFonts w:ascii="宋体" w:cs="宋体"/>
          <w:color w:val="auto"/>
          <w:szCs w:val="21"/>
          <w:highlight w:val="none"/>
        </w:rPr>
      </w:pPr>
    </w:p>
    <w:p w14:paraId="4C9013E9">
      <w:pPr>
        <w:rPr>
          <w:rFonts w:ascii="宋体" w:cs="宋体"/>
          <w:color w:val="auto"/>
          <w:highlight w:val="none"/>
        </w:rPr>
      </w:pPr>
      <w:r>
        <w:rPr>
          <w:rFonts w:ascii="宋体" w:cs="宋体"/>
          <w:color w:val="auto"/>
          <w:szCs w:val="21"/>
          <w:highlight w:val="none"/>
        </w:rPr>
        <w:br w:type="page"/>
      </w:r>
    </w:p>
    <w:p w14:paraId="36B67076">
      <w:pPr>
        <w:widowControl/>
        <w:spacing w:line="300" w:lineRule="exact"/>
        <w:ind w:right="-147" w:rightChars="-70"/>
        <w:jc w:val="center"/>
        <w:rPr>
          <w:rFonts w:ascii="宋体" w:cs="宋体"/>
          <w:b/>
          <w:color w:val="auto"/>
          <w:sz w:val="28"/>
          <w:szCs w:val="28"/>
          <w:highlight w:val="none"/>
        </w:rPr>
      </w:pPr>
    </w:p>
    <w:p w14:paraId="3C328C39">
      <w:pPr>
        <w:rPr>
          <w:rFonts w:ascii="宋体" w:cs="宋体"/>
          <w:b/>
          <w:color w:val="auto"/>
          <w:sz w:val="28"/>
          <w:szCs w:val="28"/>
          <w:highlight w:val="none"/>
        </w:rPr>
      </w:pPr>
      <w:r>
        <w:rPr>
          <w:rFonts w:hint="eastAsia" w:ascii="宋体" w:hAnsi="宋体" w:cs="宋体"/>
          <w:b/>
          <w:color w:val="auto"/>
          <w:sz w:val="28"/>
          <w:szCs w:val="28"/>
          <w:highlight w:val="none"/>
        </w:rPr>
        <w:t>二、施工组织设计</w:t>
      </w:r>
    </w:p>
    <w:p w14:paraId="73C8FAF9">
      <w:pPr>
        <w:pStyle w:val="53"/>
        <w:ind w:left="420" w:leftChars="200"/>
        <w:rPr>
          <w:rFonts w:hAnsi="宋体"/>
          <w:color w:val="auto"/>
          <w:highlight w:val="none"/>
        </w:rPr>
      </w:pPr>
    </w:p>
    <w:p w14:paraId="600C0D91">
      <w:pPr>
        <w:spacing w:line="400" w:lineRule="exact"/>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竞标人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52AEF95">
      <w:pPr>
        <w:spacing w:line="400" w:lineRule="exac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施工组织设计除采用文字表述外可附下列图表，图表及格式要求附后。</w:t>
      </w:r>
    </w:p>
    <w:p w14:paraId="598D3FEA">
      <w:pPr>
        <w:spacing w:line="400" w:lineRule="exact"/>
        <w:rPr>
          <w:rFonts w:ascii="宋体" w:cs="宋体"/>
          <w:color w:val="auto"/>
          <w:highlight w:val="none"/>
        </w:rPr>
      </w:pPr>
      <w:r>
        <w:rPr>
          <w:rFonts w:hint="eastAsia" w:ascii="宋体" w:hAnsi="宋体" w:cs="宋体"/>
          <w:color w:val="auto"/>
          <w:highlight w:val="none"/>
        </w:rPr>
        <w:t>附表一</w:t>
      </w:r>
      <w:r>
        <w:rPr>
          <w:rFonts w:ascii="宋体" w:hAnsi="宋体" w:cs="宋体"/>
          <w:color w:val="auto"/>
          <w:highlight w:val="none"/>
        </w:rPr>
        <w:t xml:space="preserve">  </w:t>
      </w:r>
      <w:r>
        <w:rPr>
          <w:rFonts w:hint="eastAsia" w:ascii="宋体" w:hAnsi="宋体" w:cs="宋体"/>
          <w:color w:val="auto"/>
          <w:highlight w:val="none"/>
        </w:rPr>
        <w:t>拟投入本工程的主要施工设备表</w:t>
      </w:r>
    </w:p>
    <w:p w14:paraId="1B0B8629">
      <w:pPr>
        <w:spacing w:line="400" w:lineRule="exact"/>
        <w:rPr>
          <w:rFonts w:ascii="宋体" w:cs="宋体"/>
          <w:color w:val="auto"/>
          <w:highlight w:val="none"/>
        </w:rPr>
      </w:pPr>
      <w:r>
        <w:rPr>
          <w:rFonts w:hint="eastAsia" w:ascii="宋体" w:hAnsi="宋体" w:cs="宋体"/>
          <w:color w:val="auto"/>
          <w:highlight w:val="none"/>
        </w:rPr>
        <w:t>附表二</w:t>
      </w:r>
      <w:r>
        <w:rPr>
          <w:rFonts w:ascii="宋体" w:hAnsi="宋体" w:cs="宋体"/>
          <w:color w:val="auto"/>
          <w:highlight w:val="none"/>
        </w:rPr>
        <w:t xml:space="preserve">  </w:t>
      </w:r>
      <w:r>
        <w:rPr>
          <w:rFonts w:hint="eastAsia" w:ascii="宋体" w:hAnsi="宋体" w:cs="宋体"/>
          <w:color w:val="auto"/>
          <w:highlight w:val="none"/>
        </w:rPr>
        <w:t>拟配备本工程的试验和检测仪器设备表</w:t>
      </w:r>
    </w:p>
    <w:p w14:paraId="0E24B324">
      <w:pPr>
        <w:spacing w:line="400" w:lineRule="exact"/>
        <w:rPr>
          <w:rFonts w:ascii="宋体" w:cs="宋体"/>
          <w:color w:val="auto"/>
          <w:highlight w:val="none"/>
        </w:rPr>
      </w:pPr>
      <w:r>
        <w:rPr>
          <w:rFonts w:hint="eastAsia" w:ascii="宋体" w:hAnsi="宋体" w:cs="宋体"/>
          <w:color w:val="auto"/>
          <w:highlight w:val="none"/>
        </w:rPr>
        <w:t>附表三</w:t>
      </w:r>
      <w:r>
        <w:rPr>
          <w:rFonts w:ascii="宋体" w:hAnsi="宋体" w:cs="宋体"/>
          <w:color w:val="auto"/>
          <w:highlight w:val="none"/>
        </w:rPr>
        <w:t xml:space="preserve">  </w:t>
      </w:r>
      <w:r>
        <w:rPr>
          <w:rFonts w:hint="eastAsia" w:ascii="宋体" w:hAnsi="宋体" w:cs="宋体"/>
          <w:color w:val="auto"/>
          <w:highlight w:val="none"/>
        </w:rPr>
        <w:t>劳动力计划表</w:t>
      </w:r>
    </w:p>
    <w:p w14:paraId="45391926">
      <w:pPr>
        <w:spacing w:line="400" w:lineRule="exact"/>
        <w:rPr>
          <w:rFonts w:ascii="宋体" w:cs="宋体"/>
          <w:color w:val="auto"/>
          <w:highlight w:val="none"/>
        </w:rPr>
      </w:pPr>
      <w:r>
        <w:rPr>
          <w:rFonts w:hint="eastAsia" w:ascii="宋体" w:hAnsi="宋体" w:cs="宋体"/>
          <w:color w:val="auto"/>
          <w:highlight w:val="none"/>
        </w:rPr>
        <w:t>附表四</w:t>
      </w:r>
      <w:r>
        <w:rPr>
          <w:rFonts w:ascii="宋体" w:hAnsi="宋体" w:cs="宋体"/>
          <w:color w:val="auto"/>
          <w:highlight w:val="none"/>
        </w:rPr>
        <w:t xml:space="preserve">  </w:t>
      </w:r>
      <w:r>
        <w:rPr>
          <w:rFonts w:hint="eastAsia" w:ascii="宋体" w:hAnsi="宋体" w:cs="宋体"/>
          <w:color w:val="auto"/>
          <w:highlight w:val="none"/>
        </w:rPr>
        <w:t>计划开、竣工日期和施工进度网络图</w:t>
      </w:r>
    </w:p>
    <w:p w14:paraId="0129BD40">
      <w:pPr>
        <w:spacing w:line="400" w:lineRule="exact"/>
        <w:rPr>
          <w:rFonts w:ascii="宋体" w:cs="宋体"/>
          <w:color w:val="auto"/>
          <w:highlight w:val="none"/>
        </w:rPr>
      </w:pPr>
      <w:r>
        <w:rPr>
          <w:rFonts w:hint="eastAsia" w:ascii="宋体" w:hAnsi="宋体" w:cs="宋体"/>
          <w:color w:val="auto"/>
          <w:highlight w:val="none"/>
        </w:rPr>
        <w:t>附表五</w:t>
      </w:r>
      <w:r>
        <w:rPr>
          <w:rFonts w:ascii="宋体" w:hAnsi="宋体" w:cs="宋体"/>
          <w:color w:val="auto"/>
          <w:highlight w:val="none"/>
        </w:rPr>
        <w:t xml:space="preserve">  </w:t>
      </w:r>
      <w:r>
        <w:rPr>
          <w:rFonts w:hint="eastAsia" w:ascii="宋体" w:hAnsi="宋体" w:cs="宋体"/>
          <w:color w:val="auto"/>
          <w:highlight w:val="none"/>
        </w:rPr>
        <w:t>施工总平面图</w:t>
      </w:r>
    </w:p>
    <w:p w14:paraId="6E1B6EC9">
      <w:pPr>
        <w:spacing w:line="400" w:lineRule="exact"/>
        <w:rPr>
          <w:rFonts w:ascii="宋体" w:cs="宋体"/>
          <w:color w:val="auto"/>
          <w:highlight w:val="none"/>
        </w:rPr>
      </w:pPr>
      <w:r>
        <w:rPr>
          <w:rFonts w:hint="eastAsia" w:ascii="宋体" w:hAnsi="宋体" w:cs="宋体"/>
          <w:color w:val="auto"/>
          <w:highlight w:val="none"/>
        </w:rPr>
        <w:t>附表六</w:t>
      </w:r>
      <w:r>
        <w:rPr>
          <w:rFonts w:ascii="宋体" w:hAnsi="宋体" w:cs="宋体"/>
          <w:color w:val="auto"/>
          <w:highlight w:val="none"/>
        </w:rPr>
        <w:t xml:space="preserve">  </w:t>
      </w:r>
      <w:r>
        <w:rPr>
          <w:rFonts w:hint="eastAsia" w:ascii="宋体" w:hAnsi="宋体" w:cs="宋体"/>
          <w:color w:val="auto"/>
          <w:highlight w:val="none"/>
        </w:rPr>
        <w:t>临时用地表</w:t>
      </w:r>
    </w:p>
    <w:p w14:paraId="50862F84">
      <w:pPr>
        <w:spacing w:line="400" w:lineRule="exact"/>
        <w:rPr>
          <w:rFonts w:ascii="宋体" w:cs="宋体"/>
          <w:color w:val="auto"/>
          <w:highlight w:val="none"/>
        </w:rPr>
      </w:pPr>
    </w:p>
    <w:p w14:paraId="1509EB20">
      <w:pPr>
        <w:spacing w:line="400" w:lineRule="exact"/>
        <w:rPr>
          <w:rFonts w:ascii="宋体" w:cs="宋体"/>
          <w:color w:val="auto"/>
          <w:highlight w:val="none"/>
        </w:rPr>
      </w:pPr>
      <w:r>
        <w:rPr>
          <w:rFonts w:hint="eastAsia" w:ascii="宋体" w:hAnsi="宋体" w:cs="宋体"/>
          <w:color w:val="auto"/>
          <w:highlight w:val="none"/>
        </w:rPr>
        <w:t>附表一：拟投入本工程的主要施工设备表</w:t>
      </w:r>
    </w:p>
    <w:tbl>
      <w:tblPr>
        <w:tblStyle w:val="21"/>
        <w:tblW w:w="10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726"/>
      </w:tblGrid>
      <w:tr w14:paraId="77C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721AADBB">
            <w:pPr>
              <w:spacing w:line="30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061" w:type="dxa"/>
            <w:vAlign w:val="center"/>
          </w:tcPr>
          <w:p w14:paraId="1EB61167">
            <w:pPr>
              <w:spacing w:line="300" w:lineRule="exact"/>
              <w:jc w:val="center"/>
              <w:rPr>
                <w:rFonts w:ascii="宋体" w:cs="宋体"/>
                <w:color w:val="auto"/>
                <w:szCs w:val="21"/>
                <w:highlight w:val="none"/>
              </w:rPr>
            </w:pPr>
            <w:r>
              <w:rPr>
                <w:rFonts w:hint="eastAsia" w:ascii="宋体" w:hAnsi="宋体" w:cs="宋体"/>
                <w:color w:val="auto"/>
                <w:szCs w:val="21"/>
                <w:highlight w:val="none"/>
              </w:rPr>
              <w:t>设备名称</w:t>
            </w:r>
          </w:p>
        </w:tc>
        <w:tc>
          <w:tcPr>
            <w:tcW w:w="1061" w:type="dxa"/>
            <w:vAlign w:val="center"/>
          </w:tcPr>
          <w:p w14:paraId="5AE4A134">
            <w:pPr>
              <w:spacing w:line="300" w:lineRule="exact"/>
              <w:jc w:val="center"/>
              <w:rPr>
                <w:rFonts w:ascii="宋体" w:cs="宋体"/>
                <w:color w:val="auto"/>
                <w:szCs w:val="21"/>
                <w:highlight w:val="none"/>
              </w:rPr>
            </w:pPr>
            <w:r>
              <w:rPr>
                <w:rFonts w:hint="eastAsia" w:ascii="宋体" w:hAnsi="宋体" w:cs="宋体"/>
                <w:color w:val="auto"/>
                <w:szCs w:val="21"/>
                <w:highlight w:val="none"/>
              </w:rPr>
              <w:t>型号规格</w:t>
            </w:r>
          </w:p>
        </w:tc>
        <w:tc>
          <w:tcPr>
            <w:tcW w:w="1062" w:type="dxa"/>
            <w:vAlign w:val="center"/>
          </w:tcPr>
          <w:p w14:paraId="6544EF04">
            <w:pPr>
              <w:spacing w:line="300" w:lineRule="exact"/>
              <w:jc w:val="center"/>
              <w:rPr>
                <w:rFonts w:ascii="宋体" w:cs="宋体"/>
                <w:color w:val="auto"/>
                <w:szCs w:val="21"/>
                <w:highlight w:val="none"/>
              </w:rPr>
            </w:pPr>
            <w:r>
              <w:rPr>
                <w:rFonts w:hint="eastAsia" w:ascii="宋体" w:hAnsi="宋体" w:cs="宋体"/>
                <w:color w:val="auto"/>
                <w:szCs w:val="21"/>
                <w:highlight w:val="none"/>
              </w:rPr>
              <w:t>数量</w:t>
            </w:r>
          </w:p>
        </w:tc>
        <w:tc>
          <w:tcPr>
            <w:tcW w:w="1061" w:type="dxa"/>
            <w:vAlign w:val="center"/>
          </w:tcPr>
          <w:p w14:paraId="2408F2F5">
            <w:pPr>
              <w:spacing w:line="300" w:lineRule="exact"/>
              <w:jc w:val="center"/>
              <w:rPr>
                <w:rFonts w:ascii="宋体" w:cs="宋体"/>
                <w:color w:val="auto"/>
                <w:szCs w:val="21"/>
                <w:highlight w:val="none"/>
              </w:rPr>
            </w:pPr>
            <w:r>
              <w:rPr>
                <w:rFonts w:hint="eastAsia" w:ascii="宋体" w:hAnsi="宋体" w:cs="宋体"/>
                <w:color w:val="auto"/>
                <w:szCs w:val="21"/>
                <w:highlight w:val="none"/>
              </w:rPr>
              <w:t>国别产地</w:t>
            </w:r>
          </w:p>
        </w:tc>
        <w:tc>
          <w:tcPr>
            <w:tcW w:w="1061" w:type="dxa"/>
            <w:vAlign w:val="center"/>
          </w:tcPr>
          <w:p w14:paraId="0D2CCD63">
            <w:pPr>
              <w:spacing w:line="300" w:lineRule="exact"/>
              <w:jc w:val="center"/>
              <w:rPr>
                <w:rFonts w:ascii="宋体" w:cs="宋体"/>
                <w:color w:val="auto"/>
                <w:szCs w:val="21"/>
                <w:highlight w:val="none"/>
              </w:rPr>
            </w:pPr>
            <w:r>
              <w:rPr>
                <w:rFonts w:hint="eastAsia" w:ascii="宋体" w:hAnsi="宋体" w:cs="宋体"/>
                <w:color w:val="auto"/>
                <w:szCs w:val="21"/>
                <w:highlight w:val="none"/>
              </w:rPr>
              <w:t>制造年份</w:t>
            </w:r>
          </w:p>
        </w:tc>
        <w:tc>
          <w:tcPr>
            <w:tcW w:w="1062" w:type="dxa"/>
            <w:vAlign w:val="center"/>
          </w:tcPr>
          <w:p w14:paraId="1EADD3B5">
            <w:pPr>
              <w:spacing w:line="300" w:lineRule="exact"/>
              <w:jc w:val="center"/>
              <w:rPr>
                <w:rFonts w:ascii="宋体" w:cs="宋体"/>
                <w:color w:val="auto"/>
                <w:szCs w:val="21"/>
                <w:highlight w:val="none"/>
              </w:rPr>
            </w:pPr>
            <w:r>
              <w:rPr>
                <w:rFonts w:hint="eastAsia" w:ascii="宋体" w:hAnsi="宋体" w:cs="宋体"/>
                <w:color w:val="auto"/>
                <w:szCs w:val="21"/>
                <w:highlight w:val="none"/>
              </w:rPr>
              <w:t>额定功率</w:t>
            </w:r>
          </w:p>
          <w:p w14:paraId="63EFF957">
            <w:pPr>
              <w:spacing w:line="300" w:lineRule="exact"/>
              <w:jc w:val="center"/>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 xml:space="preserve"> KW </w:t>
            </w:r>
            <w:r>
              <w:rPr>
                <w:rFonts w:hint="eastAsia" w:ascii="宋体" w:hAnsi="宋体" w:cs="宋体"/>
                <w:color w:val="auto"/>
                <w:szCs w:val="21"/>
                <w:highlight w:val="none"/>
              </w:rPr>
              <w:t>）</w:t>
            </w:r>
          </w:p>
        </w:tc>
        <w:tc>
          <w:tcPr>
            <w:tcW w:w="1061" w:type="dxa"/>
            <w:vAlign w:val="center"/>
          </w:tcPr>
          <w:p w14:paraId="3DB41C5A">
            <w:pPr>
              <w:spacing w:line="300" w:lineRule="exact"/>
              <w:jc w:val="center"/>
              <w:rPr>
                <w:rFonts w:ascii="宋体" w:cs="宋体"/>
                <w:color w:val="auto"/>
                <w:szCs w:val="21"/>
                <w:highlight w:val="none"/>
              </w:rPr>
            </w:pPr>
            <w:r>
              <w:rPr>
                <w:rFonts w:hint="eastAsia" w:ascii="宋体" w:hAnsi="宋体" w:cs="宋体"/>
                <w:color w:val="auto"/>
                <w:szCs w:val="21"/>
                <w:highlight w:val="none"/>
              </w:rPr>
              <w:t>生产能力</w:t>
            </w:r>
          </w:p>
        </w:tc>
        <w:tc>
          <w:tcPr>
            <w:tcW w:w="1061" w:type="dxa"/>
            <w:vAlign w:val="center"/>
          </w:tcPr>
          <w:p w14:paraId="44B63FA4">
            <w:pPr>
              <w:spacing w:line="300" w:lineRule="exact"/>
              <w:jc w:val="center"/>
              <w:rPr>
                <w:rFonts w:ascii="宋体" w:cs="宋体"/>
                <w:color w:val="auto"/>
                <w:szCs w:val="21"/>
                <w:highlight w:val="none"/>
              </w:rPr>
            </w:pPr>
            <w:r>
              <w:rPr>
                <w:rFonts w:hint="eastAsia" w:ascii="宋体" w:hAnsi="宋体" w:cs="宋体"/>
                <w:color w:val="auto"/>
                <w:szCs w:val="21"/>
                <w:highlight w:val="none"/>
              </w:rPr>
              <w:t>用于施工部位</w:t>
            </w:r>
          </w:p>
        </w:tc>
        <w:tc>
          <w:tcPr>
            <w:tcW w:w="726" w:type="dxa"/>
            <w:vAlign w:val="center"/>
          </w:tcPr>
          <w:p w14:paraId="7F9668D2">
            <w:pPr>
              <w:spacing w:line="300" w:lineRule="exact"/>
              <w:jc w:val="center"/>
              <w:rPr>
                <w:rFonts w:ascii="宋体" w:cs="宋体"/>
                <w:color w:val="auto"/>
                <w:szCs w:val="21"/>
                <w:highlight w:val="none"/>
              </w:rPr>
            </w:pPr>
            <w:r>
              <w:rPr>
                <w:rFonts w:hint="eastAsia" w:ascii="宋体" w:hAnsi="宋体" w:cs="宋体"/>
                <w:color w:val="auto"/>
                <w:szCs w:val="21"/>
                <w:highlight w:val="none"/>
              </w:rPr>
              <w:t>备注</w:t>
            </w:r>
          </w:p>
        </w:tc>
      </w:tr>
      <w:tr w14:paraId="2B75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36A6ACF8">
            <w:pPr>
              <w:spacing w:line="300" w:lineRule="exact"/>
              <w:jc w:val="center"/>
              <w:rPr>
                <w:rFonts w:ascii="宋体" w:cs="宋体"/>
                <w:color w:val="auto"/>
                <w:highlight w:val="none"/>
              </w:rPr>
            </w:pPr>
            <w:r>
              <w:rPr>
                <w:rFonts w:hint="eastAsia" w:ascii="宋体" w:hAnsi="宋体" w:cs="宋体"/>
                <w:color w:val="auto"/>
                <w:highlight w:val="none"/>
              </w:rPr>
              <w:t>……</w:t>
            </w:r>
          </w:p>
        </w:tc>
        <w:tc>
          <w:tcPr>
            <w:tcW w:w="1061" w:type="dxa"/>
            <w:vAlign w:val="center"/>
          </w:tcPr>
          <w:p w14:paraId="533DC68F">
            <w:pPr>
              <w:spacing w:line="300" w:lineRule="exact"/>
              <w:ind w:firstLine="420" w:firstLineChars="200"/>
              <w:jc w:val="center"/>
              <w:rPr>
                <w:rFonts w:ascii="宋体" w:cs="宋体"/>
                <w:color w:val="auto"/>
                <w:szCs w:val="21"/>
                <w:highlight w:val="none"/>
              </w:rPr>
            </w:pPr>
          </w:p>
        </w:tc>
        <w:tc>
          <w:tcPr>
            <w:tcW w:w="1061" w:type="dxa"/>
            <w:vAlign w:val="center"/>
          </w:tcPr>
          <w:p w14:paraId="59301713">
            <w:pPr>
              <w:spacing w:line="300" w:lineRule="exact"/>
              <w:jc w:val="center"/>
              <w:rPr>
                <w:rFonts w:ascii="宋体" w:cs="宋体"/>
                <w:color w:val="auto"/>
                <w:szCs w:val="21"/>
                <w:highlight w:val="none"/>
              </w:rPr>
            </w:pPr>
          </w:p>
        </w:tc>
        <w:tc>
          <w:tcPr>
            <w:tcW w:w="1062" w:type="dxa"/>
            <w:vAlign w:val="center"/>
          </w:tcPr>
          <w:p w14:paraId="2E1A9F23">
            <w:pPr>
              <w:spacing w:line="300" w:lineRule="exact"/>
              <w:jc w:val="center"/>
              <w:rPr>
                <w:rFonts w:ascii="宋体" w:cs="宋体"/>
                <w:color w:val="auto"/>
                <w:szCs w:val="21"/>
                <w:highlight w:val="none"/>
              </w:rPr>
            </w:pPr>
          </w:p>
        </w:tc>
        <w:tc>
          <w:tcPr>
            <w:tcW w:w="1061" w:type="dxa"/>
            <w:vAlign w:val="center"/>
          </w:tcPr>
          <w:p w14:paraId="4929222B">
            <w:pPr>
              <w:spacing w:line="300" w:lineRule="exact"/>
              <w:jc w:val="center"/>
              <w:rPr>
                <w:rFonts w:ascii="宋体" w:cs="宋体"/>
                <w:color w:val="auto"/>
                <w:szCs w:val="21"/>
                <w:highlight w:val="none"/>
              </w:rPr>
            </w:pPr>
          </w:p>
        </w:tc>
        <w:tc>
          <w:tcPr>
            <w:tcW w:w="1061" w:type="dxa"/>
            <w:vAlign w:val="center"/>
          </w:tcPr>
          <w:p w14:paraId="31F2032B">
            <w:pPr>
              <w:spacing w:line="300" w:lineRule="exact"/>
              <w:jc w:val="center"/>
              <w:rPr>
                <w:rFonts w:ascii="宋体" w:cs="宋体"/>
                <w:color w:val="auto"/>
                <w:szCs w:val="21"/>
                <w:highlight w:val="none"/>
              </w:rPr>
            </w:pPr>
          </w:p>
        </w:tc>
        <w:tc>
          <w:tcPr>
            <w:tcW w:w="1062" w:type="dxa"/>
            <w:vAlign w:val="center"/>
          </w:tcPr>
          <w:p w14:paraId="3AE03A14">
            <w:pPr>
              <w:spacing w:line="300" w:lineRule="exact"/>
              <w:jc w:val="center"/>
              <w:rPr>
                <w:rFonts w:ascii="宋体" w:cs="宋体"/>
                <w:color w:val="auto"/>
                <w:szCs w:val="21"/>
                <w:highlight w:val="none"/>
              </w:rPr>
            </w:pPr>
          </w:p>
        </w:tc>
        <w:tc>
          <w:tcPr>
            <w:tcW w:w="1061" w:type="dxa"/>
            <w:vAlign w:val="center"/>
          </w:tcPr>
          <w:p w14:paraId="1EBAEF8A">
            <w:pPr>
              <w:spacing w:line="300" w:lineRule="exact"/>
              <w:jc w:val="center"/>
              <w:rPr>
                <w:rFonts w:ascii="宋体" w:cs="宋体"/>
                <w:color w:val="auto"/>
                <w:szCs w:val="21"/>
                <w:highlight w:val="none"/>
              </w:rPr>
            </w:pPr>
          </w:p>
        </w:tc>
        <w:tc>
          <w:tcPr>
            <w:tcW w:w="1061" w:type="dxa"/>
            <w:vAlign w:val="center"/>
          </w:tcPr>
          <w:p w14:paraId="383A094D">
            <w:pPr>
              <w:spacing w:line="300" w:lineRule="exact"/>
              <w:jc w:val="center"/>
              <w:rPr>
                <w:rFonts w:ascii="宋体" w:cs="宋体"/>
                <w:color w:val="auto"/>
                <w:szCs w:val="21"/>
                <w:highlight w:val="none"/>
              </w:rPr>
            </w:pPr>
          </w:p>
        </w:tc>
        <w:tc>
          <w:tcPr>
            <w:tcW w:w="726" w:type="dxa"/>
            <w:vAlign w:val="center"/>
          </w:tcPr>
          <w:p w14:paraId="5F757808">
            <w:pPr>
              <w:spacing w:line="300" w:lineRule="exact"/>
              <w:jc w:val="center"/>
              <w:rPr>
                <w:rFonts w:ascii="宋体" w:cs="宋体"/>
                <w:color w:val="auto"/>
                <w:szCs w:val="21"/>
                <w:highlight w:val="none"/>
              </w:rPr>
            </w:pPr>
          </w:p>
        </w:tc>
      </w:tr>
      <w:tr w14:paraId="68D7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2469223B">
            <w:pPr>
              <w:spacing w:line="300" w:lineRule="exact"/>
              <w:jc w:val="center"/>
              <w:rPr>
                <w:rFonts w:ascii="宋体" w:cs="宋体"/>
                <w:color w:val="auto"/>
                <w:highlight w:val="none"/>
              </w:rPr>
            </w:pPr>
            <w:r>
              <w:rPr>
                <w:rFonts w:ascii="宋体" w:hAnsi="宋体" w:cs="宋体"/>
                <w:color w:val="auto"/>
                <w:highlight w:val="none"/>
              </w:rPr>
              <w:t>N</w:t>
            </w:r>
          </w:p>
        </w:tc>
        <w:tc>
          <w:tcPr>
            <w:tcW w:w="1061" w:type="dxa"/>
            <w:vAlign w:val="center"/>
          </w:tcPr>
          <w:p w14:paraId="7848378F">
            <w:pPr>
              <w:spacing w:line="300" w:lineRule="exact"/>
              <w:jc w:val="center"/>
              <w:rPr>
                <w:rFonts w:ascii="宋体" w:cs="宋体"/>
                <w:color w:val="auto"/>
                <w:szCs w:val="21"/>
                <w:highlight w:val="none"/>
              </w:rPr>
            </w:pPr>
          </w:p>
        </w:tc>
        <w:tc>
          <w:tcPr>
            <w:tcW w:w="1061" w:type="dxa"/>
            <w:vAlign w:val="center"/>
          </w:tcPr>
          <w:p w14:paraId="7089D4D1">
            <w:pPr>
              <w:spacing w:line="300" w:lineRule="exact"/>
              <w:jc w:val="center"/>
              <w:rPr>
                <w:rFonts w:ascii="宋体" w:cs="宋体"/>
                <w:color w:val="auto"/>
                <w:szCs w:val="21"/>
                <w:highlight w:val="none"/>
              </w:rPr>
            </w:pPr>
          </w:p>
        </w:tc>
        <w:tc>
          <w:tcPr>
            <w:tcW w:w="1062" w:type="dxa"/>
            <w:vAlign w:val="center"/>
          </w:tcPr>
          <w:p w14:paraId="30DC7840">
            <w:pPr>
              <w:spacing w:line="300" w:lineRule="exact"/>
              <w:jc w:val="center"/>
              <w:rPr>
                <w:rFonts w:ascii="宋体" w:cs="宋体"/>
                <w:color w:val="auto"/>
                <w:szCs w:val="21"/>
                <w:highlight w:val="none"/>
              </w:rPr>
            </w:pPr>
          </w:p>
        </w:tc>
        <w:tc>
          <w:tcPr>
            <w:tcW w:w="1061" w:type="dxa"/>
            <w:vAlign w:val="center"/>
          </w:tcPr>
          <w:p w14:paraId="6F89AA2D">
            <w:pPr>
              <w:spacing w:line="300" w:lineRule="exact"/>
              <w:jc w:val="center"/>
              <w:rPr>
                <w:rFonts w:ascii="宋体" w:cs="宋体"/>
                <w:color w:val="auto"/>
                <w:szCs w:val="21"/>
                <w:highlight w:val="none"/>
              </w:rPr>
            </w:pPr>
          </w:p>
        </w:tc>
        <w:tc>
          <w:tcPr>
            <w:tcW w:w="1061" w:type="dxa"/>
            <w:vAlign w:val="center"/>
          </w:tcPr>
          <w:p w14:paraId="24B97EA4">
            <w:pPr>
              <w:spacing w:line="300" w:lineRule="exact"/>
              <w:jc w:val="center"/>
              <w:rPr>
                <w:rFonts w:ascii="宋体" w:cs="宋体"/>
                <w:color w:val="auto"/>
                <w:szCs w:val="21"/>
                <w:highlight w:val="none"/>
              </w:rPr>
            </w:pPr>
          </w:p>
        </w:tc>
        <w:tc>
          <w:tcPr>
            <w:tcW w:w="1062" w:type="dxa"/>
            <w:vAlign w:val="center"/>
          </w:tcPr>
          <w:p w14:paraId="6AC2E322">
            <w:pPr>
              <w:spacing w:line="300" w:lineRule="exact"/>
              <w:jc w:val="center"/>
              <w:rPr>
                <w:rFonts w:ascii="宋体" w:cs="宋体"/>
                <w:color w:val="auto"/>
                <w:szCs w:val="21"/>
                <w:highlight w:val="none"/>
              </w:rPr>
            </w:pPr>
          </w:p>
        </w:tc>
        <w:tc>
          <w:tcPr>
            <w:tcW w:w="1061" w:type="dxa"/>
            <w:vAlign w:val="center"/>
          </w:tcPr>
          <w:p w14:paraId="33DF394E">
            <w:pPr>
              <w:spacing w:line="300" w:lineRule="exact"/>
              <w:jc w:val="center"/>
              <w:rPr>
                <w:rFonts w:ascii="宋体" w:cs="宋体"/>
                <w:color w:val="auto"/>
                <w:szCs w:val="21"/>
                <w:highlight w:val="none"/>
              </w:rPr>
            </w:pPr>
          </w:p>
        </w:tc>
        <w:tc>
          <w:tcPr>
            <w:tcW w:w="1061" w:type="dxa"/>
            <w:vAlign w:val="center"/>
          </w:tcPr>
          <w:p w14:paraId="615B8E0D">
            <w:pPr>
              <w:spacing w:line="300" w:lineRule="exact"/>
              <w:jc w:val="center"/>
              <w:rPr>
                <w:rFonts w:ascii="宋体" w:cs="宋体"/>
                <w:color w:val="auto"/>
                <w:szCs w:val="21"/>
                <w:highlight w:val="none"/>
              </w:rPr>
            </w:pPr>
          </w:p>
        </w:tc>
        <w:tc>
          <w:tcPr>
            <w:tcW w:w="726" w:type="dxa"/>
            <w:vAlign w:val="center"/>
          </w:tcPr>
          <w:p w14:paraId="475253DD">
            <w:pPr>
              <w:spacing w:line="300" w:lineRule="exact"/>
              <w:jc w:val="center"/>
              <w:rPr>
                <w:rFonts w:ascii="宋体" w:cs="宋体"/>
                <w:color w:val="auto"/>
                <w:szCs w:val="21"/>
                <w:highlight w:val="none"/>
              </w:rPr>
            </w:pPr>
          </w:p>
        </w:tc>
      </w:tr>
    </w:tbl>
    <w:p w14:paraId="2F08F9CF">
      <w:pPr>
        <w:spacing w:line="400" w:lineRule="exact"/>
        <w:rPr>
          <w:rFonts w:ascii="宋体" w:cs="宋体"/>
          <w:color w:val="auto"/>
          <w:highlight w:val="none"/>
        </w:rPr>
      </w:pPr>
    </w:p>
    <w:p w14:paraId="23DB85E9">
      <w:pPr>
        <w:spacing w:line="400" w:lineRule="exact"/>
        <w:rPr>
          <w:rFonts w:ascii="宋体" w:cs="宋体"/>
          <w:color w:val="auto"/>
          <w:highlight w:val="none"/>
        </w:rPr>
      </w:pPr>
      <w:r>
        <w:rPr>
          <w:rFonts w:hint="eastAsia" w:ascii="宋体" w:hAnsi="宋体" w:cs="宋体"/>
          <w:color w:val="auto"/>
          <w:highlight w:val="none"/>
        </w:rPr>
        <w:t>附表二：拟配备本工程的试验和检测仪器设备表</w:t>
      </w:r>
    </w:p>
    <w:tbl>
      <w:tblPr>
        <w:tblStyle w:val="21"/>
        <w:tblW w:w="10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850"/>
      </w:tblGrid>
      <w:tr w14:paraId="3C7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24875B41">
            <w:pPr>
              <w:spacing w:line="300" w:lineRule="exact"/>
              <w:jc w:val="center"/>
              <w:rPr>
                <w:rFonts w:ascii="宋体" w:cs="宋体"/>
                <w:color w:val="auto"/>
                <w:szCs w:val="21"/>
                <w:highlight w:val="none"/>
              </w:rPr>
            </w:pPr>
            <w:r>
              <w:rPr>
                <w:rFonts w:hint="eastAsia" w:ascii="宋体" w:hAnsi="宋体" w:cs="宋体"/>
                <w:color w:val="auto"/>
                <w:szCs w:val="21"/>
                <w:highlight w:val="none"/>
              </w:rPr>
              <w:t>序号</w:t>
            </w:r>
          </w:p>
        </w:tc>
        <w:tc>
          <w:tcPr>
            <w:tcW w:w="1216" w:type="dxa"/>
            <w:vAlign w:val="center"/>
          </w:tcPr>
          <w:p w14:paraId="62701836">
            <w:pPr>
              <w:spacing w:line="300" w:lineRule="exact"/>
              <w:jc w:val="center"/>
              <w:rPr>
                <w:rFonts w:ascii="宋体" w:cs="宋体"/>
                <w:color w:val="auto"/>
                <w:szCs w:val="21"/>
                <w:highlight w:val="none"/>
              </w:rPr>
            </w:pPr>
            <w:r>
              <w:rPr>
                <w:rFonts w:hint="eastAsia" w:ascii="宋体" w:hAnsi="宋体" w:cs="宋体"/>
                <w:color w:val="auto"/>
                <w:szCs w:val="21"/>
                <w:highlight w:val="none"/>
              </w:rPr>
              <w:t>仪器设备</w:t>
            </w:r>
          </w:p>
          <w:p w14:paraId="1EC5A95D">
            <w:pPr>
              <w:spacing w:line="300" w:lineRule="exact"/>
              <w:jc w:val="center"/>
              <w:rPr>
                <w:rFonts w:ascii="宋体" w:cs="宋体"/>
                <w:color w:val="auto"/>
                <w:szCs w:val="21"/>
                <w:highlight w:val="none"/>
              </w:rPr>
            </w:pPr>
            <w:r>
              <w:rPr>
                <w:rFonts w:hint="eastAsia" w:ascii="宋体" w:hAnsi="宋体" w:cs="宋体"/>
                <w:color w:val="auto"/>
                <w:szCs w:val="21"/>
                <w:highlight w:val="none"/>
              </w:rPr>
              <w:t>名称</w:t>
            </w:r>
          </w:p>
        </w:tc>
        <w:tc>
          <w:tcPr>
            <w:tcW w:w="1216" w:type="dxa"/>
            <w:vAlign w:val="center"/>
          </w:tcPr>
          <w:p w14:paraId="6FFB2BF5">
            <w:pPr>
              <w:spacing w:line="300" w:lineRule="exact"/>
              <w:jc w:val="center"/>
              <w:rPr>
                <w:rFonts w:ascii="宋体" w:cs="宋体"/>
                <w:color w:val="auto"/>
                <w:szCs w:val="21"/>
                <w:highlight w:val="none"/>
              </w:rPr>
            </w:pPr>
            <w:r>
              <w:rPr>
                <w:rFonts w:hint="eastAsia" w:ascii="宋体" w:hAnsi="宋体" w:cs="宋体"/>
                <w:color w:val="auto"/>
                <w:szCs w:val="21"/>
                <w:highlight w:val="none"/>
              </w:rPr>
              <w:t>型号</w:t>
            </w:r>
          </w:p>
          <w:p w14:paraId="453FF452">
            <w:pPr>
              <w:spacing w:line="300" w:lineRule="exact"/>
              <w:jc w:val="center"/>
              <w:rPr>
                <w:rFonts w:ascii="宋体" w:cs="宋体"/>
                <w:color w:val="auto"/>
                <w:szCs w:val="21"/>
                <w:highlight w:val="none"/>
              </w:rPr>
            </w:pPr>
            <w:r>
              <w:rPr>
                <w:rFonts w:hint="eastAsia" w:ascii="宋体" w:hAnsi="宋体" w:cs="宋体"/>
                <w:color w:val="auto"/>
                <w:szCs w:val="21"/>
                <w:highlight w:val="none"/>
              </w:rPr>
              <w:t>规格</w:t>
            </w:r>
          </w:p>
        </w:tc>
        <w:tc>
          <w:tcPr>
            <w:tcW w:w="1216" w:type="dxa"/>
            <w:vAlign w:val="center"/>
          </w:tcPr>
          <w:p w14:paraId="55DBB041">
            <w:pPr>
              <w:spacing w:line="300" w:lineRule="exact"/>
              <w:jc w:val="center"/>
              <w:rPr>
                <w:rFonts w:ascii="宋体" w:cs="宋体"/>
                <w:color w:val="auto"/>
                <w:szCs w:val="21"/>
                <w:highlight w:val="none"/>
              </w:rPr>
            </w:pPr>
            <w:r>
              <w:rPr>
                <w:rFonts w:hint="eastAsia" w:ascii="宋体" w:hAnsi="宋体" w:cs="宋体"/>
                <w:color w:val="auto"/>
                <w:szCs w:val="21"/>
                <w:highlight w:val="none"/>
              </w:rPr>
              <w:t>数量</w:t>
            </w:r>
          </w:p>
        </w:tc>
        <w:tc>
          <w:tcPr>
            <w:tcW w:w="1216" w:type="dxa"/>
            <w:vAlign w:val="center"/>
          </w:tcPr>
          <w:p w14:paraId="42CECAA3">
            <w:pPr>
              <w:spacing w:line="300" w:lineRule="exact"/>
              <w:jc w:val="center"/>
              <w:rPr>
                <w:rFonts w:ascii="宋体" w:cs="宋体"/>
                <w:color w:val="auto"/>
                <w:szCs w:val="21"/>
                <w:highlight w:val="none"/>
              </w:rPr>
            </w:pPr>
            <w:r>
              <w:rPr>
                <w:rFonts w:hint="eastAsia" w:ascii="宋体" w:hAnsi="宋体" w:cs="宋体"/>
                <w:color w:val="auto"/>
                <w:szCs w:val="21"/>
                <w:highlight w:val="none"/>
              </w:rPr>
              <w:t>国别</w:t>
            </w:r>
          </w:p>
          <w:p w14:paraId="4CF57311">
            <w:pPr>
              <w:spacing w:line="300" w:lineRule="exact"/>
              <w:jc w:val="center"/>
              <w:rPr>
                <w:rFonts w:ascii="宋体" w:cs="宋体"/>
                <w:color w:val="auto"/>
                <w:szCs w:val="21"/>
                <w:highlight w:val="none"/>
              </w:rPr>
            </w:pPr>
            <w:r>
              <w:rPr>
                <w:rFonts w:hint="eastAsia" w:ascii="宋体" w:hAnsi="宋体" w:cs="宋体"/>
                <w:color w:val="auto"/>
                <w:szCs w:val="21"/>
                <w:highlight w:val="none"/>
              </w:rPr>
              <w:t>产地</w:t>
            </w:r>
          </w:p>
        </w:tc>
        <w:tc>
          <w:tcPr>
            <w:tcW w:w="1216" w:type="dxa"/>
            <w:vAlign w:val="center"/>
          </w:tcPr>
          <w:p w14:paraId="3D331476">
            <w:pPr>
              <w:spacing w:line="300" w:lineRule="exact"/>
              <w:jc w:val="center"/>
              <w:rPr>
                <w:rFonts w:ascii="宋体" w:cs="宋体"/>
                <w:color w:val="auto"/>
                <w:szCs w:val="21"/>
                <w:highlight w:val="none"/>
              </w:rPr>
            </w:pPr>
            <w:r>
              <w:rPr>
                <w:rFonts w:hint="eastAsia" w:ascii="宋体" w:hAnsi="宋体" w:cs="宋体"/>
                <w:color w:val="auto"/>
                <w:szCs w:val="21"/>
                <w:highlight w:val="none"/>
              </w:rPr>
              <w:t>制造年份</w:t>
            </w:r>
          </w:p>
        </w:tc>
        <w:tc>
          <w:tcPr>
            <w:tcW w:w="1216" w:type="dxa"/>
            <w:vAlign w:val="center"/>
          </w:tcPr>
          <w:p w14:paraId="11625E1B">
            <w:pPr>
              <w:spacing w:line="300" w:lineRule="exact"/>
              <w:jc w:val="center"/>
              <w:rPr>
                <w:rFonts w:ascii="宋体" w:cs="宋体"/>
                <w:color w:val="auto"/>
                <w:szCs w:val="21"/>
                <w:highlight w:val="none"/>
              </w:rPr>
            </w:pPr>
            <w:r>
              <w:rPr>
                <w:rFonts w:hint="eastAsia" w:ascii="宋体" w:hAnsi="宋体" w:cs="宋体"/>
                <w:color w:val="auto"/>
                <w:szCs w:val="21"/>
                <w:highlight w:val="none"/>
              </w:rPr>
              <w:t>已使用</w:t>
            </w:r>
          </w:p>
          <w:p w14:paraId="01C181F1">
            <w:pPr>
              <w:spacing w:line="300" w:lineRule="exact"/>
              <w:jc w:val="center"/>
              <w:rPr>
                <w:rFonts w:ascii="宋体" w:cs="宋体"/>
                <w:color w:val="auto"/>
                <w:szCs w:val="21"/>
                <w:highlight w:val="none"/>
              </w:rPr>
            </w:pPr>
            <w:r>
              <w:rPr>
                <w:rFonts w:hint="eastAsia" w:ascii="宋体" w:hAnsi="宋体" w:cs="宋体"/>
                <w:color w:val="auto"/>
                <w:szCs w:val="21"/>
                <w:highlight w:val="none"/>
              </w:rPr>
              <w:t>台时数</w:t>
            </w:r>
          </w:p>
        </w:tc>
        <w:tc>
          <w:tcPr>
            <w:tcW w:w="1216" w:type="dxa"/>
            <w:vAlign w:val="center"/>
          </w:tcPr>
          <w:p w14:paraId="6A6EED6A">
            <w:pPr>
              <w:spacing w:line="300" w:lineRule="exact"/>
              <w:jc w:val="center"/>
              <w:rPr>
                <w:rFonts w:ascii="宋体" w:cs="宋体"/>
                <w:color w:val="auto"/>
                <w:szCs w:val="21"/>
                <w:highlight w:val="none"/>
              </w:rPr>
            </w:pPr>
            <w:r>
              <w:rPr>
                <w:rFonts w:hint="eastAsia" w:ascii="宋体" w:hAnsi="宋体" w:cs="宋体"/>
                <w:color w:val="auto"/>
                <w:szCs w:val="21"/>
                <w:highlight w:val="none"/>
              </w:rPr>
              <w:t>用途</w:t>
            </w:r>
          </w:p>
        </w:tc>
        <w:tc>
          <w:tcPr>
            <w:tcW w:w="850" w:type="dxa"/>
            <w:vAlign w:val="center"/>
          </w:tcPr>
          <w:p w14:paraId="1FC5CA97">
            <w:pPr>
              <w:spacing w:line="300" w:lineRule="exact"/>
              <w:jc w:val="center"/>
              <w:rPr>
                <w:rFonts w:ascii="宋体" w:cs="宋体"/>
                <w:color w:val="auto"/>
                <w:szCs w:val="21"/>
                <w:highlight w:val="none"/>
              </w:rPr>
            </w:pPr>
            <w:r>
              <w:rPr>
                <w:rFonts w:hint="eastAsia" w:ascii="宋体" w:hAnsi="宋体" w:cs="宋体"/>
                <w:color w:val="auto"/>
                <w:szCs w:val="21"/>
                <w:highlight w:val="none"/>
              </w:rPr>
              <w:t>备注</w:t>
            </w:r>
          </w:p>
        </w:tc>
      </w:tr>
      <w:tr w14:paraId="5DBA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0309C2E2">
            <w:pPr>
              <w:spacing w:line="300" w:lineRule="exact"/>
              <w:jc w:val="center"/>
              <w:rPr>
                <w:rFonts w:ascii="宋体" w:cs="宋体"/>
                <w:color w:val="auto"/>
                <w:highlight w:val="none"/>
              </w:rPr>
            </w:pPr>
            <w:r>
              <w:rPr>
                <w:rFonts w:hint="eastAsia" w:ascii="宋体" w:hAnsi="宋体" w:cs="宋体"/>
                <w:color w:val="auto"/>
                <w:highlight w:val="none"/>
              </w:rPr>
              <w:t>……</w:t>
            </w:r>
          </w:p>
        </w:tc>
        <w:tc>
          <w:tcPr>
            <w:tcW w:w="1216" w:type="dxa"/>
            <w:vAlign w:val="center"/>
          </w:tcPr>
          <w:p w14:paraId="6B1FD40D">
            <w:pPr>
              <w:spacing w:line="300" w:lineRule="exact"/>
              <w:ind w:firstLine="420" w:firstLineChars="200"/>
              <w:rPr>
                <w:rFonts w:ascii="宋体" w:cs="宋体"/>
                <w:color w:val="auto"/>
                <w:szCs w:val="21"/>
                <w:highlight w:val="none"/>
              </w:rPr>
            </w:pPr>
          </w:p>
        </w:tc>
        <w:tc>
          <w:tcPr>
            <w:tcW w:w="1216" w:type="dxa"/>
            <w:vAlign w:val="center"/>
          </w:tcPr>
          <w:p w14:paraId="4ADC4FE1">
            <w:pPr>
              <w:spacing w:line="300" w:lineRule="exact"/>
              <w:ind w:firstLine="420" w:firstLineChars="200"/>
              <w:rPr>
                <w:rFonts w:ascii="宋体" w:cs="宋体"/>
                <w:color w:val="auto"/>
                <w:szCs w:val="21"/>
                <w:highlight w:val="none"/>
              </w:rPr>
            </w:pPr>
          </w:p>
        </w:tc>
        <w:tc>
          <w:tcPr>
            <w:tcW w:w="1216" w:type="dxa"/>
            <w:vAlign w:val="center"/>
          </w:tcPr>
          <w:p w14:paraId="2F119275">
            <w:pPr>
              <w:spacing w:line="300" w:lineRule="exact"/>
              <w:ind w:firstLine="420" w:firstLineChars="200"/>
              <w:rPr>
                <w:rFonts w:ascii="宋体" w:cs="宋体"/>
                <w:color w:val="auto"/>
                <w:szCs w:val="21"/>
                <w:highlight w:val="none"/>
              </w:rPr>
            </w:pPr>
          </w:p>
        </w:tc>
        <w:tc>
          <w:tcPr>
            <w:tcW w:w="1216" w:type="dxa"/>
            <w:vAlign w:val="center"/>
          </w:tcPr>
          <w:p w14:paraId="533CDBB6">
            <w:pPr>
              <w:spacing w:line="300" w:lineRule="exact"/>
              <w:ind w:firstLine="420" w:firstLineChars="200"/>
              <w:rPr>
                <w:rFonts w:ascii="宋体" w:cs="宋体"/>
                <w:color w:val="auto"/>
                <w:szCs w:val="21"/>
                <w:highlight w:val="none"/>
              </w:rPr>
            </w:pPr>
          </w:p>
        </w:tc>
        <w:tc>
          <w:tcPr>
            <w:tcW w:w="1216" w:type="dxa"/>
            <w:vAlign w:val="center"/>
          </w:tcPr>
          <w:p w14:paraId="461671DD">
            <w:pPr>
              <w:spacing w:line="300" w:lineRule="exact"/>
              <w:ind w:firstLine="420" w:firstLineChars="200"/>
              <w:rPr>
                <w:rFonts w:ascii="宋体" w:cs="宋体"/>
                <w:color w:val="auto"/>
                <w:szCs w:val="21"/>
                <w:highlight w:val="none"/>
              </w:rPr>
            </w:pPr>
          </w:p>
        </w:tc>
        <w:tc>
          <w:tcPr>
            <w:tcW w:w="1216" w:type="dxa"/>
            <w:vAlign w:val="center"/>
          </w:tcPr>
          <w:p w14:paraId="4E5BCD33">
            <w:pPr>
              <w:spacing w:line="300" w:lineRule="exact"/>
              <w:ind w:firstLine="420" w:firstLineChars="200"/>
              <w:rPr>
                <w:rFonts w:ascii="宋体" w:cs="宋体"/>
                <w:color w:val="auto"/>
                <w:szCs w:val="21"/>
                <w:highlight w:val="none"/>
              </w:rPr>
            </w:pPr>
          </w:p>
        </w:tc>
        <w:tc>
          <w:tcPr>
            <w:tcW w:w="1216" w:type="dxa"/>
            <w:vAlign w:val="center"/>
          </w:tcPr>
          <w:p w14:paraId="11BFEB62">
            <w:pPr>
              <w:spacing w:line="300" w:lineRule="exact"/>
              <w:ind w:firstLine="420" w:firstLineChars="200"/>
              <w:rPr>
                <w:rFonts w:ascii="宋体" w:cs="宋体"/>
                <w:color w:val="auto"/>
                <w:szCs w:val="21"/>
                <w:highlight w:val="none"/>
              </w:rPr>
            </w:pPr>
          </w:p>
        </w:tc>
        <w:tc>
          <w:tcPr>
            <w:tcW w:w="850" w:type="dxa"/>
          </w:tcPr>
          <w:p w14:paraId="193DFFC5">
            <w:pPr>
              <w:spacing w:line="300" w:lineRule="exact"/>
              <w:ind w:firstLine="420" w:firstLineChars="200"/>
              <w:rPr>
                <w:rFonts w:ascii="宋体" w:cs="宋体"/>
                <w:color w:val="auto"/>
                <w:szCs w:val="21"/>
                <w:highlight w:val="none"/>
              </w:rPr>
            </w:pPr>
          </w:p>
        </w:tc>
      </w:tr>
      <w:tr w14:paraId="7748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7E1CB6BD">
            <w:pPr>
              <w:spacing w:line="300" w:lineRule="exact"/>
              <w:jc w:val="center"/>
              <w:rPr>
                <w:rFonts w:ascii="宋体" w:cs="宋体"/>
                <w:color w:val="auto"/>
                <w:highlight w:val="none"/>
              </w:rPr>
            </w:pPr>
            <w:r>
              <w:rPr>
                <w:rFonts w:ascii="宋体" w:hAnsi="宋体" w:cs="宋体"/>
                <w:color w:val="auto"/>
                <w:highlight w:val="none"/>
              </w:rPr>
              <w:t>N</w:t>
            </w:r>
          </w:p>
        </w:tc>
        <w:tc>
          <w:tcPr>
            <w:tcW w:w="1216" w:type="dxa"/>
            <w:vAlign w:val="center"/>
          </w:tcPr>
          <w:p w14:paraId="4A2CA916">
            <w:pPr>
              <w:spacing w:line="300" w:lineRule="exact"/>
              <w:ind w:firstLine="420" w:firstLineChars="200"/>
              <w:rPr>
                <w:rFonts w:ascii="宋体" w:cs="宋体"/>
                <w:color w:val="auto"/>
                <w:szCs w:val="21"/>
                <w:highlight w:val="none"/>
              </w:rPr>
            </w:pPr>
          </w:p>
        </w:tc>
        <w:tc>
          <w:tcPr>
            <w:tcW w:w="1216" w:type="dxa"/>
            <w:vAlign w:val="center"/>
          </w:tcPr>
          <w:p w14:paraId="72DC258A">
            <w:pPr>
              <w:spacing w:line="300" w:lineRule="exact"/>
              <w:ind w:firstLine="420" w:firstLineChars="200"/>
              <w:rPr>
                <w:rFonts w:ascii="宋体" w:cs="宋体"/>
                <w:color w:val="auto"/>
                <w:szCs w:val="21"/>
                <w:highlight w:val="none"/>
              </w:rPr>
            </w:pPr>
          </w:p>
        </w:tc>
        <w:tc>
          <w:tcPr>
            <w:tcW w:w="1216" w:type="dxa"/>
            <w:vAlign w:val="center"/>
          </w:tcPr>
          <w:p w14:paraId="4CC06798">
            <w:pPr>
              <w:spacing w:line="300" w:lineRule="exact"/>
              <w:ind w:firstLine="420" w:firstLineChars="200"/>
              <w:rPr>
                <w:rFonts w:ascii="宋体" w:cs="宋体"/>
                <w:color w:val="auto"/>
                <w:szCs w:val="21"/>
                <w:highlight w:val="none"/>
              </w:rPr>
            </w:pPr>
          </w:p>
        </w:tc>
        <w:tc>
          <w:tcPr>
            <w:tcW w:w="1216" w:type="dxa"/>
            <w:vAlign w:val="center"/>
          </w:tcPr>
          <w:p w14:paraId="63A64E00">
            <w:pPr>
              <w:spacing w:line="300" w:lineRule="exact"/>
              <w:ind w:firstLine="420" w:firstLineChars="200"/>
              <w:rPr>
                <w:rFonts w:ascii="宋体" w:cs="宋体"/>
                <w:color w:val="auto"/>
                <w:szCs w:val="21"/>
                <w:highlight w:val="none"/>
              </w:rPr>
            </w:pPr>
          </w:p>
        </w:tc>
        <w:tc>
          <w:tcPr>
            <w:tcW w:w="1216" w:type="dxa"/>
            <w:vAlign w:val="center"/>
          </w:tcPr>
          <w:p w14:paraId="7558F570">
            <w:pPr>
              <w:spacing w:line="300" w:lineRule="exact"/>
              <w:ind w:firstLine="420" w:firstLineChars="200"/>
              <w:rPr>
                <w:rFonts w:ascii="宋体" w:cs="宋体"/>
                <w:color w:val="auto"/>
                <w:szCs w:val="21"/>
                <w:highlight w:val="none"/>
              </w:rPr>
            </w:pPr>
          </w:p>
        </w:tc>
        <w:tc>
          <w:tcPr>
            <w:tcW w:w="1216" w:type="dxa"/>
            <w:vAlign w:val="center"/>
          </w:tcPr>
          <w:p w14:paraId="135EF7BF">
            <w:pPr>
              <w:spacing w:line="300" w:lineRule="exact"/>
              <w:ind w:firstLine="420" w:firstLineChars="200"/>
              <w:rPr>
                <w:rFonts w:ascii="宋体" w:cs="宋体"/>
                <w:color w:val="auto"/>
                <w:szCs w:val="21"/>
                <w:highlight w:val="none"/>
              </w:rPr>
            </w:pPr>
          </w:p>
        </w:tc>
        <w:tc>
          <w:tcPr>
            <w:tcW w:w="1216" w:type="dxa"/>
            <w:vAlign w:val="center"/>
          </w:tcPr>
          <w:p w14:paraId="18E7DFFC">
            <w:pPr>
              <w:spacing w:line="300" w:lineRule="exact"/>
              <w:ind w:firstLine="420" w:firstLineChars="200"/>
              <w:rPr>
                <w:rFonts w:ascii="宋体" w:cs="宋体"/>
                <w:color w:val="auto"/>
                <w:szCs w:val="21"/>
                <w:highlight w:val="none"/>
              </w:rPr>
            </w:pPr>
          </w:p>
        </w:tc>
        <w:tc>
          <w:tcPr>
            <w:tcW w:w="850" w:type="dxa"/>
          </w:tcPr>
          <w:p w14:paraId="1F4662A1">
            <w:pPr>
              <w:spacing w:line="300" w:lineRule="exact"/>
              <w:ind w:firstLine="420" w:firstLineChars="200"/>
              <w:rPr>
                <w:rFonts w:ascii="宋体" w:cs="宋体"/>
                <w:color w:val="auto"/>
                <w:szCs w:val="21"/>
                <w:highlight w:val="none"/>
              </w:rPr>
            </w:pPr>
          </w:p>
        </w:tc>
      </w:tr>
    </w:tbl>
    <w:p w14:paraId="07496F04">
      <w:pPr>
        <w:spacing w:line="400" w:lineRule="exact"/>
        <w:rPr>
          <w:rFonts w:ascii="宋体" w:cs="宋体"/>
          <w:color w:val="auto"/>
          <w:highlight w:val="none"/>
        </w:rPr>
      </w:pPr>
    </w:p>
    <w:p w14:paraId="2A4DAF7F">
      <w:pPr>
        <w:spacing w:line="400" w:lineRule="exact"/>
        <w:rPr>
          <w:rFonts w:ascii="宋体" w:cs="宋体"/>
          <w:color w:val="auto"/>
          <w:szCs w:val="21"/>
          <w:highlight w:val="none"/>
        </w:rPr>
      </w:pPr>
      <w:r>
        <w:rPr>
          <w:rFonts w:hint="eastAsia" w:ascii="宋体" w:hAnsi="宋体" w:cs="宋体"/>
          <w:color w:val="auto"/>
          <w:highlight w:val="none"/>
        </w:rPr>
        <w:t>附表三：劳动力计划表</w:t>
      </w:r>
    </w:p>
    <w:p w14:paraId="750A0DE6">
      <w:pPr>
        <w:spacing w:line="400" w:lineRule="exact"/>
        <w:ind w:firstLine="7245" w:firstLineChars="3450"/>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单位：人</w:t>
      </w:r>
    </w:p>
    <w:tbl>
      <w:tblPr>
        <w:tblStyle w:val="21"/>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856"/>
      </w:tblGrid>
      <w:tr w14:paraId="2C90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18AFDE81">
            <w:pPr>
              <w:spacing w:line="300" w:lineRule="exact"/>
              <w:jc w:val="center"/>
              <w:rPr>
                <w:rFonts w:ascii="宋体" w:cs="宋体"/>
                <w:color w:val="auto"/>
                <w:szCs w:val="21"/>
                <w:highlight w:val="none"/>
              </w:rPr>
            </w:pPr>
            <w:r>
              <w:rPr>
                <w:rFonts w:hint="eastAsia" w:ascii="宋体" w:hAnsi="宋体" w:cs="宋体"/>
                <w:color w:val="auto"/>
                <w:szCs w:val="21"/>
                <w:highlight w:val="none"/>
              </w:rPr>
              <w:t>工种</w:t>
            </w:r>
          </w:p>
        </w:tc>
        <w:tc>
          <w:tcPr>
            <w:tcW w:w="9104" w:type="dxa"/>
            <w:gridSpan w:val="7"/>
            <w:vAlign w:val="center"/>
          </w:tcPr>
          <w:p w14:paraId="6901A740">
            <w:pPr>
              <w:spacing w:line="300" w:lineRule="exact"/>
              <w:jc w:val="center"/>
              <w:rPr>
                <w:rFonts w:ascii="宋体" w:cs="宋体"/>
                <w:color w:val="auto"/>
                <w:szCs w:val="21"/>
                <w:highlight w:val="none"/>
              </w:rPr>
            </w:pPr>
            <w:r>
              <w:rPr>
                <w:rFonts w:hint="eastAsia" w:ascii="宋体" w:hAnsi="宋体" w:cs="宋体"/>
                <w:color w:val="auto"/>
                <w:szCs w:val="21"/>
                <w:highlight w:val="none"/>
              </w:rPr>
              <w:t>按工程施工阶段投入劳动力情况</w:t>
            </w:r>
          </w:p>
        </w:tc>
      </w:tr>
      <w:tr w14:paraId="2D65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509442B9">
            <w:pPr>
              <w:spacing w:line="300" w:lineRule="exact"/>
              <w:jc w:val="center"/>
              <w:rPr>
                <w:rFonts w:ascii="宋体" w:cs="宋体"/>
                <w:color w:val="auto"/>
                <w:highlight w:val="none"/>
              </w:rPr>
            </w:pPr>
            <w:r>
              <w:rPr>
                <w:rFonts w:hint="eastAsia" w:ascii="宋体" w:hAnsi="宋体" w:cs="宋体"/>
                <w:color w:val="auto"/>
                <w:highlight w:val="none"/>
              </w:rPr>
              <w:t>……</w:t>
            </w:r>
          </w:p>
        </w:tc>
        <w:tc>
          <w:tcPr>
            <w:tcW w:w="961" w:type="dxa"/>
            <w:vAlign w:val="center"/>
          </w:tcPr>
          <w:p w14:paraId="5EB8528C">
            <w:pPr>
              <w:spacing w:line="300" w:lineRule="exact"/>
              <w:rPr>
                <w:rFonts w:ascii="宋体" w:cs="宋体"/>
                <w:color w:val="auto"/>
                <w:szCs w:val="21"/>
                <w:highlight w:val="none"/>
              </w:rPr>
            </w:pPr>
          </w:p>
        </w:tc>
        <w:tc>
          <w:tcPr>
            <w:tcW w:w="1257" w:type="dxa"/>
            <w:vAlign w:val="center"/>
          </w:tcPr>
          <w:p w14:paraId="788FADAF">
            <w:pPr>
              <w:spacing w:line="300" w:lineRule="exact"/>
              <w:rPr>
                <w:rFonts w:ascii="宋体" w:cs="宋体"/>
                <w:color w:val="auto"/>
                <w:szCs w:val="21"/>
                <w:highlight w:val="none"/>
              </w:rPr>
            </w:pPr>
          </w:p>
        </w:tc>
        <w:tc>
          <w:tcPr>
            <w:tcW w:w="1258" w:type="dxa"/>
            <w:vAlign w:val="center"/>
          </w:tcPr>
          <w:p w14:paraId="57BDC991">
            <w:pPr>
              <w:spacing w:line="300" w:lineRule="exact"/>
              <w:rPr>
                <w:rFonts w:ascii="宋体" w:cs="宋体"/>
                <w:color w:val="auto"/>
                <w:szCs w:val="21"/>
                <w:highlight w:val="none"/>
              </w:rPr>
            </w:pPr>
          </w:p>
        </w:tc>
        <w:tc>
          <w:tcPr>
            <w:tcW w:w="1257" w:type="dxa"/>
            <w:vAlign w:val="center"/>
          </w:tcPr>
          <w:p w14:paraId="7F590394">
            <w:pPr>
              <w:spacing w:line="300" w:lineRule="exact"/>
              <w:rPr>
                <w:rFonts w:ascii="宋体" w:cs="宋体"/>
                <w:color w:val="auto"/>
                <w:szCs w:val="21"/>
                <w:highlight w:val="none"/>
              </w:rPr>
            </w:pPr>
          </w:p>
        </w:tc>
        <w:tc>
          <w:tcPr>
            <w:tcW w:w="1258" w:type="dxa"/>
            <w:vAlign w:val="center"/>
          </w:tcPr>
          <w:p w14:paraId="65E5900C">
            <w:pPr>
              <w:spacing w:line="300" w:lineRule="exact"/>
              <w:rPr>
                <w:rFonts w:ascii="宋体" w:cs="宋体"/>
                <w:color w:val="auto"/>
                <w:szCs w:val="21"/>
                <w:highlight w:val="none"/>
              </w:rPr>
            </w:pPr>
          </w:p>
        </w:tc>
        <w:tc>
          <w:tcPr>
            <w:tcW w:w="1257" w:type="dxa"/>
            <w:vAlign w:val="center"/>
          </w:tcPr>
          <w:p w14:paraId="1CB8A984">
            <w:pPr>
              <w:spacing w:line="300" w:lineRule="exact"/>
              <w:rPr>
                <w:rFonts w:ascii="宋体" w:cs="宋体"/>
                <w:color w:val="auto"/>
                <w:szCs w:val="21"/>
                <w:highlight w:val="none"/>
              </w:rPr>
            </w:pPr>
          </w:p>
        </w:tc>
        <w:tc>
          <w:tcPr>
            <w:tcW w:w="1856" w:type="dxa"/>
            <w:vAlign w:val="center"/>
          </w:tcPr>
          <w:p w14:paraId="1D0A8973">
            <w:pPr>
              <w:spacing w:line="300" w:lineRule="exact"/>
              <w:rPr>
                <w:rFonts w:ascii="宋体" w:cs="宋体"/>
                <w:color w:val="auto"/>
                <w:szCs w:val="21"/>
                <w:highlight w:val="none"/>
              </w:rPr>
            </w:pPr>
          </w:p>
        </w:tc>
      </w:tr>
      <w:tr w14:paraId="0FD1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61576AD6">
            <w:pPr>
              <w:spacing w:line="300" w:lineRule="exact"/>
              <w:jc w:val="center"/>
              <w:rPr>
                <w:rFonts w:ascii="宋体" w:cs="宋体"/>
                <w:color w:val="auto"/>
                <w:highlight w:val="none"/>
              </w:rPr>
            </w:pPr>
            <w:r>
              <w:rPr>
                <w:rFonts w:ascii="宋体" w:hAnsi="宋体" w:cs="宋体"/>
                <w:color w:val="auto"/>
                <w:highlight w:val="none"/>
              </w:rPr>
              <w:t>N</w:t>
            </w:r>
          </w:p>
        </w:tc>
        <w:tc>
          <w:tcPr>
            <w:tcW w:w="961" w:type="dxa"/>
            <w:vAlign w:val="center"/>
          </w:tcPr>
          <w:p w14:paraId="0BB66F12">
            <w:pPr>
              <w:spacing w:line="300" w:lineRule="exact"/>
              <w:rPr>
                <w:rFonts w:ascii="宋体" w:cs="宋体"/>
                <w:color w:val="auto"/>
                <w:szCs w:val="21"/>
                <w:highlight w:val="none"/>
              </w:rPr>
            </w:pPr>
          </w:p>
        </w:tc>
        <w:tc>
          <w:tcPr>
            <w:tcW w:w="1257" w:type="dxa"/>
            <w:vAlign w:val="center"/>
          </w:tcPr>
          <w:p w14:paraId="23E48728">
            <w:pPr>
              <w:spacing w:line="300" w:lineRule="exact"/>
              <w:rPr>
                <w:rFonts w:ascii="宋体" w:cs="宋体"/>
                <w:color w:val="auto"/>
                <w:szCs w:val="21"/>
                <w:highlight w:val="none"/>
              </w:rPr>
            </w:pPr>
          </w:p>
        </w:tc>
        <w:tc>
          <w:tcPr>
            <w:tcW w:w="1258" w:type="dxa"/>
            <w:vAlign w:val="center"/>
          </w:tcPr>
          <w:p w14:paraId="2127A906">
            <w:pPr>
              <w:spacing w:line="300" w:lineRule="exact"/>
              <w:rPr>
                <w:rFonts w:ascii="宋体" w:cs="宋体"/>
                <w:color w:val="auto"/>
                <w:szCs w:val="21"/>
                <w:highlight w:val="none"/>
              </w:rPr>
            </w:pPr>
          </w:p>
        </w:tc>
        <w:tc>
          <w:tcPr>
            <w:tcW w:w="1257" w:type="dxa"/>
            <w:vAlign w:val="center"/>
          </w:tcPr>
          <w:p w14:paraId="67281F7E">
            <w:pPr>
              <w:spacing w:line="300" w:lineRule="exact"/>
              <w:rPr>
                <w:rFonts w:ascii="宋体" w:cs="宋体"/>
                <w:color w:val="auto"/>
                <w:szCs w:val="21"/>
                <w:highlight w:val="none"/>
              </w:rPr>
            </w:pPr>
          </w:p>
        </w:tc>
        <w:tc>
          <w:tcPr>
            <w:tcW w:w="1258" w:type="dxa"/>
            <w:vAlign w:val="center"/>
          </w:tcPr>
          <w:p w14:paraId="23FEF6E3">
            <w:pPr>
              <w:spacing w:line="300" w:lineRule="exact"/>
              <w:rPr>
                <w:rFonts w:ascii="宋体" w:cs="宋体"/>
                <w:color w:val="auto"/>
                <w:szCs w:val="21"/>
                <w:highlight w:val="none"/>
              </w:rPr>
            </w:pPr>
          </w:p>
        </w:tc>
        <w:tc>
          <w:tcPr>
            <w:tcW w:w="1257" w:type="dxa"/>
            <w:vAlign w:val="center"/>
          </w:tcPr>
          <w:p w14:paraId="22DB3693">
            <w:pPr>
              <w:spacing w:line="300" w:lineRule="exact"/>
              <w:rPr>
                <w:rFonts w:ascii="宋体" w:cs="宋体"/>
                <w:color w:val="auto"/>
                <w:szCs w:val="21"/>
                <w:highlight w:val="none"/>
              </w:rPr>
            </w:pPr>
          </w:p>
        </w:tc>
        <w:tc>
          <w:tcPr>
            <w:tcW w:w="1856" w:type="dxa"/>
            <w:vAlign w:val="center"/>
          </w:tcPr>
          <w:p w14:paraId="6F43BAE2">
            <w:pPr>
              <w:spacing w:line="300" w:lineRule="exact"/>
              <w:rPr>
                <w:rFonts w:ascii="宋体" w:cs="宋体"/>
                <w:color w:val="auto"/>
                <w:szCs w:val="21"/>
                <w:highlight w:val="none"/>
              </w:rPr>
            </w:pPr>
          </w:p>
        </w:tc>
      </w:tr>
    </w:tbl>
    <w:p w14:paraId="6869BABE">
      <w:pPr>
        <w:spacing w:line="400" w:lineRule="exact"/>
        <w:rPr>
          <w:rFonts w:ascii="宋体" w:cs="宋体"/>
          <w:color w:val="auto"/>
          <w:highlight w:val="none"/>
        </w:rPr>
      </w:pPr>
    </w:p>
    <w:p w14:paraId="7999637B">
      <w:pPr>
        <w:spacing w:line="400" w:lineRule="exact"/>
        <w:rPr>
          <w:rFonts w:ascii="宋体" w:cs="宋体"/>
          <w:color w:val="auto"/>
          <w:highlight w:val="none"/>
        </w:rPr>
      </w:pPr>
      <w:r>
        <w:rPr>
          <w:rFonts w:hint="eastAsia" w:ascii="宋体" w:hAnsi="宋体" w:cs="宋体"/>
          <w:color w:val="auto"/>
          <w:highlight w:val="none"/>
        </w:rPr>
        <w:t>附表四：计划开、竣工日期和施工进度网络图</w:t>
      </w:r>
    </w:p>
    <w:p w14:paraId="15BAA054">
      <w:pPr>
        <w:spacing w:line="400" w:lineRule="exact"/>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rPr>
        <w:t>竞标人应提交的施工进度网络图或施工进度表，说明按《竞争性磋商文件》要求的工期进行施工的各个关键日期。成交的竞标人还应按合同条件有关条款的要求提交详细的施工进度计划。</w:t>
      </w:r>
    </w:p>
    <w:p w14:paraId="6048B658">
      <w:pPr>
        <w:spacing w:line="400" w:lineRule="exact"/>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rPr>
        <w:t>施工进度表可采用网络图（或横道图）表示，说明计划开工日期和各分项工程各阶段的完工日期和分包合同签订的日期。</w:t>
      </w:r>
    </w:p>
    <w:p w14:paraId="608DC25D">
      <w:pPr>
        <w:spacing w:line="400" w:lineRule="exact"/>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rPr>
        <w:t>施工进度计划应与施工组织设计相适应。</w:t>
      </w:r>
    </w:p>
    <w:p w14:paraId="698BCE4F">
      <w:pPr>
        <w:spacing w:line="400" w:lineRule="exact"/>
        <w:rPr>
          <w:rFonts w:ascii="宋体" w:cs="宋体"/>
          <w:color w:val="auto"/>
          <w:highlight w:val="none"/>
        </w:rPr>
      </w:pPr>
    </w:p>
    <w:p w14:paraId="24298395">
      <w:pPr>
        <w:spacing w:line="400" w:lineRule="exact"/>
        <w:rPr>
          <w:rFonts w:ascii="宋体" w:cs="宋体"/>
          <w:color w:val="auto"/>
          <w:highlight w:val="none"/>
        </w:rPr>
      </w:pPr>
      <w:r>
        <w:rPr>
          <w:rFonts w:hint="eastAsia" w:ascii="宋体" w:hAnsi="宋体" w:cs="宋体"/>
          <w:color w:val="auto"/>
          <w:highlight w:val="none"/>
        </w:rPr>
        <w:t>附表五：施工总平面图</w:t>
      </w:r>
    </w:p>
    <w:p w14:paraId="77C57F58">
      <w:pPr>
        <w:spacing w:line="400" w:lineRule="exact"/>
        <w:rPr>
          <w:rFonts w:ascii="宋体" w:cs="宋体"/>
          <w:color w:val="auto"/>
          <w:highlight w:val="none"/>
        </w:rPr>
      </w:pPr>
      <w:r>
        <w:rPr>
          <w:rFonts w:hint="eastAsia" w:ascii="宋体" w:hAnsi="宋体" w:cs="宋体"/>
          <w:color w:val="auto"/>
          <w:highlight w:val="none"/>
        </w:rPr>
        <w:t>竞标人应递交一份施工总平面图，绘出现场临时设施布置图表并附文字说明，说明临时设施、加工车间、现场办公、设备及仓储、供电、供水、卫生、生活、道路、消防等设施的情况和布置。</w:t>
      </w:r>
    </w:p>
    <w:p w14:paraId="7BFE1E05">
      <w:pPr>
        <w:spacing w:line="400" w:lineRule="exact"/>
        <w:rPr>
          <w:rFonts w:ascii="宋体" w:cs="宋体"/>
          <w:color w:val="auto"/>
          <w:highlight w:val="none"/>
        </w:rPr>
      </w:pPr>
    </w:p>
    <w:p w14:paraId="06DC65A8">
      <w:pPr>
        <w:spacing w:line="400" w:lineRule="exact"/>
        <w:rPr>
          <w:rFonts w:ascii="宋体" w:cs="宋体"/>
          <w:color w:val="auto"/>
          <w:highlight w:val="none"/>
        </w:rPr>
      </w:pPr>
      <w:r>
        <w:rPr>
          <w:rFonts w:hint="eastAsia" w:ascii="宋体" w:hAnsi="宋体" w:cs="宋体"/>
          <w:color w:val="auto"/>
          <w:highlight w:val="none"/>
        </w:rPr>
        <w:t>附表六：临时用地表</w:t>
      </w:r>
    </w:p>
    <w:p w14:paraId="6EC57F8C">
      <w:pPr>
        <w:rPr>
          <w:rFonts w:ascii="宋体" w:cs="宋体"/>
          <w:color w:val="auto"/>
          <w:highlight w:val="none"/>
        </w:rPr>
      </w:pPr>
    </w:p>
    <w:tbl>
      <w:tblPr>
        <w:tblStyle w:val="21"/>
        <w:tblW w:w="9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124"/>
      </w:tblGrid>
      <w:tr w14:paraId="5441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74B434D2">
            <w:pPr>
              <w:spacing w:line="300" w:lineRule="exact"/>
              <w:jc w:val="center"/>
              <w:rPr>
                <w:rFonts w:ascii="宋体" w:cs="宋体"/>
                <w:color w:val="auto"/>
                <w:highlight w:val="none"/>
              </w:rPr>
            </w:pPr>
            <w:r>
              <w:rPr>
                <w:rFonts w:hint="eastAsia" w:ascii="宋体" w:hAnsi="宋体" w:cs="宋体"/>
                <w:color w:val="auto"/>
                <w:szCs w:val="21"/>
                <w:highlight w:val="none"/>
              </w:rPr>
              <w:t>用途</w:t>
            </w:r>
          </w:p>
        </w:tc>
        <w:tc>
          <w:tcPr>
            <w:tcW w:w="2565" w:type="dxa"/>
            <w:vAlign w:val="center"/>
          </w:tcPr>
          <w:p w14:paraId="49AF055C">
            <w:pPr>
              <w:spacing w:line="300" w:lineRule="exact"/>
              <w:jc w:val="center"/>
              <w:rPr>
                <w:rFonts w:ascii="宋体" w:cs="宋体"/>
                <w:color w:val="auto"/>
                <w:highlight w:val="none"/>
              </w:rPr>
            </w:pPr>
            <w:r>
              <w:rPr>
                <w:rFonts w:hint="eastAsia" w:ascii="宋体" w:hAnsi="宋体" w:cs="宋体"/>
                <w:color w:val="auto"/>
                <w:szCs w:val="21"/>
                <w:highlight w:val="none"/>
              </w:rPr>
              <w:t>面积（平方米）</w:t>
            </w:r>
          </w:p>
        </w:tc>
        <w:tc>
          <w:tcPr>
            <w:tcW w:w="2565" w:type="dxa"/>
            <w:vAlign w:val="center"/>
          </w:tcPr>
          <w:p w14:paraId="33B94C49">
            <w:pPr>
              <w:spacing w:line="300" w:lineRule="exact"/>
              <w:jc w:val="center"/>
              <w:rPr>
                <w:rFonts w:ascii="宋体" w:cs="宋体"/>
                <w:color w:val="auto"/>
                <w:highlight w:val="none"/>
              </w:rPr>
            </w:pPr>
            <w:r>
              <w:rPr>
                <w:rFonts w:hint="eastAsia" w:ascii="宋体" w:hAnsi="宋体" w:cs="宋体"/>
                <w:color w:val="auto"/>
                <w:szCs w:val="21"/>
                <w:highlight w:val="none"/>
              </w:rPr>
              <w:t>位置</w:t>
            </w:r>
          </w:p>
        </w:tc>
        <w:tc>
          <w:tcPr>
            <w:tcW w:w="2124" w:type="dxa"/>
            <w:vAlign w:val="center"/>
          </w:tcPr>
          <w:p w14:paraId="5F8F1D87">
            <w:pPr>
              <w:spacing w:line="300" w:lineRule="exact"/>
              <w:jc w:val="center"/>
              <w:rPr>
                <w:rFonts w:ascii="宋体" w:cs="宋体"/>
                <w:color w:val="auto"/>
                <w:highlight w:val="none"/>
              </w:rPr>
            </w:pPr>
            <w:r>
              <w:rPr>
                <w:rFonts w:hint="eastAsia" w:ascii="宋体" w:hAnsi="宋体" w:cs="宋体"/>
                <w:color w:val="auto"/>
                <w:szCs w:val="21"/>
                <w:highlight w:val="none"/>
              </w:rPr>
              <w:t>需用时间</w:t>
            </w:r>
          </w:p>
        </w:tc>
      </w:tr>
      <w:tr w14:paraId="4952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08651DB2">
            <w:pPr>
              <w:spacing w:line="300" w:lineRule="exact"/>
              <w:jc w:val="center"/>
              <w:rPr>
                <w:rFonts w:ascii="宋体" w:cs="宋体"/>
                <w:color w:val="auto"/>
                <w:highlight w:val="none"/>
              </w:rPr>
            </w:pPr>
            <w:r>
              <w:rPr>
                <w:rFonts w:hint="eastAsia" w:ascii="宋体" w:hAnsi="宋体" w:cs="宋体"/>
                <w:color w:val="auto"/>
                <w:highlight w:val="none"/>
              </w:rPr>
              <w:t>……</w:t>
            </w:r>
          </w:p>
        </w:tc>
        <w:tc>
          <w:tcPr>
            <w:tcW w:w="2565" w:type="dxa"/>
          </w:tcPr>
          <w:p w14:paraId="3FF5A048">
            <w:pPr>
              <w:spacing w:line="300" w:lineRule="exact"/>
              <w:rPr>
                <w:rFonts w:ascii="宋体" w:cs="宋体"/>
                <w:color w:val="auto"/>
                <w:highlight w:val="none"/>
              </w:rPr>
            </w:pPr>
          </w:p>
        </w:tc>
        <w:tc>
          <w:tcPr>
            <w:tcW w:w="2565" w:type="dxa"/>
          </w:tcPr>
          <w:p w14:paraId="133E7D77">
            <w:pPr>
              <w:spacing w:line="300" w:lineRule="exact"/>
              <w:rPr>
                <w:rFonts w:ascii="宋体" w:cs="宋体"/>
                <w:color w:val="auto"/>
                <w:highlight w:val="none"/>
              </w:rPr>
            </w:pPr>
          </w:p>
        </w:tc>
        <w:tc>
          <w:tcPr>
            <w:tcW w:w="2124" w:type="dxa"/>
          </w:tcPr>
          <w:p w14:paraId="1D819E5C">
            <w:pPr>
              <w:spacing w:line="300" w:lineRule="exact"/>
              <w:rPr>
                <w:rFonts w:ascii="宋体" w:cs="宋体"/>
                <w:color w:val="auto"/>
                <w:highlight w:val="none"/>
              </w:rPr>
            </w:pPr>
          </w:p>
        </w:tc>
      </w:tr>
      <w:tr w14:paraId="24C4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054643C7">
            <w:pPr>
              <w:spacing w:line="300" w:lineRule="exact"/>
              <w:jc w:val="center"/>
              <w:rPr>
                <w:rFonts w:ascii="宋体" w:cs="宋体"/>
                <w:color w:val="auto"/>
                <w:highlight w:val="none"/>
              </w:rPr>
            </w:pPr>
            <w:r>
              <w:rPr>
                <w:rFonts w:ascii="宋体" w:hAnsi="宋体" w:cs="宋体"/>
                <w:color w:val="auto"/>
                <w:highlight w:val="none"/>
              </w:rPr>
              <w:t>N</w:t>
            </w:r>
          </w:p>
        </w:tc>
        <w:tc>
          <w:tcPr>
            <w:tcW w:w="2565" w:type="dxa"/>
          </w:tcPr>
          <w:p w14:paraId="0E9DABB7">
            <w:pPr>
              <w:spacing w:line="300" w:lineRule="exact"/>
              <w:rPr>
                <w:rFonts w:ascii="宋体" w:cs="宋体"/>
                <w:color w:val="auto"/>
                <w:highlight w:val="none"/>
              </w:rPr>
            </w:pPr>
          </w:p>
        </w:tc>
        <w:tc>
          <w:tcPr>
            <w:tcW w:w="2565" w:type="dxa"/>
          </w:tcPr>
          <w:p w14:paraId="1ABABBD9">
            <w:pPr>
              <w:spacing w:line="300" w:lineRule="exact"/>
              <w:rPr>
                <w:rFonts w:ascii="宋体" w:cs="宋体"/>
                <w:color w:val="auto"/>
                <w:highlight w:val="none"/>
              </w:rPr>
            </w:pPr>
          </w:p>
        </w:tc>
        <w:tc>
          <w:tcPr>
            <w:tcW w:w="2124" w:type="dxa"/>
          </w:tcPr>
          <w:p w14:paraId="7CBDB30B">
            <w:pPr>
              <w:spacing w:line="300" w:lineRule="exact"/>
              <w:rPr>
                <w:rFonts w:ascii="宋体" w:cs="宋体"/>
                <w:color w:val="auto"/>
                <w:highlight w:val="none"/>
              </w:rPr>
            </w:pPr>
          </w:p>
        </w:tc>
      </w:tr>
    </w:tbl>
    <w:p w14:paraId="1BB81470">
      <w:pPr>
        <w:spacing w:line="400" w:lineRule="exact"/>
        <w:rPr>
          <w:rFonts w:ascii="宋体" w:cs="宋体"/>
          <w:color w:val="auto"/>
          <w:highlight w:val="none"/>
        </w:rPr>
      </w:pPr>
    </w:p>
    <w:p w14:paraId="6BAE7736">
      <w:pPr>
        <w:spacing w:line="480" w:lineRule="auto"/>
        <w:jc w:val="center"/>
        <w:rPr>
          <w:rFonts w:ascii="宋体" w:cs="宋体"/>
          <w:color w:val="auto"/>
          <w:sz w:val="24"/>
          <w:highlight w:val="none"/>
        </w:rPr>
      </w:pPr>
    </w:p>
    <w:p w14:paraId="10B57448">
      <w:pPr>
        <w:spacing w:line="480" w:lineRule="auto"/>
        <w:rPr>
          <w:rFonts w:ascii="宋体" w:cs="宋体"/>
          <w:b/>
          <w:color w:val="auto"/>
          <w:sz w:val="24"/>
          <w:highlight w:val="none"/>
        </w:rPr>
      </w:pPr>
    </w:p>
    <w:p w14:paraId="700C9AA7">
      <w:pPr>
        <w:spacing w:line="480" w:lineRule="auto"/>
        <w:rPr>
          <w:rFonts w:ascii="宋体" w:cs="宋体"/>
          <w:b/>
          <w:color w:val="auto"/>
          <w:sz w:val="24"/>
          <w:highlight w:val="none"/>
        </w:rPr>
      </w:pPr>
    </w:p>
    <w:p w14:paraId="0F77972F">
      <w:pPr>
        <w:spacing w:line="480" w:lineRule="auto"/>
        <w:rPr>
          <w:rFonts w:ascii="宋体" w:cs="宋体"/>
          <w:b/>
          <w:color w:val="auto"/>
          <w:sz w:val="24"/>
          <w:highlight w:val="none"/>
        </w:rPr>
      </w:pPr>
    </w:p>
    <w:p w14:paraId="12527792">
      <w:pPr>
        <w:spacing w:line="480" w:lineRule="auto"/>
        <w:rPr>
          <w:rFonts w:ascii="宋体" w:cs="宋体"/>
          <w:b/>
          <w:color w:val="auto"/>
          <w:sz w:val="24"/>
          <w:highlight w:val="none"/>
        </w:rPr>
      </w:pPr>
    </w:p>
    <w:p w14:paraId="28B6FB2B">
      <w:pPr>
        <w:spacing w:line="480" w:lineRule="auto"/>
        <w:rPr>
          <w:rFonts w:ascii="宋体" w:cs="宋体"/>
          <w:b/>
          <w:color w:val="auto"/>
          <w:sz w:val="24"/>
          <w:highlight w:val="none"/>
        </w:rPr>
      </w:pPr>
    </w:p>
    <w:p w14:paraId="445E2CDF">
      <w:pPr>
        <w:spacing w:line="480" w:lineRule="auto"/>
        <w:rPr>
          <w:rFonts w:ascii="宋体" w:cs="宋体"/>
          <w:b/>
          <w:color w:val="auto"/>
          <w:sz w:val="24"/>
          <w:highlight w:val="none"/>
        </w:rPr>
      </w:pPr>
    </w:p>
    <w:p w14:paraId="68EFA517">
      <w:pPr>
        <w:spacing w:line="480" w:lineRule="auto"/>
        <w:rPr>
          <w:rFonts w:ascii="宋体" w:cs="宋体"/>
          <w:b/>
          <w:color w:val="auto"/>
          <w:sz w:val="24"/>
          <w:highlight w:val="none"/>
        </w:rPr>
      </w:pPr>
    </w:p>
    <w:p w14:paraId="62F5FB7C">
      <w:pPr>
        <w:spacing w:line="480" w:lineRule="auto"/>
        <w:rPr>
          <w:rFonts w:ascii="宋体" w:cs="宋体"/>
          <w:b/>
          <w:color w:val="auto"/>
          <w:sz w:val="24"/>
          <w:highlight w:val="none"/>
        </w:rPr>
      </w:pPr>
    </w:p>
    <w:p w14:paraId="07F7D52A">
      <w:pPr>
        <w:spacing w:line="480" w:lineRule="auto"/>
        <w:rPr>
          <w:rFonts w:ascii="宋体" w:cs="宋体"/>
          <w:b/>
          <w:color w:val="auto"/>
          <w:sz w:val="24"/>
          <w:highlight w:val="none"/>
        </w:rPr>
      </w:pPr>
    </w:p>
    <w:p w14:paraId="1CC96D35">
      <w:pPr>
        <w:spacing w:line="480" w:lineRule="auto"/>
        <w:rPr>
          <w:rFonts w:ascii="宋体" w:cs="宋体"/>
          <w:b/>
          <w:color w:val="auto"/>
          <w:sz w:val="24"/>
          <w:highlight w:val="none"/>
        </w:rPr>
      </w:pPr>
    </w:p>
    <w:p w14:paraId="496E690B">
      <w:pPr>
        <w:spacing w:line="480" w:lineRule="auto"/>
        <w:rPr>
          <w:rFonts w:ascii="宋体" w:cs="宋体"/>
          <w:b/>
          <w:color w:val="auto"/>
          <w:sz w:val="24"/>
          <w:highlight w:val="none"/>
        </w:rPr>
      </w:pPr>
    </w:p>
    <w:p w14:paraId="4DA54901">
      <w:pPr>
        <w:spacing w:line="480" w:lineRule="auto"/>
        <w:rPr>
          <w:rFonts w:ascii="宋体" w:cs="宋体"/>
          <w:b/>
          <w:color w:val="auto"/>
          <w:sz w:val="24"/>
          <w:highlight w:val="none"/>
        </w:rPr>
      </w:pPr>
    </w:p>
    <w:p w14:paraId="54189D85">
      <w:pPr>
        <w:spacing w:before="0"/>
        <w:outlineLvl w:val="9"/>
        <w:rPr>
          <w:rFonts w:ascii="宋体" w:cs="宋体"/>
          <w:bCs w:val="0"/>
          <w:color w:val="auto"/>
          <w:sz w:val="28"/>
          <w:szCs w:val="28"/>
          <w:highlight w:val="none"/>
        </w:rPr>
      </w:pPr>
      <w:bookmarkStart w:id="111" w:name="_Toc9014"/>
      <w:bookmarkStart w:id="112" w:name="_Toc459103912"/>
      <w:r>
        <w:rPr>
          <w:rFonts w:hint="eastAsia" w:ascii="宋体" w:hAnsi="宋体" w:cs="宋体"/>
          <w:b/>
          <w:bCs/>
          <w:color w:val="auto"/>
          <w:sz w:val="28"/>
          <w:szCs w:val="28"/>
          <w:highlight w:val="none"/>
        </w:rPr>
        <w:t>三、资信业绩</w:t>
      </w:r>
      <w:bookmarkEnd w:id="111"/>
      <w:r>
        <w:rPr>
          <w:rFonts w:hint="eastAsia" w:ascii="宋体" w:hAnsi="宋体" w:cs="宋体"/>
          <w:b/>
          <w:bCs/>
          <w:color w:val="auto"/>
          <w:sz w:val="28"/>
          <w:szCs w:val="28"/>
          <w:highlight w:val="none"/>
        </w:rPr>
        <w:t>（如有）</w:t>
      </w:r>
    </w:p>
    <w:p w14:paraId="698BE262">
      <w:pPr>
        <w:jc w:val="center"/>
        <w:rPr>
          <w:rFonts w:ascii="宋体" w:cs="宋体"/>
          <w:color w:val="auto"/>
          <w:highlight w:val="none"/>
        </w:rPr>
      </w:pPr>
      <w:r>
        <w:rPr>
          <w:rFonts w:hint="eastAsia" w:ascii="宋体" w:hAnsi="宋体" w:cs="宋体"/>
          <w:color w:val="auto"/>
          <w:highlight w:val="none"/>
        </w:rPr>
        <w:t>（格式自拟）</w:t>
      </w:r>
    </w:p>
    <w:p w14:paraId="6C5061B2">
      <w:pPr>
        <w:pStyle w:val="53"/>
        <w:rPr>
          <w:rFonts w:hAnsi="宋体"/>
          <w:color w:val="auto"/>
          <w:highlight w:val="none"/>
        </w:rPr>
      </w:pPr>
    </w:p>
    <w:p w14:paraId="01F05262">
      <w:pPr>
        <w:pStyle w:val="54"/>
        <w:rPr>
          <w:rFonts w:hAnsi="宋体" w:cs="宋体"/>
          <w:color w:val="auto"/>
          <w:highlight w:val="none"/>
        </w:rPr>
      </w:pPr>
    </w:p>
    <w:p w14:paraId="3BFB2F32">
      <w:pPr>
        <w:rPr>
          <w:rFonts w:ascii="宋体" w:cs="宋体"/>
          <w:color w:val="auto"/>
          <w:sz w:val="28"/>
          <w:szCs w:val="28"/>
          <w:highlight w:val="none"/>
        </w:rPr>
      </w:pPr>
      <w:r>
        <w:rPr>
          <w:rFonts w:ascii="宋体" w:cs="宋体"/>
          <w:color w:val="auto"/>
          <w:sz w:val="28"/>
          <w:szCs w:val="28"/>
          <w:highlight w:val="none"/>
        </w:rPr>
        <w:br w:type="page"/>
      </w:r>
    </w:p>
    <w:p w14:paraId="217E3677">
      <w:pPr>
        <w:spacing w:before="0"/>
        <w:jc w:val="center"/>
        <w:outlineLvl w:val="9"/>
        <w:rPr>
          <w:rFonts w:ascii="宋体" w:cs="宋体"/>
          <w:b/>
          <w:bCs/>
          <w:color w:val="auto"/>
          <w:sz w:val="28"/>
          <w:szCs w:val="28"/>
          <w:highlight w:val="none"/>
        </w:rPr>
      </w:pPr>
      <w:bookmarkStart w:id="113" w:name="_Toc24272"/>
      <w:r>
        <w:rPr>
          <w:rFonts w:hint="eastAsia" w:ascii="宋体" w:hAnsi="宋体" w:cs="宋体"/>
          <w:b/>
          <w:bCs/>
          <w:color w:val="auto"/>
          <w:sz w:val="28"/>
          <w:szCs w:val="28"/>
          <w:highlight w:val="none"/>
        </w:rPr>
        <w:t>四、磋商供应商认为必要提供的声明及其它资料（如有）</w:t>
      </w:r>
      <w:bookmarkEnd w:id="113"/>
    </w:p>
    <w:p w14:paraId="7A06BD59">
      <w:pPr>
        <w:spacing w:line="400" w:lineRule="exact"/>
        <w:outlineLvl w:val="4"/>
        <w:rPr>
          <w:rFonts w:ascii="宋体" w:cs="宋体"/>
          <w:b/>
          <w:color w:val="auto"/>
          <w:szCs w:val="20"/>
          <w:highlight w:val="none"/>
        </w:rPr>
      </w:pPr>
      <w:r>
        <w:rPr>
          <w:rFonts w:hint="eastAsia" w:ascii="宋体" w:hAnsi="宋体" w:cs="宋体"/>
          <w:b/>
          <w:color w:val="auto"/>
          <w:szCs w:val="20"/>
          <w:highlight w:val="none"/>
        </w:rPr>
        <w:t>附件</w:t>
      </w:r>
      <w:r>
        <w:rPr>
          <w:rFonts w:ascii="宋体" w:hAnsi="宋体" w:cs="宋体"/>
          <w:b/>
          <w:color w:val="auto"/>
          <w:szCs w:val="20"/>
          <w:highlight w:val="none"/>
        </w:rPr>
        <w:t>1</w:t>
      </w:r>
      <w:r>
        <w:rPr>
          <w:rFonts w:hint="eastAsia" w:ascii="宋体" w:hAnsi="宋体" w:cs="宋体"/>
          <w:b/>
          <w:color w:val="auto"/>
          <w:szCs w:val="20"/>
          <w:highlight w:val="none"/>
        </w:rPr>
        <w:t>：中小企业声明函（格式）</w:t>
      </w:r>
    </w:p>
    <w:p w14:paraId="37BC938D">
      <w:pPr>
        <w:jc w:val="center"/>
        <w:rPr>
          <w:rFonts w:ascii="宋体" w:cs="宋体"/>
          <w:b/>
          <w:color w:val="auto"/>
          <w:sz w:val="30"/>
          <w:szCs w:val="30"/>
          <w:highlight w:val="none"/>
        </w:rPr>
      </w:pPr>
      <w:r>
        <w:rPr>
          <w:rFonts w:hint="eastAsia" w:ascii="宋体" w:hAnsi="宋体" w:cs="宋体"/>
          <w:b/>
          <w:color w:val="auto"/>
          <w:sz w:val="30"/>
          <w:szCs w:val="30"/>
          <w:highlight w:val="none"/>
        </w:rPr>
        <w:t>中小企业声明函（格式）</w:t>
      </w:r>
    </w:p>
    <w:p w14:paraId="198BD94E">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本公司郑重声明，根据《政府采购促进中小企业发展管理办法》（财库﹝</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 xml:space="preserve">46 </w:t>
      </w:r>
      <w:r>
        <w:rPr>
          <w:rFonts w:hint="eastAsia" w:ascii="宋体" w:hAnsi="宋体" w:cs="宋体"/>
          <w:color w:val="auto"/>
          <w:szCs w:val="21"/>
          <w:highlight w:val="none"/>
        </w:rPr>
        <w:t>号）的规定，本公司参加</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钟山县人民医院</w:t>
      </w:r>
      <w:r>
        <w:rPr>
          <w:rFonts w:ascii="宋体" w:hAnsi="宋体" w:cs="宋体"/>
          <w:color w:val="auto"/>
          <w:szCs w:val="21"/>
          <w:highlight w:val="none"/>
          <w:u w:val="single"/>
        </w:rPr>
        <w:t xml:space="preserve">   </w:t>
      </w:r>
      <w:r>
        <w:rPr>
          <w:rFonts w:hint="eastAsia" w:ascii="宋体" w:hAnsi="宋体" w:cs="宋体"/>
          <w:color w:val="auto"/>
          <w:szCs w:val="21"/>
          <w:highlight w:val="none"/>
        </w:rPr>
        <w:t>的</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钟山县人民医院12套人才宿舍装修项目</w:t>
      </w:r>
      <w:r>
        <w:rPr>
          <w:rFonts w:ascii="宋体" w:hAnsi="宋体" w:cs="宋体"/>
          <w:color w:val="auto"/>
          <w:szCs w:val="21"/>
          <w:highlight w:val="none"/>
          <w:u w:val="single"/>
        </w:rPr>
        <w:t xml:space="preserve">  </w:t>
      </w:r>
      <w:r>
        <w:rPr>
          <w:rFonts w:hint="eastAsia" w:ascii="宋体" w:hAnsi="宋体" w:cs="宋体"/>
          <w:color w:val="auto"/>
          <w:szCs w:val="21"/>
          <w:highlight w:val="none"/>
        </w:rPr>
        <w:t>采购活动，提供的工程全部由符合政策要求的中小企业建造。相关企业的具体情况如下：</w:t>
      </w:r>
    </w:p>
    <w:p w14:paraId="4E19AB7F">
      <w:pPr>
        <w:spacing w:line="400" w:lineRule="exact"/>
        <w:ind w:firstLine="420" w:firstLineChars="200"/>
        <w:rPr>
          <w:rFonts w:asci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钟山县人民医院12套人才宿舍装修项目</w:t>
      </w:r>
      <w:r>
        <w:rPr>
          <w:rFonts w:ascii="宋体" w:hAnsi="宋体" w:cs="宋体"/>
          <w:color w:val="auto"/>
          <w:szCs w:val="21"/>
          <w:highlight w:val="none"/>
          <w:u w:val="single"/>
        </w:rPr>
        <w:t xml:space="preserve"> </w:t>
      </w:r>
      <w:r>
        <w:rPr>
          <w:rFonts w:hint="eastAsia" w:ascii="宋体" w:hAnsi="宋体" w:cs="宋体"/>
          <w:color w:val="auto"/>
          <w:szCs w:val="21"/>
          <w:highlight w:val="none"/>
        </w:rPr>
        <w:t>，属于</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建筑业</w:t>
      </w:r>
      <w:r>
        <w:rPr>
          <w:rFonts w:ascii="宋体" w:hAnsi="宋体" w:cs="宋体"/>
          <w:color w:val="auto"/>
          <w:szCs w:val="21"/>
          <w:highlight w:val="none"/>
          <w:u w:val="single"/>
        </w:rPr>
        <w:t xml:space="preserve"> </w:t>
      </w:r>
      <w:r>
        <w:rPr>
          <w:rFonts w:hint="eastAsia" w:ascii="宋体" w:hAnsi="宋体" w:cs="宋体"/>
          <w:color w:val="auto"/>
          <w:szCs w:val="21"/>
          <w:highlight w:val="none"/>
        </w:rPr>
        <w:t>行业；建造商为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（企业名称）</w:t>
      </w:r>
      <w:r>
        <w:rPr>
          <w:rFonts w:ascii="宋体" w:hAnsi="宋体" w:cs="宋体"/>
          <w:color w:val="auto"/>
          <w:szCs w:val="21"/>
          <w:highlight w:val="none"/>
          <w:u w:val="single"/>
        </w:rPr>
        <w:t xml:space="preserve">   </w:t>
      </w:r>
      <w:r>
        <w:rPr>
          <w:rFonts w:hint="eastAsia" w:ascii="宋体" w:hAnsi="宋体" w:cs="宋体"/>
          <w:color w:val="auto"/>
          <w:szCs w:val="21"/>
          <w:highlight w:val="none"/>
        </w:rPr>
        <w:t>，从业人员</w:t>
      </w:r>
      <w:r>
        <w:rPr>
          <w:rFonts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ascii="宋体" w:cs="宋体"/>
          <w:color w:val="auto"/>
          <w:szCs w:val="21"/>
          <w:highlight w:val="none"/>
        </w:rPr>
        <w:t>,</w:t>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小型企业</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微型企业）</w:t>
      </w:r>
      <w:r>
        <w:rPr>
          <w:rFonts w:hint="eastAsia" w:ascii="宋体" w:hAnsi="宋体" w:cs="宋体"/>
          <w:color w:val="auto"/>
          <w:szCs w:val="21"/>
          <w:highlight w:val="none"/>
        </w:rPr>
        <w:t>；</w:t>
      </w:r>
    </w:p>
    <w:p w14:paraId="0C3E5826">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1807BAE3">
      <w:pPr>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6364940">
      <w:pPr>
        <w:spacing w:line="400" w:lineRule="exact"/>
        <w:ind w:left="1120" w:firstLine="420" w:firstLineChars="200"/>
        <w:jc w:val="center"/>
        <w:rPr>
          <w:rFonts w:ascii="宋体" w:cs="宋体"/>
          <w:color w:val="auto"/>
          <w:szCs w:val="21"/>
          <w:highlight w:val="none"/>
        </w:rPr>
      </w:pPr>
      <w:r>
        <w:rPr>
          <w:rFonts w:ascii="宋体" w:hAnsi="宋体" w:cs="宋体"/>
          <w:color w:val="auto"/>
          <w:szCs w:val="21"/>
          <w:highlight w:val="none"/>
        </w:rPr>
        <w:t xml:space="preserve">             </w:t>
      </w:r>
    </w:p>
    <w:p w14:paraId="59661443">
      <w:pPr>
        <w:spacing w:line="400" w:lineRule="exact"/>
        <w:ind w:left="1120" w:hanging="1120"/>
        <w:jc w:val="center"/>
        <w:rPr>
          <w:rFonts w:ascii="宋体" w:cs="宋体"/>
          <w:color w:val="auto"/>
          <w:szCs w:val="21"/>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企业名称（公章或电子签章）：</w:t>
      </w:r>
    </w:p>
    <w:p w14:paraId="362619F6">
      <w:pPr>
        <w:spacing w:line="400" w:lineRule="exact"/>
        <w:ind w:left="1120" w:hanging="1120"/>
        <w:jc w:val="center"/>
        <w:rPr>
          <w:rFonts w:ascii="宋体" w:cs="宋体"/>
          <w:b/>
          <w:bCs/>
          <w:color w:val="auto"/>
          <w:szCs w:val="28"/>
          <w:highlight w:val="none"/>
        </w:rPr>
      </w:pPr>
      <w:r>
        <w:rPr>
          <w:rFonts w:ascii="宋体" w:hAnsi="宋体" w:cs="宋体"/>
          <w:color w:val="auto"/>
          <w:szCs w:val="21"/>
          <w:highlight w:val="none"/>
        </w:rPr>
        <w:t xml:space="preserve">                 </w:t>
      </w: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p>
    <w:p w14:paraId="0696AE12">
      <w:pPr>
        <w:spacing w:line="400" w:lineRule="exact"/>
        <w:ind w:firstLine="422" w:firstLineChars="200"/>
        <w:rPr>
          <w:rFonts w:ascii="宋体" w:cs="宋体"/>
          <w:b/>
          <w:color w:val="auto"/>
          <w:szCs w:val="21"/>
          <w:highlight w:val="none"/>
        </w:rPr>
      </w:pPr>
    </w:p>
    <w:p w14:paraId="24476F39">
      <w:pPr>
        <w:spacing w:line="320" w:lineRule="exact"/>
        <w:ind w:firstLine="422" w:firstLineChars="200"/>
        <w:rPr>
          <w:rFonts w:ascii="宋体" w:cs="宋体"/>
          <w:b/>
          <w:color w:val="auto"/>
          <w:szCs w:val="21"/>
          <w:highlight w:val="none"/>
        </w:rPr>
      </w:pPr>
    </w:p>
    <w:p w14:paraId="24DEAF82">
      <w:pPr>
        <w:spacing w:line="320" w:lineRule="exact"/>
        <w:ind w:firstLine="422" w:firstLineChars="200"/>
        <w:rPr>
          <w:rFonts w:ascii="宋体" w:cs="宋体"/>
          <w:b/>
          <w:color w:val="auto"/>
          <w:szCs w:val="21"/>
          <w:highlight w:val="none"/>
        </w:rPr>
      </w:pPr>
    </w:p>
    <w:p w14:paraId="23CFA784">
      <w:pPr>
        <w:spacing w:line="320" w:lineRule="exact"/>
        <w:ind w:firstLine="422" w:firstLineChars="200"/>
        <w:rPr>
          <w:rFonts w:ascii="宋体" w:cs="宋体"/>
          <w:b/>
          <w:color w:val="auto"/>
          <w:szCs w:val="21"/>
          <w:highlight w:val="none"/>
        </w:rPr>
      </w:pPr>
    </w:p>
    <w:p w14:paraId="48D38B5C">
      <w:pPr>
        <w:spacing w:line="320" w:lineRule="exact"/>
        <w:ind w:firstLine="422" w:firstLineChars="200"/>
        <w:rPr>
          <w:rFonts w:ascii="宋体" w:cs="宋体"/>
          <w:b/>
          <w:color w:val="auto"/>
          <w:szCs w:val="21"/>
          <w:highlight w:val="none"/>
        </w:rPr>
      </w:pPr>
    </w:p>
    <w:p w14:paraId="2B689368">
      <w:pPr>
        <w:widowControl/>
        <w:ind w:firstLine="422" w:firstLineChars="200"/>
        <w:jc w:val="left"/>
        <w:rPr>
          <w:rFonts w:ascii="宋体" w:cs="宋体"/>
          <w:b/>
          <w:bCs/>
          <w:color w:val="auto"/>
          <w:szCs w:val="20"/>
          <w:highlight w:val="none"/>
        </w:rPr>
      </w:pPr>
      <w:r>
        <w:rPr>
          <w:rFonts w:hint="eastAsia" w:ascii="宋体" w:hAnsi="宋体" w:cs="宋体"/>
          <w:b/>
          <w:bCs/>
          <w:color w:val="auto"/>
          <w:szCs w:val="20"/>
          <w:highlight w:val="none"/>
        </w:rPr>
        <w:t>说明：</w:t>
      </w:r>
    </w:p>
    <w:p w14:paraId="3A47A95A">
      <w:pPr>
        <w:widowControl/>
        <w:ind w:firstLine="422" w:firstLineChars="200"/>
        <w:jc w:val="left"/>
        <w:rPr>
          <w:rFonts w:ascii="宋体" w:cs="宋体"/>
          <w:b/>
          <w:bCs/>
          <w:color w:val="auto"/>
          <w:szCs w:val="20"/>
          <w:highlight w:val="none"/>
        </w:rPr>
      </w:pPr>
      <w:r>
        <w:rPr>
          <w:rFonts w:ascii="宋体" w:hAnsi="宋体" w:cs="宋体"/>
          <w:b/>
          <w:bCs/>
          <w:color w:val="auto"/>
          <w:szCs w:val="20"/>
          <w:highlight w:val="none"/>
        </w:rPr>
        <w:t>1.</w:t>
      </w:r>
      <w:r>
        <w:rPr>
          <w:rFonts w:hint="eastAsia" w:ascii="宋体" w:hAnsi="宋体" w:cs="宋体"/>
          <w:b/>
          <w:bCs/>
          <w:color w:val="auto"/>
          <w:szCs w:val="20"/>
          <w:highlight w:val="none"/>
        </w:rPr>
        <w:t>从业人员、营业收入、资产总额填报上一年度数据，无上一年度数据的新成立公司可不填报。</w:t>
      </w:r>
    </w:p>
    <w:p w14:paraId="3D713005">
      <w:pPr>
        <w:widowControl/>
        <w:ind w:firstLine="422" w:firstLineChars="200"/>
        <w:jc w:val="left"/>
        <w:rPr>
          <w:rFonts w:ascii="宋体" w:cs="宋体"/>
          <w:b/>
          <w:bCs/>
          <w:color w:val="auto"/>
          <w:szCs w:val="20"/>
          <w:highlight w:val="none"/>
        </w:rPr>
      </w:pPr>
      <w:r>
        <w:rPr>
          <w:rFonts w:ascii="宋体" w:hAnsi="宋体" w:cs="宋体"/>
          <w:b/>
          <w:bCs/>
          <w:color w:val="auto"/>
          <w:szCs w:val="20"/>
          <w:highlight w:val="none"/>
        </w:rPr>
        <w:t>2.</w:t>
      </w:r>
      <w:r>
        <w:rPr>
          <w:rFonts w:hint="eastAsia" w:ascii="宋体" w:hAnsi="宋体" w:cs="宋体"/>
          <w:b/>
          <w:bCs/>
          <w:color w:val="auto"/>
          <w:szCs w:val="20"/>
          <w:highlight w:val="none"/>
        </w:rPr>
        <w:t>参加政府采购活动的</w:t>
      </w:r>
      <w:r>
        <w:rPr>
          <w:rFonts w:hint="eastAsia" w:ascii="宋体" w:hAnsi="宋体" w:cs="宋体"/>
          <w:b/>
          <w:bCs/>
          <w:color w:val="auto"/>
          <w:szCs w:val="20"/>
          <w:highlight w:val="none"/>
          <w:lang w:val="en-US" w:eastAsia="zh-CN"/>
        </w:rPr>
        <w:t>中型、</w:t>
      </w:r>
      <w:r>
        <w:rPr>
          <w:rFonts w:hint="eastAsia" w:ascii="宋体" w:hAnsi="宋体" w:cs="宋体"/>
          <w:b/>
          <w:bCs/>
          <w:color w:val="auto"/>
          <w:szCs w:val="20"/>
          <w:highlight w:val="none"/>
        </w:rPr>
        <w:t>小型、微型企业应当提供《中小企业声明函》。成交供应商的《中小企业声明函》随成交结果一并公告。</w:t>
      </w:r>
      <w:r>
        <w:rPr>
          <w:rFonts w:ascii="宋体" w:hAnsi="宋体" w:cs="宋体"/>
          <w:b/>
          <w:bCs/>
          <w:color w:val="auto"/>
          <w:szCs w:val="20"/>
          <w:highlight w:val="none"/>
        </w:rPr>
        <w:t xml:space="preserve"> </w:t>
      </w:r>
    </w:p>
    <w:p w14:paraId="0D95CAA1">
      <w:pPr>
        <w:spacing w:line="400" w:lineRule="exact"/>
        <w:ind w:firstLine="422" w:firstLineChars="200"/>
        <w:rPr>
          <w:rFonts w:ascii="宋体" w:cs="宋体"/>
          <w:b/>
          <w:color w:val="auto"/>
          <w:szCs w:val="21"/>
          <w:highlight w:val="none"/>
        </w:rPr>
      </w:pPr>
    </w:p>
    <w:p w14:paraId="5D8046F0">
      <w:pPr>
        <w:rPr>
          <w:rFonts w:ascii="宋体" w:cs="宋体"/>
          <w:b/>
          <w:bCs/>
          <w:color w:val="auto"/>
          <w:highlight w:val="none"/>
        </w:rPr>
      </w:pPr>
      <w:r>
        <w:rPr>
          <w:rFonts w:ascii="宋体" w:cs="宋体"/>
          <w:b/>
          <w:color w:val="auto"/>
          <w:szCs w:val="21"/>
          <w:highlight w:val="none"/>
        </w:rPr>
        <w:br w:type="page"/>
      </w:r>
      <w:r>
        <w:rPr>
          <w:rFonts w:hint="eastAsia" w:ascii="宋体" w:hAnsi="宋体" w:cs="宋体"/>
          <w:b/>
          <w:bCs/>
          <w:color w:val="auto"/>
          <w:highlight w:val="none"/>
        </w:rPr>
        <w:t>附表</w:t>
      </w:r>
    </w:p>
    <w:p w14:paraId="7061131C">
      <w:pPr>
        <w:jc w:val="center"/>
        <w:rPr>
          <w:rFonts w:ascii="宋体" w:cs="宋体"/>
          <w:b/>
          <w:bCs/>
          <w:color w:val="auto"/>
          <w:highlight w:val="none"/>
        </w:rPr>
      </w:pPr>
      <w:r>
        <w:rPr>
          <w:rFonts w:hint="eastAsia" w:ascii="宋体" w:hAnsi="宋体" w:cs="宋体"/>
          <w:b/>
          <w:bCs/>
          <w:color w:val="auto"/>
          <w:highlight w:val="none"/>
        </w:rPr>
        <w:t>统计上大中小微型企业划分标准</w:t>
      </w:r>
    </w:p>
    <w:tbl>
      <w:tblPr>
        <w:tblStyle w:val="21"/>
        <w:tblW w:w="10207" w:type="dxa"/>
        <w:tblInd w:w="-176" w:type="dxa"/>
        <w:tblLayout w:type="fixed"/>
        <w:tblCellMar>
          <w:top w:w="0" w:type="dxa"/>
          <w:left w:w="108" w:type="dxa"/>
          <w:bottom w:w="0" w:type="dxa"/>
          <w:right w:w="108" w:type="dxa"/>
        </w:tblCellMar>
      </w:tblPr>
      <w:tblGrid>
        <w:gridCol w:w="1418"/>
        <w:gridCol w:w="1418"/>
        <w:gridCol w:w="970"/>
        <w:gridCol w:w="1589"/>
        <w:gridCol w:w="1833"/>
        <w:gridCol w:w="1745"/>
        <w:gridCol w:w="1234"/>
      </w:tblGrid>
      <w:tr w14:paraId="5A335E08">
        <w:tblPrEx>
          <w:tblCellMar>
            <w:top w:w="0" w:type="dxa"/>
            <w:left w:w="108" w:type="dxa"/>
            <w:bottom w:w="0" w:type="dxa"/>
            <w:right w:w="108" w:type="dxa"/>
          </w:tblCellMar>
        </w:tblPrEx>
        <w:trPr>
          <w:trHeight w:val="285" w:hRule="atLeast"/>
        </w:trPr>
        <w:tc>
          <w:tcPr>
            <w:tcW w:w="1418" w:type="dxa"/>
            <w:tcBorders>
              <w:top w:val="single" w:color="auto" w:sz="4" w:space="0"/>
              <w:left w:val="single" w:color="auto" w:sz="4" w:space="0"/>
              <w:bottom w:val="single" w:color="auto" w:sz="4" w:space="0"/>
              <w:right w:val="single" w:color="auto" w:sz="4" w:space="0"/>
            </w:tcBorders>
            <w:vAlign w:val="center"/>
          </w:tcPr>
          <w:p w14:paraId="69555177">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行业名称</w:t>
            </w:r>
          </w:p>
        </w:tc>
        <w:tc>
          <w:tcPr>
            <w:tcW w:w="1418" w:type="dxa"/>
            <w:tcBorders>
              <w:top w:val="single" w:color="auto" w:sz="4" w:space="0"/>
              <w:left w:val="nil"/>
              <w:bottom w:val="single" w:color="auto" w:sz="4" w:space="0"/>
              <w:right w:val="single" w:color="auto" w:sz="4" w:space="0"/>
            </w:tcBorders>
            <w:vAlign w:val="center"/>
          </w:tcPr>
          <w:p w14:paraId="314EC99F">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指标名称</w:t>
            </w:r>
          </w:p>
        </w:tc>
        <w:tc>
          <w:tcPr>
            <w:tcW w:w="970" w:type="dxa"/>
            <w:tcBorders>
              <w:top w:val="single" w:color="auto" w:sz="4" w:space="0"/>
              <w:left w:val="nil"/>
              <w:bottom w:val="single" w:color="auto" w:sz="4" w:space="0"/>
              <w:right w:val="single" w:color="auto" w:sz="4" w:space="0"/>
            </w:tcBorders>
            <w:vAlign w:val="center"/>
          </w:tcPr>
          <w:p w14:paraId="4039D9A6">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计量单位</w:t>
            </w:r>
          </w:p>
        </w:tc>
        <w:tc>
          <w:tcPr>
            <w:tcW w:w="1589" w:type="dxa"/>
            <w:tcBorders>
              <w:top w:val="single" w:color="auto" w:sz="4" w:space="0"/>
              <w:left w:val="single" w:color="auto" w:sz="4" w:space="0"/>
              <w:bottom w:val="single" w:color="auto" w:sz="4" w:space="0"/>
              <w:right w:val="single" w:color="auto" w:sz="4" w:space="0"/>
            </w:tcBorders>
            <w:vAlign w:val="center"/>
          </w:tcPr>
          <w:p w14:paraId="391EBB6A">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大型</w:t>
            </w:r>
          </w:p>
        </w:tc>
        <w:tc>
          <w:tcPr>
            <w:tcW w:w="1833" w:type="dxa"/>
            <w:tcBorders>
              <w:top w:val="single" w:color="auto" w:sz="4" w:space="0"/>
              <w:left w:val="nil"/>
              <w:bottom w:val="single" w:color="auto" w:sz="4" w:space="0"/>
              <w:right w:val="single" w:color="auto" w:sz="4" w:space="0"/>
            </w:tcBorders>
            <w:vAlign w:val="center"/>
          </w:tcPr>
          <w:p w14:paraId="046ABB1C">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中型</w:t>
            </w:r>
          </w:p>
        </w:tc>
        <w:tc>
          <w:tcPr>
            <w:tcW w:w="1745" w:type="dxa"/>
            <w:tcBorders>
              <w:top w:val="single" w:color="auto" w:sz="4" w:space="0"/>
              <w:left w:val="nil"/>
              <w:bottom w:val="single" w:color="auto" w:sz="4" w:space="0"/>
              <w:right w:val="single" w:color="auto" w:sz="4" w:space="0"/>
            </w:tcBorders>
            <w:vAlign w:val="center"/>
          </w:tcPr>
          <w:p w14:paraId="296EE029">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小型</w:t>
            </w:r>
          </w:p>
        </w:tc>
        <w:tc>
          <w:tcPr>
            <w:tcW w:w="1234" w:type="dxa"/>
            <w:tcBorders>
              <w:top w:val="single" w:color="auto" w:sz="4" w:space="0"/>
              <w:left w:val="nil"/>
              <w:bottom w:val="single" w:color="auto" w:sz="4" w:space="0"/>
              <w:right w:val="single" w:color="auto" w:sz="4" w:space="0"/>
            </w:tcBorders>
            <w:vAlign w:val="center"/>
          </w:tcPr>
          <w:p w14:paraId="7FD70E07">
            <w:pPr>
              <w:widowControl/>
              <w:jc w:val="left"/>
              <w:rPr>
                <w:rFonts w:ascii="宋体" w:cs="宋体"/>
                <w:b/>
                <w:color w:val="auto"/>
                <w:kern w:val="0"/>
                <w:sz w:val="18"/>
                <w:szCs w:val="18"/>
                <w:highlight w:val="none"/>
              </w:rPr>
            </w:pPr>
            <w:r>
              <w:rPr>
                <w:rFonts w:hint="eastAsia" w:ascii="宋体" w:hAnsi="宋体" w:cs="宋体"/>
                <w:b/>
                <w:color w:val="auto"/>
                <w:kern w:val="0"/>
                <w:sz w:val="18"/>
                <w:szCs w:val="18"/>
                <w:highlight w:val="none"/>
              </w:rPr>
              <w:t>微型</w:t>
            </w:r>
          </w:p>
        </w:tc>
      </w:tr>
      <w:tr w14:paraId="3665EA09">
        <w:tblPrEx>
          <w:tblCellMar>
            <w:top w:w="0" w:type="dxa"/>
            <w:left w:w="108" w:type="dxa"/>
            <w:bottom w:w="0" w:type="dxa"/>
            <w:right w:w="108" w:type="dxa"/>
          </w:tblCellMar>
        </w:tblPrEx>
        <w:trPr>
          <w:trHeight w:val="225" w:hRule="atLeast"/>
        </w:trPr>
        <w:tc>
          <w:tcPr>
            <w:tcW w:w="1418" w:type="dxa"/>
            <w:tcBorders>
              <w:top w:val="nil"/>
              <w:left w:val="single" w:color="auto" w:sz="4" w:space="0"/>
              <w:bottom w:val="single" w:color="auto" w:sz="4" w:space="0"/>
              <w:right w:val="single" w:color="auto" w:sz="4" w:space="0"/>
            </w:tcBorders>
            <w:vAlign w:val="bottom"/>
          </w:tcPr>
          <w:p w14:paraId="1B3DF8D0">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18" w:type="dxa"/>
            <w:tcBorders>
              <w:top w:val="nil"/>
              <w:left w:val="nil"/>
              <w:bottom w:val="single" w:color="auto" w:sz="4" w:space="0"/>
              <w:right w:val="single" w:color="auto" w:sz="4" w:space="0"/>
            </w:tcBorders>
            <w:vAlign w:val="center"/>
          </w:tcPr>
          <w:p w14:paraId="7BF5CB5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1C634F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7B461E6D">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833" w:type="dxa"/>
            <w:tcBorders>
              <w:top w:val="nil"/>
              <w:left w:val="nil"/>
              <w:bottom w:val="single" w:color="auto" w:sz="4" w:space="0"/>
              <w:right w:val="single" w:color="auto" w:sz="4" w:space="0"/>
            </w:tcBorders>
            <w:vAlign w:val="center"/>
          </w:tcPr>
          <w:p w14:paraId="52B7F4C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45" w:type="dxa"/>
            <w:tcBorders>
              <w:top w:val="nil"/>
              <w:left w:val="nil"/>
              <w:bottom w:val="single" w:color="auto" w:sz="4" w:space="0"/>
              <w:right w:val="single" w:color="auto" w:sz="4" w:space="0"/>
            </w:tcBorders>
            <w:vAlign w:val="center"/>
          </w:tcPr>
          <w:p w14:paraId="33F934C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1234" w:type="dxa"/>
            <w:tcBorders>
              <w:top w:val="nil"/>
              <w:left w:val="nil"/>
              <w:bottom w:val="single" w:color="auto" w:sz="4" w:space="0"/>
              <w:right w:val="single" w:color="auto" w:sz="4" w:space="0"/>
            </w:tcBorders>
            <w:vAlign w:val="center"/>
          </w:tcPr>
          <w:p w14:paraId="7419051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721032AA">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103062BA">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工业</w:t>
            </w:r>
            <w:r>
              <w:rPr>
                <w:rFonts w:ascii="宋体" w:hAnsi="宋体" w:cs="宋体"/>
                <w:b/>
                <w:bCs/>
                <w:color w:val="auto"/>
                <w:kern w:val="0"/>
                <w:sz w:val="18"/>
                <w:szCs w:val="18"/>
                <w:highlight w:val="none"/>
              </w:rPr>
              <w:t>*</w:t>
            </w:r>
          </w:p>
        </w:tc>
        <w:tc>
          <w:tcPr>
            <w:tcW w:w="1418" w:type="dxa"/>
            <w:tcBorders>
              <w:top w:val="nil"/>
              <w:left w:val="nil"/>
              <w:bottom w:val="single" w:color="auto" w:sz="4" w:space="0"/>
              <w:right w:val="single" w:color="auto" w:sz="4" w:space="0"/>
            </w:tcBorders>
            <w:vAlign w:val="center"/>
          </w:tcPr>
          <w:p w14:paraId="55FA426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325472B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3C4549BE">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833" w:type="dxa"/>
            <w:tcBorders>
              <w:top w:val="nil"/>
              <w:left w:val="nil"/>
              <w:bottom w:val="single" w:color="auto" w:sz="4" w:space="0"/>
              <w:right w:val="single" w:color="auto" w:sz="4" w:space="0"/>
            </w:tcBorders>
            <w:vAlign w:val="center"/>
          </w:tcPr>
          <w:p w14:paraId="4913BF7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45" w:type="dxa"/>
            <w:tcBorders>
              <w:top w:val="nil"/>
              <w:left w:val="nil"/>
              <w:bottom w:val="single" w:color="auto" w:sz="4" w:space="0"/>
              <w:right w:val="single" w:color="auto" w:sz="4" w:space="0"/>
            </w:tcBorders>
            <w:vAlign w:val="center"/>
          </w:tcPr>
          <w:p w14:paraId="024F151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234" w:type="dxa"/>
            <w:tcBorders>
              <w:top w:val="nil"/>
              <w:left w:val="nil"/>
              <w:bottom w:val="single" w:color="auto" w:sz="4" w:space="0"/>
              <w:right w:val="single" w:color="auto" w:sz="4" w:space="0"/>
            </w:tcBorders>
            <w:vAlign w:val="center"/>
          </w:tcPr>
          <w:p w14:paraId="187AF1C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7C3B144F">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550E3144">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1EF772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767E89C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33FE97EA">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833" w:type="dxa"/>
            <w:tcBorders>
              <w:top w:val="nil"/>
              <w:left w:val="nil"/>
              <w:bottom w:val="single" w:color="auto" w:sz="4" w:space="0"/>
              <w:right w:val="single" w:color="auto" w:sz="4" w:space="0"/>
            </w:tcBorders>
            <w:vAlign w:val="center"/>
          </w:tcPr>
          <w:p w14:paraId="6819112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45" w:type="dxa"/>
            <w:tcBorders>
              <w:top w:val="nil"/>
              <w:left w:val="nil"/>
              <w:bottom w:val="single" w:color="auto" w:sz="4" w:space="0"/>
              <w:right w:val="single" w:color="auto" w:sz="4" w:space="0"/>
            </w:tcBorders>
            <w:vAlign w:val="center"/>
          </w:tcPr>
          <w:p w14:paraId="3A802BD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234" w:type="dxa"/>
            <w:tcBorders>
              <w:top w:val="nil"/>
              <w:left w:val="nil"/>
              <w:bottom w:val="single" w:color="auto" w:sz="4" w:space="0"/>
              <w:right w:val="single" w:color="auto" w:sz="4" w:space="0"/>
            </w:tcBorders>
            <w:vAlign w:val="center"/>
          </w:tcPr>
          <w:p w14:paraId="613E1C1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55EF1A21">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15B96B4A">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18" w:type="dxa"/>
            <w:tcBorders>
              <w:top w:val="nil"/>
              <w:left w:val="nil"/>
              <w:bottom w:val="single" w:color="auto" w:sz="4" w:space="0"/>
              <w:right w:val="single" w:color="auto" w:sz="4" w:space="0"/>
            </w:tcBorders>
            <w:vAlign w:val="center"/>
          </w:tcPr>
          <w:p w14:paraId="5583023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67AFDCCA">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4423B54D">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833" w:type="dxa"/>
            <w:tcBorders>
              <w:top w:val="nil"/>
              <w:left w:val="nil"/>
              <w:bottom w:val="single" w:color="auto" w:sz="4" w:space="0"/>
              <w:right w:val="single" w:color="auto" w:sz="4" w:space="0"/>
            </w:tcBorders>
            <w:vAlign w:val="center"/>
          </w:tcPr>
          <w:p w14:paraId="488A08B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6000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45" w:type="dxa"/>
            <w:tcBorders>
              <w:top w:val="nil"/>
              <w:left w:val="nil"/>
              <w:bottom w:val="single" w:color="auto" w:sz="4" w:space="0"/>
              <w:right w:val="single" w:color="auto" w:sz="4" w:space="0"/>
            </w:tcBorders>
            <w:vAlign w:val="center"/>
          </w:tcPr>
          <w:p w14:paraId="3A431CB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6000</w:t>
            </w:r>
          </w:p>
        </w:tc>
        <w:tc>
          <w:tcPr>
            <w:tcW w:w="1234" w:type="dxa"/>
            <w:tcBorders>
              <w:top w:val="nil"/>
              <w:left w:val="nil"/>
              <w:bottom w:val="single" w:color="auto" w:sz="4" w:space="0"/>
              <w:right w:val="single" w:color="auto" w:sz="4" w:space="0"/>
            </w:tcBorders>
            <w:vAlign w:val="center"/>
          </w:tcPr>
          <w:p w14:paraId="2E36893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42D93A14">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5CF90DD8">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FEF48C7">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2136AD23">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0DA81CBD">
            <w:pPr>
              <w:widowControl/>
              <w:jc w:val="left"/>
              <w:rPr>
                <w:rFonts w:ascii="宋体" w:cs="宋体"/>
                <w:color w:val="auto"/>
                <w:kern w:val="0"/>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833" w:type="dxa"/>
            <w:tcBorders>
              <w:top w:val="nil"/>
              <w:left w:val="nil"/>
              <w:bottom w:val="single" w:color="auto" w:sz="4" w:space="0"/>
              <w:right w:val="single" w:color="auto" w:sz="4" w:space="0"/>
            </w:tcBorders>
            <w:vAlign w:val="center"/>
          </w:tcPr>
          <w:p w14:paraId="7FDCD39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80000</w:t>
            </w:r>
          </w:p>
        </w:tc>
        <w:tc>
          <w:tcPr>
            <w:tcW w:w="1745" w:type="dxa"/>
            <w:tcBorders>
              <w:top w:val="nil"/>
              <w:left w:val="nil"/>
              <w:bottom w:val="single" w:color="auto" w:sz="4" w:space="0"/>
              <w:right w:val="single" w:color="auto" w:sz="4" w:space="0"/>
            </w:tcBorders>
            <w:vAlign w:val="center"/>
          </w:tcPr>
          <w:p w14:paraId="74D5AA2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234" w:type="dxa"/>
            <w:tcBorders>
              <w:top w:val="nil"/>
              <w:left w:val="nil"/>
              <w:bottom w:val="single" w:color="auto" w:sz="4" w:space="0"/>
              <w:right w:val="single" w:color="auto" w:sz="4" w:space="0"/>
            </w:tcBorders>
            <w:vAlign w:val="center"/>
          </w:tcPr>
          <w:p w14:paraId="7DEAA8A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r>
      <w:tr w14:paraId="1B19CBB8">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2492586B">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18" w:type="dxa"/>
            <w:tcBorders>
              <w:top w:val="nil"/>
              <w:left w:val="nil"/>
              <w:bottom w:val="single" w:color="auto" w:sz="4" w:space="0"/>
              <w:right w:val="single" w:color="auto" w:sz="4" w:space="0"/>
            </w:tcBorders>
            <w:vAlign w:val="center"/>
          </w:tcPr>
          <w:p w14:paraId="03F2D3D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23E3D8BF">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4744BC1F">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833" w:type="dxa"/>
            <w:tcBorders>
              <w:top w:val="nil"/>
              <w:left w:val="nil"/>
              <w:bottom w:val="single" w:color="auto" w:sz="4" w:space="0"/>
              <w:right w:val="single" w:color="auto" w:sz="4" w:space="0"/>
            </w:tcBorders>
            <w:vAlign w:val="center"/>
          </w:tcPr>
          <w:p w14:paraId="2470B77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45" w:type="dxa"/>
            <w:tcBorders>
              <w:top w:val="nil"/>
              <w:left w:val="nil"/>
              <w:bottom w:val="single" w:color="auto" w:sz="4" w:space="0"/>
              <w:right w:val="single" w:color="auto" w:sz="4" w:space="0"/>
            </w:tcBorders>
            <w:vAlign w:val="center"/>
          </w:tcPr>
          <w:p w14:paraId="309AA42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c>
          <w:tcPr>
            <w:tcW w:w="1234" w:type="dxa"/>
            <w:tcBorders>
              <w:top w:val="nil"/>
              <w:left w:val="nil"/>
              <w:bottom w:val="single" w:color="auto" w:sz="4" w:space="0"/>
              <w:right w:val="single" w:color="auto" w:sz="4" w:space="0"/>
            </w:tcBorders>
            <w:vAlign w:val="center"/>
          </w:tcPr>
          <w:p w14:paraId="51D011A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w:t>
            </w:r>
          </w:p>
        </w:tc>
      </w:tr>
      <w:tr w14:paraId="4C2B5FFB">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743496B1">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421ED2D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2039B11C">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6B4A34AA">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833" w:type="dxa"/>
            <w:tcBorders>
              <w:top w:val="nil"/>
              <w:left w:val="nil"/>
              <w:bottom w:val="single" w:color="auto" w:sz="4" w:space="0"/>
              <w:right w:val="single" w:color="auto" w:sz="4" w:space="0"/>
            </w:tcBorders>
            <w:vAlign w:val="center"/>
          </w:tcPr>
          <w:p w14:paraId="5BF360A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40000</w:t>
            </w:r>
          </w:p>
        </w:tc>
        <w:tc>
          <w:tcPr>
            <w:tcW w:w="1745" w:type="dxa"/>
            <w:tcBorders>
              <w:top w:val="nil"/>
              <w:left w:val="nil"/>
              <w:bottom w:val="single" w:color="auto" w:sz="4" w:space="0"/>
              <w:right w:val="single" w:color="auto" w:sz="4" w:space="0"/>
            </w:tcBorders>
            <w:vAlign w:val="center"/>
          </w:tcPr>
          <w:p w14:paraId="549D289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234" w:type="dxa"/>
            <w:tcBorders>
              <w:top w:val="nil"/>
              <w:left w:val="nil"/>
              <w:bottom w:val="single" w:color="auto" w:sz="4" w:space="0"/>
              <w:right w:val="single" w:color="auto" w:sz="4" w:space="0"/>
            </w:tcBorders>
            <w:vAlign w:val="center"/>
          </w:tcPr>
          <w:p w14:paraId="6B865743">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r>
      <w:tr w14:paraId="225AC2CB">
        <w:tblPrEx>
          <w:tblCellMar>
            <w:top w:w="0" w:type="dxa"/>
            <w:left w:w="108" w:type="dxa"/>
            <w:bottom w:w="0" w:type="dxa"/>
            <w:right w:w="108" w:type="dxa"/>
          </w:tblCellMar>
        </w:tblPrEx>
        <w:trPr>
          <w:trHeight w:val="295" w:hRule="atLeast"/>
        </w:trPr>
        <w:tc>
          <w:tcPr>
            <w:tcW w:w="1418" w:type="dxa"/>
            <w:vMerge w:val="restart"/>
            <w:tcBorders>
              <w:top w:val="nil"/>
              <w:left w:val="single" w:color="auto" w:sz="4" w:space="0"/>
              <w:bottom w:val="single" w:color="auto" w:sz="4" w:space="0"/>
              <w:right w:val="single" w:color="auto" w:sz="4" w:space="0"/>
            </w:tcBorders>
            <w:vAlign w:val="bottom"/>
          </w:tcPr>
          <w:p w14:paraId="583D59DA">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18" w:type="dxa"/>
            <w:tcBorders>
              <w:top w:val="nil"/>
              <w:left w:val="nil"/>
              <w:bottom w:val="single" w:color="auto" w:sz="4" w:space="0"/>
              <w:right w:val="single" w:color="auto" w:sz="4" w:space="0"/>
            </w:tcBorders>
            <w:vAlign w:val="center"/>
          </w:tcPr>
          <w:p w14:paraId="0486B2B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6D9A747C">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33550322">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5BDF05B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5682AD7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c>
          <w:tcPr>
            <w:tcW w:w="1234" w:type="dxa"/>
            <w:tcBorders>
              <w:top w:val="nil"/>
              <w:left w:val="nil"/>
              <w:bottom w:val="single" w:color="auto" w:sz="4" w:space="0"/>
              <w:right w:val="single" w:color="auto" w:sz="4" w:space="0"/>
            </w:tcBorders>
            <w:vAlign w:val="center"/>
          </w:tcPr>
          <w:p w14:paraId="0435EE8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5ED87B84">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3414F376">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926CAC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4355D46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1C6DC7D1">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833" w:type="dxa"/>
            <w:tcBorders>
              <w:top w:val="nil"/>
              <w:left w:val="nil"/>
              <w:bottom w:val="single" w:color="auto" w:sz="4" w:space="0"/>
              <w:right w:val="single" w:color="auto" w:sz="4" w:space="0"/>
            </w:tcBorders>
            <w:vAlign w:val="center"/>
          </w:tcPr>
          <w:p w14:paraId="4697F4A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w:t>
            </w:r>
          </w:p>
        </w:tc>
        <w:tc>
          <w:tcPr>
            <w:tcW w:w="1745" w:type="dxa"/>
            <w:tcBorders>
              <w:top w:val="nil"/>
              <w:left w:val="nil"/>
              <w:bottom w:val="single" w:color="auto" w:sz="4" w:space="0"/>
              <w:right w:val="single" w:color="auto" w:sz="4" w:space="0"/>
            </w:tcBorders>
            <w:vAlign w:val="center"/>
          </w:tcPr>
          <w:p w14:paraId="227C9D7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c>
          <w:tcPr>
            <w:tcW w:w="1234" w:type="dxa"/>
            <w:tcBorders>
              <w:top w:val="nil"/>
              <w:left w:val="nil"/>
              <w:bottom w:val="single" w:color="auto" w:sz="4" w:space="0"/>
              <w:right w:val="single" w:color="auto" w:sz="4" w:space="0"/>
            </w:tcBorders>
            <w:vAlign w:val="center"/>
          </w:tcPr>
          <w:p w14:paraId="7455F8D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680A7B2">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542D48D5">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r>
              <w:rPr>
                <w:rFonts w:ascii="宋体" w:hAnsi="宋体" w:cs="宋体"/>
                <w:b/>
                <w:bCs/>
                <w:color w:val="auto"/>
                <w:kern w:val="0"/>
                <w:sz w:val="18"/>
                <w:szCs w:val="18"/>
                <w:highlight w:val="none"/>
              </w:rPr>
              <w:t>*</w:t>
            </w:r>
          </w:p>
        </w:tc>
        <w:tc>
          <w:tcPr>
            <w:tcW w:w="1418" w:type="dxa"/>
            <w:tcBorders>
              <w:top w:val="nil"/>
              <w:left w:val="nil"/>
              <w:bottom w:val="single" w:color="auto" w:sz="4" w:space="0"/>
              <w:right w:val="single" w:color="auto" w:sz="4" w:space="0"/>
            </w:tcBorders>
            <w:vAlign w:val="center"/>
          </w:tcPr>
          <w:p w14:paraId="109F432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0879367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59BB8A0E">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833" w:type="dxa"/>
            <w:tcBorders>
              <w:top w:val="nil"/>
              <w:left w:val="nil"/>
              <w:bottom w:val="single" w:color="auto" w:sz="4" w:space="0"/>
              <w:right w:val="single" w:color="auto" w:sz="4" w:space="0"/>
            </w:tcBorders>
            <w:vAlign w:val="center"/>
          </w:tcPr>
          <w:p w14:paraId="467C04A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45" w:type="dxa"/>
            <w:tcBorders>
              <w:top w:val="nil"/>
              <w:left w:val="nil"/>
              <w:bottom w:val="single" w:color="auto" w:sz="4" w:space="0"/>
              <w:right w:val="single" w:color="auto" w:sz="4" w:space="0"/>
            </w:tcBorders>
            <w:vAlign w:val="center"/>
          </w:tcPr>
          <w:p w14:paraId="4745E18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234" w:type="dxa"/>
            <w:tcBorders>
              <w:top w:val="nil"/>
              <w:left w:val="nil"/>
              <w:bottom w:val="single" w:color="auto" w:sz="4" w:space="0"/>
              <w:right w:val="single" w:color="auto" w:sz="4" w:space="0"/>
            </w:tcBorders>
            <w:vAlign w:val="center"/>
          </w:tcPr>
          <w:p w14:paraId="0D5D127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2375C096">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2EB8CC62">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56B0AA5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5648CA6F">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54F98DCE">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833" w:type="dxa"/>
            <w:tcBorders>
              <w:top w:val="nil"/>
              <w:left w:val="nil"/>
              <w:bottom w:val="single" w:color="auto" w:sz="4" w:space="0"/>
              <w:right w:val="single" w:color="auto" w:sz="4" w:space="0"/>
            </w:tcBorders>
            <w:vAlign w:val="center"/>
          </w:tcPr>
          <w:p w14:paraId="2A233DD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45" w:type="dxa"/>
            <w:tcBorders>
              <w:top w:val="nil"/>
              <w:left w:val="nil"/>
              <w:bottom w:val="single" w:color="auto" w:sz="4" w:space="0"/>
              <w:right w:val="single" w:color="auto" w:sz="4" w:space="0"/>
            </w:tcBorders>
            <w:vAlign w:val="center"/>
          </w:tcPr>
          <w:p w14:paraId="669A2E0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w:t>
            </w:r>
          </w:p>
        </w:tc>
        <w:tc>
          <w:tcPr>
            <w:tcW w:w="1234" w:type="dxa"/>
            <w:tcBorders>
              <w:top w:val="nil"/>
              <w:left w:val="nil"/>
              <w:bottom w:val="single" w:color="auto" w:sz="4" w:space="0"/>
              <w:right w:val="single" w:color="auto" w:sz="4" w:space="0"/>
            </w:tcBorders>
            <w:vAlign w:val="center"/>
          </w:tcPr>
          <w:p w14:paraId="131A092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r>
      <w:tr w14:paraId="047D32B9">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76A9E7C4">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18" w:type="dxa"/>
            <w:tcBorders>
              <w:top w:val="nil"/>
              <w:left w:val="nil"/>
              <w:bottom w:val="single" w:color="auto" w:sz="4" w:space="0"/>
              <w:right w:val="single" w:color="auto" w:sz="4" w:space="0"/>
            </w:tcBorders>
            <w:vAlign w:val="center"/>
          </w:tcPr>
          <w:p w14:paraId="24AD13D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6FA5AC8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65C2A5DF">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833" w:type="dxa"/>
            <w:tcBorders>
              <w:top w:val="nil"/>
              <w:left w:val="nil"/>
              <w:bottom w:val="single" w:color="auto" w:sz="4" w:space="0"/>
              <w:right w:val="single" w:color="auto" w:sz="4" w:space="0"/>
            </w:tcBorders>
            <w:vAlign w:val="center"/>
          </w:tcPr>
          <w:p w14:paraId="3211715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w:t>
            </w:r>
          </w:p>
        </w:tc>
        <w:tc>
          <w:tcPr>
            <w:tcW w:w="1745" w:type="dxa"/>
            <w:tcBorders>
              <w:top w:val="nil"/>
              <w:left w:val="nil"/>
              <w:bottom w:val="single" w:color="auto" w:sz="4" w:space="0"/>
              <w:right w:val="single" w:color="auto" w:sz="4" w:space="0"/>
            </w:tcBorders>
            <w:vAlign w:val="center"/>
          </w:tcPr>
          <w:p w14:paraId="0969312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43684A9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1373F9D8">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7AE145B4">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2707A7A">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DD3AA8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4D7C2352">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833" w:type="dxa"/>
            <w:tcBorders>
              <w:top w:val="nil"/>
              <w:left w:val="nil"/>
              <w:bottom w:val="single" w:color="auto" w:sz="4" w:space="0"/>
              <w:right w:val="single" w:color="auto" w:sz="4" w:space="0"/>
            </w:tcBorders>
            <w:vAlign w:val="center"/>
          </w:tcPr>
          <w:p w14:paraId="47700FC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45" w:type="dxa"/>
            <w:tcBorders>
              <w:top w:val="nil"/>
              <w:left w:val="nil"/>
              <w:bottom w:val="single" w:color="auto" w:sz="4" w:space="0"/>
              <w:right w:val="single" w:color="auto" w:sz="4" w:space="0"/>
            </w:tcBorders>
            <w:vAlign w:val="center"/>
          </w:tcPr>
          <w:p w14:paraId="40FF373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234" w:type="dxa"/>
            <w:tcBorders>
              <w:top w:val="nil"/>
              <w:left w:val="nil"/>
              <w:bottom w:val="single" w:color="auto" w:sz="4" w:space="0"/>
              <w:right w:val="single" w:color="auto" w:sz="4" w:space="0"/>
            </w:tcBorders>
            <w:vAlign w:val="center"/>
          </w:tcPr>
          <w:p w14:paraId="43F66CF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AF76156">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7BE638DF">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18" w:type="dxa"/>
            <w:tcBorders>
              <w:top w:val="nil"/>
              <w:left w:val="nil"/>
              <w:bottom w:val="single" w:color="auto" w:sz="4" w:space="0"/>
              <w:right w:val="single" w:color="auto" w:sz="4" w:space="0"/>
            </w:tcBorders>
            <w:vAlign w:val="center"/>
          </w:tcPr>
          <w:p w14:paraId="69496AF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5D4C156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198A3FF4">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833" w:type="dxa"/>
            <w:tcBorders>
              <w:top w:val="nil"/>
              <w:left w:val="nil"/>
              <w:bottom w:val="single" w:color="auto" w:sz="4" w:space="0"/>
              <w:right w:val="single" w:color="auto" w:sz="4" w:space="0"/>
            </w:tcBorders>
            <w:vAlign w:val="center"/>
          </w:tcPr>
          <w:p w14:paraId="0BE49EB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45" w:type="dxa"/>
            <w:tcBorders>
              <w:top w:val="nil"/>
              <w:left w:val="nil"/>
              <w:bottom w:val="single" w:color="auto" w:sz="4" w:space="0"/>
              <w:right w:val="single" w:color="auto" w:sz="4" w:space="0"/>
            </w:tcBorders>
            <w:vAlign w:val="center"/>
          </w:tcPr>
          <w:p w14:paraId="72B2E43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234" w:type="dxa"/>
            <w:tcBorders>
              <w:top w:val="nil"/>
              <w:left w:val="nil"/>
              <w:bottom w:val="single" w:color="auto" w:sz="4" w:space="0"/>
              <w:right w:val="single" w:color="auto" w:sz="4" w:space="0"/>
            </w:tcBorders>
            <w:vAlign w:val="center"/>
          </w:tcPr>
          <w:p w14:paraId="1B82A49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w:t>
            </w:r>
          </w:p>
        </w:tc>
      </w:tr>
      <w:tr w14:paraId="5FA3B6B4">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07361C85">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2A05EC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0A88AF7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4B049F71">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833" w:type="dxa"/>
            <w:tcBorders>
              <w:top w:val="nil"/>
              <w:left w:val="nil"/>
              <w:bottom w:val="single" w:color="auto" w:sz="4" w:space="0"/>
              <w:right w:val="single" w:color="auto" w:sz="4" w:space="0"/>
            </w:tcBorders>
            <w:vAlign w:val="center"/>
          </w:tcPr>
          <w:p w14:paraId="0C2F6A3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30000</w:t>
            </w:r>
          </w:p>
        </w:tc>
        <w:tc>
          <w:tcPr>
            <w:tcW w:w="1745" w:type="dxa"/>
            <w:tcBorders>
              <w:top w:val="nil"/>
              <w:left w:val="nil"/>
              <w:bottom w:val="single" w:color="auto" w:sz="4" w:space="0"/>
              <w:right w:val="single" w:color="auto" w:sz="4" w:space="0"/>
            </w:tcBorders>
            <w:vAlign w:val="center"/>
          </w:tcPr>
          <w:p w14:paraId="7DBE1A6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234" w:type="dxa"/>
            <w:tcBorders>
              <w:top w:val="nil"/>
              <w:left w:val="nil"/>
              <w:bottom w:val="single" w:color="auto" w:sz="4" w:space="0"/>
              <w:right w:val="single" w:color="auto" w:sz="4" w:space="0"/>
            </w:tcBorders>
            <w:vAlign w:val="center"/>
          </w:tcPr>
          <w:p w14:paraId="447B561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621B263">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2C50C210">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18" w:type="dxa"/>
            <w:tcBorders>
              <w:top w:val="nil"/>
              <w:left w:val="nil"/>
              <w:bottom w:val="single" w:color="auto" w:sz="4" w:space="0"/>
              <w:right w:val="single" w:color="auto" w:sz="4" w:space="0"/>
            </w:tcBorders>
            <w:vAlign w:val="center"/>
          </w:tcPr>
          <w:p w14:paraId="3A58EF0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40C13E0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4772499D">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498D987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2A15E01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199D658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335D2F68">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2E8F6E8E">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57B5F0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0332A1C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09515795">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833" w:type="dxa"/>
            <w:tcBorders>
              <w:top w:val="nil"/>
              <w:left w:val="nil"/>
              <w:bottom w:val="single" w:color="auto" w:sz="4" w:space="0"/>
              <w:right w:val="single" w:color="auto" w:sz="4" w:space="0"/>
            </w:tcBorders>
            <w:vAlign w:val="center"/>
          </w:tcPr>
          <w:p w14:paraId="505D85A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45" w:type="dxa"/>
            <w:tcBorders>
              <w:top w:val="nil"/>
              <w:left w:val="nil"/>
              <w:bottom w:val="single" w:color="auto" w:sz="4" w:space="0"/>
              <w:right w:val="single" w:color="auto" w:sz="4" w:space="0"/>
            </w:tcBorders>
            <w:vAlign w:val="center"/>
          </w:tcPr>
          <w:p w14:paraId="7E9B952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234" w:type="dxa"/>
            <w:tcBorders>
              <w:top w:val="nil"/>
              <w:left w:val="nil"/>
              <w:bottom w:val="single" w:color="auto" w:sz="4" w:space="0"/>
              <w:right w:val="single" w:color="auto" w:sz="4" w:space="0"/>
            </w:tcBorders>
            <w:vAlign w:val="center"/>
          </w:tcPr>
          <w:p w14:paraId="3E5A44A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7D54B334">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7D307793">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18" w:type="dxa"/>
            <w:tcBorders>
              <w:top w:val="nil"/>
              <w:left w:val="nil"/>
              <w:bottom w:val="single" w:color="auto" w:sz="4" w:space="0"/>
              <w:right w:val="single" w:color="auto" w:sz="4" w:space="0"/>
            </w:tcBorders>
            <w:vAlign w:val="center"/>
          </w:tcPr>
          <w:p w14:paraId="55208E9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7884CF2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38070BB6">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4B1E68F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05EC445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7609D5A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263E447">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3362AEC8">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F79FC63">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42030D9">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7B7062F8">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833" w:type="dxa"/>
            <w:tcBorders>
              <w:top w:val="nil"/>
              <w:left w:val="nil"/>
              <w:bottom w:val="single" w:color="auto" w:sz="4" w:space="0"/>
              <w:right w:val="single" w:color="auto" w:sz="4" w:space="0"/>
            </w:tcBorders>
            <w:vAlign w:val="center"/>
          </w:tcPr>
          <w:p w14:paraId="270F93B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45" w:type="dxa"/>
            <w:tcBorders>
              <w:top w:val="nil"/>
              <w:left w:val="nil"/>
              <w:bottom w:val="single" w:color="auto" w:sz="4" w:space="0"/>
              <w:right w:val="single" w:color="auto" w:sz="4" w:space="0"/>
            </w:tcBorders>
            <w:vAlign w:val="center"/>
          </w:tcPr>
          <w:p w14:paraId="2E4E6AB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234" w:type="dxa"/>
            <w:tcBorders>
              <w:top w:val="nil"/>
              <w:left w:val="nil"/>
              <w:bottom w:val="single" w:color="auto" w:sz="4" w:space="0"/>
              <w:right w:val="single" w:color="auto" w:sz="4" w:space="0"/>
            </w:tcBorders>
            <w:vAlign w:val="center"/>
          </w:tcPr>
          <w:p w14:paraId="6F21676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5C4A8EB">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49CE9E08">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r>
              <w:rPr>
                <w:rFonts w:ascii="宋体" w:hAnsi="宋体" w:cs="宋体"/>
                <w:b/>
                <w:bCs/>
                <w:color w:val="auto"/>
                <w:kern w:val="0"/>
                <w:sz w:val="18"/>
                <w:szCs w:val="18"/>
                <w:highlight w:val="none"/>
              </w:rPr>
              <w:t>*</w:t>
            </w:r>
          </w:p>
        </w:tc>
        <w:tc>
          <w:tcPr>
            <w:tcW w:w="1418" w:type="dxa"/>
            <w:tcBorders>
              <w:top w:val="nil"/>
              <w:left w:val="nil"/>
              <w:bottom w:val="single" w:color="auto" w:sz="4" w:space="0"/>
              <w:right w:val="single" w:color="auto" w:sz="4" w:space="0"/>
            </w:tcBorders>
            <w:vAlign w:val="center"/>
          </w:tcPr>
          <w:p w14:paraId="2340B01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6D58D51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738883B2">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833" w:type="dxa"/>
            <w:tcBorders>
              <w:top w:val="nil"/>
              <w:left w:val="nil"/>
              <w:bottom w:val="single" w:color="auto" w:sz="4" w:space="0"/>
              <w:right w:val="single" w:color="auto" w:sz="4" w:space="0"/>
            </w:tcBorders>
            <w:vAlign w:val="center"/>
          </w:tcPr>
          <w:p w14:paraId="3717AF82">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c>
          <w:tcPr>
            <w:tcW w:w="1745" w:type="dxa"/>
            <w:tcBorders>
              <w:top w:val="nil"/>
              <w:left w:val="nil"/>
              <w:bottom w:val="single" w:color="auto" w:sz="4" w:space="0"/>
              <w:right w:val="single" w:color="auto" w:sz="4" w:space="0"/>
            </w:tcBorders>
            <w:vAlign w:val="center"/>
          </w:tcPr>
          <w:p w14:paraId="4F1546C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76B2D17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10BC77F8">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5E29CAC8">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0555D06C">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7537FBDD">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17EC60CB">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100000</w:t>
            </w:r>
          </w:p>
        </w:tc>
        <w:tc>
          <w:tcPr>
            <w:tcW w:w="1833" w:type="dxa"/>
            <w:tcBorders>
              <w:top w:val="nil"/>
              <w:left w:val="nil"/>
              <w:bottom w:val="single" w:color="auto" w:sz="4" w:space="0"/>
              <w:right w:val="single" w:color="auto" w:sz="4" w:space="0"/>
            </w:tcBorders>
            <w:vAlign w:val="center"/>
          </w:tcPr>
          <w:p w14:paraId="7A8C845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100000</w:t>
            </w:r>
          </w:p>
        </w:tc>
        <w:tc>
          <w:tcPr>
            <w:tcW w:w="1745" w:type="dxa"/>
            <w:tcBorders>
              <w:top w:val="nil"/>
              <w:left w:val="nil"/>
              <w:bottom w:val="single" w:color="auto" w:sz="4" w:space="0"/>
              <w:right w:val="single" w:color="auto" w:sz="4" w:space="0"/>
            </w:tcBorders>
            <w:vAlign w:val="center"/>
          </w:tcPr>
          <w:p w14:paraId="7008C4E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234" w:type="dxa"/>
            <w:tcBorders>
              <w:top w:val="nil"/>
              <w:left w:val="nil"/>
              <w:bottom w:val="single" w:color="auto" w:sz="4" w:space="0"/>
              <w:right w:val="single" w:color="auto" w:sz="4" w:space="0"/>
            </w:tcBorders>
            <w:vAlign w:val="center"/>
          </w:tcPr>
          <w:p w14:paraId="4B0E4E5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5F0ABF7C">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6BDECFCB">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18" w:type="dxa"/>
            <w:tcBorders>
              <w:top w:val="nil"/>
              <w:left w:val="nil"/>
              <w:bottom w:val="single" w:color="auto" w:sz="4" w:space="0"/>
              <w:right w:val="single" w:color="auto" w:sz="4" w:space="0"/>
            </w:tcBorders>
            <w:vAlign w:val="center"/>
          </w:tcPr>
          <w:p w14:paraId="4876297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4FB81A81">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7E8C78F9">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053C7FB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6A8BBD8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2695A81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07F9FC7D">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01D45385">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1E25468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4E5B282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4B7383BA">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833" w:type="dxa"/>
            <w:tcBorders>
              <w:top w:val="nil"/>
              <w:left w:val="nil"/>
              <w:bottom w:val="single" w:color="auto" w:sz="4" w:space="0"/>
              <w:right w:val="single" w:color="auto" w:sz="4" w:space="0"/>
            </w:tcBorders>
            <w:vAlign w:val="center"/>
          </w:tcPr>
          <w:p w14:paraId="09948F58">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45" w:type="dxa"/>
            <w:tcBorders>
              <w:top w:val="nil"/>
              <w:left w:val="nil"/>
              <w:bottom w:val="single" w:color="auto" w:sz="4" w:space="0"/>
              <w:right w:val="single" w:color="auto" w:sz="4" w:space="0"/>
            </w:tcBorders>
            <w:vAlign w:val="center"/>
          </w:tcPr>
          <w:p w14:paraId="6B8BB3C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234" w:type="dxa"/>
            <w:tcBorders>
              <w:top w:val="nil"/>
              <w:left w:val="nil"/>
              <w:bottom w:val="single" w:color="auto" w:sz="4" w:space="0"/>
              <w:right w:val="single" w:color="auto" w:sz="4" w:space="0"/>
            </w:tcBorders>
            <w:vAlign w:val="center"/>
          </w:tcPr>
          <w:p w14:paraId="38BBF3C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w:t>
            </w:r>
          </w:p>
        </w:tc>
      </w:tr>
      <w:tr w14:paraId="4D07D834">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2179570F">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18" w:type="dxa"/>
            <w:tcBorders>
              <w:top w:val="nil"/>
              <w:left w:val="nil"/>
              <w:bottom w:val="single" w:color="auto" w:sz="4" w:space="0"/>
              <w:right w:val="single" w:color="auto" w:sz="4" w:space="0"/>
            </w:tcBorders>
            <w:vAlign w:val="center"/>
          </w:tcPr>
          <w:p w14:paraId="4603E512">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7780770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0ECACB83">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200000</w:t>
            </w:r>
          </w:p>
        </w:tc>
        <w:tc>
          <w:tcPr>
            <w:tcW w:w="1833" w:type="dxa"/>
            <w:tcBorders>
              <w:top w:val="nil"/>
              <w:left w:val="nil"/>
              <w:bottom w:val="single" w:color="auto" w:sz="4" w:space="0"/>
              <w:right w:val="single" w:color="auto" w:sz="4" w:space="0"/>
            </w:tcBorders>
            <w:vAlign w:val="center"/>
          </w:tcPr>
          <w:p w14:paraId="4D0325B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200000</w:t>
            </w:r>
          </w:p>
        </w:tc>
        <w:tc>
          <w:tcPr>
            <w:tcW w:w="1745" w:type="dxa"/>
            <w:tcBorders>
              <w:top w:val="nil"/>
              <w:left w:val="nil"/>
              <w:bottom w:val="single" w:color="auto" w:sz="4" w:space="0"/>
              <w:right w:val="single" w:color="auto" w:sz="4" w:space="0"/>
            </w:tcBorders>
            <w:vAlign w:val="center"/>
          </w:tcPr>
          <w:p w14:paraId="3342C9C4">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234" w:type="dxa"/>
            <w:tcBorders>
              <w:top w:val="nil"/>
              <w:left w:val="nil"/>
              <w:bottom w:val="single" w:color="auto" w:sz="4" w:space="0"/>
              <w:right w:val="single" w:color="auto" w:sz="4" w:space="0"/>
            </w:tcBorders>
            <w:vAlign w:val="center"/>
          </w:tcPr>
          <w:p w14:paraId="4A58EF9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1C414035">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5DB5BEC6">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2582AF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588759BB">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691FB2B7">
            <w:pPr>
              <w:widowControl/>
              <w:jc w:val="left"/>
              <w:rPr>
                <w:rFonts w:ascii="宋体" w:cs="宋体"/>
                <w:color w:val="auto"/>
                <w:kern w:val="0"/>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833" w:type="dxa"/>
            <w:tcBorders>
              <w:top w:val="nil"/>
              <w:left w:val="nil"/>
              <w:bottom w:val="single" w:color="auto" w:sz="4" w:space="0"/>
              <w:right w:val="single" w:color="auto" w:sz="4" w:space="0"/>
            </w:tcBorders>
            <w:vAlign w:val="center"/>
          </w:tcPr>
          <w:p w14:paraId="2D57A40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10000</w:t>
            </w:r>
          </w:p>
        </w:tc>
        <w:tc>
          <w:tcPr>
            <w:tcW w:w="1745" w:type="dxa"/>
            <w:tcBorders>
              <w:top w:val="nil"/>
              <w:left w:val="nil"/>
              <w:bottom w:val="single" w:color="auto" w:sz="4" w:space="0"/>
              <w:right w:val="single" w:color="auto" w:sz="4" w:space="0"/>
            </w:tcBorders>
            <w:vAlign w:val="center"/>
          </w:tcPr>
          <w:p w14:paraId="14EF964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2000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234" w:type="dxa"/>
            <w:tcBorders>
              <w:top w:val="nil"/>
              <w:left w:val="nil"/>
              <w:bottom w:val="single" w:color="auto" w:sz="4" w:space="0"/>
              <w:right w:val="single" w:color="auto" w:sz="4" w:space="0"/>
            </w:tcBorders>
            <w:vAlign w:val="center"/>
          </w:tcPr>
          <w:p w14:paraId="18F4C479">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2000</w:t>
            </w:r>
          </w:p>
        </w:tc>
      </w:tr>
      <w:tr w14:paraId="1AF83B94">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2312F712">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18" w:type="dxa"/>
            <w:tcBorders>
              <w:top w:val="nil"/>
              <w:left w:val="nil"/>
              <w:bottom w:val="single" w:color="auto" w:sz="4" w:space="0"/>
              <w:right w:val="single" w:color="auto" w:sz="4" w:space="0"/>
            </w:tcBorders>
            <w:vAlign w:val="center"/>
          </w:tcPr>
          <w:p w14:paraId="735B4C90">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FE1F02E">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7A5DC9AA">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833" w:type="dxa"/>
            <w:tcBorders>
              <w:top w:val="nil"/>
              <w:left w:val="nil"/>
              <w:bottom w:val="single" w:color="auto" w:sz="4" w:space="0"/>
              <w:right w:val="single" w:color="auto" w:sz="4" w:space="0"/>
            </w:tcBorders>
            <w:vAlign w:val="center"/>
          </w:tcPr>
          <w:p w14:paraId="68FD80B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300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745" w:type="dxa"/>
            <w:tcBorders>
              <w:top w:val="nil"/>
              <w:left w:val="nil"/>
              <w:bottom w:val="single" w:color="auto" w:sz="4" w:space="0"/>
              <w:right w:val="single" w:color="auto" w:sz="4" w:space="0"/>
            </w:tcBorders>
            <w:vAlign w:val="center"/>
          </w:tcPr>
          <w:p w14:paraId="34EED89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234" w:type="dxa"/>
            <w:tcBorders>
              <w:top w:val="nil"/>
              <w:left w:val="nil"/>
              <w:bottom w:val="single" w:color="auto" w:sz="4" w:space="0"/>
              <w:right w:val="single" w:color="auto" w:sz="4" w:space="0"/>
            </w:tcBorders>
            <w:vAlign w:val="center"/>
          </w:tcPr>
          <w:p w14:paraId="13C3218F">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0D9765E9">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67BCA1A8">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983A5BC">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0AA4C864">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2FD97938">
            <w:pPr>
              <w:widowControl/>
              <w:jc w:val="left"/>
              <w:rPr>
                <w:rFonts w:ascii="宋体" w:cs="宋体"/>
                <w:color w:val="auto"/>
                <w:kern w:val="0"/>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833" w:type="dxa"/>
            <w:tcBorders>
              <w:top w:val="nil"/>
              <w:left w:val="nil"/>
              <w:bottom w:val="single" w:color="auto" w:sz="4" w:space="0"/>
              <w:right w:val="single" w:color="auto" w:sz="4" w:space="0"/>
            </w:tcBorders>
            <w:vAlign w:val="center"/>
          </w:tcPr>
          <w:p w14:paraId="37C4172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5000</w:t>
            </w:r>
          </w:p>
        </w:tc>
        <w:tc>
          <w:tcPr>
            <w:tcW w:w="1745" w:type="dxa"/>
            <w:tcBorders>
              <w:top w:val="nil"/>
              <w:left w:val="nil"/>
              <w:bottom w:val="single" w:color="auto" w:sz="4" w:space="0"/>
              <w:right w:val="single" w:color="auto" w:sz="4" w:space="0"/>
            </w:tcBorders>
            <w:vAlign w:val="center"/>
          </w:tcPr>
          <w:p w14:paraId="37815D91">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500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1000</w:t>
            </w:r>
          </w:p>
        </w:tc>
        <w:tc>
          <w:tcPr>
            <w:tcW w:w="1234" w:type="dxa"/>
            <w:tcBorders>
              <w:top w:val="nil"/>
              <w:left w:val="nil"/>
              <w:bottom w:val="single" w:color="auto" w:sz="4" w:space="0"/>
              <w:right w:val="single" w:color="auto" w:sz="4" w:space="0"/>
            </w:tcBorders>
            <w:vAlign w:val="center"/>
          </w:tcPr>
          <w:p w14:paraId="66DC96D0">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500</w:t>
            </w:r>
          </w:p>
        </w:tc>
      </w:tr>
      <w:tr w14:paraId="2AC88C6F">
        <w:tblPrEx>
          <w:tblCellMar>
            <w:top w:w="0" w:type="dxa"/>
            <w:left w:w="108" w:type="dxa"/>
            <w:bottom w:w="0" w:type="dxa"/>
            <w:right w:w="108" w:type="dxa"/>
          </w:tblCellMar>
        </w:tblPrEx>
        <w:trPr>
          <w:trHeight w:val="225" w:hRule="atLeast"/>
        </w:trPr>
        <w:tc>
          <w:tcPr>
            <w:tcW w:w="1418" w:type="dxa"/>
            <w:vMerge w:val="restart"/>
            <w:tcBorders>
              <w:top w:val="nil"/>
              <w:left w:val="single" w:color="auto" w:sz="4" w:space="0"/>
              <w:bottom w:val="single" w:color="auto" w:sz="4" w:space="0"/>
              <w:right w:val="single" w:color="auto" w:sz="4" w:space="0"/>
            </w:tcBorders>
            <w:vAlign w:val="bottom"/>
          </w:tcPr>
          <w:p w14:paraId="5DBA9973">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18" w:type="dxa"/>
            <w:tcBorders>
              <w:top w:val="nil"/>
              <w:left w:val="nil"/>
              <w:bottom w:val="single" w:color="auto" w:sz="4" w:space="0"/>
              <w:right w:val="single" w:color="auto" w:sz="4" w:space="0"/>
            </w:tcBorders>
            <w:vAlign w:val="center"/>
          </w:tcPr>
          <w:p w14:paraId="4D8C0266">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B95FA3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569622E8">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4A53D907">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4594E686">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43CED5B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r w14:paraId="75A4B40C">
        <w:tblPrEx>
          <w:tblCellMar>
            <w:top w:w="0" w:type="dxa"/>
            <w:left w:w="108" w:type="dxa"/>
            <w:bottom w:w="0" w:type="dxa"/>
            <w:right w:w="108" w:type="dxa"/>
          </w:tblCellMar>
        </w:tblPrEx>
        <w:trPr>
          <w:trHeight w:val="225" w:hRule="atLeast"/>
        </w:trPr>
        <w:tc>
          <w:tcPr>
            <w:tcW w:w="1418" w:type="dxa"/>
            <w:vMerge w:val="continue"/>
            <w:tcBorders>
              <w:top w:val="nil"/>
              <w:left w:val="single" w:color="auto" w:sz="4" w:space="0"/>
              <w:bottom w:val="single" w:color="auto" w:sz="4" w:space="0"/>
              <w:right w:val="single" w:color="auto" w:sz="4" w:space="0"/>
            </w:tcBorders>
            <w:vAlign w:val="center"/>
          </w:tcPr>
          <w:p w14:paraId="70A65881">
            <w:pPr>
              <w:widowControl/>
              <w:jc w:val="center"/>
              <w:rPr>
                <w:rFonts w:ascii="宋体" w:cs="宋体"/>
                <w:b/>
                <w:bCs/>
                <w:color w:val="auto"/>
                <w:kern w:val="0"/>
                <w:sz w:val="18"/>
                <w:szCs w:val="18"/>
                <w:highlight w:val="none"/>
              </w:rPr>
            </w:pPr>
          </w:p>
        </w:tc>
        <w:tc>
          <w:tcPr>
            <w:tcW w:w="1418" w:type="dxa"/>
            <w:tcBorders>
              <w:top w:val="nil"/>
              <w:left w:val="nil"/>
              <w:bottom w:val="single" w:color="auto" w:sz="4" w:space="0"/>
              <w:right w:val="single" w:color="auto" w:sz="4" w:space="0"/>
            </w:tcBorders>
            <w:vAlign w:val="center"/>
          </w:tcPr>
          <w:p w14:paraId="24310FC5">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1AB067B7">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589" w:type="dxa"/>
            <w:tcBorders>
              <w:top w:val="nil"/>
              <w:left w:val="single" w:color="auto" w:sz="4" w:space="0"/>
              <w:bottom w:val="single" w:color="auto" w:sz="4" w:space="0"/>
              <w:right w:val="single" w:color="auto" w:sz="4" w:space="0"/>
            </w:tcBorders>
            <w:vAlign w:val="center"/>
          </w:tcPr>
          <w:p w14:paraId="06C945C3">
            <w:pPr>
              <w:widowControl/>
              <w:jc w:val="left"/>
              <w:rPr>
                <w:rFonts w:ascii="宋体" w:cs="宋体"/>
                <w:color w:val="auto"/>
                <w:kern w:val="0"/>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120000</w:t>
            </w:r>
          </w:p>
        </w:tc>
        <w:tc>
          <w:tcPr>
            <w:tcW w:w="1833" w:type="dxa"/>
            <w:tcBorders>
              <w:top w:val="nil"/>
              <w:left w:val="nil"/>
              <w:bottom w:val="single" w:color="auto" w:sz="4" w:space="0"/>
              <w:right w:val="single" w:color="auto" w:sz="4" w:space="0"/>
            </w:tcBorders>
            <w:vAlign w:val="center"/>
          </w:tcPr>
          <w:p w14:paraId="21A66A7E">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8000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120000</w:t>
            </w:r>
          </w:p>
        </w:tc>
        <w:tc>
          <w:tcPr>
            <w:tcW w:w="1745" w:type="dxa"/>
            <w:tcBorders>
              <w:top w:val="nil"/>
              <w:left w:val="nil"/>
              <w:bottom w:val="single" w:color="auto" w:sz="4" w:space="0"/>
              <w:right w:val="single" w:color="auto" w:sz="4" w:space="0"/>
            </w:tcBorders>
            <w:vAlign w:val="center"/>
          </w:tcPr>
          <w:p w14:paraId="20B3C1EB">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Z</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8000</w:t>
            </w:r>
          </w:p>
        </w:tc>
        <w:tc>
          <w:tcPr>
            <w:tcW w:w="1234" w:type="dxa"/>
            <w:tcBorders>
              <w:top w:val="nil"/>
              <w:left w:val="nil"/>
              <w:bottom w:val="single" w:color="auto" w:sz="4" w:space="0"/>
              <w:right w:val="single" w:color="auto" w:sz="4" w:space="0"/>
            </w:tcBorders>
            <w:vAlign w:val="center"/>
          </w:tcPr>
          <w:p w14:paraId="18E690BC">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Y</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r>
      <w:tr w14:paraId="602F8E04">
        <w:tblPrEx>
          <w:tblCellMar>
            <w:top w:w="0" w:type="dxa"/>
            <w:left w:w="108" w:type="dxa"/>
            <w:bottom w:w="0" w:type="dxa"/>
            <w:right w:w="108" w:type="dxa"/>
          </w:tblCellMar>
        </w:tblPrEx>
        <w:trPr>
          <w:trHeight w:val="225" w:hRule="atLeast"/>
        </w:trPr>
        <w:tc>
          <w:tcPr>
            <w:tcW w:w="1418" w:type="dxa"/>
            <w:tcBorders>
              <w:top w:val="nil"/>
              <w:left w:val="single" w:color="auto" w:sz="4" w:space="0"/>
              <w:bottom w:val="single" w:color="auto" w:sz="4" w:space="0"/>
              <w:right w:val="single" w:color="auto" w:sz="4" w:space="0"/>
            </w:tcBorders>
            <w:vAlign w:val="bottom"/>
          </w:tcPr>
          <w:p w14:paraId="427ADC91">
            <w:pPr>
              <w:widowControl/>
              <w:jc w:val="center"/>
              <w:rPr>
                <w:rFonts w:asci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r>
              <w:rPr>
                <w:rFonts w:ascii="宋体" w:hAnsi="宋体" w:cs="宋体"/>
                <w:b/>
                <w:bCs/>
                <w:color w:val="auto"/>
                <w:kern w:val="0"/>
                <w:sz w:val="18"/>
                <w:szCs w:val="18"/>
                <w:highlight w:val="none"/>
              </w:rPr>
              <w:t>*</w:t>
            </w:r>
          </w:p>
        </w:tc>
        <w:tc>
          <w:tcPr>
            <w:tcW w:w="1418" w:type="dxa"/>
            <w:tcBorders>
              <w:top w:val="nil"/>
              <w:left w:val="nil"/>
              <w:bottom w:val="single" w:color="auto" w:sz="4" w:space="0"/>
              <w:right w:val="single" w:color="auto" w:sz="4" w:space="0"/>
            </w:tcBorders>
            <w:vAlign w:val="center"/>
          </w:tcPr>
          <w:p w14:paraId="584F127A">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p>
        </w:tc>
        <w:tc>
          <w:tcPr>
            <w:tcW w:w="970" w:type="dxa"/>
            <w:tcBorders>
              <w:top w:val="nil"/>
              <w:left w:val="nil"/>
              <w:bottom w:val="single" w:color="auto" w:sz="4" w:space="0"/>
              <w:right w:val="single" w:color="auto" w:sz="4" w:space="0"/>
            </w:tcBorders>
            <w:vAlign w:val="center"/>
          </w:tcPr>
          <w:p w14:paraId="3D1A4468">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人</w:t>
            </w:r>
          </w:p>
        </w:tc>
        <w:tc>
          <w:tcPr>
            <w:tcW w:w="1589" w:type="dxa"/>
            <w:tcBorders>
              <w:top w:val="nil"/>
              <w:left w:val="single" w:color="auto" w:sz="4" w:space="0"/>
              <w:bottom w:val="single" w:color="auto" w:sz="4" w:space="0"/>
              <w:right w:val="single" w:color="auto" w:sz="4" w:space="0"/>
            </w:tcBorders>
            <w:vAlign w:val="center"/>
          </w:tcPr>
          <w:p w14:paraId="1415CD87">
            <w:pPr>
              <w:widowControl/>
              <w:jc w:val="left"/>
              <w:rPr>
                <w:rFonts w:ascii="宋体" w:cs="宋体"/>
                <w:color w:val="auto"/>
                <w:kern w:val="0"/>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833" w:type="dxa"/>
            <w:tcBorders>
              <w:top w:val="nil"/>
              <w:left w:val="nil"/>
              <w:bottom w:val="single" w:color="auto" w:sz="4" w:space="0"/>
              <w:right w:val="single" w:color="auto" w:sz="4" w:space="0"/>
            </w:tcBorders>
            <w:vAlign w:val="center"/>
          </w:tcPr>
          <w:p w14:paraId="6B86DA8D">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300</w:t>
            </w:r>
          </w:p>
        </w:tc>
        <w:tc>
          <w:tcPr>
            <w:tcW w:w="1745" w:type="dxa"/>
            <w:tcBorders>
              <w:top w:val="nil"/>
              <w:left w:val="nil"/>
              <w:bottom w:val="single" w:color="auto" w:sz="4" w:space="0"/>
              <w:right w:val="single" w:color="auto" w:sz="4" w:space="0"/>
            </w:tcBorders>
            <w:vAlign w:val="center"/>
          </w:tcPr>
          <w:p w14:paraId="26D72B2A">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100</w:t>
            </w:r>
          </w:p>
        </w:tc>
        <w:tc>
          <w:tcPr>
            <w:tcW w:w="1234" w:type="dxa"/>
            <w:tcBorders>
              <w:top w:val="nil"/>
              <w:left w:val="nil"/>
              <w:bottom w:val="single" w:color="auto" w:sz="4" w:space="0"/>
              <w:right w:val="single" w:color="auto" w:sz="4" w:space="0"/>
            </w:tcBorders>
            <w:vAlign w:val="center"/>
          </w:tcPr>
          <w:p w14:paraId="5F44D885">
            <w:pPr>
              <w:widowControl/>
              <w:jc w:val="left"/>
              <w:rPr>
                <w:rFonts w:ascii="宋体" w:cs="宋体"/>
                <w:color w:val="auto"/>
                <w:kern w:val="0"/>
                <w:sz w:val="18"/>
                <w:szCs w:val="18"/>
                <w:highlight w:val="none"/>
              </w:rPr>
            </w:pPr>
            <w:r>
              <w:rPr>
                <w:rFonts w:ascii="宋体" w:hAnsi="宋体" w:cs="宋体"/>
                <w:color w:val="auto"/>
                <w:kern w:val="0"/>
                <w:sz w:val="18"/>
                <w:szCs w:val="18"/>
                <w:highlight w:val="none"/>
              </w:rPr>
              <w:t>X</w:t>
            </w:r>
            <w:r>
              <w:rPr>
                <w:rFonts w:hint="eastAsia" w:ascii="宋体" w:hAnsi="宋体" w:cs="宋体"/>
                <w:color w:val="auto"/>
                <w:kern w:val="0"/>
                <w:sz w:val="18"/>
                <w:szCs w:val="18"/>
                <w:highlight w:val="none"/>
              </w:rPr>
              <w:t>＜</w:t>
            </w:r>
            <w:r>
              <w:rPr>
                <w:rFonts w:ascii="宋体" w:hAnsi="宋体" w:cs="宋体"/>
                <w:color w:val="auto"/>
                <w:kern w:val="0"/>
                <w:sz w:val="18"/>
                <w:szCs w:val="18"/>
                <w:highlight w:val="none"/>
              </w:rPr>
              <w:t>10</w:t>
            </w:r>
          </w:p>
        </w:tc>
      </w:tr>
    </w:tbl>
    <w:p w14:paraId="1E541F19">
      <w:pPr>
        <w:pStyle w:val="11"/>
        <w:snapToGrid w:val="0"/>
        <w:spacing w:line="380" w:lineRule="exact"/>
        <w:jc w:val="center"/>
        <w:rPr>
          <w:rFonts w:hAnsi="宋体" w:cs="宋体"/>
          <w:b/>
          <w:color w:val="auto"/>
          <w:sz w:val="44"/>
          <w:szCs w:val="44"/>
          <w:highlight w:val="none"/>
        </w:rPr>
      </w:pPr>
      <w:r>
        <w:rPr>
          <w:rFonts w:hAnsi="宋体" w:cs="宋体"/>
          <w:b/>
          <w:color w:val="auto"/>
          <w:sz w:val="44"/>
          <w:szCs w:val="44"/>
          <w:highlight w:val="none"/>
        </w:rPr>
        <w:br w:type="page"/>
      </w:r>
    </w:p>
    <w:p w14:paraId="4EA1DFAC">
      <w:pPr>
        <w:pStyle w:val="11"/>
        <w:spacing w:line="380" w:lineRule="exact"/>
        <w:outlineLvl w:val="2"/>
        <w:rPr>
          <w:rFonts w:hAnsi="宋体" w:cs="宋体"/>
          <w:b/>
          <w:bCs/>
          <w:color w:val="auto"/>
          <w:kern w:val="0"/>
          <w:highlight w:val="none"/>
        </w:rPr>
      </w:pPr>
      <w:r>
        <w:rPr>
          <w:rFonts w:hint="eastAsia" w:hAnsi="宋体" w:cs="宋体"/>
          <w:b/>
          <w:bCs/>
          <w:color w:val="auto"/>
          <w:kern w:val="0"/>
          <w:highlight w:val="none"/>
        </w:rPr>
        <w:t>说明：</w:t>
      </w:r>
    </w:p>
    <w:p w14:paraId="46B6E66C">
      <w:pPr>
        <w:pStyle w:val="11"/>
        <w:spacing w:line="380" w:lineRule="exact"/>
        <w:ind w:firstLine="420" w:firstLineChars="200"/>
        <w:rPr>
          <w:rFonts w:hAnsi="宋体" w:cs="宋体"/>
          <w:bCs/>
          <w:color w:val="auto"/>
          <w:highlight w:val="none"/>
        </w:rPr>
      </w:pPr>
      <w:r>
        <w:rPr>
          <w:rFonts w:hAnsi="宋体" w:cs="宋体"/>
          <w:bCs/>
          <w:color w:val="auto"/>
          <w:highlight w:val="none"/>
        </w:rPr>
        <w:t>1.</w:t>
      </w:r>
      <w:r>
        <w:rPr>
          <w:rFonts w:hint="eastAsia" w:hAnsi="宋体" w:cs="宋体"/>
          <w:bCs/>
          <w:color w:val="auto"/>
          <w:highlight w:val="none"/>
        </w:rPr>
        <w:t>大型、中型和小型企业须同时满足所列指标的下限，否则下划一档；微型企业只须满足所列指标中的一项即可。</w:t>
      </w:r>
    </w:p>
    <w:p w14:paraId="51B345F5">
      <w:pPr>
        <w:pStyle w:val="11"/>
        <w:spacing w:line="380" w:lineRule="exact"/>
        <w:ind w:firstLine="420" w:firstLineChars="200"/>
        <w:rPr>
          <w:rFonts w:hAnsi="宋体" w:cs="宋体"/>
          <w:bCs/>
          <w:color w:val="auto"/>
          <w:highlight w:val="none"/>
        </w:rPr>
      </w:pPr>
      <w:r>
        <w:rPr>
          <w:rFonts w:hAnsi="宋体" w:cs="宋体"/>
          <w:bCs/>
          <w:color w:val="auto"/>
          <w:highlight w:val="none"/>
        </w:rPr>
        <w:t>2.</w:t>
      </w:r>
      <w:r>
        <w:rPr>
          <w:rFonts w:hint="eastAsia" w:hAnsi="宋体" w:cs="宋体"/>
          <w:bCs/>
          <w:color w:val="auto"/>
          <w:highlight w:val="none"/>
        </w:rPr>
        <w:t>附表中各行业的范围以《国民经济行业分类》（</w:t>
      </w:r>
      <w:r>
        <w:rPr>
          <w:rFonts w:hAnsi="宋体" w:cs="宋体"/>
          <w:bCs/>
          <w:color w:val="auto"/>
          <w:highlight w:val="none"/>
        </w:rPr>
        <w:t>GB/T4754-2017</w:t>
      </w:r>
      <w:r>
        <w:rPr>
          <w:rFonts w:hint="eastAsia" w:hAnsi="宋体" w:cs="宋体"/>
          <w:bCs/>
          <w:color w:val="auto"/>
          <w:highlight w:val="none"/>
        </w:rPr>
        <w:t>）为准。带</w:t>
      </w:r>
      <w:r>
        <w:rPr>
          <w:rFonts w:hAnsi="宋体" w:cs="宋体"/>
          <w:bCs/>
          <w:color w:val="auto"/>
          <w:highlight w:val="none"/>
        </w:rPr>
        <w:t>*</w:t>
      </w:r>
      <w:r>
        <w:rPr>
          <w:rFonts w:hint="eastAsia" w:hAnsi="宋体" w:cs="宋体"/>
          <w:bCs/>
          <w:color w:val="auto"/>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Ansi="宋体" w:cs="宋体"/>
          <w:bCs/>
          <w:color w:val="auto"/>
          <w:highlight w:val="none"/>
        </w:rPr>
        <w:t>;</w:t>
      </w:r>
      <w:r>
        <w:rPr>
          <w:rFonts w:hint="eastAsia" w:hAnsi="宋体" w:cs="宋体"/>
          <w:bCs/>
          <w:color w:val="auto"/>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39AB84F">
      <w:pPr>
        <w:pStyle w:val="11"/>
        <w:spacing w:line="380" w:lineRule="exact"/>
        <w:ind w:firstLine="420" w:firstLineChars="200"/>
        <w:rPr>
          <w:rFonts w:hAnsi="宋体" w:cs="宋体"/>
          <w:bCs/>
          <w:color w:val="auto"/>
          <w:highlight w:val="none"/>
        </w:rPr>
      </w:pPr>
      <w:r>
        <w:rPr>
          <w:rFonts w:hAnsi="宋体" w:cs="宋体"/>
          <w:bCs/>
          <w:color w:val="auto"/>
          <w:highlight w:val="none"/>
        </w:rPr>
        <w:t>3.</w:t>
      </w:r>
      <w:r>
        <w:rPr>
          <w:rFonts w:hint="eastAsia" w:hAnsi="宋体" w:cs="宋体"/>
          <w:bCs/>
          <w:color w:val="auto"/>
          <w:highlight w:val="none"/>
        </w:rPr>
        <w:t>企业划分指标以现行统计制度为准。（</w:t>
      </w:r>
      <w:r>
        <w:rPr>
          <w:rFonts w:hAnsi="宋体" w:cs="宋体"/>
          <w:bCs/>
          <w:color w:val="auto"/>
          <w:highlight w:val="none"/>
        </w:rPr>
        <w:t>1</w:t>
      </w:r>
      <w:r>
        <w:rPr>
          <w:rFonts w:hint="eastAsia" w:hAnsi="宋体" w:cs="宋体"/>
          <w:bCs/>
          <w:color w:val="auto"/>
          <w:highlight w:val="none"/>
        </w:rPr>
        <w:t>）从业人员，是指期末从业人员数，没有期末从业人员数的，采用全年平均人员数代替。（</w:t>
      </w:r>
      <w:r>
        <w:rPr>
          <w:rFonts w:hAnsi="宋体" w:cs="宋体"/>
          <w:bCs/>
          <w:color w:val="auto"/>
          <w:highlight w:val="none"/>
        </w:rPr>
        <w:t>2</w:t>
      </w:r>
      <w:r>
        <w:rPr>
          <w:rFonts w:hint="eastAsia" w:hAnsi="宋体" w:cs="宋体"/>
          <w:bCs/>
          <w:color w:val="auto"/>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Ansi="宋体" w:cs="宋体"/>
          <w:bCs/>
          <w:color w:val="auto"/>
          <w:highlight w:val="none"/>
        </w:rPr>
        <w:t>3</w:t>
      </w:r>
      <w:r>
        <w:rPr>
          <w:rFonts w:hint="eastAsia" w:hAnsi="宋体" w:cs="宋体"/>
          <w:bCs/>
          <w:color w:val="auto"/>
          <w:highlight w:val="none"/>
        </w:rPr>
        <w:t>）资产总额，采用资产总计代替。</w:t>
      </w:r>
    </w:p>
    <w:p w14:paraId="11769153">
      <w:pPr>
        <w:spacing w:line="400" w:lineRule="exact"/>
        <w:ind w:firstLine="422" w:firstLineChars="200"/>
        <w:rPr>
          <w:rFonts w:ascii="宋体" w:cs="宋体"/>
          <w:b/>
          <w:color w:val="auto"/>
          <w:szCs w:val="21"/>
          <w:highlight w:val="none"/>
        </w:rPr>
      </w:pPr>
    </w:p>
    <w:p w14:paraId="23BC8DCA">
      <w:pPr>
        <w:spacing w:line="400" w:lineRule="exact"/>
        <w:outlineLvl w:val="4"/>
        <w:rPr>
          <w:rFonts w:hint="eastAsia" w:ascii="宋体" w:hAnsi="宋体" w:cs="宋体"/>
          <w:b/>
          <w:color w:val="auto"/>
          <w:szCs w:val="20"/>
          <w:highlight w:val="none"/>
        </w:rPr>
      </w:pPr>
    </w:p>
    <w:p w14:paraId="1A8DB929">
      <w:pPr>
        <w:spacing w:line="400" w:lineRule="exact"/>
        <w:outlineLvl w:val="4"/>
        <w:rPr>
          <w:rFonts w:ascii="宋体" w:cs="宋体"/>
          <w:b/>
          <w:color w:val="auto"/>
          <w:szCs w:val="21"/>
          <w:highlight w:val="none"/>
        </w:rPr>
      </w:pPr>
      <w:r>
        <w:rPr>
          <w:rFonts w:hint="eastAsia" w:ascii="宋体" w:hAnsi="宋体" w:cs="宋体"/>
          <w:b/>
          <w:color w:val="auto"/>
          <w:szCs w:val="20"/>
          <w:highlight w:val="none"/>
        </w:rPr>
        <w:br w:type="page"/>
      </w:r>
      <w:r>
        <w:rPr>
          <w:rFonts w:hint="eastAsia" w:ascii="宋体" w:hAnsi="宋体" w:cs="宋体"/>
          <w:b/>
          <w:color w:val="auto"/>
          <w:szCs w:val="20"/>
          <w:highlight w:val="none"/>
        </w:rPr>
        <w:t>附件</w:t>
      </w:r>
      <w:r>
        <w:rPr>
          <w:rFonts w:ascii="宋体" w:hAnsi="宋体" w:cs="宋体"/>
          <w:b/>
          <w:color w:val="auto"/>
          <w:szCs w:val="20"/>
          <w:highlight w:val="none"/>
        </w:rPr>
        <w:t>2</w:t>
      </w:r>
      <w:r>
        <w:rPr>
          <w:rFonts w:hint="eastAsia" w:ascii="宋体" w:hAnsi="宋体" w:cs="宋体"/>
          <w:b/>
          <w:color w:val="auto"/>
          <w:szCs w:val="20"/>
          <w:highlight w:val="none"/>
        </w:rPr>
        <w:t>：</w:t>
      </w:r>
      <w:r>
        <w:rPr>
          <w:rFonts w:hint="eastAsia" w:ascii="宋体" w:hAnsi="宋体" w:cs="宋体"/>
          <w:b/>
          <w:color w:val="auto"/>
          <w:szCs w:val="21"/>
          <w:highlight w:val="none"/>
        </w:rPr>
        <w:t>监狱企业证明文件</w:t>
      </w:r>
    </w:p>
    <w:p w14:paraId="23A483D2">
      <w:pPr>
        <w:spacing w:line="400" w:lineRule="exact"/>
        <w:ind w:firstLine="420" w:firstLineChars="200"/>
        <w:rPr>
          <w:rFonts w:ascii="宋体" w:cs="宋体"/>
          <w:bCs/>
          <w:color w:val="auto"/>
          <w:szCs w:val="21"/>
          <w:highlight w:val="none"/>
        </w:rPr>
      </w:pPr>
      <w:r>
        <w:rPr>
          <w:rFonts w:hint="eastAsia" w:ascii="宋体" w:hAnsi="宋体" w:cs="宋体"/>
          <w:bCs/>
          <w:color w:val="auto"/>
          <w:szCs w:val="21"/>
          <w:highlight w:val="none"/>
        </w:rPr>
        <w:t>按《关于政府采购支持监狱企业发展有关问题的通知》</w:t>
      </w:r>
      <w:r>
        <w:rPr>
          <w:rFonts w:ascii="宋体" w:hAnsi="宋体" w:cs="宋体"/>
          <w:bCs/>
          <w:color w:val="auto"/>
          <w:szCs w:val="21"/>
          <w:highlight w:val="none"/>
        </w:rPr>
        <w:t>(</w:t>
      </w:r>
      <w:r>
        <w:rPr>
          <w:rFonts w:hint="eastAsia" w:ascii="宋体" w:hAnsi="宋体" w:cs="宋体"/>
          <w:bCs/>
          <w:color w:val="auto"/>
          <w:szCs w:val="21"/>
          <w:highlight w:val="none"/>
        </w:rPr>
        <w:t>财库</w:t>
      </w:r>
      <w:r>
        <w:rPr>
          <w:rFonts w:ascii="宋体" w:hAnsi="宋体" w:cs="宋体"/>
          <w:bCs/>
          <w:color w:val="auto"/>
          <w:szCs w:val="21"/>
          <w:highlight w:val="none"/>
        </w:rPr>
        <w:t>[2014]68</w:t>
      </w:r>
      <w:r>
        <w:rPr>
          <w:rFonts w:hint="eastAsia" w:ascii="宋体" w:hAnsi="宋体" w:cs="宋体"/>
          <w:bCs/>
          <w:color w:val="auto"/>
          <w:szCs w:val="21"/>
          <w:highlight w:val="none"/>
        </w:rPr>
        <w:t>号</w:t>
      </w:r>
      <w:r>
        <w:rPr>
          <w:rFonts w:ascii="宋体" w:hAnsi="宋体" w:cs="宋体"/>
          <w:bCs/>
          <w:color w:val="auto"/>
          <w:szCs w:val="21"/>
          <w:highlight w:val="none"/>
        </w:rPr>
        <w:t>)</w:t>
      </w:r>
      <w:r>
        <w:rPr>
          <w:rFonts w:hint="eastAsia" w:ascii="宋体" w:hAnsi="宋体" w:cs="宋体"/>
          <w:bCs/>
          <w:color w:val="auto"/>
          <w:szCs w:val="21"/>
          <w:highlight w:val="none"/>
        </w:rPr>
        <w:t>认定为监狱企业的，在政府采购活动中，监狱企业视同小型、微型企业。监狱企业参加政府采购活动时，应当提供由省级以上监狱管理局、戒毒管理局</w:t>
      </w:r>
      <w:r>
        <w:rPr>
          <w:rFonts w:ascii="宋体" w:hAnsi="宋体" w:cs="宋体"/>
          <w:bCs/>
          <w:color w:val="auto"/>
          <w:szCs w:val="21"/>
          <w:highlight w:val="none"/>
        </w:rPr>
        <w:t>(</w:t>
      </w:r>
      <w:r>
        <w:rPr>
          <w:rFonts w:hint="eastAsia" w:ascii="宋体" w:hAnsi="宋体" w:cs="宋体"/>
          <w:bCs/>
          <w:color w:val="auto"/>
          <w:szCs w:val="21"/>
          <w:highlight w:val="none"/>
        </w:rPr>
        <w:t>含新疆生产建设兵团</w:t>
      </w:r>
      <w:r>
        <w:rPr>
          <w:rFonts w:ascii="宋体" w:hAnsi="宋体" w:cs="宋体"/>
          <w:bCs/>
          <w:color w:val="auto"/>
          <w:szCs w:val="21"/>
          <w:highlight w:val="none"/>
        </w:rPr>
        <w:t>)</w:t>
      </w:r>
      <w:r>
        <w:rPr>
          <w:rFonts w:hint="eastAsia" w:ascii="宋体" w:hAnsi="宋体" w:cs="宋体"/>
          <w:bCs/>
          <w:color w:val="auto"/>
          <w:szCs w:val="21"/>
          <w:highlight w:val="none"/>
        </w:rPr>
        <w:t>出具的属于监狱企业的证明文件。</w:t>
      </w:r>
    </w:p>
    <w:p w14:paraId="71233105">
      <w:pPr>
        <w:spacing w:line="400" w:lineRule="exact"/>
        <w:ind w:firstLine="422" w:firstLineChars="200"/>
        <w:rPr>
          <w:rFonts w:ascii="宋体" w:cs="宋体"/>
          <w:b/>
          <w:color w:val="auto"/>
          <w:szCs w:val="21"/>
          <w:highlight w:val="none"/>
        </w:rPr>
      </w:pPr>
    </w:p>
    <w:p w14:paraId="055CC8BD">
      <w:pPr>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说明：中标供应商的监狱企业证明文件随中标结果一并公告。</w:t>
      </w:r>
    </w:p>
    <w:p w14:paraId="13B61BE1">
      <w:pPr>
        <w:spacing w:line="400" w:lineRule="exact"/>
        <w:ind w:firstLine="422" w:firstLineChars="200"/>
        <w:rPr>
          <w:rFonts w:ascii="宋体" w:cs="宋体"/>
          <w:b/>
          <w:color w:val="auto"/>
          <w:szCs w:val="21"/>
          <w:highlight w:val="none"/>
        </w:rPr>
      </w:pPr>
    </w:p>
    <w:p w14:paraId="33B0EBF6">
      <w:pPr>
        <w:spacing w:line="400" w:lineRule="exact"/>
        <w:rPr>
          <w:rFonts w:ascii="宋体" w:cs="宋体"/>
          <w:b/>
          <w:color w:val="auto"/>
          <w:szCs w:val="20"/>
          <w:highlight w:val="none"/>
        </w:rPr>
      </w:pPr>
      <w:r>
        <w:rPr>
          <w:rFonts w:ascii="宋体" w:cs="宋体"/>
          <w:b/>
          <w:color w:val="auto"/>
          <w:szCs w:val="20"/>
          <w:highlight w:val="none"/>
        </w:rPr>
        <w:br w:type="page"/>
      </w:r>
    </w:p>
    <w:p w14:paraId="56B7EE07">
      <w:pPr>
        <w:spacing w:line="400" w:lineRule="exact"/>
        <w:outlineLvl w:val="4"/>
        <w:rPr>
          <w:rFonts w:ascii="宋体" w:cs="宋体"/>
          <w:b/>
          <w:color w:val="auto"/>
          <w:szCs w:val="20"/>
          <w:highlight w:val="none"/>
        </w:rPr>
      </w:pPr>
      <w:r>
        <w:rPr>
          <w:rFonts w:hint="eastAsia" w:ascii="宋体" w:hAnsi="宋体" w:cs="宋体"/>
          <w:b/>
          <w:color w:val="auto"/>
          <w:szCs w:val="20"/>
          <w:highlight w:val="none"/>
        </w:rPr>
        <w:t>附件</w:t>
      </w:r>
      <w:r>
        <w:rPr>
          <w:rFonts w:ascii="宋体" w:hAnsi="宋体" w:cs="宋体"/>
          <w:b/>
          <w:color w:val="auto"/>
          <w:szCs w:val="20"/>
          <w:highlight w:val="none"/>
        </w:rPr>
        <w:t>3</w:t>
      </w:r>
      <w:r>
        <w:rPr>
          <w:rFonts w:hint="eastAsia" w:ascii="宋体" w:hAnsi="宋体" w:cs="宋体"/>
          <w:b/>
          <w:color w:val="auto"/>
          <w:szCs w:val="20"/>
          <w:highlight w:val="none"/>
        </w:rPr>
        <w:t>：残疾人福利性单位声明函（格式）</w:t>
      </w:r>
    </w:p>
    <w:p w14:paraId="043D3302">
      <w:pPr>
        <w:spacing w:line="400" w:lineRule="exact"/>
        <w:rPr>
          <w:rFonts w:ascii="宋体" w:cs="宋体"/>
          <w:b/>
          <w:color w:val="auto"/>
          <w:sz w:val="32"/>
          <w:szCs w:val="20"/>
          <w:highlight w:val="none"/>
        </w:rPr>
      </w:pPr>
    </w:p>
    <w:p w14:paraId="0A8C737E">
      <w:pPr>
        <w:jc w:val="center"/>
        <w:rPr>
          <w:rFonts w:ascii="宋体" w:cs="宋体"/>
          <w:b/>
          <w:color w:val="auto"/>
          <w:sz w:val="30"/>
          <w:szCs w:val="30"/>
          <w:highlight w:val="none"/>
        </w:rPr>
      </w:pPr>
      <w:bookmarkStart w:id="114" w:name="OLE_LINK14"/>
      <w:bookmarkStart w:id="115" w:name="OLE_LINK13"/>
      <w:r>
        <w:rPr>
          <w:rFonts w:hint="eastAsia" w:ascii="宋体" w:hAnsi="宋体" w:cs="宋体"/>
          <w:b/>
          <w:color w:val="auto"/>
          <w:sz w:val="30"/>
          <w:szCs w:val="30"/>
          <w:highlight w:val="none"/>
        </w:rPr>
        <w:t>残疾人福利性单位声明函（格式）</w:t>
      </w:r>
    </w:p>
    <w:bookmarkEnd w:id="114"/>
    <w:bookmarkEnd w:id="115"/>
    <w:p w14:paraId="6E3807B4">
      <w:pPr>
        <w:spacing w:line="400" w:lineRule="exact"/>
        <w:rPr>
          <w:rFonts w:ascii="宋体" w:cs="宋体"/>
          <w:b/>
          <w:color w:val="auto"/>
          <w:spacing w:val="6"/>
          <w:sz w:val="30"/>
          <w:szCs w:val="30"/>
          <w:highlight w:val="none"/>
        </w:rPr>
      </w:pPr>
    </w:p>
    <w:p w14:paraId="2BA86D93">
      <w:pPr>
        <w:spacing w:line="400"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本单位郑重声明，根据《财政部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民政部</w:t>
      </w:r>
      <w:r>
        <w:rPr>
          <w:rFonts w:ascii="宋体" w:hAnsi="宋体" w:cs="宋体"/>
          <w:color w:val="auto"/>
          <w:spacing w:val="6"/>
          <w:szCs w:val="21"/>
          <w:highlight w:val="none"/>
        </w:rPr>
        <w:t xml:space="preserve"> </w:t>
      </w:r>
      <w:r>
        <w:rPr>
          <w:rFonts w:hint="eastAsia" w:ascii="宋体" w:hAnsi="宋体" w:cs="宋体"/>
          <w:color w:val="auto"/>
          <w:spacing w:val="6"/>
          <w:szCs w:val="21"/>
          <w:highlight w:val="none"/>
        </w:rPr>
        <w:t>中国残疾人联合会关于促进残疾人就业政府采购政策的通知》（财库</w:t>
      </w:r>
      <w:r>
        <w:rPr>
          <w:rFonts w:hint="eastAsia" w:ascii="宋体" w:hAnsi="宋体" w:cs="宋体"/>
          <w:color w:val="auto"/>
          <w:szCs w:val="21"/>
          <w:highlight w:val="none"/>
        </w:rPr>
        <w:t>〔</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 xml:space="preserve"> 141</w:t>
      </w:r>
      <w:r>
        <w:rPr>
          <w:rFonts w:hint="eastAsia" w:ascii="宋体" w:hAnsi="宋体" w:cs="宋体"/>
          <w:color w:val="auto"/>
          <w:spacing w:val="6"/>
          <w:szCs w:val="21"/>
          <w:highlight w:val="none"/>
        </w:rPr>
        <w:t>号）的规定，本单位为符合条件的残疾人福利性单位，且本单位参加</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rPr>
        <w:t>（采购人名称）</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的</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u w:val="single"/>
        </w:rPr>
        <w:t>（项目名称）</w:t>
      </w:r>
      <w:r>
        <w:rPr>
          <w:rFonts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采购活动提供本单位制造的货物，或者提供其他残疾人福利性单位制造的货物（不包括使用非残疾人福利性单位注册商标的货物）。</w:t>
      </w:r>
    </w:p>
    <w:p w14:paraId="0E681ACE">
      <w:pPr>
        <w:spacing w:line="400" w:lineRule="exact"/>
        <w:ind w:firstLine="444" w:firstLineChars="200"/>
        <w:rPr>
          <w:rFonts w:asci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58FC5727">
      <w:pPr>
        <w:spacing w:line="400" w:lineRule="exact"/>
        <w:ind w:firstLine="444" w:firstLineChars="200"/>
        <w:rPr>
          <w:rFonts w:ascii="宋体" w:cs="宋体"/>
          <w:color w:val="auto"/>
          <w:spacing w:val="6"/>
          <w:szCs w:val="21"/>
          <w:highlight w:val="none"/>
        </w:rPr>
      </w:pPr>
    </w:p>
    <w:p w14:paraId="713ABA17">
      <w:pPr>
        <w:spacing w:line="400" w:lineRule="exact"/>
        <w:ind w:firstLine="444" w:firstLineChars="200"/>
        <w:rPr>
          <w:rFonts w:ascii="宋体" w:cs="宋体"/>
          <w:color w:val="auto"/>
          <w:spacing w:val="6"/>
          <w:szCs w:val="21"/>
          <w:highlight w:val="none"/>
        </w:rPr>
      </w:pPr>
    </w:p>
    <w:p w14:paraId="2CA72036">
      <w:pPr>
        <w:spacing w:line="400" w:lineRule="exact"/>
        <w:ind w:firstLine="2940" w:firstLineChars="1400"/>
        <w:rPr>
          <w:rFonts w:ascii="宋体" w:cs="宋体"/>
          <w:color w:val="auto"/>
          <w:szCs w:val="21"/>
          <w:highlight w:val="none"/>
          <w:u w:val="single"/>
        </w:rPr>
      </w:pPr>
      <w:r>
        <w:rPr>
          <w:rFonts w:hint="eastAsia" w:ascii="宋体" w:hAnsi="宋体" w:cs="宋体"/>
          <w:color w:val="auto"/>
          <w:szCs w:val="21"/>
          <w:highlight w:val="none"/>
        </w:rPr>
        <w:t>单位名称（公章或电子签章）：</w:t>
      </w:r>
      <w:r>
        <w:rPr>
          <w:rFonts w:ascii="宋体" w:hAnsi="宋体" w:cs="宋体"/>
          <w:color w:val="auto"/>
          <w:szCs w:val="21"/>
          <w:highlight w:val="none"/>
          <w:u w:val="single"/>
        </w:rPr>
        <w:t xml:space="preserve">                                    </w:t>
      </w:r>
    </w:p>
    <w:p w14:paraId="4E6D4721">
      <w:pPr>
        <w:spacing w:line="400" w:lineRule="exact"/>
        <w:ind w:firstLine="2940" w:firstLineChars="1400"/>
        <w:rPr>
          <w:rFonts w:ascii="宋体" w:cs="宋体"/>
          <w:b/>
          <w:bCs/>
          <w:color w:val="auto"/>
          <w:szCs w:val="28"/>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日</w:t>
      </w:r>
    </w:p>
    <w:p w14:paraId="4CD66010">
      <w:pPr>
        <w:spacing w:line="400" w:lineRule="exact"/>
        <w:rPr>
          <w:rFonts w:ascii="宋体" w:cs="宋体"/>
          <w:color w:val="auto"/>
          <w:szCs w:val="21"/>
          <w:highlight w:val="none"/>
          <w:u w:val="single"/>
        </w:rPr>
      </w:pPr>
    </w:p>
    <w:p w14:paraId="039D9DB4">
      <w:pPr>
        <w:widowControl/>
        <w:ind w:firstLine="422" w:firstLineChars="200"/>
        <w:jc w:val="left"/>
        <w:rPr>
          <w:rFonts w:ascii="宋体" w:cs="宋体"/>
          <w:b/>
          <w:bCs/>
          <w:color w:val="auto"/>
          <w:szCs w:val="20"/>
          <w:highlight w:val="none"/>
        </w:rPr>
      </w:pPr>
    </w:p>
    <w:p w14:paraId="22543652">
      <w:pPr>
        <w:widowControl/>
        <w:ind w:firstLine="422" w:firstLineChars="200"/>
        <w:jc w:val="left"/>
        <w:rPr>
          <w:rFonts w:ascii="宋体" w:cs="宋体"/>
          <w:b/>
          <w:bCs/>
          <w:color w:val="auto"/>
          <w:szCs w:val="20"/>
          <w:highlight w:val="none"/>
        </w:rPr>
      </w:pPr>
    </w:p>
    <w:p w14:paraId="56BE7B73">
      <w:pPr>
        <w:widowControl/>
        <w:ind w:firstLine="422" w:firstLineChars="200"/>
        <w:jc w:val="left"/>
        <w:rPr>
          <w:rFonts w:ascii="宋体" w:cs="宋体"/>
          <w:b/>
          <w:bCs/>
          <w:color w:val="auto"/>
          <w:szCs w:val="20"/>
          <w:highlight w:val="none"/>
        </w:rPr>
      </w:pPr>
      <w:r>
        <w:rPr>
          <w:rFonts w:hint="eastAsia" w:ascii="宋体" w:hAnsi="宋体" w:cs="宋体"/>
          <w:b/>
          <w:bCs/>
          <w:color w:val="auto"/>
          <w:szCs w:val="20"/>
          <w:highlight w:val="none"/>
        </w:rPr>
        <w:t>说明：参加政府采购活动的</w:t>
      </w:r>
      <w:r>
        <w:rPr>
          <w:rFonts w:hint="eastAsia" w:ascii="宋体" w:hAnsi="宋体" w:cs="宋体"/>
          <w:b/>
          <w:color w:val="auto"/>
          <w:highlight w:val="none"/>
        </w:rPr>
        <w:t>残疾人福利性单位</w:t>
      </w:r>
      <w:r>
        <w:rPr>
          <w:rFonts w:hint="eastAsia" w:ascii="宋体" w:hAnsi="宋体" w:cs="宋体"/>
          <w:b/>
          <w:bCs/>
          <w:color w:val="auto"/>
          <w:szCs w:val="20"/>
          <w:highlight w:val="none"/>
        </w:rPr>
        <w:t>应当提供《</w:t>
      </w:r>
      <w:r>
        <w:rPr>
          <w:rFonts w:hint="eastAsia" w:ascii="宋体" w:hAnsi="宋体" w:cs="宋体"/>
          <w:b/>
          <w:color w:val="auto"/>
          <w:highlight w:val="none"/>
        </w:rPr>
        <w:t>残疾人福利性单位声明函</w:t>
      </w:r>
      <w:r>
        <w:rPr>
          <w:rFonts w:hint="eastAsia" w:ascii="宋体" w:hAnsi="宋体" w:cs="宋体"/>
          <w:b/>
          <w:bCs/>
          <w:color w:val="auto"/>
          <w:szCs w:val="20"/>
          <w:highlight w:val="none"/>
        </w:rPr>
        <w:t>》。</w:t>
      </w:r>
      <w:r>
        <w:rPr>
          <w:rFonts w:hint="eastAsia" w:ascii="宋体" w:hAnsi="宋体" w:cs="宋体"/>
          <w:b/>
          <w:bCs/>
          <w:color w:val="auto"/>
          <w:szCs w:val="21"/>
          <w:highlight w:val="none"/>
        </w:rPr>
        <w:t>中标供应商的《残疾人福利性单位声明函》随中标结果一并公告。</w:t>
      </w:r>
      <w:r>
        <w:rPr>
          <w:rFonts w:ascii="宋体" w:hAnsi="宋体" w:cs="宋体"/>
          <w:b/>
          <w:bCs/>
          <w:color w:val="auto"/>
          <w:szCs w:val="20"/>
          <w:highlight w:val="none"/>
        </w:rPr>
        <w:t xml:space="preserve"> </w:t>
      </w:r>
    </w:p>
    <w:p w14:paraId="35CC86E9">
      <w:pPr>
        <w:spacing w:line="400" w:lineRule="exact"/>
        <w:ind w:firstLine="422" w:firstLineChars="200"/>
        <w:rPr>
          <w:rFonts w:ascii="宋体" w:cs="宋体"/>
          <w:b/>
          <w:color w:val="auto"/>
          <w:szCs w:val="21"/>
          <w:highlight w:val="none"/>
        </w:rPr>
      </w:pPr>
    </w:p>
    <w:p w14:paraId="4B4B8648">
      <w:pPr>
        <w:spacing w:line="400" w:lineRule="exact"/>
        <w:ind w:left="1120" w:hanging="1120"/>
        <w:rPr>
          <w:rFonts w:ascii="宋体" w:cs="宋体"/>
          <w:b/>
          <w:bCs/>
          <w:color w:val="auto"/>
          <w:szCs w:val="20"/>
          <w:highlight w:val="none"/>
        </w:rPr>
      </w:pPr>
    </w:p>
    <w:p w14:paraId="6E8F5027">
      <w:pPr>
        <w:rPr>
          <w:rFonts w:ascii="宋体" w:cs="宋体"/>
          <w:color w:val="auto"/>
          <w:highlight w:val="none"/>
        </w:rPr>
      </w:pPr>
    </w:p>
    <w:p w14:paraId="6348A739">
      <w:pPr>
        <w:pStyle w:val="2"/>
        <w:spacing w:before="0"/>
        <w:jc w:val="center"/>
        <w:rPr>
          <w:rFonts w:ascii="宋体" w:cs="宋体"/>
          <w:color w:val="auto"/>
          <w:sz w:val="28"/>
          <w:szCs w:val="28"/>
          <w:highlight w:val="none"/>
        </w:rPr>
      </w:pPr>
      <w:r>
        <w:rPr>
          <w:rFonts w:ascii="宋体" w:cs="宋体"/>
          <w:color w:val="auto"/>
          <w:sz w:val="28"/>
          <w:szCs w:val="28"/>
          <w:highlight w:val="none"/>
        </w:rPr>
        <w:br w:type="page"/>
      </w:r>
      <w:bookmarkStart w:id="116" w:name="_Toc14087"/>
      <w:r>
        <w:rPr>
          <w:rFonts w:hint="eastAsia" w:ascii="宋体" w:hAnsi="宋体" w:cs="宋体"/>
          <w:color w:val="auto"/>
          <w:sz w:val="28"/>
          <w:szCs w:val="28"/>
          <w:highlight w:val="none"/>
        </w:rPr>
        <w:t>第八章</w:t>
      </w:r>
      <w:r>
        <w:rPr>
          <w:rFonts w:ascii="宋体" w:hAnsi="宋体" w:cs="宋体"/>
          <w:color w:val="auto"/>
          <w:sz w:val="28"/>
          <w:szCs w:val="28"/>
          <w:highlight w:val="none"/>
        </w:rPr>
        <w:t xml:space="preserve">  </w:t>
      </w:r>
      <w:r>
        <w:rPr>
          <w:rFonts w:hint="eastAsia" w:ascii="宋体" w:hAnsi="宋体" w:cs="宋体"/>
          <w:color w:val="auto"/>
          <w:sz w:val="28"/>
          <w:szCs w:val="28"/>
          <w:highlight w:val="none"/>
        </w:rPr>
        <w:t>评标办法</w:t>
      </w:r>
      <w:bookmarkEnd w:id="112"/>
      <w:bookmarkEnd w:id="116"/>
    </w:p>
    <w:p w14:paraId="78A2E102">
      <w:pPr>
        <w:spacing w:after="120"/>
        <w:jc w:val="center"/>
        <w:outlineLvl w:val="9"/>
        <w:rPr>
          <w:rFonts w:ascii="宋体" w:cs="宋体"/>
          <w:color w:val="auto"/>
          <w:highlight w:val="none"/>
        </w:rPr>
      </w:pPr>
      <w:bookmarkStart w:id="117" w:name="_Toc20866"/>
      <w:bookmarkStart w:id="118" w:name="_Toc440877588"/>
      <w:r>
        <w:rPr>
          <w:rFonts w:hint="eastAsia" w:ascii="宋体" w:hAnsi="宋体" w:cs="宋体"/>
          <w:b/>
          <w:color w:val="auto"/>
          <w:sz w:val="24"/>
          <w:highlight w:val="none"/>
        </w:rPr>
        <w:t>评分办法前附表</w:t>
      </w:r>
      <w:bookmarkEnd w:id="117"/>
    </w:p>
    <w:tbl>
      <w:tblPr>
        <w:tblStyle w:val="21"/>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1777"/>
        <w:gridCol w:w="6170"/>
      </w:tblGrid>
      <w:tr w14:paraId="6CB1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Align w:val="center"/>
          </w:tcPr>
          <w:p w14:paraId="4E03381A">
            <w:pPr>
              <w:autoSpaceDE w:val="0"/>
              <w:autoSpaceDN w:val="0"/>
              <w:adjustRightInd w:val="0"/>
              <w:spacing w:line="420" w:lineRule="exact"/>
              <w:jc w:val="center"/>
              <w:rPr>
                <w:rFonts w:ascii="宋体" w:cs="宋体"/>
                <w:b/>
                <w:color w:val="auto"/>
                <w:kern w:val="0"/>
                <w:szCs w:val="21"/>
                <w:highlight w:val="none"/>
              </w:rPr>
            </w:pPr>
            <w:r>
              <w:rPr>
                <w:rFonts w:hint="eastAsia" w:ascii="宋体" w:hAnsi="宋体" w:cs="宋体"/>
                <w:b/>
                <w:color w:val="auto"/>
                <w:kern w:val="0"/>
                <w:szCs w:val="21"/>
                <w:highlight w:val="none"/>
              </w:rPr>
              <w:t>条款名称</w:t>
            </w:r>
          </w:p>
        </w:tc>
        <w:tc>
          <w:tcPr>
            <w:tcW w:w="1777" w:type="dxa"/>
            <w:vAlign w:val="center"/>
          </w:tcPr>
          <w:p w14:paraId="0E4D4C74">
            <w:pPr>
              <w:autoSpaceDE w:val="0"/>
              <w:autoSpaceDN w:val="0"/>
              <w:adjustRightInd w:val="0"/>
              <w:spacing w:line="420" w:lineRule="exact"/>
              <w:jc w:val="center"/>
              <w:rPr>
                <w:rFonts w:ascii="宋体" w:cs="宋体"/>
                <w:b/>
                <w:color w:val="auto"/>
                <w:kern w:val="0"/>
                <w:szCs w:val="21"/>
                <w:highlight w:val="none"/>
              </w:rPr>
            </w:pPr>
            <w:r>
              <w:rPr>
                <w:rFonts w:hint="eastAsia" w:ascii="宋体" w:hAnsi="宋体" w:cs="宋体"/>
                <w:b/>
                <w:color w:val="auto"/>
                <w:kern w:val="0"/>
                <w:szCs w:val="21"/>
                <w:highlight w:val="none"/>
              </w:rPr>
              <w:t>评审因素</w:t>
            </w:r>
          </w:p>
        </w:tc>
        <w:tc>
          <w:tcPr>
            <w:tcW w:w="6170" w:type="dxa"/>
            <w:vAlign w:val="center"/>
          </w:tcPr>
          <w:p w14:paraId="0D66F3A9">
            <w:pPr>
              <w:autoSpaceDE w:val="0"/>
              <w:autoSpaceDN w:val="0"/>
              <w:adjustRightInd w:val="0"/>
              <w:spacing w:line="420" w:lineRule="exact"/>
              <w:jc w:val="center"/>
              <w:rPr>
                <w:rFonts w:ascii="宋体" w:cs="宋体"/>
                <w:b/>
                <w:color w:val="auto"/>
                <w:kern w:val="0"/>
                <w:szCs w:val="21"/>
                <w:highlight w:val="none"/>
              </w:rPr>
            </w:pPr>
            <w:r>
              <w:rPr>
                <w:rFonts w:hint="eastAsia" w:ascii="宋体" w:hAnsi="宋体" w:cs="宋体"/>
                <w:b/>
                <w:color w:val="auto"/>
                <w:kern w:val="0"/>
                <w:szCs w:val="21"/>
                <w:highlight w:val="none"/>
              </w:rPr>
              <w:t>评审标准</w:t>
            </w:r>
          </w:p>
        </w:tc>
      </w:tr>
      <w:tr w14:paraId="76A1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63" w:type="dxa"/>
            <w:vMerge w:val="restart"/>
            <w:vAlign w:val="center"/>
          </w:tcPr>
          <w:p w14:paraId="225D4633">
            <w:pPr>
              <w:autoSpaceDE w:val="0"/>
              <w:autoSpaceDN w:val="0"/>
              <w:adjustRightInd w:val="0"/>
              <w:spacing w:line="420" w:lineRule="exact"/>
              <w:jc w:val="center"/>
              <w:rPr>
                <w:rFonts w:ascii="宋体" w:cs="宋体"/>
                <w:color w:val="auto"/>
                <w:kern w:val="0"/>
                <w:szCs w:val="21"/>
                <w:highlight w:val="none"/>
              </w:rPr>
            </w:pPr>
            <w:r>
              <w:rPr>
                <w:rFonts w:hint="eastAsia" w:ascii="宋体" w:hAnsi="宋体" w:cs="宋体"/>
                <w:b/>
                <w:bCs/>
                <w:color w:val="auto"/>
                <w:kern w:val="0"/>
                <w:szCs w:val="21"/>
                <w:highlight w:val="none"/>
              </w:rPr>
              <w:t>初步评审</w:t>
            </w:r>
          </w:p>
        </w:tc>
        <w:tc>
          <w:tcPr>
            <w:tcW w:w="832" w:type="dxa"/>
            <w:vMerge w:val="restart"/>
            <w:vAlign w:val="center"/>
          </w:tcPr>
          <w:p w14:paraId="63B2DD2E">
            <w:pPr>
              <w:autoSpaceDE w:val="0"/>
              <w:autoSpaceDN w:val="0"/>
              <w:adjustRightInd w:val="0"/>
              <w:spacing w:line="42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资格性审查</w:t>
            </w:r>
          </w:p>
        </w:tc>
        <w:tc>
          <w:tcPr>
            <w:tcW w:w="1777" w:type="dxa"/>
            <w:vAlign w:val="center"/>
          </w:tcPr>
          <w:p w14:paraId="52EB2391">
            <w:pPr>
              <w:spacing w:line="440" w:lineRule="exact"/>
              <w:jc w:val="center"/>
              <w:rPr>
                <w:rFonts w:ascii="宋体" w:cs="宋体"/>
                <w:color w:val="auto"/>
                <w:kern w:val="0"/>
                <w:szCs w:val="21"/>
                <w:highlight w:val="none"/>
              </w:rPr>
            </w:pPr>
            <w:r>
              <w:rPr>
                <w:rFonts w:hint="eastAsia" w:ascii="宋体" w:hAnsi="宋体" w:cs="宋体"/>
                <w:color w:val="auto"/>
                <w:szCs w:val="21"/>
                <w:highlight w:val="none"/>
              </w:rPr>
              <w:t>营业执照</w:t>
            </w:r>
          </w:p>
        </w:tc>
        <w:tc>
          <w:tcPr>
            <w:tcW w:w="6170" w:type="dxa"/>
            <w:vAlign w:val="center"/>
          </w:tcPr>
          <w:p w14:paraId="6BEFEC36">
            <w:pPr>
              <w:spacing w:line="440" w:lineRule="exact"/>
              <w:rPr>
                <w:rFonts w:ascii="宋体" w:cs="宋体"/>
                <w:color w:val="auto"/>
                <w:kern w:val="0"/>
                <w:szCs w:val="21"/>
                <w:highlight w:val="none"/>
              </w:rPr>
            </w:pPr>
            <w:r>
              <w:rPr>
                <w:rFonts w:hint="eastAsia" w:ascii="宋体" w:hAnsi="宋体" w:cs="宋体"/>
                <w:color w:val="auto"/>
                <w:szCs w:val="21"/>
                <w:highlight w:val="none"/>
              </w:rPr>
              <w:t>具备有效的营业执照。</w:t>
            </w:r>
          </w:p>
        </w:tc>
      </w:tr>
      <w:tr w14:paraId="33D9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63" w:type="dxa"/>
            <w:vMerge w:val="continue"/>
            <w:vAlign w:val="center"/>
          </w:tcPr>
          <w:p w14:paraId="5B206050">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0250C8E6">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0E3B6D72">
            <w:pPr>
              <w:spacing w:line="440" w:lineRule="exact"/>
              <w:jc w:val="center"/>
              <w:rPr>
                <w:rFonts w:ascii="宋体" w:cs="宋体"/>
                <w:color w:val="auto"/>
                <w:kern w:val="0"/>
                <w:szCs w:val="21"/>
                <w:highlight w:val="none"/>
              </w:rPr>
            </w:pPr>
            <w:r>
              <w:rPr>
                <w:rFonts w:hint="eastAsia" w:ascii="宋体" w:hAnsi="宋体" w:cs="宋体"/>
                <w:color w:val="auto"/>
                <w:szCs w:val="21"/>
                <w:highlight w:val="none"/>
              </w:rPr>
              <w:t>资质证书</w:t>
            </w:r>
          </w:p>
        </w:tc>
        <w:tc>
          <w:tcPr>
            <w:tcW w:w="6170" w:type="dxa"/>
            <w:vAlign w:val="center"/>
          </w:tcPr>
          <w:p w14:paraId="34AC4669">
            <w:pPr>
              <w:spacing w:line="440" w:lineRule="exact"/>
              <w:rPr>
                <w:rFonts w:ascii="宋体" w:cs="宋体"/>
                <w:color w:val="auto"/>
                <w:kern w:val="0"/>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6</w:t>
            </w:r>
            <w:r>
              <w:rPr>
                <w:rFonts w:hint="eastAsia" w:ascii="宋体" w:hAnsi="宋体" w:cs="宋体"/>
                <w:color w:val="auto"/>
                <w:szCs w:val="21"/>
                <w:highlight w:val="none"/>
              </w:rPr>
              <w:t>项规定。</w:t>
            </w:r>
          </w:p>
        </w:tc>
      </w:tr>
      <w:tr w14:paraId="54F3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vAlign w:val="center"/>
          </w:tcPr>
          <w:p w14:paraId="4D473A3B">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6C4A9271">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132CCC9A">
            <w:pPr>
              <w:spacing w:line="440" w:lineRule="exact"/>
              <w:jc w:val="center"/>
              <w:rPr>
                <w:rFonts w:ascii="宋体" w:cs="宋体"/>
                <w:color w:val="auto"/>
                <w:kern w:val="0"/>
                <w:szCs w:val="21"/>
                <w:highlight w:val="none"/>
              </w:rPr>
            </w:pPr>
            <w:r>
              <w:rPr>
                <w:rFonts w:hint="eastAsia" w:ascii="宋体" w:hAnsi="宋体" w:cs="宋体"/>
                <w:color w:val="auto"/>
                <w:szCs w:val="21"/>
                <w:highlight w:val="none"/>
              </w:rPr>
              <w:t>安全生产许可证</w:t>
            </w:r>
          </w:p>
        </w:tc>
        <w:tc>
          <w:tcPr>
            <w:tcW w:w="6170" w:type="dxa"/>
            <w:vAlign w:val="center"/>
          </w:tcPr>
          <w:p w14:paraId="048DD01E">
            <w:pPr>
              <w:spacing w:line="440" w:lineRule="exact"/>
              <w:rPr>
                <w:rFonts w:ascii="宋体" w:cs="宋体"/>
                <w:color w:val="auto"/>
                <w:kern w:val="0"/>
                <w:szCs w:val="21"/>
                <w:highlight w:val="none"/>
              </w:rPr>
            </w:pPr>
            <w:r>
              <w:rPr>
                <w:rFonts w:hint="eastAsia" w:ascii="宋体" w:hAnsi="宋体" w:cs="宋体"/>
                <w:color w:val="auto"/>
                <w:szCs w:val="21"/>
                <w:highlight w:val="none"/>
              </w:rPr>
              <w:t>具备有效的安全生产许可证。</w:t>
            </w:r>
          </w:p>
        </w:tc>
      </w:tr>
      <w:tr w14:paraId="5C02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8FCFF49">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7D5D73BA">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1D9029B4">
            <w:pPr>
              <w:spacing w:line="440" w:lineRule="exact"/>
              <w:jc w:val="center"/>
              <w:rPr>
                <w:rFonts w:ascii="宋体" w:cs="宋体"/>
                <w:bCs/>
                <w:color w:val="auto"/>
                <w:szCs w:val="21"/>
                <w:highlight w:val="none"/>
              </w:rPr>
            </w:pPr>
            <w:r>
              <w:rPr>
                <w:rFonts w:hint="eastAsia" w:ascii="宋体" w:hAnsi="宋体" w:cs="宋体"/>
                <w:bCs/>
                <w:color w:val="auto"/>
                <w:szCs w:val="21"/>
                <w:highlight w:val="none"/>
              </w:rPr>
              <w:t>法定代表人</w:t>
            </w:r>
          </w:p>
        </w:tc>
        <w:tc>
          <w:tcPr>
            <w:tcW w:w="6170" w:type="dxa"/>
            <w:vAlign w:val="center"/>
          </w:tcPr>
          <w:p w14:paraId="717D8077">
            <w:pPr>
              <w:spacing w:line="440" w:lineRule="exact"/>
              <w:rPr>
                <w:rFonts w:ascii="宋体" w:cs="宋体"/>
                <w:color w:val="auto"/>
                <w:szCs w:val="21"/>
                <w:highlight w:val="none"/>
              </w:rPr>
            </w:pPr>
            <w:r>
              <w:rPr>
                <w:rFonts w:hint="eastAsia" w:ascii="宋体" w:hAnsi="宋体" w:cs="宋体"/>
                <w:color w:val="auto"/>
                <w:highlight w:val="none"/>
              </w:rPr>
              <w:t>法定代表人身份证明书原件、身份证复印件、安全生产考核合格证书（</w:t>
            </w:r>
            <w:r>
              <w:rPr>
                <w:rFonts w:ascii="宋体" w:hAnsi="宋体" w:cs="宋体"/>
                <w:color w:val="auto"/>
                <w:highlight w:val="none"/>
              </w:rPr>
              <w:t>A</w:t>
            </w:r>
            <w:r>
              <w:rPr>
                <w:rFonts w:hint="eastAsia" w:ascii="宋体" w:hAnsi="宋体" w:cs="宋体"/>
                <w:color w:val="auto"/>
                <w:highlight w:val="none"/>
              </w:rPr>
              <w:t>类）复印件</w:t>
            </w:r>
          </w:p>
        </w:tc>
      </w:tr>
      <w:tr w14:paraId="5621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E68CF6C">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611815B5">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02BF68C4">
            <w:pPr>
              <w:spacing w:line="440" w:lineRule="exact"/>
              <w:jc w:val="center"/>
              <w:rPr>
                <w:rFonts w:ascii="宋体" w:cs="宋体"/>
                <w:bCs/>
                <w:color w:val="auto"/>
                <w:szCs w:val="21"/>
                <w:highlight w:val="none"/>
              </w:rPr>
            </w:pPr>
            <w:r>
              <w:rPr>
                <w:rFonts w:hint="eastAsia" w:ascii="宋体" w:hAnsi="宋体" w:cs="宋体"/>
                <w:bCs/>
                <w:color w:val="auto"/>
                <w:szCs w:val="21"/>
                <w:highlight w:val="none"/>
              </w:rPr>
              <w:t>项目经理</w:t>
            </w:r>
          </w:p>
        </w:tc>
        <w:tc>
          <w:tcPr>
            <w:tcW w:w="6170" w:type="dxa"/>
            <w:vAlign w:val="center"/>
          </w:tcPr>
          <w:p w14:paraId="04C0C3A0">
            <w:pPr>
              <w:spacing w:line="440" w:lineRule="exact"/>
              <w:rPr>
                <w:rFonts w:ascii="宋体" w:cs="宋体"/>
                <w:color w:val="auto"/>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6</w:t>
            </w:r>
            <w:r>
              <w:rPr>
                <w:rFonts w:hint="eastAsia" w:ascii="宋体" w:hAnsi="宋体" w:cs="宋体"/>
                <w:color w:val="auto"/>
                <w:szCs w:val="21"/>
                <w:highlight w:val="none"/>
              </w:rPr>
              <w:t>项规定。</w:t>
            </w:r>
          </w:p>
        </w:tc>
      </w:tr>
      <w:tr w14:paraId="3C18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56FC5A8E">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741DB3B5">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684BD182">
            <w:pPr>
              <w:spacing w:line="440" w:lineRule="exact"/>
              <w:jc w:val="center"/>
              <w:rPr>
                <w:rFonts w:ascii="宋体" w:cs="宋体"/>
                <w:color w:val="auto"/>
                <w:kern w:val="0"/>
                <w:szCs w:val="21"/>
                <w:highlight w:val="none"/>
              </w:rPr>
            </w:pPr>
            <w:r>
              <w:rPr>
                <w:rFonts w:hint="eastAsia" w:ascii="宋体" w:hAnsi="宋体" w:cs="宋体"/>
                <w:bCs/>
                <w:color w:val="auto"/>
                <w:szCs w:val="21"/>
                <w:highlight w:val="none"/>
              </w:rPr>
              <w:t>专职安全员</w:t>
            </w:r>
          </w:p>
        </w:tc>
        <w:tc>
          <w:tcPr>
            <w:tcW w:w="6170" w:type="dxa"/>
            <w:vAlign w:val="center"/>
          </w:tcPr>
          <w:p w14:paraId="7222EED6">
            <w:pPr>
              <w:spacing w:line="440" w:lineRule="exact"/>
              <w:rPr>
                <w:rFonts w:ascii="宋体" w:cs="宋体"/>
                <w:color w:val="auto"/>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6</w:t>
            </w:r>
            <w:r>
              <w:rPr>
                <w:rFonts w:hint="eastAsia" w:ascii="宋体" w:hAnsi="宋体" w:cs="宋体"/>
                <w:color w:val="auto"/>
                <w:szCs w:val="21"/>
                <w:highlight w:val="none"/>
              </w:rPr>
              <w:t>项规定。</w:t>
            </w:r>
          </w:p>
        </w:tc>
      </w:tr>
      <w:tr w14:paraId="4983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5E480F11">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2A639BAC">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1BA389C2">
            <w:pPr>
              <w:spacing w:line="440" w:lineRule="exact"/>
              <w:jc w:val="center"/>
              <w:rPr>
                <w:rFonts w:ascii="宋体" w:cs="宋体"/>
                <w:color w:val="auto"/>
                <w:kern w:val="0"/>
                <w:szCs w:val="21"/>
                <w:highlight w:val="none"/>
              </w:rPr>
            </w:pPr>
            <w:r>
              <w:rPr>
                <w:rFonts w:hint="eastAsia" w:ascii="宋体" w:hAnsi="宋体" w:cs="宋体"/>
                <w:bCs/>
                <w:color w:val="auto"/>
                <w:szCs w:val="21"/>
                <w:highlight w:val="none"/>
              </w:rPr>
              <w:t>技术负责人</w:t>
            </w:r>
          </w:p>
        </w:tc>
        <w:tc>
          <w:tcPr>
            <w:tcW w:w="6170" w:type="dxa"/>
            <w:vAlign w:val="center"/>
          </w:tcPr>
          <w:p w14:paraId="4BA2E411">
            <w:pPr>
              <w:spacing w:line="440" w:lineRule="exact"/>
              <w:rPr>
                <w:rFonts w:ascii="宋体" w:cs="宋体"/>
                <w:color w:val="auto"/>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6</w:t>
            </w:r>
            <w:r>
              <w:rPr>
                <w:rFonts w:hint="eastAsia" w:ascii="宋体" w:hAnsi="宋体" w:cs="宋体"/>
                <w:color w:val="auto"/>
                <w:szCs w:val="21"/>
                <w:highlight w:val="none"/>
              </w:rPr>
              <w:t>项规定。</w:t>
            </w:r>
          </w:p>
        </w:tc>
      </w:tr>
      <w:tr w14:paraId="7071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2C8EBA33">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267CA549">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48998884">
            <w:pPr>
              <w:spacing w:line="440" w:lineRule="exact"/>
              <w:jc w:val="center"/>
              <w:rPr>
                <w:rFonts w:ascii="宋体" w:cs="宋体"/>
                <w:color w:val="auto"/>
                <w:szCs w:val="21"/>
                <w:highlight w:val="none"/>
              </w:rPr>
            </w:pPr>
            <w:r>
              <w:rPr>
                <w:rFonts w:hint="eastAsia" w:ascii="宋体" w:hAnsi="宋体" w:cs="宋体"/>
                <w:bCs/>
                <w:color w:val="auto"/>
                <w:szCs w:val="21"/>
                <w:highlight w:val="none"/>
              </w:rPr>
              <w:t>授权委托书</w:t>
            </w:r>
          </w:p>
        </w:tc>
        <w:tc>
          <w:tcPr>
            <w:tcW w:w="6170" w:type="dxa"/>
            <w:vAlign w:val="center"/>
          </w:tcPr>
          <w:p w14:paraId="56D9D64A">
            <w:pPr>
              <w:spacing w:line="440" w:lineRule="exact"/>
              <w:rPr>
                <w:rFonts w:ascii="宋体" w:cs="宋体"/>
                <w:color w:val="auto"/>
                <w:szCs w:val="21"/>
                <w:highlight w:val="none"/>
              </w:rPr>
            </w:pPr>
            <w:r>
              <w:rPr>
                <w:rFonts w:hint="eastAsia" w:ascii="宋体" w:hAnsi="宋体" w:cs="宋体"/>
                <w:color w:val="auto"/>
                <w:highlight w:val="none"/>
              </w:rPr>
              <w:t>授权委托书原件和委托代理人身份证复印件（委托时提供）</w:t>
            </w:r>
          </w:p>
        </w:tc>
      </w:tr>
      <w:tr w14:paraId="3B4F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63" w:type="dxa"/>
            <w:vMerge w:val="continue"/>
            <w:vAlign w:val="center"/>
          </w:tcPr>
          <w:p w14:paraId="7F9C8D3C">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14385B0E">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4FD53C23">
            <w:pPr>
              <w:spacing w:line="440" w:lineRule="exact"/>
              <w:jc w:val="center"/>
              <w:rPr>
                <w:rFonts w:ascii="宋体" w:cs="宋体"/>
                <w:bCs/>
                <w:color w:val="auto"/>
                <w:szCs w:val="21"/>
                <w:highlight w:val="none"/>
              </w:rPr>
            </w:pPr>
            <w:r>
              <w:rPr>
                <w:rFonts w:hint="eastAsia" w:ascii="宋体" w:hAnsi="宋体" w:cs="宋体"/>
                <w:bCs/>
                <w:color w:val="auto"/>
                <w:szCs w:val="21"/>
                <w:highlight w:val="none"/>
              </w:rPr>
              <w:t>拟投入本项目四大员</w:t>
            </w:r>
          </w:p>
        </w:tc>
        <w:tc>
          <w:tcPr>
            <w:tcW w:w="6170" w:type="dxa"/>
            <w:vAlign w:val="center"/>
          </w:tcPr>
          <w:p w14:paraId="32213CBB">
            <w:pPr>
              <w:spacing w:line="440" w:lineRule="exact"/>
              <w:rPr>
                <w:rFonts w:ascii="宋体" w:cs="宋体"/>
                <w:bCs/>
                <w:color w:val="auto"/>
                <w:szCs w:val="21"/>
                <w:highlight w:val="none"/>
              </w:rPr>
            </w:pPr>
            <w:r>
              <w:rPr>
                <w:rFonts w:hint="eastAsia" w:ascii="宋体" w:hAnsi="宋体" w:cs="宋体"/>
                <w:color w:val="auto"/>
                <w:highlight w:val="none"/>
              </w:rPr>
              <w:t>拟投入本项目主要管理人员（施工员、质量员、安全员、材料员）身份证、上岗证（岗位培训证书复印件或网上继续教育培训合格证电子打印件）、安全员的安全生产考核合格证书（</w:t>
            </w:r>
            <w:r>
              <w:rPr>
                <w:rFonts w:ascii="宋体" w:hAnsi="宋体" w:cs="宋体"/>
                <w:color w:val="auto"/>
                <w:highlight w:val="none"/>
              </w:rPr>
              <w:t>C</w:t>
            </w:r>
            <w:r>
              <w:rPr>
                <w:rFonts w:hint="eastAsia" w:ascii="宋体" w:hAnsi="宋体" w:cs="宋体"/>
                <w:color w:val="auto"/>
                <w:highlight w:val="none"/>
              </w:rPr>
              <w:t>类）复印件</w:t>
            </w:r>
          </w:p>
        </w:tc>
      </w:tr>
      <w:tr w14:paraId="6F02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214CEE7A">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556C46F3">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5A9B97EA">
            <w:pPr>
              <w:spacing w:line="440" w:lineRule="exact"/>
              <w:jc w:val="center"/>
              <w:rPr>
                <w:rFonts w:ascii="宋体" w:cs="宋体"/>
                <w:color w:val="auto"/>
                <w:kern w:val="0"/>
                <w:szCs w:val="21"/>
                <w:highlight w:val="none"/>
              </w:rPr>
            </w:pPr>
            <w:r>
              <w:rPr>
                <w:rFonts w:hint="eastAsia" w:ascii="宋体" w:hAnsi="宋体" w:cs="宋体"/>
                <w:bCs/>
                <w:color w:val="auto"/>
                <w:szCs w:val="21"/>
                <w:highlight w:val="none"/>
              </w:rPr>
              <w:t>依法缴纳社保费</w:t>
            </w:r>
          </w:p>
        </w:tc>
        <w:tc>
          <w:tcPr>
            <w:tcW w:w="6170" w:type="dxa"/>
            <w:vAlign w:val="center"/>
          </w:tcPr>
          <w:p w14:paraId="4FE330E7">
            <w:pPr>
              <w:spacing w:line="440" w:lineRule="exact"/>
              <w:rPr>
                <w:rFonts w:ascii="宋体" w:cs="宋体"/>
                <w:color w:val="auto"/>
                <w:szCs w:val="21"/>
                <w:highlight w:val="none"/>
              </w:rPr>
            </w:pPr>
            <w:r>
              <w:rPr>
                <w:rFonts w:hint="eastAsia" w:ascii="宋体" w:hAnsi="宋体" w:cs="宋体"/>
                <w:color w:val="auto"/>
                <w:highlight w:val="none"/>
              </w:rPr>
              <w:t>拟投入本项目的项目经理、技术负责人</w:t>
            </w:r>
            <w:r>
              <w:rPr>
                <w:rFonts w:hint="eastAsia" w:hAnsi="宋体" w:cs="宋体"/>
                <w:color w:val="auto"/>
                <w:highlight w:val="none"/>
              </w:rPr>
              <w:t>、</w:t>
            </w:r>
            <w:r>
              <w:rPr>
                <w:rFonts w:hint="eastAsia" w:ascii="宋体" w:hAnsi="宋体" w:cs="宋体"/>
                <w:color w:val="auto"/>
                <w:highlight w:val="none"/>
              </w:rPr>
              <w:t>主要管理人员（施工员、质量员、安全员、材料员）</w:t>
            </w:r>
            <w:r>
              <w:rPr>
                <w:rFonts w:hint="eastAsia" w:hAnsi="宋体" w:cs="宋体"/>
                <w:color w:val="auto"/>
                <w:highlight w:val="none"/>
                <w:lang w:eastAsia="zh-CN"/>
              </w:rPr>
              <w:t>2026年1月</w:t>
            </w:r>
            <w:r>
              <w:rPr>
                <w:rFonts w:hint="eastAsia" w:hAnsi="宋体" w:cs="宋体"/>
                <w:color w:val="auto"/>
                <w:highlight w:val="none"/>
              </w:rPr>
              <w:t>以来</w:t>
            </w:r>
            <w:r>
              <w:rPr>
                <w:rFonts w:hint="eastAsia" w:ascii="宋体" w:hAnsi="宋体" w:cs="宋体"/>
                <w:color w:val="auto"/>
                <w:highlight w:val="none"/>
              </w:rPr>
              <w:t>任意</w:t>
            </w:r>
            <w:r>
              <w:rPr>
                <w:rFonts w:hint="eastAsia" w:hAnsi="宋体" w:cs="宋体"/>
                <w:color w:val="auto"/>
                <w:highlight w:val="none"/>
              </w:rPr>
              <w:t>一</w:t>
            </w:r>
            <w:r>
              <w:rPr>
                <w:rFonts w:hint="eastAsia" w:ascii="宋体" w:hAnsi="宋体" w:cs="宋体"/>
                <w:color w:val="auto"/>
                <w:highlight w:val="none"/>
              </w:rPr>
              <w:t>个月</w:t>
            </w:r>
            <w:r>
              <w:rPr>
                <w:rFonts w:hint="eastAsia" w:hAnsi="宋体" w:cs="宋体"/>
                <w:color w:val="auto"/>
                <w:highlight w:val="none"/>
              </w:rPr>
              <w:t>社保</w:t>
            </w:r>
            <w:r>
              <w:rPr>
                <w:rFonts w:hint="eastAsia" w:ascii="宋体" w:hAnsi="宋体" w:cs="宋体"/>
                <w:color w:val="auto"/>
                <w:highlight w:val="none"/>
              </w:rPr>
              <w:t>证明</w:t>
            </w:r>
            <w:r>
              <w:rPr>
                <w:rFonts w:hint="eastAsia" w:hAnsi="宋体" w:cs="宋体"/>
                <w:color w:val="auto"/>
                <w:highlight w:val="none"/>
              </w:rPr>
              <w:t>复印件</w:t>
            </w:r>
            <w:r>
              <w:rPr>
                <w:rFonts w:hint="eastAsia" w:ascii="宋体" w:hAnsi="宋体" w:cs="宋体"/>
                <w:color w:val="auto"/>
                <w:highlight w:val="none"/>
              </w:rPr>
              <w:t>（必须是</w:t>
            </w:r>
            <w:r>
              <w:rPr>
                <w:rFonts w:hint="eastAsia" w:hAnsi="宋体" w:cs="宋体"/>
                <w:color w:val="auto"/>
                <w:highlight w:val="none"/>
              </w:rPr>
              <w:t>磋商供应商</w:t>
            </w:r>
            <w:r>
              <w:rPr>
                <w:rFonts w:hint="eastAsia" w:ascii="宋体" w:hAnsi="宋体" w:cs="宋体"/>
                <w:color w:val="auto"/>
                <w:highlight w:val="none"/>
              </w:rPr>
              <w:t>的在职人员），新注册单位按实际情况提供</w:t>
            </w:r>
          </w:p>
        </w:tc>
      </w:tr>
      <w:tr w14:paraId="4D43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07425C5A">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51522F98">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5C502D9C">
            <w:pPr>
              <w:spacing w:line="440" w:lineRule="exact"/>
              <w:jc w:val="center"/>
              <w:rPr>
                <w:rFonts w:hint="eastAsia" w:ascii="宋体" w:eastAsia="宋体" w:cs="宋体"/>
                <w:color w:val="auto"/>
                <w:szCs w:val="21"/>
                <w:highlight w:val="none"/>
                <w:lang w:eastAsia="zh-CN"/>
              </w:rPr>
            </w:pPr>
            <w:r>
              <w:rPr>
                <w:rFonts w:hint="eastAsia" w:ascii="宋体" w:cs="宋体"/>
                <w:color w:val="auto"/>
                <w:szCs w:val="21"/>
                <w:highlight w:val="none"/>
                <w:lang w:eastAsia="zh-CN"/>
              </w:rPr>
              <w:t>政府采购供应商信用承诺函</w:t>
            </w:r>
          </w:p>
        </w:tc>
        <w:tc>
          <w:tcPr>
            <w:tcW w:w="6170" w:type="dxa"/>
            <w:vAlign w:val="center"/>
          </w:tcPr>
          <w:p w14:paraId="33B80141">
            <w:pPr>
              <w:spacing w:line="440" w:lineRule="exact"/>
              <w:rPr>
                <w:rFonts w:ascii="宋体" w:cs="宋体"/>
                <w:color w:val="auto"/>
                <w:szCs w:val="21"/>
                <w:highlight w:val="none"/>
              </w:rPr>
            </w:pPr>
            <w:r>
              <w:rPr>
                <w:rFonts w:hint="eastAsia" w:ascii="宋体" w:hAnsi="宋体" w:cs="宋体"/>
                <w:color w:val="auto"/>
                <w:highlight w:val="none"/>
              </w:rPr>
              <w:t>必须按第七章“响应文件格式”规定的格式要求编制、盖章。</w:t>
            </w:r>
          </w:p>
        </w:tc>
      </w:tr>
      <w:tr w14:paraId="69C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355E1763">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1CD23F94">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71A96E70">
            <w:pPr>
              <w:spacing w:line="440" w:lineRule="exact"/>
              <w:jc w:val="center"/>
              <w:rPr>
                <w:rFonts w:ascii="宋体" w:cs="宋体"/>
                <w:color w:val="auto"/>
                <w:szCs w:val="21"/>
                <w:highlight w:val="none"/>
              </w:rPr>
            </w:pPr>
            <w:r>
              <w:rPr>
                <w:rFonts w:hint="eastAsia" w:ascii="宋体" w:hAnsi="宋体" w:cs="宋体"/>
                <w:color w:val="auto"/>
                <w:szCs w:val="21"/>
                <w:highlight w:val="none"/>
              </w:rPr>
              <w:t>信用查询</w:t>
            </w:r>
          </w:p>
        </w:tc>
        <w:tc>
          <w:tcPr>
            <w:tcW w:w="6170" w:type="dxa"/>
            <w:vAlign w:val="center"/>
          </w:tcPr>
          <w:p w14:paraId="30E824EF">
            <w:pPr>
              <w:spacing w:line="440" w:lineRule="exact"/>
              <w:rPr>
                <w:rFonts w:ascii="宋体" w:cs="宋体"/>
                <w:color w:val="auto"/>
                <w:szCs w:val="21"/>
                <w:highlight w:val="none"/>
              </w:rPr>
            </w:pPr>
            <w:r>
              <w:rPr>
                <w:rFonts w:hint="eastAsia" w:ascii="宋体" w:hAnsi="宋体" w:cs="宋体"/>
                <w:bCs/>
                <w:color w:val="auto"/>
                <w:szCs w:val="21"/>
                <w:highlight w:val="none"/>
              </w:rPr>
              <w:t>供应商在“信用中国”网站</w:t>
            </w:r>
            <w:r>
              <w:rPr>
                <w:rFonts w:ascii="宋体" w:hAnsi="宋体" w:cs="宋体"/>
                <w:bCs/>
                <w:color w:val="auto"/>
                <w:szCs w:val="21"/>
                <w:highlight w:val="none"/>
              </w:rPr>
              <w:t xml:space="preserve">(www.creditchina.gov.cn) </w:t>
            </w:r>
            <w:r>
              <w:rPr>
                <w:rFonts w:hint="eastAsia" w:ascii="宋体" w:hAnsi="宋体" w:cs="宋体"/>
                <w:bCs/>
                <w:color w:val="auto"/>
                <w:szCs w:val="21"/>
                <w:highlight w:val="none"/>
              </w:rPr>
              <w:t>、中国政府采购网</w:t>
            </w:r>
            <w:r>
              <w:rPr>
                <w:rFonts w:ascii="宋体" w:hAnsi="宋体" w:cs="宋体"/>
                <w:bCs/>
                <w:color w:val="auto"/>
                <w:szCs w:val="21"/>
                <w:highlight w:val="none"/>
              </w:rPr>
              <w:t>(www.ccgp.gov.cn)</w:t>
            </w:r>
            <w:r>
              <w:rPr>
                <w:rFonts w:hint="eastAsia" w:ascii="宋体" w:hAnsi="宋体" w:cs="宋体"/>
                <w:bCs/>
                <w:color w:val="auto"/>
                <w:szCs w:val="21"/>
                <w:highlight w:val="none"/>
              </w:rPr>
              <w:t>未被列入失信被执行人、</w:t>
            </w:r>
            <w:r>
              <w:rPr>
                <w:rFonts w:hint="eastAsia" w:ascii="宋体" w:hAnsi="宋体" w:cs="宋体"/>
                <w:color w:val="auto"/>
                <w:szCs w:val="21"/>
                <w:highlight w:val="none"/>
                <w:lang w:val="en-US" w:eastAsia="zh-CN"/>
              </w:rPr>
              <w:t>严重失信主体、</w:t>
            </w:r>
            <w:r>
              <w:rPr>
                <w:rFonts w:hint="eastAsia" w:ascii="宋体" w:hAnsi="宋体" w:cs="宋体"/>
                <w:bCs/>
                <w:color w:val="auto"/>
                <w:szCs w:val="21"/>
                <w:highlight w:val="none"/>
              </w:rPr>
              <w:t>重大税收违法失信主体、政府采购严重违法失信行为记录名单</w:t>
            </w:r>
          </w:p>
        </w:tc>
      </w:tr>
      <w:tr w14:paraId="70BE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07995714">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00FAE2EF">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52FF69B6">
            <w:pPr>
              <w:spacing w:line="440" w:lineRule="exact"/>
              <w:rPr>
                <w:rFonts w:ascii="宋体" w:cs="宋体"/>
                <w:bCs/>
                <w:color w:val="auto"/>
                <w:szCs w:val="21"/>
                <w:highlight w:val="none"/>
              </w:rPr>
            </w:pPr>
            <w:r>
              <w:rPr>
                <w:rFonts w:hint="eastAsia" w:ascii="宋体" w:hAnsi="宋体" w:cs="宋体"/>
                <w:color w:val="auto"/>
                <w:szCs w:val="20"/>
                <w:highlight w:val="none"/>
              </w:rPr>
              <w:t>中小企业声明函</w:t>
            </w:r>
          </w:p>
        </w:tc>
        <w:tc>
          <w:tcPr>
            <w:tcW w:w="6170" w:type="dxa"/>
            <w:vAlign w:val="center"/>
          </w:tcPr>
          <w:p w14:paraId="290164DC">
            <w:pPr>
              <w:spacing w:line="440" w:lineRule="exact"/>
              <w:rPr>
                <w:rFonts w:ascii="宋体" w:cs="宋体"/>
                <w:color w:val="auto"/>
                <w:szCs w:val="21"/>
                <w:highlight w:val="none"/>
              </w:rPr>
            </w:pPr>
            <w:r>
              <w:rPr>
                <w:rFonts w:hint="eastAsia" w:ascii="宋体" w:hAnsi="宋体" w:cs="宋体"/>
                <w:color w:val="auto"/>
                <w:szCs w:val="20"/>
                <w:highlight w:val="none"/>
              </w:rPr>
              <w:t>必须提供《中小企业声明函》或监狱企业的证明文件或《残疾人福利性单位声明函》</w:t>
            </w:r>
          </w:p>
        </w:tc>
      </w:tr>
      <w:tr w14:paraId="2BE1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08137960">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729B7C8F">
            <w:pPr>
              <w:autoSpaceDE w:val="0"/>
              <w:autoSpaceDN w:val="0"/>
              <w:adjustRightInd w:val="0"/>
              <w:spacing w:line="420" w:lineRule="exact"/>
              <w:jc w:val="center"/>
              <w:rPr>
                <w:rFonts w:ascii="宋体" w:cs="宋体"/>
                <w:color w:val="auto"/>
                <w:kern w:val="0"/>
                <w:szCs w:val="21"/>
                <w:highlight w:val="none"/>
              </w:rPr>
            </w:pPr>
          </w:p>
        </w:tc>
        <w:tc>
          <w:tcPr>
            <w:tcW w:w="1777" w:type="dxa"/>
            <w:vAlign w:val="center"/>
          </w:tcPr>
          <w:p w14:paraId="49249B61">
            <w:pPr>
              <w:spacing w:line="440" w:lineRule="exact"/>
              <w:rPr>
                <w:rFonts w:ascii="宋体" w:cs="宋体"/>
                <w:color w:val="auto"/>
                <w:szCs w:val="21"/>
                <w:highlight w:val="none"/>
              </w:rPr>
            </w:pPr>
            <w:r>
              <w:rPr>
                <w:rFonts w:hint="eastAsia" w:ascii="宋体" w:hAnsi="宋体" w:cs="宋体"/>
                <w:color w:val="auto"/>
                <w:szCs w:val="21"/>
                <w:highlight w:val="none"/>
              </w:rPr>
              <w:t>其他要求</w:t>
            </w:r>
          </w:p>
        </w:tc>
        <w:tc>
          <w:tcPr>
            <w:tcW w:w="6170" w:type="dxa"/>
            <w:vAlign w:val="center"/>
          </w:tcPr>
          <w:p w14:paraId="01CEB6BC">
            <w:pPr>
              <w:spacing w:line="440" w:lineRule="exact"/>
              <w:rPr>
                <w:rFonts w:ascii="宋体" w:cs="宋体"/>
                <w:color w:val="auto"/>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6</w:t>
            </w:r>
            <w:r>
              <w:rPr>
                <w:rFonts w:hint="eastAsia" w:ascii="宋体" w:hAnsi="宋体" w:cs="宋体"/>
                <w:color w:val="auto"/>
                <w:szCs w:val="21"/>
                <w:highlight w:val="none"/>
              </w:rPr>
              <w:t>项、第</w:t>
            </w:r>
            <w:r>
              <w:rPr>
                <w:rFonts w:ascii="宋体" w:hAnsi="宋体" w:cs="宋体"/>
                <w:color w:val="auto"/>
                <w:szCs w:val="21"/>
                <w:highlight w:val="none"/>
              </w:rPr>
              <w:t>11</w:t>
            </w:r>
            <w:r>
              <w:rPr>
                <w:rFonts w:hint="eastAsia" w:ascii="宋体" w:hAnsi="宋体" w:cs="宋体"/>
                <w:color w:val="auto"/>
                <w:szCs w:val="21"/>
                <w:highlight w:val="none"/>
              </w:rPr>
              <w:t>项规定及且按要求提交了“磋商供应商须知正文”第</w:t>
            </w:r>
            <w:r>
              <w:rPr>
                <w:rFonts w:ascii="宋体" w:hAnsi="宋体" w:cs="宋体"/>
                <w:color w:val="auto"/>
                <w:szCs w:val="21"/>
                <w:highlight w:val="none"/>
              </w:rPr>
              <w:t>8</w:t>
            </w:r>
            <w:r>
              <w:rPr>
                <w:rFonts w:hint="eastAsia" w:ascii="宋体" w:hAnsi="宋体" w:cs="宋体"/>
                <w:color w:val="auto"/>
                <w:szCs w:val="21"/>
                <w:highlight w:val="none"/>
              </w:rPr>
              <w:t>项《响应文件》要求的所有内容。</w:t>
            </w:r>
          </w:p>
        </w:tc>
      </w:tr>
      <w:tr w14:paraId="4ACB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110B0DB1">
            <w:pPr>
              <w:autoSpaceDE w:val="0"/>
              <w:autoSpaceDN w:val="0"/>
              <w:adjustRightInd w:val="0"/>
              <w:spacing w:line="420" w:lineRule="exact"/>
              <w:rPr>
                <w:rFonts w:ascii="宋体" w:cs="宋体"/>
                <w:color w:val="auto"/>
                <w:kern w:val="0"/>
                <w:szCs w:val="21"/>
                <w:highlight w:val="none"/>
              </w:rPr>
            </w:pPr>
          </w:p>
        </w:tc>
        <w:tc>
          <w:tcPr>
            <w:tcW w:w="8779" w:type="dxa"/>
            <w:gridSpan w:val="3"/>
            <w:vAlign w:val="center"/>
          </w:tcPr>
          <w:p w14:paraId="3614E8AE">
            <w:pPr>
              <w:autoSpaceDE w:val="0"/>
              <w:autoSpaceDN w:val="0"/>
              <w:adjustRightInd w:val="0"/>
              <w:spacing w:line="420" w:lineRule="exact"/>
              <w:rPr>
                <w:rFonts w:ascii="宋体" w:cs="宋体"/>
                <w:b/>
                <w:color w:val="auto"/>
                <w:szCs w:val="21"/>
                <w:highlight w:val="none"/>
              </w:rPr>
            </w:pPr>
            <w:r>
              <w:rPr>
                <w:rFonts w:hint="eastAsia" w:ascii="宋体" w:hAnsi="宋体" w:cs="宋体"/>
                <w:b/>
                <w:color w:val="auto"/>
                <w:szCs w:val="21"/>
                <w:highlight w:val="none"/>
              </w:rPr>
              <w:t>资格性审查项中缺少任何一项或有任何一项不合格者其资格审查视为不合格，资格评审不合格的磋商供应商不得进入符合性评审。</w:t>
            </w:r>
          </w:p>
        </w:tc>
      </w:tr>
      <w:tr w14:paraId="2AEC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740BFD09">
            <w:pPr>
              <w:autoSpaceDE w:val="0"/>
              <w:autoSpaceDN w:val="0"/>
              <w:adjustRightInd w:val="0"/>
              <w:spacing w:line="420" w:lineRule="exact"/>
              <w:jc w:val="center"/>
              <w:rPr>
                <w:rFonts w:ascii="宋体" w:cs="宋体"/>
                <w:color w:val="auto"/>
                <w:kern w:val="0"/>
                <w:szCs w:val="21"/>
                <w:highlight w:val="none"/>
              </w:rPr>
            </w:pPr>
          </w:p>
        </w:tc>
        <w:tc>
          <w:tcPr>
            <w:tcW w:w="832" w:type="dxa"/>
            <w:vMerge w:val="restart"/>
            <w:vAlign w:val="center"/>
          </w:tcPr>
          <w:p w14:paraId="59C067B4">
            <w:pPr>
              <w:autoSpaceDE w:val="0"/>
              <w:autoSpaceDN w:val="0"/>
              <w:adjustRightInd w:val="0"/>
              <w:spacing w:line="420" w:lineRule="exact"/>
              <w:jc w:val="center"/>
              <w:rPr>
                <w:rFonts w:ascii="宋体" w:cs="宋体"/>
                <w:b/>
                <w:bCs/>
                <w:color w:val="auto"/>
                <w:kern w:val="0"/>
                <w:szCs w:val="21"/>
                <w:highlight w:val="none"/>
              </w:rPr>
            </w:pPr>
            <w:r>
              <w:rPr>
                <w:rFonts w:hint="eastAsia" w:ascii="宋体" w:hAnsi="宋体" w:cs="宋体"/>
                <w:b/>
                <w:bCs/>
                <w:color w:val="auto"/>
                <w:kern w:val="0"/>
                <w:szCs w:val="21"/>
                <w:highlight w:val="none"/>
              </w:rPr>
              <w:t>符合性审查</w:t>
            </w:r>
          </w:p>
        </w:tc>
        <w:tc>
          <w:tcPr>
            <w:tcW w:w="1777" w:type="dxa"/>
            <w:vAlign w:val="center"/>
          </w:tcPr>
          <w:p w14:paraId="2303A37F">
            <w:pPr>
              <w:autoSpaceDE w:val="0"/>
              <w:autoSpaceDN w:val="0"/>
              <w:adjustRightInd w:val="0"/>
              <w:spacing w:line="420" w:lineRule="exact"/>
              <w:jc w:val="center"/>
              <w:rPr>
                <w:rFonts w:ascii="宋体" w:cs="宋体"/>
                <w:color w:val="auto"/>
                <w:kern w:val="0"/>
                <w:szCs w:val="21"/>
                <w:highlight w:val="none"/>
              </w:rPr>
            </w:pPr>
            <w:r>
              <w:rPr>
                <w:rFonts w:hint="eastAsia" w:ascii="宋体" w:hAnsi="宋体" w:cs="宋体"/>
                <w:color w:val="auto"/>
                <w:kern w:val="0"/>
                <w:szCs w:val="21"/>
                <w:highlight w:val="none"/>
              </w:rPr>
              <w:t>磋商报价</w:t>
            </w:r>
          </w:p>
        </w:tc>
        <w:tc>
          <w:tcPr>
            <w:tcW w:w="6170" w:type="dxa"/>
            <w:vAlign w:val="center"/>
          </w:tcPr>
          <w:p w14:paraId="540A9B5C">
            <w:pPr>
              <w:autoSpaceDE w:val="0"/>
              <w:autoSpaceDN w:val="0"/>
              <w:adjustRightInd w:val="0"/>
              <w:spacing w:line="420" w:lineRule="exact"/>
              <w:rPr>
                <w:rFonts w:ascii="宋体" w:cs="宋体"/>
                <w:color w:val="auto"/>
                <w:kern w:val="0"/>
                <w:szCs w:val="21"/>
                <w:highlight w:val="none"/>
              </w:rPr>
            </w:pPr>
            <w:r>
              <w:rPr>
                <w:rFonts w:hint="eastAsia" w:ascii="宋体" w:hAnsi="宋体" w:cs="宋体"/>
                <w:color w:val="auto"/>
                <w:kern w:val="0"/>
                <w:szCs w:val="21"/>
                <w:highlight w:val="none"/>
              </w:rPr>
              <w:t>供应商未提交可选择的报价，且磋商报价未</w:t>
            </w:r>
            <w:r>
              <w:rPr>
                <w:rFonts w:hint="eastAsia" w:ascii="宋体" w:hAnsi="宋体" w:cs="宋体"/>
                <w:color w:val="auto"/>
                <w:szCs w:val="21"/>
                <w:highlight w:val="none"/>
              </w:rPr>
              <w:t>超过采购预算价。</w:t>
            </w:r>
          </w:p>
        </w:tc>
      </w:tr>
      <w:tr w14:paraId="33D4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696F785">
            <w:pPr>
              <w:autoSpaceDE w:val="0"/>
              <w:autoSpaceDN w:val="0"/>
              <w:adjustRightInd w:val="0"/>
              <w:spacing w:line="420" w:lineRule="exact"/>
              <w:jc w:val="center"/>
              <w:rPr>
                <w:rFonts w:ascii="宋体" w:cs="宋体"/>
                <w:color w:val="auto"/>
                <w:kern w:val="0"/>
                <w:szCs w:val="21"/>
                <w:highlight w:val="none"/>
              </w:rPr>
            </w:pPr>
          </w:p>
        </w:tc>
        <w:tc>
          <w:tcPr>
            <w:tcW w:w="832" w:type="dxa"/>
            <w:vMerge w:val="continue"/>
            <w:vAlign w:val="center"/>
          </w:tcPr>
          <w:p w14:paraId="3C740C90">
            <w:pPr>
              <w:autoSpaceDE w:val="0"/>
              <w:autoSpaceDN w:val="0"/>
              <w:adjustRightInd w:val="0"/>
              <w:spacing w:line="420" w:lineRule="exact"/>
              <w:jc w:val="center"/>
              <w:rPr>
                <w:rFonts w:ascii="宋体" w:cs="宋体"/>
                <w:b/>
                <w:bCs/>
                <w:color w:val="auto"/>
                <w:kern w:val="0"/>
                <w:szCs w:val="21"/>
                <w:highlight w:val="none"/>
              </w:rPr>
            </w:pPr>
          </w:p>
        </w:tc>
        <w:tc>
          <w:tcPr>
            <w:tcW w:w="1777" w:type="dxa"/>
            <w:vAlign w:val="center"/>
          </w:tcPr>
          <w:p w14:paraId="70762C7E">
            <w:pPr>
              <w:autoSpaceDE w:val="0"/>
              <w:autoSpaceDN w:val="0"/>
              <w:adjustRightInd w:val="0"/>
              <w:spacing w:line="420" w:lineRule="exact"/>
              <w:jc w:val="center"/>
              <w:rPr>
                <w:rFonts w:ascii="宋体" w:cs="宋体"/>
                <w:bCs/>
                <w:color w:val="auto"/>
                <w:szCs w:val="21"/>
                <w:highlight w:val="none"/>
              </w:rPr>
            </w:pPr>
            <w:r>
              <w:rPr>
                <w:rFonts w:hint="eastAsia" w:ascii="宋体" w:hAnsi="宋体" w:cs="宋体"/>
                <w:bCs/>
                <w:color w:val="auto"/>
                <w:szCs w:val="21"/>
                <w:highlight w:val="none"/>
              </w:rPr>
              <w:t>磋商人</w:t>
            </w:r>
            <w:r>
              <w:rPr>
                <w:rFonts w:hint="eastAsia" w:ascii="宋体" w:hAnsi="宋体" w:cs="宋体"/>
                <w:color w:val="auto"/>
                <w:kern w:val="0"/>
                <w:szCs w:val="21"/>
                <w:highlight w:val="none"/>
              </w:rPr>
              <w:t>名称</w:t>
            </w:r>
          </w:p>
        </w:tc>
        <w:tc>
          <w:tcPr>
            <w:tcW w:w="6170" w:type="dxa"/>
            <w:vAlign w:val="center"/>
          </w:tcPr>
          <w:p w14:paraId="66C7BCD4">
            <w:pPr>
              <w:autoSpaceDE w:val="0"/>
              <w:autoSpaceDN w:val="0"/>
              <w:adjustRightInd w:val="0"/>
              <w:spacing w:line="420" w:lineRule="exact"/>
              <w:rPr>
                <w:rFonts w:ascii="宋体" w:cs="宋体"/>
                <w:color w:val="auto"/>
                <w:kern w:val="0"/>
                <w:szCs w:val="21"/>
                <w:highlight w:val="none"/>
              </w:rPr>
            </w:pPr>
            <w:r>
              <w:rPr>
                <w:rFonts w:hint="eastAsia" w:ascii="宋体" w:hAnsi="宋体" w:cs="宋体"/>
                <w:color w:val="auto"/>
                <w:kern w:val="0"/>
                <w:szCs w:val="21"/>
                <w:highlight w:val="none"/>
              </w:rPr>
              <w:t>与《营业执照》一致；</w:t>
            </w:r>
          </w:p>
        </w:tc>
      </w:tr>
      <w:tr w14:paraId="18A4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7BED1EC1">
            <w:pPr>
              <w:autoSpaceDE w:val="0"/>
              <w:autoSpaceDN w:val="0"/>
              <w:adjustRightInd w:val="0"/>
              <w:spacing w:line="420" w:lineRule="exact"/>
              <w:rPr>
                <w:rFonts w:ascii="宋体" w:cs="宋体"/>
                <w:color w:val="auto"/>
                <w:kern w:val="0"/>
                <w:szCs w:val="21"/>
                <w:highlight w:val="none"/>
              </w:rPr>
            </w:pPr>
          </w:p>
        </w:tc>
        <w:tc>
          <w:tcPr>
            <w:tcW w:w="832" w:type="dxa"/>
            <w:vMerge w:val="continue"/>
            <w:vAlign w:val="center"/>
          </w:tcPr>
          <w:p w14:paraId="607FC31B">
            <w:pPr>
              <w:autoSpaceDE w:val="0"/>
              <w:autoSpaceDN w:val="0"/>
              <w:adjustRightInd w:val="0"/>
              <w:spacing w:line="420" w:lineRule="exact"/>
              <w:rPr>
                <w:rFonts w:ascii="宋体" w:cs="宋体"/>
                <w:color w:val="auto"/>
                <w:kern w:val="0"/>
                <w:szCs w:val="21"/>
                <w:highlight w:val="none"/>
              </w:rPr>
            </w:pPr>
          </w:p>
        </w:tc>
        <w:tc>
          <w:tcPr>
            <w:tcW w:w="1777" w:type="dxa"/>
            <w:vAlign w:val="center"/>
          </w:tcPr>
          <w:p w14:paraId="05F637C7">
            <w:pPr>
              <w:autoSpaceDE w:val="0"/>
              <w:autoSpaceDN w:val="0"/>
              <w:adjustRightInd w:val="0"/>
              <w:spacing w:line="420" w:lineRule="exact"/>
              <w:jc w:val="center"/>
              <w:rPr>
                <w:rFonts w:ascii="宋体" w:cs="宋体"/>
                <w:color w:val="auto"/>
                <w:kern w:val="0"/>
                <w:szCs w:val="21"/>
                <w:highlight w:val="none"/>
              </w:rPr>
            </w:pPr>
            <w:r>
              <w:rPr>
                <w:rFonts w:hint="eastAsia" w:ascii="宋体" w:hAnsi="宋体" w:cs="宋体"/>
                <w:color w:val="auto"/>
                <w:kern w:val="0"/>
                <w:szCs w:val="21"/>
                <w:highlight w:val="none"/>
              </w:rPr>
              <w:t>响应文件编制、签署、盖章</w:t>
            </w:r>
          </w:p>
        </w:tc>
        <w:tc>
          <w:tcPr>
            <w:tcW w:w="6170" w:type="dxa"/>
            <w:vAlign w:val="center"/>
          </w:tcPr>
          <w:p w14:paraId="40B4151F">
            <w:pPr>
              <w:autoSpaceDE w:val="0"/>
              <w:autoSpaceDN w:val="0"/>
              <w:adjustRightInd w:val="0"/>
              <w:spacing w:line="420" w:lineRule="exact"/>
              <w:rPr>
                <w:rFonts w:ascii="宋体" w:cs="宋体"/>
                <w:color w:val="auto"/>
                <w:kern w:val="0"/>
                <w:szCs w:val="21"/>
                <w:highlight w:val="none"/>
              </w:rPr>
            </w:pPr>
            <w:r>
              <w:rPr>
                <w:rFonts w:hint="eastAsia" w:ascii="宋体" w:hAnsi="宋体" w:cs="宋体"/>
                <w:color w:val="auto"/>
                <w:szCs w:val="21"/>
                <w:highlight w:val="none"/>
              </w:rPr>
              <w:t>按</w:t>
            </w:r>
            <w:r>
              <w:rPr>
                <w:rFonts w:hint="eastAsia" w:ascii="宋体" w:hAnsi="宋体" w:cs="宋体"/>
                <w:color w:val="auto"/>
                <w:kern w:val="0"/>
                <w:szCs w:val="21"/>
                <w:highlight w:val="none"/>
              </w:rPr>
              <w:t>第二章</w:t>
            </w:r>
            <w:r>
              <w:rPr>
                <w:rFonts w:hint="eastAsia" w:ascii="宋体" w:hAnsi="宋体" w:cs="宋体"/>
                <w:color w:val="auto"/>
                <w:szCs w:val="21"/>
                <w:highlight w:val="none"/>
              </w:rPr>
              <w:t>“磋商供应商须知正文”第</w:t>
            </w:r>
            <w:r>
              <w:rPr>
                <w:rFonts w:ascii="宋体" w:hAnsi="宋体" w:cs="宋体"/>
                <w:color w:val="auto"/>
                <w:szCs w:val="21"/>
                <w:highlight w:val="none"/>
              </w:rPr>
              <w:t>8</w:t>
            </w:r>
            <w:r>
              <w:rPr>
                <w:rFonts w:hint="eastAsia" w:ascii="宋体" w:hAnsi="宋体" w:cs="宋体"/>
                <w:color w:val="auto"/>
                <w:szCs w:val="21"/>
                <w:highlight w:val="none"/>
              </w:rPr>
              <w:t>条、第</w:t>
            </w:r>
            <w:r>
              <w:rPr>
                <w:rFonts w:ascii="宋体" w:hAnsi="宋体" w:cs="宋体"/>
                <w:color w:val="auto"/>
                <w:szCs w:val="21"/>
                <w:highlight w:val="none"/>
              </w:rPr>
              <w:t>11</w:t>
            </w:r>
            <w:r>
              <w:rPr>
                <w:rFonts w:hint="eastAsia" w:ascii="宋体" w:hAnsi="宋体" w:cs="宋体"/>
                <w:color w:val="auto"/>
                <w:szCs w:val="21"/>
                <w:highlight w:val="none"/>
              </w:rPr>
              <w:t>条规定进行编制、签署、盖章的。</w:t>
            </w:r>
          </w:p>
        </w:tc>
      </w:tr>
      <w:tr w14:paraId="0159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041A4CED">
            <w:pPr>
              <w:autoSpaceDE w:val="0"/>
              <w:autoSpaceDN w:val="0"/>
              <w:adjustRightInd w:val="0"/>
              <w:spacing w:line="420" w:lineRule="exact"/>
              <w:rPr>
                <w:rFonts w:ascii="宋体" w:cs="宋体"/>
                <w:color w:val="auto"/>
                <w:kern w:val="0"/>
                <w:szCs w:val="21"/>
                <w:highlight w:val="none"/>
              </w:rPr>
            </w:pPr>
          </w:p>
        </w:tc>
        <w:tc>
          <w:tcPr>
            <w:tcW w:w="832" w:type="dxa"/>
            <w:vMerge w:val="continue"/>
            <w:vAlign w:val="center"/>
          </w:tcPr>
          <w:p w14:paraId="4C56B0EE">
            <w:pPr>
              <w:autoSpaceDE w:val="0"/>
              <w:autoSpaceDN w:val="0"/>
              <w:adjustRightInd w:val="0"/>
              <w:spacing w:line="420" w:lineRule="exact"/>
              <w:rPr>
                <w:rFonts w:ascii="宋体" w:cs="宋体"/>
                <w:color w:val="auto"/>
                <w:kern w:val="0"/>
                <w:szCs w:val="21"/>
                <w:highlight w:val="none"/>
              </w:rPr>
            </w:pPr>
          </w:p>
        </w:tc>
        <w:tc>
          <w:tcPr>
            <w:tcW w:w="1777" w:type="dxa"/>
            <w:vAlign w:val="center"/>
          </w:tcPr>
          <w:p w14:paraId="11E18D98">
            <w:pPr>
              <w:autoSpaceDE w:val="0"/>
              <w:autoSpaceDN w:val="0"/>
              <w:adjustRightInd w:val="0"/>
              <w:spacing w:line="420" w:lineRule="exact"/>
              <w:jc w:val="center"/>
              <w:rPr>
                <w:rFonts w:ascii="宋体" w:cs="宋体"/>
                <w:color w:val="auto"/>
                <w:kern w:val="0"/>
                <w:szCs w:val="21"/>
                <w:highlight w:val="none"/>
              </w:rPr>
            </w:pPr>
            <w:r>
              <w:rPr>
                <w:rFonts w:hint="eastAsia" w:ascii="宋体" w:hAnsi="宋体" w:cs="宋体"/>
                <w:color w:val="auto"/>
                <w:kern w:val="0"/>
                <w:szCs w:val="21"/>
                <w:highlight w:val="none"/>
              </w:rPr>
              <w:t>响应文件格式</w:t>
            </w:r>
          </w:p>
        </w:tc>
        <w:tc>
          <w:tcPr>
            <w:tcW w:w="6170" w:type="dxa"/>
            <w:vAlign w:val="center"/>
          </w:tcPr>
          <w:p w14:paraId="18C86A76">
            <w:pPr>
              <w:autoSpaceDE w:val="0"/>
              <w:autoSpaceDN w:val="0"/>
              <w:adjustRightInd w:val="0"/>
              <w:spacing w:line="420" w:lineRule="exact"/>
              <w:rPr>
                <w:rFonts w:ascii="宋体" w:cs="宋体"/>
                <w:color w:val="auto"/>
                <w:kern w:val="0"/>
                <w:szCs w:val="21"/>
                <w:highlight w:val="none"/>
              </w:rPr>
            </w:pPr>
            <w:r>
              <w:rPr>
                <w:rFonts w:hint="eastAsia" w:ascii="宋体" w:hAnsi="宋体" w:cs="宋体"/>
                <w:color w:val="auto"/>
                <w:kern w:val="0"/>
                <w:szCs w:val="21"/>
                <w:highlight w:val="none"/>
              </w:rPr>
              <w:t>符合第七章“响应文件格式”的要求。</w:t>
            </w:r>
          </w:p>
        </w:tc>
      </w:tr>
      <w:tr w14:paraId="72FD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3D02FD0A">
            <w:pPr>
              <w:autoSpaceDE w:val="0"/>
              <w:autoSpaceDN w:val="0"/>
              <w:adjustRightInd w:val="0"/>
              <w:spacing w:line="420" w:lineRule="exact"/>
              <w:rPr>
                <w:rFonts w:ascii="宋体" w:cs="宋体"/>
                <w:color w:val="auto"/>
                <w:kern w:val="0"/>
                <w:szCs w:val="21"/>
                <w:highlight w:val="none"/>
              </w:rPr>
            </w:pPr>
          </w:p>
        </w:tc>
        <w:tc>
          <w:tcPr>
            <w:tcW w:w="832" w:type="dxa"/>
            <w:vMerge w:val="continue"/>
            <w:vAlign w:val="center"/>
          </w:tcPr>
          <w:p w14:paraId="293E2464">
            <w:pPr>
              <w:autoSpaceDE w:val="0"/>
              <w:autoSpaceDN w:val="0"/>
              <w:adjustRightInd w:val="0"/>
              <w:spacing w:line="420" w:lineRule="exact"/>
              <w:rPr>
                <w:rFonts w:ascii="宋体" w:cs="宋体"/>
                <w:color w:val="auto"/>
                <w:kern w:val="0"/>
                <w:szCs w:val="21"/>
                <w:highlight w:val="none"/>
              </w:rPr>
            </w:pPr>
          </w:p>
        </w:tc>
        <w:tc>
          <w:tcPr>
            <w:tcW w:w="1777" w:type="dxa"/>
            <w:vAlign w:val="center"/>
          </w:tcPr>
          <w:p w14:paraId="485B91D0">
            <w:pPr>
              <w:spacing w:line="440" w:lineRule="exact"/>
              <w:jc w:val="center"/>
              <w:rPr>
                <w:rFonts w:ascii="宋体" w:cs="宋体"/>
                <w:color w:val="auto"/>
                <w:kern w:val="0"/>
                <w:szCs w:val="21"/>
                <w:highlight w:val="none"/>
              </w:rPr>
            </w:pPr>
            <w:r>
              <w:rPr>
                <w:rFonts w:hint="eastAsia" w:ascii="宋体" w:hAnsi="宋体" w:cs="宋体"/>
                <w:color w:val="auto"/>
                <w:szCs w:val="21"/>
                <w:highlight w:val="none"/>
              </w:rPr>
              <w:t>质量要求</w:t>
            </w:r>
          </w:p>
        </w:tc>
        <w:tc>
          <w:tcPr>
            <w:tcW w:w="6170" w:type="dxa"/>
            <w:vAlign w:val="center"/>
          </w:tcPr>
          <w:p w14:paraId="17502A39">
            <w:pPr>
              <w:spacing w:line="440" w:lineRule="exact"/>
              <w:rPr>
                <w:rFonts w:ascii="宋体" w:cs="宋体"/>
                <w:color w:val="auto"/>
                <w:kern w:val="0"/>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5</w:t>
            </w:r>
            <w:r>
              <w:rPr>
                <w:rFonts w:hint="eastAsia" w:ascii="宋体" w:hAnsi="宋体" w:cs="宋体"/>
                <w:color w:val="auto"/>
                <w:szCs w:val="21"/>
                <w:highlight w:val="none"/>
              </w:rPr>
              <w:t>项规定。</w:t>
            </w:r>
          </w:p>
        </w:tc>
      </w:tr>
      <w:tr w14:paraId="31B0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69855D47">
            <w:pPr>
              <w:autoSpaceDE w:val="0"/>
              <w:autoSpaceDN w:val="0"/>
              <w:adjustRightInd w:val="0"/>
              <w:spacing w:line="420" w:lineRule="exact"/>
              <w:rPr>
                <w:rFonts w:ascii="宋体" w:cs="宋体"/>
                <w:color w:val="auto"/>
                <w:kern w:val="0"/>
                <w:szCs w:val="21"/>
                <w:highlight w:val="none"/>
              </w:rPr>
            </w:pPr>
          </w:p>
        </w:tc>
        <w:tc>
          <w:tcPr>
            <w:tcW w:w="832" w:type="dxa"/>
            <w:vMerge w:val="continue"/>
            <w:vAlign w:val="center"/>
          </w:tcPr>
          <w:p w14:paraId="2B12EB98">
            <w:pPr>
              <w:autoSpaceDE w:val="0"/>
              <w:autoSpaceDN w:val="0"/>
              <w:adjustRightInd w:val="0"/>
              <w:spacing w:line="420" w:lineRule="exact"/>
              <w:rPr>
                <w:rFonts w:ascii="宋体" w:cs="宋体"/>
                <w:color w:val="auto"/>
                <w:kern w:val="0"/>
                <w:szCs w:val="21"/>
                <w:highlight w:val="none"/>
              </w:rPr>
            </w:pPr>
          </w:p>
        </w:tc>
        <w:tc>
          <w:tcPr>
            <w:tcW w:w="1777" w:type="dxa"/>
            <w:vAlign w:val="center"/>
          </w:tcPr>
          <w:p w14:paraId="0EBD4608">
            <w:pPr>
              <w:spacing w:line="440" w:lineRule="exact"/>
              <w:jc w:val="center"/>
              <w:rPr>
                <w:rFonts w:ascii="宋体" w:cs="宋体"/>
                <w:color w:val="auto"/>
                <w:kern w:val="0"/>
                <w:szCs w:val="21"/>
                <w:highlight w:val="none"/>
              </w:rPr>
            </w:pPr>
            <w:r>
              <w:rPr>
                <w:rFonts w:hint="eastAsia" w:ascii="宋体" w:hAnsi="宋体" w:cs="宋体"/>
                <w:color w:val="auto"/>
                <w:szCs w:val="21"/>
                <w:highlight w:val="none"/>
              </w:rPr>
              <w:t>工期</w:t>
            </w:r>
          </w:p>
        </w:tc>
        <w:tc>
          <w:tcPr>
            <w:tcW w:w="6170" w:type="dxa"/>
            <w:vAlign w:val="center"/>
          </w:tcPr>
          <w:p w14:paraId="150CB3A7">
            <w:pPr>
              <w:spacing w:line="440" w:lineRule="exact"/>
              <w:rPr>
                <w:rFonts w:ascii="宋体" w:cs="宋体"/>
                <w:color w:val="auto"/>
                <w:kern w:val="0"/>
                <w:szCs w:val="21"/>
                <w:highlight w:val="none"/>
              </w:rPr>
            </w:pPr>
            <w:r>
              <w:rPr>
                <w:rFonts w:hint="eastAsia" w:ascii="宋体" w:hAnsi="宋体" w:cs="宋体"/>
                <w:color w:val="auto"/>
                <w:szCs w:val="21"/>
                <w:highlight w:val="none"/>
              </w:rPr>
              <w:t>符合“磋商供应商须知前附表”第</w:t>
            </w:r>
            <w:r>
              <w:rPr>
                <w:rFonts w:ascii="宋体" w:hAnsi="宋体" w:cs="宋体"/>
                <w:color w:val="auto"/>
                <w:szCs w:val="21"/>
                <w:highlight w:val="none"/>
              </w:rPr>
              <w:t>4</w:t>
            </w:r>
            <w:r>
              <w:rPr>
                <w:rFonts w:hint="eastAsia" w:ascii="宋体" w:hAnsi="宋体" w:cs="宋体"/>
                <w:color w:val="auto"/>
                <w:szCs w:val="21"/>
                <w:highlight w:val="none"/>
              </w:rPr>
              <w:t>项规定。</w:t>
            </w:r>
          </w:p>
        </w:tc>
      </w:tr>
      <w:tr w14:paraId="3B3F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3" w:type="dxa"/>
            <w:vMerge w:val="continue"/>
          </w:tcPr>
          <w:p w14:paraId="164EE946">
            <w:pPr>
              <w:autoSpaceDE w:val="0"/>
              <w:autoSpaceDN w:val="0"/>
              <w:adjustRightInd w:val="0"/>
              <w:spacing w:line="420" w:lineRule="exact"/>
              <w:rPr>
                <w:rFonts w:ascii="宋体" w:cs="宋体"/>
                <w:color w:val="auto"/>
                <w:kern w:val="0"/>
                <w:szCs w:val="21"/>
                <w:highlight w:val="none"/>
              </w:rPr>
            </w:pPr>
          </w:p>
        </w:tc>
        <w:tc>
          <w:tcPr>
            <w:tcW w:w="832" w:type="dxa"/>
            <w:vMerge w:val="continue"/>
          </w:tcPr>
          <w:p w14:paraId="7EF9E1A8">
            <w:pPr>
              <w:autoSpaceDE w:val="0"/>
              <w:autoSpaceDN w:val="0"/>
              <w:adjustRightInd w:val="0"/>
              <w:spacing w:line="420" w:lineRule="exact"/>
              <w:rPr>
                <w:rFonts w:ascii="宋体" w:cs="宋体"/>
                <w:b/>
                <w:color w:val="auto"/>
                <w:szCs w:val="21"/>
                <w:highlight w:val="none"/>
              </w:rPr>
            </w:pPr>
          </w:p>
        </w:tc>
        <w:tc>
          <w:tcPr>
            <w:tcW w:w="1777" w:type="dxa"/>
          </w:tcPr>
          <w:p w14:paraId="702F7A97">
            <w:pPr>
              <w:autoSpaceDE w:val="0"/>
              <w:autoSpaceDN w:val="0"/>
              <w:adjustRightInd w:val="0"/>
              <w:spacing w:line="420" w:lineRule="exact"/>
              <w:jc w:val="center"/>
              <w:rPr>
                <w:rFonts w:ascii="宋体" w:cs="宋体"/>
                <w:b/>
                <w:color w:val="auto"/>
                <w:szCs w:val="21"/>
                <w:highlight w:val="none"/>
              </w:rPr>
            </w:pPr>
            <w:r>
              <w:rPr>
                <w:rFonts w:hint="eastAsia" w:ascii="宋体" w:hAnsi="宋体" w:cs="宋体"/>
                <w:color w:val="auto"/>
                <w:kern w:val="0"/>
                <w:szCs w:val="21"/>
                <w:highlight w:val="none"/>
              </w:rPr>
              <w:t>其他要求</w:t>
            </w:r>
          </w:p>
        </w:tc>
        <w:tc>
          <w:tcPr>
            <w:tcW w:w="6170" w:type="dxa"/>
          </w:tcPr>
          <w:p w14:paraId="2A443D76">
            <w:pPr>
              <w:autoSpaceDE w:val="0"/>
              <w:autoSpaceDN w:val="0"/>
              <w:adjustRightInd w:val="0"/>
              <w:spacing w:line="420" w:lineRule="exact"/>
              <w:rPr>
                <w:rFonts w:ascii="宋体" w:cs="宋体"/>
                <w:b/>
                <w:color w:val="auto"/>
                <w:szCs w:val="21"/>
                <w:highlight w:val="none"/>
              </w:rPr>
            </w:pPr>
            <w:r>
              <w:rPr>
                <w:rFonts w:hint="eastAsia" w:ascii="宋体" w:hAnsi="宋体" w:cs="宋体"/>
                <w:color w:val="auto"/>
                <w:kern w:val="0"/>
                <w:szCs w:val="21"/>
                <w:highlight w:val="none"/>
              </w:rPr>
              <w:t>不存在第二章“磋商供应商须知正文”中任意一项否决或无效投标情形。</w:t>
            </w:r>
          </w:p>
        </w:tc>
      </w:tr>
      <w:tr w14:paraId="159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63" w:type="dxa"/>
            <w:vMerge w:val="continue"/>
          </w:tcPr>
          <w:p w14:paraId="24494B24">
            <w:pPr>
              <w:autoSpaceDE w:val="0"/>
              <w:autoSpaceDN w:val="0"/>
              <w:adjustRightInd w:val="0"/>
              <w:spacing w:line="420" w:lineRule="exact"/>
              <w:rPr>
                <w:rFonts w:ascii="宋体" w:cs="宋体"/>
                <w:color w:val="auto"/>
                <w:kern w:val="0"/>
                <w:szCs w:val="21"/>
                <w:highlight w:val="none"/>
              </w:rPr>
            </w:pPr>
          </w:p>
        </w:tc>
        <w:tc>
          <w:tcPr>
            <w:tcW w:w="832" w:type="dxa"/>
            <w:vMerge w:val="continue"/>
          </w:tcPr>
          <w:p w14:paraId="105478F2">
            <w:pPr>
              <w:autoSpaceDE w:val="0"/>
              <w:autoSpaceDN w:val="0"/>
              <w:adjustRightInd w:val="0"/>
              <w:spacing w:line="420" w:lineRule="exact"/>
              <w:rPr>
                <w:rFonts w:ascii="宋体" w:cs="宋体"/>
                <w:b/>
                <w:color w:val="auto"/>
                <w:szCs w:val="21"/>
                <w:highlight w:val="none"/>
              </w:rPr>
            </w:pPr>
          </w:p>
        </w:tc>
        <w:tc>
          <w:tcPr>
            <w:tcW w:w="1777" w:type="dxa"/>
          </w:tcPr>
          <w:p w14:paraId="0A7B3C92">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3DB6945A">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084CF1C9">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7D5D1B01">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7678F684">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1F981490">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1AF1D870">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6F81A8E8">
            <w:pPr>
              <w:autoSpaceDE w:val="0"/>
              <w:autoSpaceDN w:val="0"/>
              <w:adjustRightInd w:val="0"/>
              <w:spacing w:line="420" w:lineRule="exact"/>
              <w:jc w:val="center"/>
              <w:rPr>
                <w:rFonts w:hint="eastAsia" w:ascii="宋体" w:hAnsi="宋体" w:cs="宋体"/>
                <w:color w:val="auto"/>
                <w:kern w:val="0"/>
                <w:szCs w:val="21"/>
                <w:highlight w:val="none"/>
                <w:lang w:val="en-US" w:eastAsia="zh-CN"/>
              </w:rPr>
            </w:pPr>
          </w:p>
          <w:p w14:paraId="10AA3820">
            <w:pPr>
              <w:autoSpaceDE w:val="0"/>
              <w:autoSpaceDN w:val="0"/>
              <w:adjustRightInd w:val="0"/>
              <w:spacing w:line="4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异常低价评审</w:t>
            </w:r>
          </w:p>
        </w:tc>
        <w:tc>
          <w:tcPr>
            <w:tcW w:w="6170" w:type="dxa"/>
          </w:tcPr>
          <w:p w14:paraId="7BAD11EE">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根据财政部《关于推动解决政府采购异常低价问题的通知》财库〔2026〕2号的规定，本项目出现下列情形之一的，磋商小组应当启动异常低价投标(响应)审查程序：</w:t>
            </w:r>
          </w:p>
          <w:p w14:paraId="2B18C7E2">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①投标（响应）报价低于全部通过符合性审查供应商投标（响应）报价平均值65%的，即投标（响应）报价&lt;全部通过符合性审查供应商投标（响应）报价平均值×65%；</w:t>
            </w:r>
          </w:p>
          <w:p w14:paraId="24F2610B">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②投标（响应）报价低于通过符合性审查的次低报价供应商投标（响应）报价65%的，即投标（响应）报价&lt;通过符合性审查的次低报价供应商投标（响应）报价×65%；</w:t>
            </w:r>
          </w:p>
          <w:p w14:paraId="1B5CCE52">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③投标（响应）报价低于采购项目最高限价65%的，即投标（响应）报价&lt;采购项目最高限价×65%；</w:t>
            </w:r>
          </w:p>
          <w:p w14:paraId="232AC4A9">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④磋商小组基于专业判断，认为供应商报价过低，有可能影响产品质量或者不能诚信履约的其他情形。</w:t>
            </w:r>
          </w:p>
          <w:p w14:paraId="412E356D">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⑤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E769EC">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⑥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2828741">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⑦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53B553B">
            <w:pPr>
              <w:keepNext w:val="0"/>
              <w:keepLines w:val="0"/>
              <w:pageBreakBefore w:val="0"/>
              <w:widowControl w:val="0"/>
              <w:kinsoku/>
              <w:wordWrap/>
              <w:overflowPunct/>
              <w:topLinePunct w:val="0"/>
              <w:autoSpaceDE w:val="0"/>
              <w:autoSpaceDN w:val="0"/>
              <w:bidi w:val="0"/>
              <w:adjustRightInd w:val="0"/>
              <w:snapToGrid/>
              <w:spacing w:line="42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⑧异常低价投标（响应）审查的启动原因、审查意见和审查结果应当在评审报告中记录，并随供应商提供的相关书面说明及证明材料，以及磋商小组有关互联网浏览、查询历史一并归档。</w:t>
            </w:r>
          </w:p>
        </w:tc>
      </w:tr>
      <w:tr w14:paraId="664F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tcPr>
          <w:p w14:paraId="5DB0E81A">
            <w:pPr>
              <w:autoSpaceDE w:val="0"/>
              <w:autoSpaceDN w:val="0"/>
              <w:adjustRightInd w:val="0"/>
              <w:spacing w:line="420" w:lineRule="exact"/>
              <w:rPr>
                <w:rFonts w:ascii="宋体" w:cs="宋体"/>
                <w:color w:val="auto"/>
                <w:kern w:val="0"/>
                <w:szCs w:val="21"/>
                <w:highlight w:val="none"/>
              </w:rPr>
            </w:pPr>
          </w:p>
        </w:tc>
        <w:tc>
          <w:tcPr>
            <w:tcW w:w="8779" w:type="dxa"/>
            <w:gridSpan w:val="3"/>
          </w:tcPr>
          <w:p w14:paraId="4C8AD78E">
            <w:pPr>
              <w:autoSpaceDE w:val="0"/>
              <w:autoSpaceDN w:val="0"/>
              <w:adjustRightInd w:val="0"/>
              <w:spacing w:line="420" w:lineRule="exact"/>
              <w:rPr>
                <w:rFonts w:ascii="宋体" w:cs="宋体"/>
                <w:color w:val="auto"/>
                <w:kern w:val="0"/>
                <w:szCs w:val="21"/>
                <w:highlight w:val="none"/>
              </w:rPr>
            </w:pPr>
            <w:r>
              <w:rPr>
                <w:rFonts w:hint="eastAsia" w:ascii="宋体" w:hAnsi="宋体" w:cs="宋体"/>
                <w:b/>
                <w:color w:val="auto"/>
                <w:szCs w:val="21"/>
                <w:highlight w:val="none"/>
              </w:rPr>
              <w:t>符合性审查项中缺少任何一项或有任何一项不合格者其初步审查视为不合格，初步评审不合格的磋商供应商不再进入以下各项组成的详细评审。</w:t>
            </w:r>
          </w:p>
        </w:tc>
      </w:tr>
      <w:tr w14:paraId="39D4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542" w:type="dxa"/>
            <w:gridSpan w:val="4"/>
          </w:tcPr>
          <w:p w14:paraId="2C232CE8">
            <w:pPr>
              <w:autoSpaceDE w:val="0"/>
              <w:autoSpaceDN w:val="0"/>
              <w:adjustRightInd w:val="0"/>
              <w:spacing w:line="420" w:lineRule="exact"/>
              <w:jc w:val="center"/>
              <w:rPr>
                <w:rFonts w:ascii="宋体" w:cs="宋体"/>
                <w:b/>
                <w:color w:val="auto"/>
                <w:szCs w:val="21"/>
                <w:highlight w:val="none"/>
              </w:rPr>
            </w:pPr>
            <w:r>
              <w:rPr>
                <w:rFonts w:hint="eastAsia" w:ascii="宋体" w:hAnsi="宋体" w:cs="宋体"/>
                <w:b/>
                <w:color w:val="auto"/>
                <w:kern w:val="0"/>
                <w:szCs w:val="21"/>
                <w:highlight w:val="none"/>
              </w:rPr>
              <w:t>详细评审标准</w:t>
            </w:r>
          </w:p>
        </w:tc>
      </w:tr>
      <w:tr w14:paraId="371E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vAlign w:val="center"/>
          </w:tcPr>
          <w:p w14:paraId="6E749599">
            <w:pPr>
              <w:spacing w:line="420" w:lineRule="exact"/>
              <w:jc w:val="center"/>
              <w:rPr>
                <w:rFonts w:ascii="宋体" w:cs="宋体"/>
                <w:color w:val="auto"/>
                <w:szCs w:val="21"/>
                <w:highlight w:val="none"/>
              </w:rPr>
            </w:pPr>
            <w:r>
              <w:rPr>
                <w:rFonts w:hint="eastAsia" w:ascii="宋体" w:hAnsi="宋体" w:cs="宋体"/>
                <w:b/>
                <w:color w:val="auto"/>
                <w:szCs w:val="21"/>
                <w:highlight w:val="none"/>
              </w:rPr>
              <w:t>报价分（</w:t>
            </w:r>
            <w:r>
              <w:rPr>
                <w:rFonts w:ascii="宋体" w:hAnsi="宋体" w:cs="宋体"/>
                <w:b/>
                <w:color w:val="auto"/>
                <w:szCs w:val="21"/>
                <w:highlight w:val="none"/>
              </w:rPr>
              <w:t>20</w:t>
            </w:r>
            <w:r>
              <w:rPr>
                <w:rFonts w:hint="eastAsia" w:ascii="宋体" w:hAnsi="宋体" w:cs="宋体"/>
                <w:b/>
                <w:color w:val="auto"/>
                <w:szCs w:val="21"/>
                <w:highlight w:val="none"/>
              </w:rPr>
              <w:t>分）</w:t>
            </w:r>
          </w:p>
        </w:tc>
        <w:tc>
          <w:tcPr>
            <w:tcW w:w="7947" w:type="dxa"/>
            <w:gridSpan w:val="2"/>
            <w:vAlign w:val="center"/>
          </w:tcPr>
          <w:p w14:paraId="6E818BB7">
            <w:pPr>
              <w:spacing w:line="440" w:lineRule="exact"/>
              <w:ind w:firstLine="422" w:firstLineChars="200"/>
              <w:rPr>
                <w:rFonts w:ascii="宋体" w:cs="宋体"/>
                <w:color w:val="auto"/>
                <w:szCs w:val="21"/>
                <w:highlight w:val="none"/>
              </w:rPr>
            </w:pPr>
            <w:r>
              <w:rPr>
                <w:rFonts w:hint="eastAsia" w:ascii="宋体" w:hAnsi="宋体" w:cs="宋体"/>
                <w:b/>
                <w:bCs/>
                <w:color w:val="auto"/>
                <w:szCs w:val="21"/>
                <w:highlight w:val="none"/>
              </w:rPr>
              <w:t>评标基准价的计算方法：</w:t>
            </w:r>
          </w:p>
          <w:p w14:paraId="1AB93C5F">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、竞标报价有效报价范围：有效报价范围为竞标总价低于或等于招标控制价，且通过初步评审的供应商竞标总价。</w:t>
            </w:r>
          </w:p>
          <w:p w14:paraId="656FAEC0">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、将有效报价范围内的供应商，按其竞标报价由低到高的顺序依次排出名次。</w:t>
            </w:r>
          </w:p>
          <w:p w14:paraId="06D8C79E">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、评标基准价</w:t>
            </w:r>
            <w:r>
              <w:rPr>
                <w:rFonts w:ascii="宋体" w:hAnsi="宋体" w:cs="宋体"/>
                <w:color w:val="auto"/>
                <w:szCs w:val="21"/>
                <w:highlight w:val="none"/>
              </w:rPr>
              <w:t>=</w:t>
            </w:r>
            <w:r>
              <w:rPr>
                <w:rFonts w:hint="eastAsia" w:ascii="宋体" w:hAnsi="宋体" w:cs="宋体"/>
                <w:color w:val="auto"/>
                <w:szCs w:val="21"/>
                <w:highlight w:val="none"/>
              </w:rPr>
              <w:t>竞标人最低报价（最终报价）</w:t>
            </w:r>
          </w:p>
          <w:p w14:paraId="34073492">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本项目为专门面向“</w:t>
            </w:r>
            <w:r>
              <w:rPr>
                <w:rFonts w:hint="eastAsia" w:ascii="宋体" w:hAnsi="宋体" w:cs="宋体"/>
                <w:color w:val="auto"/>
                <w:szCs w:val="21"/>
                <w:highlight w:val="none"/>
                <w:lang w:val="en-US" w:eastAsia="zh-CN"/>
              </w:rPr>
              <w:t>中小</w:t>
            </w:r>
            <w:r>
              <w:rPr>
                <w:rFonts w:hint="eastAsia" w:ascii="宋体" w:hAnsi="宋体" w:cs="宋体"/>
                <w:color w:val="auto"/>
                <w:szCs w:val="21"/>
                <w:highlight w:val="none"/>
              </w:rPr>
              <w:t>企业”的项目或者采购包，不再执行价格评审优惠的扶持政策。（注：供应商为监狱企业、残疾人福利性单位的，视同小型、微型企业，同样不再执行价格评审优惠的扶持政策。）</w:t>
            </w:r>
          </w:p>
          <w:p w14:paraId="55611CA9">
            <w:pPr>
              <w:spacing w:line="420" w:lineRule="exact"/>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、有效某竞标人价格分</w:t>
            </w:r>
            <w:r>
              <w:rPr>
                <w:rFonts w:ascii="宋体" w:hAnsi="宋体" w:cs="宋体"/>
                <w:color w:val="auto"/>
                <w:szCs w:val="21"/>
                <w:highlight w:val="none"/>
              </w:rPr>
              <w:t xml:space="preserve"> = </w:t>
            </w:r>
            <w:r>
              <w:rPr>
                <w:rFonts w:hint="eastAsia" w:ascii="宋体" w:hAnsi="宋体" w:cs="宋体"/>
                <w:color w:val="auto"/>
                <w:szCs w:val="21"/>
                <w:highlight w:val="none"/>
              </w:rPr>
              <w:t>竞标人最低报价（最终报价）</w:t>
            </w:r>
            <w:r>
              <w:rPr>
                <w:rFonts w:ascii="宋体" w:hAnsi="宋体" w:cs="宋体"/>
                <w:color w:val="auto"/>
                <w:szCs w:val="21"/>
                <w:highlight w:val="none"/>
              </w:rPr>
              <w:t>/</w:t>
            </w:r>
            <w:r>
              <w:rPr>
                <w:rFonts w:hint="eastAsia" w:ascii="宋体" w:hAnsi="宋体" w:cs="宋体"/>
                <w:color w:val="auto"/>
                <w:szCs w:val="21"/>
                <w:highlight w:val="none"/>
              </w:rPr>
              <w:t>某竞标人最终报价×</w:t>
            </w:r>
            <w:r>
              <w:rPr>
                <w:rFonts w:ascii="宋体" w:hAnsi="宋体" w:cs="宋体"/>
                <w:color w:val="auto"/>
                <w:szCs w:val="21"/>
                <w:highlight w:val="none"/>
              </w:rPr>
              <w:t>20</w:t>
            </w:r>
            <w:r>
              <w:rPr>
                <w:rFonts w:hint="eastAsia" w:ascii="宋体" w:hAnsi="宋体" w:cs="宋体"/>
                <w:color w:val="auto"/>
                <w:szCs w:val="21"/>
                <w:highlight w:val="none"/>
              </w:rPr>
              <w:t>分。</w:t>
            </w:r>
          </w:p>
        </w:tc>
      </w:tr>
      <w:tr w14:paraId="6BA7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Align w:val="center"/>
          </w:tcPr>
          <w:p w14:paraId="0B1B13DC">
            <w:pPr>
              <w:spacing w:line="420" w:lineRule="exact"/>
              <w:jc w:val="center"/>
              <w:rPr>
                <w:rFonts w:ascii="宋体" w:cs="宋体"/>
                <w:color w:val="auto"/>
                <w:kern w:val="0"/>
                <w:szCs w:val="21"/>
                <w:highlight w:val="none"/>
              </w:rPr>
            </w:pPr>
            <w:r>
              <w:rPr>
                <w:rFonts w:hint="eastAsia" w:ascii="宋体" w:hAnsi="宋体" w:cs="宋体"/>
                <w:b/>
                <w:bCs/>
                <w:color w:val="auto"/>
                <w:szCs w:val="21"/>
                <w:highlight w:val="none"/>
              </w:rPr>
              <w:t>资信业绩（满分</w:t>
            </w:r>
            <w:r>
              <w:rPr>
                <w:rFonts w:ascii="宋体" w:hAnsi="宋体" w:cs="宋体"/>
                <w:b/>
                <w:bCs/>
                <w:color w:val="auto"/>
                <w:szCs w:val="21"/>
                <w:highlight w:val="none"/>
              </w:rPr>
              <w:t>10</w:t>
            </w:r>
            <w:r>
              <w:rPr>
                <w:rFonts w:hint="eastAsia" w:ascii="宋体" w:hAnsi="宋体" w:cs="宋体"/>
                <w:b/>
                <w:bCs/>
                <w:color w:val="auto"/>
                <w:szCs w:val="21"/>
                <w:highlight w:val="none"/>
              </w:rPr>
              <w:t>分）</w:t>
            </w:r>
          </w:p>
        </w:tc>
        <w:tc>
          <w:tcPr>
            <w:tcW w:w="1777" w:type="dxa"/>
            <w:vAlign w:val="center"/>
          </w:tcPr>
          <w:p w14:paraId="52CBE095">
            <w:pPr>
              <w:spacing w:line="440" w:lineRule="exact"/>
              <w:jc w:val="center"/>
              <w:rPr>
                <w:rFonts w:ascii="宋体" w:cs="宋体"/>
                <w:color w:val="auto"/>
                <w:szCs w:val="21"/>
                <w:highlight w:val="none"/>
              </w:rPr>
            </w:pPr>
            <w:r>
              <w:rPr>
                <w:rFonts w:hint="eastAsia" w:ascii="宋体" w:hAnsi="宋体" w:cs="宋体"/>
                <w:color w:val="auto"/>
                <w:szCs w:val="21"/>
                <w:highlight w:val="none"/>
              </w:rPr>
              <w:t>企业业绩（</w:t>
            </w:r>
            <w:r>
              <w:rPr>
                <w:rFonts w:ascii="宋体" w:hAnsi="宋体" w:cs="宋体"/>
                <w:color w:val="auto"/>
                <w:szCs w:val="21"/>
                <w:highlight w:val="none"/>
              </w:rPr>
              <w:t>10</w:t>
            </w:r>
            <w:r>
              <w:rPr>
                <w:rFonts w:hint="eastAsia" w:ascii="宋体" w:hAnsi="宋体" w:cs="宋体"/>
                <w:color w:val="auto"/>
                <w:szCs w:val="21"/>
                <w:highlight w:val="none"/>
              </w:rPr>
              <w:t>分）</w:t>
            </w:r>
          </w:p>
        </w:tc>
        <w:tc>
          <w:tcPr>
            <w:tcW w:w="6170" w:type="dxa"/>
            <w:vAlign w:val="center"/>
          </w:tcPr>
          <w:p w14:paraId="063AFE57">
            <w:pPr>
              <w:spacing w:line="440" w:lineRule="exact"/>
              <w:ind w:right="6" w:rightChars="3"/>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日至本项目响应文件递交截止时间承接过建筑工程</w:t>
            </w:r>
            <w:r>
              <w:rPr>
                <w:rFonts w:hint="eastAsia" w:ascii="宋体" w:hAnsi="宋体" w:cs="宋体"/>
                <w:color w:val="auto"/>
                <w:szCs w:val="21"/>
                <w:highlight w:val="none"/>
                <w:lang w:val="en-US" w:eastAsia="zh-CN"/>
              </w:rPr>
              <w:t>或装修装饰工程</w:t>
            </w:r>
            <w:r>
              <w:rPr>
                <w:rFonts w:hint="eastAsia" w:ascii="宋体" w:hAnsi="宋体" w:cs="宋体"/>
                <w:color w:val="auto"/>
                <w:szCs w:val="21"/>
                <w:highlight w:val="none"/>
              </w:rPr>
              <w:t>业绩的每个得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分，本项满分</w:t>
            </w:r>
            <w:r>
              <w:rPr>
                <w:rFonts w:ascii="宋体" w:hAnsi="宋体" w:cs="宋体"/>
                <w:color w:val="auto"/>
                <w:szCs w:val="21"/>
                <w:highlight w:val="none"/>
              </w:rPr>
              <w:t>10</w:t>
            </w:r>
            <w:r>
              <w:rPr>
                <w:rFonts w:hint="eastAsia" w:ascii="宋体" w:hAnsi="宋体" w:cs="宋体"/>
                <w:color w:val="auto"/>
                <w:szCs w:val="21"/>
                <w:highlight w:val="none"/>
              </w:rPr>
              <w:t>分。（以中标通知书或合同协议书或工程竣工验收证明材料复印件为准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上述三项材料任意一项材料落款日期在</w:t>
            </w:r>
            <w:r>
              <w:rPr>
                <w:rFonts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ascii="宋体" w:hAnsi="宋体" w:cs="宋体"/>
                <w:color w:val="auto"/>
                <w:szCs w:val="21"/>
                <w:highlight w:val="none"/>
              </w:rPr>
              <w:t>1</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以后的均予以认可。</w:t>
            </w:r>
            <w:r>
              <w:rPr>
                <w:rFonts w:hint="eastAsia" w:ascii="宋体" w:hAnsi="宋体" w:cs="宋体"/>
                <w:color w:val="auto"/>
                <w:szCs w:val="21"/>
                <w:highlight w:val="none"/>
              </w:rPr>
              <w:t>）</w:t>
            </w:r>
          </w:p>
        </w:tc>
      </w:tr>
      <w:tr w14:paraId="33D2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vAlign w:val="center"/>
          </w:tcPr>
          <w:p w14:paraId="1B37B0A0">
            <w:pPr>
              <w:spacing w:line="400" w:lineRule="exact"/>
              <w:jc w:val="left"/>
              <w:rPr>
                <w:rFonts w:ascii="宋体" w:cs="宋体"/>
                <w:b/>
                <w:color w:val="auto"/>
                <w:szCs w:val="21"/>
                <w:highlight w:val="none"/>
              </w:rPr>
            </w:pPr>
            <w:r>
              <w:rPr>
                <w:rFonts w:hint="eastAsia" w:ascii="宋体" w:hAnsi="宋体" w:cs="宋体"/>
                <w:b/>
                <w:color w:val="auto"/>
                <w:kern w:val="0"/>
                <w:szCs w:val="21"/>
                <w:highlight w:val="none"/>
              </w:rPr>
              <w:t>施工组织设计</w:t>
            </w:r>
          </w:p>
          <w:p w14:paraId="0C00B0EC">
            <w:pPr>
              <w:spacing w:line="420" w:lineRule="exact"/>
              <w:jc w:val="center"/>
              <w:rPr>
                <w:rFonts w:ascii="宋体" w:cs="宋体"/>
                <w:color w:val="auto"/>
                <w:szCs w:val="21"/>
                <w:highlight w:val="none"/>
              </w:rPr>
            </w:pP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7</w:t>
            </w:r>
            <w:r>
              <w:rPr>
                <w:rFonts w:ascii="宋体" w:hAnsi="宋体" w:cs="宋体"/>
                <w:b/>
                <w:color w:val="auto"/>
                <w:szCs w:val="21"/>
                <w:highlight w:val="none"/>
              </w:rPr>
              <w:t>0</w:t>
            </w:r>
            <w:r>
              <w:rPr>
                <w:rFonts w:hint="eastAsia" w:ascii="宋体" w:hAnsi="宋体" w:cs="宋体"/>
                <w:b/>
                <w:color w:val="auto"/>
                <w:szCs w:val="21"/>
                <w:highlight w:val="none"/>
              </w:rPr>
              <w:t>分）</w:t>
            </w:r>
            <w:r>
              <w:rPr>
                <w:rFonts w:hint="eastAsia" w:ascii="宋体" w:hAnsi="宋体" w:cs="宋体"/>
                <w:color w:val="auto"/>
                <w:szCs w:val="21"/>
                <w:highlight w:val="none"/>
              </w:rPr>
              <w:t>：某供应商的技术标得分取磋商小组所有评委成员打分的算数平均值。</w:t>
            </w:r>
          </w:p>
          <w:p w14:paraId="6EDF6FD2">
            <w:pPr>
              <w:spacing w:line="400" w:lineRule="exact"/>
              <w:jc w:val="left"/>
              <w:rPr>
                <w:rFonts w:ascii="宋体" w:cs="宋体"/>
                <w:b/>
                <w:color w:val="auto"/>
                <w:kern w:val="0"/>
                <w:szCs w:val="21"/>
                <w:highlight w:val="none"/>
              </w:rPr>
            </w:pPr>
          </w:p>
          <w:p w14:paraId="70604E09">
            <w:pPr>
              <w:spacing w:line="400" w:lineRule="exact"/>
              <w:jc w:val="left"/>
              <w:rPr>
                <w:rFonts w:ascii="宋体" w:cs="宋体"/>
                <w:b/>
                <w:color w:val="auto"/>
                <w:kern w:val="0"/>
                <w:szCs w:val="21"/>
                <w:highlight w:val="none"/>
              </w:rPr>
            </w:pPr>
          </w:p>
          <w:p w14:paraId="2A3CAAE6">
            <w:pPr>
              <w:spacing w:line="400" w:lineRule="exact"/>
              <w:jc w:val="left"/>
              <w:rPr>
                <w:rFonts w:ascii="宋体" w:cs="宋体"/>
                <w:b/>
                <w:color w:val="auto"/>
                <w:kern w:val="0"/>
                <w:szCs w:val="21"/>
                <w:highlight w:val="none"/>
              </w:rPr>
            </w:pPr>
          </w:p>
          <w:p w14:paraId="5765E87D">
            <w:pPr>
              <w:spacing w:line="400" w:lineRule="exact"/>
              <w:jc w:val="left"/>
              <w:rPr>
                <w:rFonts w:ascii="宋体" w:cs="宋体"/>
                <w:b/>
                <w:color w:val="auto"/>
                <w:kern w:val="0"/>
                <w:szCs w:val="21"/>
                <w:highlight w:val="none"/>
              </w:rPr>
            </w:pPr>
          </w:p>
          <w:p w14:paraId="6E4690EC">
            <w:pPr>
              <w:spacing w:line="420" w:lineRule="exact"/>
              <w:jc w:val="center"/>
              <w:rPr>
                <w:rFonts w:ascii="宋体" w:cs="宋体"/>
                <w:color w:val="auto"/>
                <w:kern w:val="0"/>
                <w:szCs w:val="21"/>
                <w:highlight w:val="none"/>
              </w:rPr>
            </w:pPr>
          </w:p>
        </w:tc>
        <w:tc>
          <w:tcPr>
            <w:tcW w:w="1777" w:type="dxa"/>
            <w:vAlign w:val="center"/>
          </w:tcPr>
          <w:p w14:paraId="63414A50">
            <w:pPr>
              <w:spacing w:line="420" w:lineRule="exact"/>
              <w:jc w:val="center"/>
              <w:rPr>
                <w:rFonts w:ascii="宋体" w:cs="宋体"/>
                <w:color w:val="auto"/>
                <w:szCs w:val="21"/>
                <w:highlight w:val="none"/>
              </w:rPr>
            </w:pPr>
            <w:r>
              <w:rPr>
                <w:rFonts w:hint="eastAsia" w:ascii="宋体" w:hAnsi="宋体" w:cs="宋体"/>
                <w:color w:val="auto"/>
                <w:szCs w:val="21"/>
                <w:highlight w:val="none"/>
              </w:rPr>
              <w:t>主要施工方法</w:t>
            </w:r>
          </w:p>
          <w:p w14:paraId="158BB926">
            <w:pPr>
              <w:spacing w:line="420" w:lineRule="exact"/>
              <w:jc w:val="center"/>
              <w:rPr>
                <w:rFonts w:asci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01A4ED85">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各主要分部施工方法符合项目实际，须有详尽的施工技术方案，工艺先进、方法科学合理、可行，能指导具体施工并确保安全。</w:t>
            </w:r>
          </w:p>
          <w:p w14:paraId="07712BA1">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分：各主要分部施工方法不符合项目实际，没有详尽的施工技术方案，方法不合理、不可行，不能指导具体施工并确保安全；</w:t>
            </w:r>
          </w:p>
          <w:p w14:paraId="76C66111">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分：各主要分部施工方法基本符合项目实际，有施工技术方案，方法基本合理、可行，基本能指导具体施工并确保安全；</w:t>
            </w:r>
          </w:p>
          <w:p w14:paraId="5E0A4010">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分：各主要分部施工方法较符合项目实际，有施工技术方案，方法合理、可行，能较好地指导具体施工并确保安全；</w:t>
            </w:r>
          </w:p>
          <w:p w14:paraId="5FD59536">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分：各主要分部施工方法符合项目实际，有详尽的施工技术方案，工艺先进、方法科学合理、可行，完全能指导具体施工并确保安全。</w:t>
            </w:r>
          </w:p>
        </w:tc>
      </w:tr>
      <w:tr w14:paraId="10BF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33944429">
            <w:pPr>
              <w:spacing w:line="420" w:lineRule="exact"/>
              <w:jc w:val="center"/>
              <w:rPr>
                <w:rFonts w:ascii="宋体" w:cs="宋体"/>
                <w:b/>
                <w:color w:val="auto"/>
                <w:kern w:val="0"/>
                <w:szCs w:val="21"/>
                <w:highlight w:val="none"/>
              </w:rPr>
            </w:pPr>
          </w:p>
        </w:tc>
        <w:tc>
          <w:tcPr>
            <w:tcW w:w="1777" w:type="dxa"/>
            <w:vAlign w:val="center"/>
          </w:tcPr>
          <w:p w14:paraId="0E1353A1">
            <w:pPr>
              <w:spacing w:line="420" w:lineRule="exact"/>
              <w:jc w:val="center"/>
              <w:rPr>
                <w:rFonts w:ascii="宋体" w:cs="宋体"/>
                <w:b/>
                <w:color w:val="auto"/>
                <w:szCs w:val="21"/>
                <w:highlight w:val="none"/>
              </w:rPr>
            </w:pPr>
            <w:r>
              <w:rPr>
                <w:rFonts w:hint="eastAsia" w:ascii="宋体" w:hAnsi="宋体" w:cs="宋体"/>
                <w:color w:val="auto"/>
                <w:szCs w:val="21"/>
                <w:highlight w:val="none"/>
              </w:rPr>
              <w:t>拟投入的主要物资计划（</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30DA8EE2">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投入的施工材料有详细的组织计划且计划周密，数量、选型配置、进场时间安排合理，满足施工需要。</w:t>
            </w:r>
          </w:p>
          <w:p w14:paraId="14C9426A">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分：拟投入的施工材料没有详细的组织计划，数量、选型配置、进场时间安排不合理，不满足施工需要；</w:t>
            </w:r>
          </w:p>
          <w:p w14:paraId="6CB40E1F">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分：拟投入的施工材料有组织计划，数量、选型配置、进场时间安排基本合理，基本满足施工需要；</w:t>
            </w:r>
          </w:p>
          <w:p w14:paraId="1E0F5E13">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分：拟投入的施工材料有较好的组织计划，数量、选型配置、进场时间安排合理，较好地满足施工需要；</w:t>
            </w:r>
          </w:p>
          <w:p w14:paraId="56FEEB1E">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分：拟投入的施工材料有详细的组织计划且计划周密，数量、选型配置、进场时间安排科学合理，完全满足施工需要。</w:t>
            </w:r>
          </w:p>
        </w:tc>
      </w:tr>
      <w:tr w14:paraId="561F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95" w:type="dxa"/>
            <w:gridSpan w:val="2"/>
            <w:vMerge w:val="continue"/>
            <w:vAlign w:val="center"/>
          </w:tcPr>
          <w:p w14:paraId="5CED96F3">
            <w:pPr>
              <w:spacing w:line="420" w:lineRule="exact"/>
              <w:ind w:firstLine="420" w:firstLineChars="200"/>
              <w:rPr>
                <w:rFonts w:ascii="宋体" w:cs="宋体"/>
                <w:color w:val="auto"/>
                <w:szCs w:val="21"/>
                <w:highlight w:val="none"/>
              </w:rPr>
            </w:pPr>
          </w:p>
        </w:tc>
        <w:tc>
          <w:tcPr>
            <w:tcW w:w="1777" w:type="dxa"/>
            <w:vAlign w:val="center"/>
          </w:tcPr>
          <w:p w14:paraId="3E2A99F7">
            <w:pPr>
              <w:spacing w:line="420" w:lineRule="exact"/>
              <w:jc w:val="center"/>
              <w:rPr>
                <w:rFonts w:ascii="宋体" w:cs="宋体"/>
                <w:color w:val="auto"/>
                <w:szCs w:val="21"/>
                <w:highlight w:val="none"/>
              </w:rPr>
            </w:pPr>
            <w:r>
              <w:rPr>
                <w:rFonts w:hint="eastAsia" w:ascii="宋体" w:hAnsi="宋体" w:cs="宋体"/>
                <w:color w:val="auto"/>
                <w:szCs w:val="21"/>
                <w:highlight w:val="none"/>
              </w:rPr>
              <w:t>拟投入的主要施工机械、设备计划（</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11D64260">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投入的施工机械、设备、机具有详细的组织计划且计划周密，设备数量、选型配置、进场时间安排合理，满足施工需要。</w:t>
            </w:r>
          </w:p>
          <w:p w14:paraId="223E8BDC">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分：拟投入的施工机械、设备、机具没有详细的组织计划，设备数量、选型配置、进场时间安排不合理，不满足施工需要；</w:t>
            </w:r>
          </w:p>
          <w:p w14:paraId="62B2EEEE">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分：拟投入的施工机械、设备、机具有组织计划，设备数量、选型配置、进场时间安排基本合理，基本满足施工需要；</w:t>
            </w:r>
          </w:p>
          <w:p w14:paraId="7F2F18F2">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分：拟投入的施工机械、设备、机具有较好的组织计划，设备数量、选型配置、进场时间安排合理，能较好地满足施工需要；</w:t>
            </w:r>
          </w:p>
          <w:p w14:paraId="4651F6F6">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分：拟投入的施工机械、设备、机具有详细的组织计划且计划周密，设备数量、选型配置、进场时间安排科学合理，完全满足施工需要。</w:t>
            </w:r>
          </w:p>
        </w:tc>
      </w:tr>
      <w:tr w14:paraId="413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2E38F309">
            <w:pPr>
              <w:spacing w:line="420" w:lineRule="exact"/>
              <w:ind w:firstLine="420" w:firstLineChars="200"/>
              <w:rPr>
                <w:rFonts w:ascii="宋体" w:cs="宋体"/>
                <w:bCs/>
                <w:color w:val="auto"/>
                <w:szCs w:val="21"/>
                <w:highlight w:val="none"/>
              </w:rPr>
            </w:pPr>
          </w:p>
        </w:tc>
        <w:tc>
          <w:tcPr>
            <w:tcW w:w="1777" w:type="dxa"/>
            <w:vAlign w:val="center"/>
          </w:tcPr>
          <w:p w14:paraId="19F24FDA">
            <w:pPr>
              <w:spacing w:line="420" w:lineRule="exact"/>
              <w:jc w:val="center"/>
              <w:rPr>
                <w:rFonts w:ascii="宋体" w:cs="宋体"/>
                <w:color w:val="auto"/>
                <w:szCs w:val="21"/>
                <w:highlight w:val="none"/>
              </w:rPr>
            </w:pPr>
            <w:r>
              <w:rPr>
                <w:rFonts w:hint="eastAsia" w:ascii="宋体" w:hAnsi="宋体" w:cs="宋体"/>
                <w:color w:val="auto"/>
                <w:szCs w:val="21"/>
                <w:highlight w:val="none"/>
              </w:rPr>
              <w:t>劳动力安排计划</w:t>
            </w:r>
          </w:p>
          <w:p w14:paraId="134E6669">
            <w:pPr>
              <w:spacing w:line="420" w:lineRule="exact"/>
              <w:jc w:val="center"/>
              <w:rPr>
                <w:rFonts w:ascii="宋体" w:cs="宋体"/>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3AFB0AEC">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各主要施工工序应有详细周密的劳动力安排计划，有各工种劳动力安排计划，劳动力投入合理，满足施工需要。</w:t>
            </w:r>
          </w:p>
          <w:p w14:paraId="6037A762">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分：各主要施工工序没有详细周密的劳动力安排计划，没有各工种劳动力安排计划，劳动力投入不合理，不满足施工需要；</w:t>
            </w:r>
          </w:p>
          <w:p w14:paraId="4C72C2CD">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分：各主要施工工序有劳动力安排计划，有各工种劳动力安排计划，劳动力投入基本合理，基本满足施工需要；</w:t>
            </w:r>
          </w:p>
          <w:p w14:paraId="312D9FB4">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分：各主要施工工序有较好的劳动力安排计划，有各工种劳动力安排计划，劳动力投入合理，能较好地满足施工需要；</w:t>
            </w:r>
          </w:p>
          <w:p w14:paraId="0D8F4D12">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分：各主要施工工序有详细周密的劳动力安排计划，有各工种劳动力安排计划，劳动力投入科学合理，完全满足施工需要。</w:t>
            </w:r>
          </w:p>
        </w:tc>
      </w:tr>
      <w:tr w14:paraId="393D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vAlign w:val="center"/>
          </w:tcPr>
          <w:p w14:paraId="6EF68E25">
            <w:pPr>
              <w:spacing w:line="420" w:lineRule="exact"/>
              <w:ind w:firstLine="420" w:firstLineChars="200"/>
              <w:rPr>
                <w:rFonts w:ascii="宋体" w:cs="宋体"/>
                <w:bCs/>
                <w:color w:val="auto"/>
                <w:szCs w:val="21"/>
                <w:highlight w:val="none"/>
              </w:rPr>
            </w:pPr>
          </w:p>
        </w:tc>
        <w:tc>
          <w:tcPr>
            <w:tcW w:w="1777" w:type="dxa"/>
            <w:vAlign w:val="center"/>
          </w:tcPr>
          <w:p w14:paraId="21C32133">
            <w:pPr>
              <w:spacing w:line="420" w:lineRule="exact"/>
              <w:jc w:val="center"/>
              <w:rPr>
                <w:rFonts w:ascii="宋体" w:cs="宋体"/>
                <w:bCs/>
                <w:color w:val="auto"/>
                <w:szCs w:val="21"/>
                <w:highlight w:val="none"/>
              </w:rPr>
            </w:pPr>
            <w:r>
              <w:rPr>
                <w:rFonts w:hint="eastAsia" w:ascii="宋体" w:hAnsi="宋体" w:cs="宋体"/>
                <w:color w:val="auto"/>
                <w:szCs w:val="21"/>
                <w:highlight w:val="none"/>
              </w:rPr>
              <w:t>确保工程质量的技术组织措施（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24F9BF3E">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应有专门的质量技术管理班子和制度，且人员配备合理，制度健全。主要工序应有质量技术保证措施和手段，自控体系完整，能有效保证技术质量，达到承诺的质量标准。</w:t>
            </w:r>
          </w:p>
          <w:p w14:paraId="2040B085">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分：没有专门的质量技术管理班子和制度，且人员配备不合理，制度不健全。主要工序没有质量技术保证措施和手段，自控体系不完整，不能有效保证技术质量；</w:t>
            </w:r>
          </w:p>
          <w:p w14:paraId="5005498E">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分：有质量技术管理班子和制度，且人员配备基本合理，制度基本健全。主要工序有质量技术保证措施和手段，基本能保证技术质量，基本能达到承诺的质量标准；</w:t>
            </w:r>
          </w:p>
          <w:p w14:paraId="23708558">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分：有质量技术管理班子和制度，且人员配备合理，制度健全。主要工序有质量技术保证措施和手段，能较好地保证技术质量，能达到承诺的质量标准；</w:t>
            </w:r>
          </w:p>
          <w:p w14:paraId="5513CC15">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分：有专门的质量技术管理班子和制度，且人员配备合理，制度健全。主要工序应有质量技术保证措施和手段，自控体系完整，能有效保证技术质量，能完全达到承诺的质量标准。</w:t>
            </w:r>
          </w:p>
        </w:tc>
      </w:tr>
      <w:tr w14:paraId="0C15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4F0224E2">
            <w:pPr>
              <w:spacing w:line="420" w:lineRule="exact"/>
              <w:ind w:firstLine="420" w:firstLineChars="200"/>
              <w:rPr>
                <w:rFonts w:ascii="宋体" w:cs="宋体"/>
                <w:bCs/>
                <w:color w:val="auto"/>
                <w:szCs w:val="21"/>
                <w:highlight w:val="none"/>
              </w:rPr>
            </w:pPr>
          </w:p>
        </w:tc>
        <w:tc>
          <w:tcPr>
            <w:tcW w:w="1777" w:type="dxa"/>
            <w:vAlign w:val="center"/>
          </w:tcPr>
          <w:p w14:paraId="1F2BE38E">
            <w:pPr>
              <w:spacing w:line="420" w:lineRule="exact"/>
              <w:jc w:val="center"/>
              <w:rPr>
                <w:rFonts w:ascii="宋体" w:cs="宋体"/>
                <w:bCs/>
                <w:color w:val="auto"/>
                <w:szCs w:val="21"/>
                <w:highlight w:val="none"/>
              </w:rPr>
            </w:pPr>
            <w:r>
              <w:rPr>
                <w:rFonts w:hint="eastAsia" w:ascii="宋体" w:hAnsi="宋体" w:cs="宋体"/>
                <w:color w:val="auto"/>
                <w:szCs w:val="21"/>
                <w:highlight w:val="none"/>
              </w:rPr>
              <w:t>确保安全生产的技术组织措施（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215D8EF4">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应有专门的安全管理人员和制度，且人员配备合理，制度健全，各道工序安全技术措施针对性强，符合实际且满足有关安全技术标准要求。现场防火、应急救援、社会治安安全措施得力。</w:t>
            </w:r>
          </w:p>
          <w:p w14:paraId="38AE3567">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分：没有专门的安全管理人员和制度，且人员配备不合理，制度不健全，各道工序安全技术措施无针对性，不满足有关安全技术标准要求。现场防火、应急救援、社会治安安全措施不得力；</w:t>
            </w:r>
          </w:p>
          <w:p w14:paraId="401DA31D">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分：有安全管理人员和制度，且人员配备基本合理，制度基本健全，各道工序安全技术措施有一定的针对性，且基本满足有关安全技术标准要求。现场防火、应急救援、社会治安安全措施基本满足项目要求；</w:t>
            </w:r>
          </w:p>
          <w:p w14:paraId="0B91B0D2">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分：有安全管理人员和制度，且人员配备合理，制度健全，各道工序安全技术措施有针对性，且较好地满足有关安全技术标准要求。现场防火、应急救援、社会治安安全措施较好地满足项目要求；</w:t>
            </w:r>
          </w:p>
          <w:p w14:paraId="1BC4293D">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分：有专门的安全管理人员和制度，且人员配备合理，制度健全，各道工序安全技术措施针对性强，符合实际且满足有关安全技术标准要求。现场防火、应急救援、社会治安安全措施得力，完全满足项目要求。</w:t>
            </w:r>
          </w:p>
        </w:tc>
      </w:tr>
      <w:tr w14:paraId="2550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24A16D8B">
            <w:pPr>
              <w:spacing w:line="420" w:lineRule="exact"/>
              <w:ind w:firstLine="420" w:firstLineChars="200"/>
              <w:rPr>
                <w:rFonts w:ascii="宋体" w:cs="宋体"/>
                <w:bCs/>
                <w:color w:val="auto"/>
                <w:szCs w:val="21"/>
                <w:highlight w:val="none"/>
              </w:rPr>
            </w:pPr>
          </w:p>
        </w:tc>
        <w:tc>
          <w:tcPr>
            <w:tcW w:w="1777" w:type="dxa"/>
            <w:vAlign w:val="center"/>
          </w:tcPr>
          <w:p w14:paraId="4DDFD138">
            <w:pPr>
              <w:spacing w:line="420" w:lineRule="exact"/>
              <w:jc w:val="center"/>
              <w:rPr>
                <w:rFonts w:ascii="宋体" w:cs="宋体"/>
                <w:color w:val="auto"/>
                <w:szCs w:val="21"/>
                <w:highlight w:val="none"/>
              </w:rPr>
            </w:pPr>
            <w:r>
              <w:rPr>
                <w:rFonts w:hint="eastAsia" w:ascii="宋体" w:hAnsi="宋体" w:cs="宋体"/>
                <w:color w:val="auto"/>
                <w:szCs w:val="21"/>
                <w:highlight w:val="none"/>
              </w:rPr>
              <w:t>确保工期的技术</w:t>
            </w:r>
          </w:p>
          <w:p w14:paraId="7ADAB777">
            <w:pPr>
              <w:spacing w:line="420" w:lineRule="exact"/>
              <w:jc w:val="center"/>
              <w:rPr>
                <w:rFonts w:ascii="宋体" w:cs="宋体"/>
                <w:color w:val="auto"/>
                <w:szCs w:val="21"/>
                <w:highlight w:val="none"/>
              </w:rPr>
            </w:pPr>
            <w:r>
              <w:rPr>
                <w:rFonts w:hint="eastAsia" w:ascii="宋体" w:hAnsi="宋体" w:cs="宋体"/>
                <w:color w:val="auto"/>
                <w:szCs w:val="21"/>
                <w:highlight w:val="none"/>
              </w:rPr>
              <w:t>组织措施（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4E7D065B">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1BE6755B">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14:paraId="48576FD6">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在施工工艺、施工方法、材料选用、劳动力安排、技术等方面有保证工期的措施。有控制工期的施工进度计划。有施工总进度表或施工网络图，各项计划图表编制基本完善，安排基本合理，基本符合本项目施工实际要求；</w:t>
            </w:r>
          </w:p>
          <w:p w14:paraId="1342A2A4">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在施工工艺、施工方法、材料选用、劳动力安排、技术等方面有较好的保证工期的措施。有控制工期的施工进度计划。有施工总进度表或施工网络图，各项计划图表编制完善，安排合理，较好地符合本项目施工实际要求；</w:t>
            </w:r>
          </w:p>
          <w:p w14:paraId="6E8ECE4B">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在施工工艺、施工方法、材料选用、劳动力安排、技术等方面有保证工期的具体措施且措施得当。有控制工期的施工进度计划。应有施工总进度表或施工网络图，各项计划图表编制完善，安排科学合理，完全符合本项目施工实际要求。</w:t>
            </w:r>
          </w:p>
        </w:tc>
      </w:tr>
      <w:tr w14:paraId="675A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2D049A85">
            <w:pPr>
              <w:spacing w:line="420" w:lineRule="exact"/>
              <w:ind w:firstLine="420" w:firstLineChars="200"/>
              <w:rPr>
                <w:rFonts w:ascii="宋体" w:cs="宋体"/>
                <w:bCs/>
                <w:color w:val="auto"/>
                <w:szCs w:val="21"/>
                <w:highlight w:val="none"/>
              </w:rPr>
            </w:pPr>
          </w:p>
        </w:tc>
        <w:tc>
          <w:tcPr>
            <w:tcW w:w="1777" w:type="dxa"/>
            <w:vAlign w:val="center"/>
          </w:tcPr>
          <w:p w14:paraId="37F73637">
            <w:pPr>
              <w:spacing w:line="420" w:lineRule="exact"/>
              <w:jc w:val="center"/>
              <w:rPr>
                <w:rFonts w:ascii="宋体" w:cs="宋体"/>
                <w:color w:val="auto"/>
                <w:szCs w:val="21"/>
                <w:highlight w:val="none"/>
              </w:rPr>
            </w:pPr>
            <w:r>
              <w:rPr>
                <w:rFonts w:hint="eastAsia" w:ascii="宋体" w:hAnsi="宋体" w:cs="宋体"/>
                <w:color w:val="auto"/>
                <w:szCs w:val="21"/>
                <w:highlight w:val="none"/>
              </w:rPr>
              <w:t>确保文明施工的</w:t>
            </w:r>
          </w:p>
          <w:p w14:paraId="56797AC4">
            <w:pPr>
              <w:spacing w:line="420" w:lineRule="exact"/>
              <w:jc w:val="center"/>
              <w:rPr>
                <w:rFonts w:ascii="宋体" w:cs="宋体"/>
                <w:color w:val="auto"/>
                <w:szCs w:val="21"/>
                <w:highlight w:val="none"/>
              </w:rPr>
            </w:pPr>
            <w:r>
              <w:rPr>
                <w:rFonts w:hint="eastAsia" w:ascii="宋体" w:hAnsi="宋体" w:cs="宋体"/>
                <w:color w:val="auto"/>
                <w:szCs w:val="21"/>
                <w:highlight w:val="none"/>
              </w:rPr>
              <w:t>技术组织措施（</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170" w:type="dxa"/>
            <w:vAlign w:val="center"/>
          </w:tcPr>
          <w:p w14:paraId="40812BF9">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针对本工程项目特点，应有现场文明施工、环境保护措施。各项措施周全、具体、有效。有具体实现现场文明施工目标的承诺。</w:t>
            </w:r>
          </w:p>
          <w:p w14:paraId="067CF4FA">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分：未针对本工程项目特点，没有现场文明施工、环境保护措施，各项措施不周全、不具体。没有具体实现现场文明施工目标的承诺；</w:t>
            </w:r>
          </w:p>
          <w:p w14:paraId="4D06DEFC">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ascii="宋体" w:hAnsi="宋体" w:cs="宋体"/>
                <w:b/>
                <w:color w:val="auto"/>
                <w:szCs w:val="21"/>
                <w:highlight w:val="none"/>
              </w:rPr>
              <w:t>3</w:t>
            </w:r>
            <w:r>
              <w:rPr>
                <w:rFonts w:hint="eastAsia" w:ascii="宋体" w:hAnsi="宋体" w:cs="宋体"/>
                <w:b/>
                <w:color w:val="auto"/>
                <w:szCs w:val="21"/>
                <w:highlight w:val="none"/>
              </w:rPr>
              <w:t>分：有现场文明施工、环境保护措施，且措施内容基本达到《建筑施工安全生产检查标准》（</w:t>
            </w:r>
            <w:r>
              <w:rPr>
                <w:rFonts w:ascii="宋体" w:hAnsi="宋体" w:cs="宋体"/>
                <w:b/>
                <w:color w:val="auto"/>
                <w:szCs w:val="21"/>
                <w:highlight w:val="none"/>
              </w:rPr>
              <w:t>JGJ59-2011</w:t>
            </w:r>
            <w:r>
              <w:rPr>
                <w:rFonts w:hint="eastAsia" w:ascii="宋体" w:hAnsi="宋体" w:cs="宋体"/>
                <w:b/>
                <w:color w:val="auto"/>
                <w:szCs w:val="21"/>
                <w:highlight w:val="none"/>
              </w:rPr>
              <w:t>）合格标准并基本符合《广西壮族自治区建筑工程文明施工导则》要求。各项措施基本完整、有效。有实现现场文明施工目标的承诺；</w:t>
            </w:r>
          </w:p>
          <w:p w14:paraId="03840D24">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4.5</w:t>
            </w:r>
            <w:r>
              <w:rPr>
                <w:rFonts w:hint="eastAsia" w:ascii="宋体" w:hAnsi="宋体" w:cs="宋体"/>
                <w:b/>
                <w:color w:val="auto"/>
                <w:szCs w:val="21"/>
                <w:highlight w:val="none"/>
              </w:rPr>
              <w:t>分：有现场文明施工、环境保护措施，且措施内容基本达到《建筑施工安全生产检查标准》（</w:t>
            </w:r>
            <w:r>
              <w:rPr>
                <w:rFonts w:ascii="宋体" w:hAnsi="宋体" w:cs="宋体"/>
                <w:b/>
                <w:color w:val="auto"/>
                <w:szCs w:val="21"/>
                <w:highlight w:val="none"/>
              </w:rPr>
              <w:t>JGJ59-2011</w:t>
            </w:r>
            <w:r>
              <w:rPr>
                <w:rFonts w:hint="eastAsia" w:ascii="宋体" w:hAnsi="宋体" w:cs="宋体"/>
                <w:b/>
                <w:color w:val="auto"/>
                <w:szCs w:val="21"/>
                <w:highlight w:val="none"/>
              </w:rPr>
              <w:t>）合格标准并较好符合《广西壮族自治区建筑工程文明施工导则》要求。各项措施完整、有效。有实现现场文明施工目标的承诺；</w:t>
            </w:r>
          </w:p>
          <w:p w14:paraId="20713567">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6</w:t>
            </w:r>
            <w:r>
              <w:rPr>
                <w:rFonts w:hint="eastAsia" w:ascii="宋体" w:hAnsi="宋体" w:cs="宋体"/>
                <w:b/>
                <w:color w:val="auto"/>
                <w:sz w:val="21"/>
                <w:szCs w:val="21"/>
                <w:highlight w:val="none"/>
              </w:rPr>
              <w:t>分：针对本工程项目特点，有现场文明施工、环境保护措施，且措施内容应达到《建筑施工安全生产检查标准》（</w:t>
            </w:r>
            <w:r>
              <w:rPr>
                <w:rFonts w:ascii="宋体" w:hAnsi="宋体" w:cs="宋体"/>
                <w:b/>
                <w:color w:val="auto"/>
                <w:sz w:val="21"/>
                <w:szCs w:val="21"/>
                <w:highlight w:val="none"/>
              </w:rPr>
              <w:t>JGJ59-2011</w:t>
            </w:r>
            <w:r>
              <w:rPr>
                <w:rFonts w:hint="eastAsia" w:ascii="宋体" w:hAnsi="宋体" w:cs="宋体"/>
                <w:b/>
                <w:color w:val="auto"/>
                <w:sz w:val="21"/>
                <w:szCs w:val="21"/>
                <w:highlight w:val="none"/>
              </w:rPr>
              <w:t>）合格标准并符合《广西壮族自治区建筑工程文明施工导则》要求。各项措施周全、具体、有效。有具体实现现场文明施工目标的承诺。</w:t>
            </w:r>
          </w:p>
        </w:tc>
      </w:tr>
      <w:tr w14:paraId="7B4F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0C14C958">
            <w:pPr>
              <w:spacing w:line="420" w:lineRule="exact"/>
              <w:ind w:firstLine="420" w:firstLineChars="200"/>
              <w:rPr>
                <w:rFonts w:ascii="宋体" w:cs="宋体"/>
                <w:bCs/>
                <w:color w:val="auto"/>
                <w:szCs w:val="21"/>
                <w:highlight w:val="none"/>
              </w:rPr>
            </w:pPr>
          </w:p>
        </w:tc>
        <w:tc>
          <w:tcPr>
            <w:tcW w:w="1777" w:type="dxa"/>
            <w:vAlign w:val="center"/>
          </w:tcPr>
          <w:p w14:paraId="2DE81BEF">
            <w:pPr>
              <w:spacing w:line="420" w:lineRule="exact"/>
              <w:rPr>
                <w:rFonts w:ascii="宋体" w:cs="宋体"/>
                <w:color w:val="auto"/>
                <w:szCs w:val="21"/>
                <w:highlight w:val="none"/>
              </w:rPr>
            </w:pPr>
            <w:r>
              <w:rPr>
                <w:rFonts w:hint="eastAsia" w:ascii="宋体" w:hAnsi="宋体" w:cs="宋体"/>
                <w:color w:val="auto"/>
                <w:szCs w:val="21"/>
                <w:highlight w:val="none"/>
              </w:rPr>
              <w:t>工程施工的重点和难点及保证措施（</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c>
          <w:tcPr>
            <w:tcW w:w="6170" w:type="dxa"/>
            <w:vAlign w:val="center"/>
          </w:tcPr>
          <w:p w14:paraId="65E9551C">
            <w:pPr>
              <w:spacing w:line="420" w:lineRule="exact"/>
              <w:ind w:firstLine="420" w:firstLineChars="200"/>
              <w:rPr>
                <w:rFonts w:ascii="宋体" w:cs="宋体"/>
                <w:color w:val="auto"/>
                <w:szCs w:val="21"/>
                <w:highlight w:val="none"/>
              </w:rPr>
            </w:pPr>
            <w:r>
              <w:rPr>
                <w:rFonts w:hint="eastAsia" w:ascii="宋体" w:hAnsi="宋体" w:cs="宋体"/>
                <w:color w:val="auto"/>
                <w:szCs w:val="21"/>
                <w:highlight w:val="none"/>
              </w:rPr>
              <w:t>针对本工程的特点，阐述本工程的重点和难点，解决重点和难点问题的方法是否合理。</w:t>
            </w:r>
          </w:p>
          <w:p w14:paraId="3FDD8E82">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一档</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分：未针对本工程的特点，阐述本工程的重点和难点，解决重点和难点问题的方法不合理；</w:t>
            </w:r>
          </w:p>
          <w:p w14:paraId="6E7D456A">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二档</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分：有阐述本工程的重点和难点，解决重点和难点问题的方法基本合理；</w:t>
            </w:r>
          </w:p>
          <w:p w14:paraId="79EB5020">
            <w:pPr>
              <w:spacing w:line="400" w:lineRule="exact"/>
              <w:ind w:right="105" w:rightChars="50" w:firstLine="34" w:firstLineChars="16"/>
              <w:rPr>
                <w:rFonts w:ascii="宋体" w:cs="宋体"/>
                <w:b/>
                <w:color w:val="auto"/>
                <w:szCs w:val="21"/>
                <w:highlight w:val="none"/>
              </w:rPr>
            </w:pPr>
            <w:r>
              <w:rPr>
                <w:rFonts w:hint="eastAsia" w:ascii="宋体" w:hAnsi="宋体" w:cs="宋体"/>
                <w:b/>
                <w:color w:val="auto"/>
                <w:szCs w:val="21"/>
                <w:highlight w:val="none"/>
              </w:rPr>
              <w:t>三档</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分：有阐述本工程的重点和难点，解决重点和难点问题的方法较合理；</w:t>
            </w:r>
          </w:p>
          <w:p w14:paraId="04D494FC">
            <w:pPr>
              <w:pStyle w:val="16"/>
              <w:rPr>
                <w:rFonts w:ascii="宋体" w:cs="宋体"/>
                <w:color w:val="auto"/>
                <w:sz w:val="21"/>
                <w:szCs w:val="21"/>
                <w:highlight w:val="none"/>
              </w:rPr>
            </w:pPr>
            <w:r>
              <w:rPr>
                <w:rFonts w:hint="eastAsia" w:ascii="宋体" w:hAnsi="宋体" w:cs="宋体"/>
                <w:b/>
                <w:color w:val="auto"/>
                <w:sz w:val="21"/>
                <w:szCs w:val="21"/>
                <w:highlight w:val="none"/>
              </w:rPr>
              <w:t>四档</w:t>
            </w:r>
            <w:r>
              <w:rPr>
                <w:rFonts w:hint="eastAsia" w:ascii="宋体" w:hAnsi="宋体" w:cs="宋体"/>
                <w:b/>
                <w:color w:val="auto"/>
                <w:sz w:val="21"/>
                <w:szCs w:val="21"/>
                <w:highlight w:val="none"/>
                <w:lang w:val="en-US" w:eastAsia="zh-CN"/>
              </w:rPr>
              <w:t>8</w:t>
            </w:r>
            <w:r>
              <w:rPr>
                <w:rFonts w:hint="eastAsia" w:ascii="宋体" w:hAnsi="宋体" w:cs="宋体"/>
                <w:b/>
                <w:color w:val="auto"/>
                <w:sz w:val="21"/>
                <w:szCs w:val="21"/>
                <w:highlight w:val="none"/>
              </w:rPr>
              <w:t>分：针对本工程的特点，阐述本工程的重点和难点，解决重点和难点问题的方法科学合理、完全可行。</w:t>
            </w:r>
          </w:p>
        </w:tc>
      </w:tr>
      <w:tr w14:paraId="4217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42" w:type="dxa"/>
            <w:gridSpan w:val="4"/>
          </w:tcPr>
          <w:p w14:paraId="04027A59">
            <w:pPr>
              <w:spacing w:line="400" w:lineRule="exact"/>
              <w:rPr>
                <w:rFonts w:ascii="宋体" w:cs="宋体"/>
                <w:b/>
                <w:color w:val="auto"/>
                <w:szCs w:val="21"/>
                <w:highlight w:val="none"/>
              </w:rPr>
            </w:pPr>
            <w:r>
              <w:rPr>
                <w:rFonts w:hint="eastAsia" w:ascii="宋体" w:hAnsi="宋体" w:cs="宋体"/>
                <w:b/>
                <w:color w:val="auto"/>
                <w:szCs w:val="21"/>
                <w:highlight w:val="none"/>
              </w:rPr>
              <w:t>综合总得分（满分</w:t>
            </w:r>
            <w:r>
              <w:rPr>
                <w:rFonts w:ascii="宋体" w:hAnsi="宋体" w:cs="宋体"/>
                <w:b/>
                <w:color w:val="auto"/>
                <w:szCs w:val="21"/>
                <w:highlight w:val="none"/>
              </w:rPr>
              <w:t>100</w:t>
            </w:r>
            <w:r>
              <w:rPr>
                <w:rFonts w:hint="eastAsia" w:ascii="宋体" w:hAnsi="宋体" w:cs="宋体"/>
                <w:b/>
                <w:color w:val="auto"/>
                <w:szCs w:val="21"/>
                <w:highlight w:val="none"/>
              </w:rPr>
              <w:t>分）</w:t>
            </w:r>
            <w:r>
              <w:rPr>
                <w:rFonts w:hint="eastAsia" w:ascii="宋体" w:hAnsi="宋体" w:cs="宋体"/>
                <w:b/>
                <w:bCs/>
                <w:color w:val="auto"/>
                <w:szCs w:val="21"/>
                <w:highlight w:val="none"/>
              </w:rPr>
              <w:t>＝报价分</w:t>
            </w:r>
            <w:r>
              <w:rPr>
                <w:rFonts w:ascii="宋体" w:hAnsi="宋体" w:cs="宋体"/>
                <w:b/>
                <w:bCs/>
                <w:color w:val="auto"/>
                <w:szCs w:val="21"/>
                <w:highlight w:val="none"/>
              </w:rPr>
              <w:t>+</w:t>
            </w:r>
            <w:r>
              <w:rPr>
                <w:rFonts w:hint="eastAsia" w:ascii="宋体" w:hAnsi="宋体" w:cs="宋体"/>
                <w:b/>
                <w:bCs/>
                <w:color w:val="auto"/>
                <w:szCs w:val="21"/>
                <w:highlight w:val="none"/>
              </w:rPr>
              <w:t>资信业绩</w:t>
            </w:r>
            <w:r>
              <w:rPr>
                <w:rFonts w:ascii="宋体" w:hAnsi="宋体" w:cs="宋体"/>
                <w:b/>
                <w:bCs/>
                <w:color w:val="auto"/>
                <w:szCs w:val="21"/>
                <w:highlight w:val="none"/>
              </w:rPr>
              <w:t>+</w:t>
            </w:r>
            <w:r>
              <w:rPr>
                <w:rFonts w:hint="eastAsia" w:ascii="宋体" w:hAnsi="宋体" w:cs="宋体"/>
                <w:b/>
                <w:color w:val="auto"/>
                <w:kern w:val="0"/>
                <w:szCs w:val="21"/>
                <w:highlight w:val="none"/>
              </w:rPr>
              <w:t>施工组织设计分</w:t>
            </w:r>
          </w:p>
        </w:tc>
      </w:tr>
    </w:tbl>
    <w:p w14:paraId="71BFDECE">
      <w:pPr>
        <w:snapToGrid w:val="0"/>
        <w:spacing w:line="400" w:lineRule="exact"/>
        <w:jc w:val="center"/>
        <w:outlineLvl w:val="9"/>
        <w:rPr>
          <w:rFonts w:ascii="宋体" w:cs="宋体"/>
          <w:b/>
          <w:color w:val="auto"/>
          <w:szCs w:val="21"/>
          <w:highlight w:val="none"/>
        </w:rPr>
      </w:pPr>
      <w:r>
        <w:rPr>
          <w:rFonts w:ascii="宋体" w:cs="宋体"/>
          <w:b/>
          <w:color w:val="auto"/>
          <w:szCs w:val="21"/>
          <w:highlight w:val="none"/>
        </w:rPr>
        <w:br w:type="page"/>
      </w:r>
      <w:bookmarkStart w:id="119" w:name="_Toc25119"/>
      <w:r>
        <w:rPr>
          <w:rFonts w:hint="eastAsia" w:ascii="宋体" w:hAnsi="宋体" w:cs="宋体"/>
          <w:b/>
          <w:color w:val="auto"/>
          <w:szCs w:val="21"/>
          <w:highlight w:val="none"/>
        </w:rPr>
        <w:t>评标办法正文</w:t>
      </w:r>
      <w:bookmarkEnd w:id="119"/>
    </w:p>
    <w:p w14:paraId="3581D581">
      <w:pPr>
        <w:snapToGrid w:val="0"/>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一、评标原则：</w:t>
      </w:r>
    </w:p>
    <w:p w14:paraId="45C19B29">
      <w:pPr>
        <w:snapToGrid w:val="0"/>
        <w:spacing w:line="4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、坚持公开、公平、公正、适用合理原则。</w:t>
      </w:r>
    </w:p>
    <w:p w14:paraId="0CA2F9C0">
      <w:pPr>
        <w:tabs>
          <w:tab w:val="left" w:pos="1440"/>
        </w:tabs>
        <w:spacing w:line="4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、开标前由采购代理机构在广西政府采购云平台评审专家库中随机抽取的评标专家组成。评标小组为</w:t>
      </w:r>
      <w:r>
        <w:rPr>
          <w:rFonts w:ascii="宋体" w:hAnsi="宋体" w:cs="宋体"/>
          <w:color w:val="auto"/>
          <w:szCs w:val="21"/>
          <w:highlight w:val="none"/>
        </w:rPr>
        <w:t>3</w:t>
      </w:r>
      <w:r>
        <w:rPr>
          <w:rFonts w:hint="eastAsia" w:ascii="宋体" w:hAnsi="宋体" w:cs="宋体"/>
          <w:color w:val="auto"/>
          <w:szCs w:val="21"/>
          <w:highlight w:val="none"/>
        </w:rPr>
        <w:t>人，其中，采购人评标代表</w:t>
      </w:r>
      <w:r>
        <w:rPr>
          <w:rFonts w:ascii="宋体" w:hAnsi="宋体" w:cs="宋体"/>
          <w:color w:val="auto"/>
          <w:szCs w:val="21"/>
          <w:highlight w:val="none"/>
        </w:rPr>
        <w:t>1</w:t>
      </w:r>
      <w:r>
        <w:rPr>
          <w:rFonts w:hint="eastAsia" w:ascii="宋体" w:hAnsi="宋体" w:cs="宋体"/>
          <w:color w:val="auto"/>
          <w:szCs w:val="21"/>
          <w:highlight w:val="none"/>
        </w:rPr>
        <w:t>人，评标专家库中随机抽取</w:t>
      </w:r>
      <w:r>
        <w:rPr>
          <w:rFonts w:ascii="宋体" w:hAnsi="宋体" w:cs="宋体"/>
          <w:color w:val="auto"/>
          <w:szCs w:val="21"/>
          <w:highlight w:val="none"/>
        </w:rPr>
        <w:t>2</w:t>
      </w:r>
      <w:r>
        <w:rPr>
          <w:rFonts w:hint="eastAsia" w:ascii="宋体" w:hAnsi="宋体" w:cs="宋体"/>
          <w:color w:val="auto"/>
          <w:szCs w:val="21"/>
          <w:highlight w:val="none"/>
        </w:rPr>
        <w:t>人。磋商小组以《竞争性磋商文件》、《响应文件》为评标依据，本项目采用</w:t>
      </w:r>
      <w:r>
        <w:rPr>
          <w:rFonts w:hint="eastAsia" w:ascii="宋体" w:hAnsi="宋体" w:cs="宋体"/>
          <w:b/>
          <w:bCs/>
          <w:color w:val="auto"/>
          <w:szCs w:val="21"/>
          <w:highlight w:val="none"/>
          <w:u w:val="single"/>
        </w:rPr>
        <w:t>综合评分法</w:t>
      </w:r>
      <w:r>
        <w:rPr>
          <w:rFonts w:hint="eastAsia" w:ascii="宋体" w:hAnsi="宋体" w:cs="宋体"/>
          <w:bCs/>
          <w:color w:val="auto"/>
          <w:szCs w:val="21"/>
          <w:highlight w:val="none"/>
        </w:rPr>
        <w:t>进行</w:t>
      </w:r>
      <w:r>
        <w:rPr>
          <w:rFonts w:hint="eastAsia" w:ascii="宋体" w:hAnsi="宋体" w:cs="宋体"/>
          <w:color w:val="auto"/>
          <w:szCs w:val="21"/>
          <w:highlight w:val="none"/>
        </w:rPr>
        <w:t>评标。</w:t>
      </w:r>
    </w:p>
    <w:p w14:paraId="484CBBFA">
      <w:pPr>
        <w:spacing w:line="400" w:lineRule="exact"/>
        <w:ind w:firstLine="422" w:firstLineChars="200"/>
        <w:rPr>
          <w:rFonts w:ascii="宋体" w:cs="宋体"/>
          <w:b/>
          <w:color w:val="auto"/>
          <w:szCs w:val="21"/>
          <w:highlight w:val="none"/>
        </w:rPr>
      </w:pPr>
      <w:r>
        <w:rPr>
          <w:rFonts w:hint="eastAsia" w:ascii="宋体" w:hAnsi="宋体" w:cs="宋体"/>
          <w:b/>
          <w:color w:val="auto"/>
          <w:szCs w:val="21"/>
          <w:highlight w:val="none"/>
        </w:rPr>
        <w:t>二、评标次序：</w:t>
      </w:r>
    </w:p>
    <w:p w14:paraId="501E3784">
      <w:pPr>
        <w:spacing w:line="400" w:lineRule="exact"/>
        <w:ind w:firstLine="422" w:firstLineChars="200"/>
        <w:rPr>
          <w:rFonts w:ascii="宋体" w:cs="宋体"/>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、初步评审：</w:t>
      </w:r>
      <w:r>
        <w:rPr>
          <w:rFonts w:hint="eastAsia" w:ascii="宋体" w:hAnsi="宋体" w:cs="宋体"/>
          <w:color w:val="auto"/>
          <w:szCs w:val="21"/>
          <w:highlight w:val="none"/>
        </w:rPr>
        <w:t>本项目采用资格后审方式进行资格审查，参加本次磋商的单位均要通过资格审查、符合性审查才能获得磋商资格。初步评审内容详见评标办法前附表。</w:t>
      </w:r>
    </w:p>
    <w:p w14:paraId="2C5F0D67">
      <w:pPr>
        <w:spacing w:line="400" w:lineRule="exact"/>
        <w:ind w:firstLine="422" w:firstLineChars="200"/>
        <w:rPr>
          <w:rFonts w:ascii="宋体" w:cs="宋体"/>
          <w:b/>
          <w:bCs/>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w:t>
      </w:r>
      <w:r>
        <w:rPr>
          <w:rFonts w:hint="eastAsia" w:ascii="宋体" w:hAnsi="宋体" w:cs="宋体"/>
          <w:b/>
          <w:bCs/>
          <w:color w:val="auto"/>
          <w:szCs w:val="21"/>
          <w:highlight w:val="none"/>
        </w:rPr>
        <w:t>详细评审（即综合评审）</w:t>
      </w:r>
    </w:p>
    <w:p w14:paraId="49CD6D23">
      <w:pPr>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各评委根据评标办法中相应的要求进行科学评分。在进行施工组织设计方案文件的评审时，各评委评分的算术平均值为该磋商供应商的最终得分。</w:t>
      </w:r>
    </w:p>
    <w:p w14:paraId="6CA690D9">
      <w:pPr>
        <w:tabs>
          <w:tab w:val="left" w:pos="180"/>
        </w:tabs>
        <w:snapToGrid w:val="0"/>
        <w:spacing w:line="400" w:lineRule="exact"/>
        <w:ind w:firstLine="422" w:firstLineChars="200"/>
        <w:rPr>
          <w:rFonts w:asci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、《响应文件》的澄清与修正</w:t>
      </w:r>
    </w:p>
    <w:p w14:paraId="3D551854">
      <w:pPr>
        <w:snapToGrid w:val="0"/>
        <w:spacing w:line="400" w:lineRule="exact"/>
        <w:ind w:firstLine="420" w:firstLineChars="200"/>
        <w:rPr>
          <w:rFonts w:ascii="宋体" w:cs="宋体"/>
          <w:color w:val="auto"/>
          <w:szCs w:val="21"/>
          <w:highlight w:val="none"/>
        </w:rPr>
      </w:pPr>
      <w:r>
        <w:rPr>
          <w:rFonts w:hint="eastAsia" w:ascii="宋体" w:hAnsi="宋体" w:cs="宋体"/>
          <w:color w:val="auto"/>
          <w:szCs w:val="21"/>
          <w:highlight w:val="none"/>
        </w:rPr>
        <w:t>为了有助于《响应文件》的审查、评价和比较，磋商小组可以要求磋商供应商澄清其《响应文件》。有关澄清的要求与答复，应以书面形式进行。</w:t>
      </w:r>
      <w:r>
        <w:rPr>
          <w:rFonts w:hint="eastAsia" w:ascii="宋体" w:hAnsi="宋体" w:cs="宋体"/>
          <w:bCs/>
          <w:color w:val="auto"/>
          <w:szCs w:val="21"/>
          <w:highlight w:val="none"/>
        </w:rPr>
        <w:t>不按磋商小组要求澄清、说明或补正的，《响应文件》作废标处理。</w:t>
      </w:r>
    </w:p>
    <w:p w14:paraId="1EE922FC">
      <w:pPr>
        <w:tabs>
          <w:tab w:val="left" w:pos="180"/>
        </w:tabs>
        <w:snapToGrid w:val="0"/>
        <w:spacing w:line="400" w:lineRule="exact"/>
        <w:ind w:firstLine="422" w:firstLineChars="200"/>
        <w:rPr>
          <w:rFonts w:ascii="宋体" w:cs="宋体"/>
          <w:b/>
          <w:bCs/>
          <w:color w:val="auto"/>
          <w:szCs w:val="21"/>
          <w:highlight w:val="none"/>
        </w:rPr>
      </w:pPr>
      <w:r>
        <w:rPr>
          <w:rFonts w:hint="eastAsia" w:ascii="宋体" w:hAnsi="宋体" w:cs="宋体"/>
          <w:b/>
          <w:bCs/>
          <w:color w:val="auto"/>
          <w:szCs w:val="21"/>
          <w:highlight w:val="none"/>
        </w:rPr>
        <w:t>三、推荐成交候选供应商原则</w:t>
      </w:r>
    </w:p>
    <w:bookmarkEnd w:id="118"/>
    <w:p w14:paraId="26992105">
      <w:pPr>
        <w:tabs>
          <w:tab w:val="left" w:pos="4214"/>
        </w:tabs>
        <w:spacing w:line="500" w:lineRule="exact"/>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31E7E12C">
      <w:pPr>
        <w:tabs>
          <w:tab w:val="left" w:pos="4214"/>
        </w:tabs>
        <w:spacing w:line="500" w:lineRule="exact"/>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、授权磋商小组</w:t>
      </w:r>
      <w:r>
        <w:rPr>
          <w:rFonts w:hint="eastAsia" w:ascii="宋体" w:hAnsi="宋体" w:cs="宋体"/>
          <w:bCs/>
          <w:color w:val="auto"/>
          <w:szCs w:val="21"/>
          <w:highlight w:val="none"/>
        </w:rPr>
        <w:t>确定排名第一的成交候选供应商为成交供应商</w:t>
      </w:r>
      <w:r>
        <w:rPr>
          <w:rFonts w:hint="eastAsia" w:ascii="宋体" w:hAnsi="宋体" w:cs="宋体"/>
          <w:color w:val="auto"/>
          <w:szCs w:val="21"/>
          <w:highlight w:val="none"/>
        </w:rPr>
        <w:t>。</w:t>
      </w:r>
    </w:p>
    <w:p w14:paraId="27D9A806">
      <w:pPr>
        <w:spacing w:line="500" w:lineRule="exact"/>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、排名第一的成交候选供应商放弃成交、因不可抗力提出不能履行合同，或者磋商文件规定应当提交履约保证金而在规定的期限内未能提交的，采购单位可以确定排名第二的成交候选供应商为成交供应商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也可以重新采购</w:t>
      </w:r>
      <w:r>
        <w:rPr>
          <w:rFonts w:hint="eastAsia" w:ascii="宋体" w:hAnsi="宋体" w:cs="宋体"/>
          <w:color w:val="auto"/>
          <w:szCs w:val="21"/>
          <w:highlight w:val="none"/>
        </w:rPr>
        <w:t>。第二成交候选供应商因前款规定的同样原因不能签订合同的，采购单位可以确定排名第三的成交候选供应商为成交供应商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以此类推</w:t>
      </w:r>
      <w:r>
        <w:rPr>
          <w:rFonts w:hint="eastAsia" w:ascii="宋体" w:hAnsi="宋体" w:cs="宋体"/>
          <w:color w:val="auto"/>
          <w:szCs w:val="21"/>
          <w:highlight w:val="none"/>
        </w:rPr>
        <w:t>。</w:t>
      </w:r>
    </w:p>
    <w:p w14:paraId="78B7C511">
      <w:pPr>
        <w:pStyle w:val="7"/>
        <w:rPr>
          <w:rFonts w:ascii="宋体" w:cs="宋体"/>
          <w:color w:val="auto"/>
          <w:sz w:val="21"/>
          <w:szCs w:val="21"/>
          <w:highlight w:val="none"/>
        </w:rPr>
      </w:pPr>
    </w:p>
    <w:p w14:paraId="3DC797DD">
      <w:pPr>
        <w:rPr>
          <w:rFonts w:ascii="宋体" w:cs="宋体"/>
          <w:color w:val="auto"/>
          <w:szCs w:val="21"/>
          <w:highlight w:val="none"/>
        </w:rPr>
      </w:pPr>
    </w:p>
    <w:p w14:paraId="1D5044DB">
      <w:pPr>
        <w:pStyle w:val="7"/>
        <w:rPr>
          <w:rFonts w:ascii="宋体" w:cs="宋体"/>
          <w:color w:val="auto"/>
          <w:sz w:val="21"/>
          <w:szCs w:val="21"/>
          <w:highlight w:val="none"/>
        </w:rPr>
      </w:pPr>
    </w:p>
    <w:p w14:paraId="657FC579">
      <w:pPr>
        <w:rPr>
          <w:rFonts w:ascii="宋体" w:cs="宋体"/>
          <w:color w:val="auto"/>
          <w:highlight w:val="none"/>
        </w:rPr>
      </w:pPr>
    </w:p>
    <w:p w14:paraId="4A9AE9F9">
      <w:pPr>
        <w:pStyle w:val="7"/>
        <w:rPr>
          <w:rFonts w:ascii="宋体" w:cs="宋体"/>
          <w:color w:val="auto"/>
          <w:highlight w:val="none"/>
        </w:rPr>
      </w:pPr>
    </w:p>
    <w:p w14:paraId="05130F3D">
      <w:pPr>
        <w:numPr>
          <w:ilvl w:val="0"/>
          <w:numId w:val="0"/>
        </w:numPr>
        <w:jc w:val="center"/>
        <w:outlineLvl w:val="0"/>
        <w:rPr>
          <w:rStyle w:val="38"/>
          <w:rFonts w:hint="eastAsia" w:ascii="宋体" w:hAnsi="宋体" w:cs="宋体"/>
          <w:bCs/>
          <w:color w:val="auto"/>
          <w:szCs w:val="44"/>
          <w:highlight w:val="none"/>
          <w:lang w:val="en-US" w:eastAsia="zh-CN"/>
        </w:rPr>
      </w:pPr>
      <w:r>
        <w:rPr>
          <w:rFonts w:ascii="宋体" w:cs="宋体"/>
          <w:color w:val="auto"/>
          <w:highlight w:val="none"/>
        </w:rPr>
        <w:br w:type="page"/>
      </w:r>
      <w:bookmarkStart w:id="120" w:name="_Toc29376"/>
      <w:r>
        <w:rPr>
          <w:rFonts w:hint="eastAsia" w:ascii="宋体" w:cs="宋体"/>
          <w:b/>
          <w:bCs/>
          <w:color w:val="auto"/>
          <w:sz w:val="28"/>
          <w:szCs w:val="28"/>
          <w:highlight w:val="none"/>
          <w:lang w:val="en-US" w:eastAsia="zh-CN"/>
        </w:rPr>
        <w:t>第九章</w:t>
      </w:r>
      <w:r>
        <w:rPr>
          <w:rStyle w:val="38"/>
          <w:rFonts w:ascii="宋体" w:hAnsi="宋体" w:cs="宋体"/>
          <w:bCs/>
          <w:color w:val="auto"/>
          <w:sz w:val="28"/>
          <w:szCs w:val="28"/>
          <w:highlight w:val="none"/>
        </w:rPr>
        <w:t xml:space="preserve"> </w:t>
      </w:r>
      <w:r>
        <w:rPr>
          <w:rStyle w:val="38"/>
          <w:rFonts w:hint="eastAsia" w:ascii="宋体" w:hAnsi="宋体" w:cs="宋体"/>
          <w:bCs/>
          <w:color w:val="auto"/>
          <w:sz w:val="28"/>
          <w:szCs w:val="28"/>
          <w:highlight w:val="none"/>
          <w:lang w:val="en-US" w:eastAsia="zh-CN"/>
        </w:rPr>
        <w:t>“政采贷”政策告知函</w:t>
      </w:r>
      <w:bookmarkEnd w:id="120"/>
    </w:p>
    <w:p w14:paraId="1D3F8D86">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711BA9BA">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5A5FF218">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585BF06E">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67F5B1E0">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E1C82E2">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二、承接银行联系方式</w:t>
      </w:r>
    </w:p>
    <w:p w14:paraId="2FB9ABF7">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1.中国建设银行贺州分行</w:t>
      </w:r>
      <w:r>
        <w:rPr>
          <w:rFonts w:hint="eastAsia" w:ascii="宋体" w:hAnsi="宋体" w:eastAsia="宋体" w:cs="宋体"/>
          <w:color w:val="auto"/>
          <w:sz w:val="21"/>
          <w:szCs w:val="21"/>
          <w:highlight w:val="none"/>
          <w:lang w:val="en-US" w:eastAsia="zh-CN"/>
        </w:rPr>
        <w:tab/>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60"/>
        <w:gridCol w:w="1172"/>
        <w:gridCol w:w="1137"/>
        <w:gridCol w:w="1520"/>
        <w:gridCol w:w="3021"/>
      </w:tblGrid>
      <w:tr w14:paraId="2CE4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2A5824E6">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02D5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90" w:type="dxa"/>
            <w:noWrap w:val="0"/>
            <w:vAlign w:val="center"/>
          </w:tcPr>
          <w:p w14:paraId="408F410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60" w:type="dxa"/>
            <w:noWrap w:val="0"/>
            <w:vAlign w:val="center"/>
          </w:tcPr>
          <w:p w14:paraId="103157CE">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color w:val="auto"/>
                <w:sz w:val="21"/>
                <w:szCs w:val="21"/>
                <w:highlight w:val="none"/>
                <w:vertAlign w:val="baseline"/>
                <w:lang w:val="en-US" w:eastAsia="zh-CN"/>
              </w:rPr>
              <w:t>金融机构</w:t>
            </w:r>
          </w:p>
        </w:tc>
        <w:tc>
          <w:tcPr>
            <w:tcW w:w="1172" w:type="dxa"/>
            <w:noWrap w:val="0"/>
            <w:vAlign w:val="center"/>
          </w:tcPr>
          <w:p w14:paraId="1BE697E0">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137" w:type="dxa"/>
            <w:noWrap w:val="0"/>
            <w:vAlign w:val="center"/>
          </w:tcPr>
          <w:p w14:paraId="1CDE8491">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520" w:type="dxa"/>
            <w:noWrap w:val="0"/>
            <w:vAlign w:val="center"/>
          </w:tcPr>
          <w:p w14:paraId="160E58AC">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021" w:type="dxa"/>
            <w:noWrap w:val="0"/>
            <w:vAlign w:val="center"/>
          </w:tcPr>
          <w:p w14:paraId="0E6D2C85">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356F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0" w:type="dxa"/>
            <w:noWrap w:val="0"/>
            <w:vAlign w:val="center"/>
          </w:tcPr>
          <w:p w14:paraId="6268D74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60" w:type="dxa"/>
            <w:noWrap w:val="0"/>
            <w:vAlign w:val="center"/>
          </w:tcPr>
          <w:p w14:paraId="73886EF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172" w:type="dxa"/>
            <w:noWrap w:val="0"/>
            <w:vAlign w:val="center"/>
          </w:tcPr>
          <w:p w14:paraId="30942B1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刘雍</w:t>
            </w:r>
          </w:p>
        </w:tc>
        <w:tc>
          <w:tcPr>
            <w:tcW w:w="1137" w:type="dxa"/>
            <w:noWrap w:val="0"/>
            <w:vAlign w:val="center"/>
          </w:tcPr>
          <w:p w14:paraId="0682AAB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65026BA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021" w:type="dxa"/>
            <w:noWrap w:val="0"/>
            <w:vAlign w:val="center"/>
          </w:tcPr>
          <w:p w14:paraId="59005C9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2DB2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42E23E8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60" w:type="dxa"/>
            <w:noWrap w:val="0"/>
            <w:vAlign w:val="center"/>
          </w:tcPr>
          <w:p w14:paraId="060983C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172" w:type="dxa"/>
            <w:noWrap w:val="0"/>
            <w:vAlign w:val="center"/>
          </w:tcPr>
          <w:p w14:paraId="3AAA418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137" w:type="dxa"/>
            <w:noWrap w:val="0"/>
            <w:vAlign w:val="center"/>
          </w:tcPr>
          <w:p w14:paraId="4CAD4EB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526E8EE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021" w:type="dxa"/>
            <w:noWrap w:val="0"/>
            <w:vAlign w:val="center"/>
          </w:tcPr>
          <w:p w14:paraId="65D0863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1591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5C0A473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60" w:type="dxa"/>
            <w:noWrap w:val="0"/>
            <w:vAlign w:val="center"/>
          </w:tcPr>
          <w:p w14:paraId="5F35A23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172" w:type="dxa"/>
            <w:noWrap w:val="0"/>
            <w:vAlign w:val="center"/>
          </w:tcPr>
          <w:p w14:paraId="5B4B4B5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137" w:type="dxa"/>
            <w:noWrap w:val="0"/>
            <w:vAlign w:val="center"/>
          </w:tcPr>
          <w:p w14:paraId="2314D5C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7F14210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021" w:type="dxa"/>
            <w:noWrap w:val="0"/>
            <w:vAlign w:val="center"/>
          </w:tcPr>
          <w:p w14:paraId="4B5D931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6E2C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30696E4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60" w:type="dxa"/>
            <w:noWrap w:val="0"/>
            <w:vAlign w:val="center"/>
          </w:tcPr>
          <w:p w14:paraId="0ABEB23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172" w:type="dxa"/>
            <w:noWrap w:val="0"/>
            <w:vAlign w:val="center"/>
          </w:tcPr>
          <w:p w14:paraId="4AE15883">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邱伟</w:t>
            </w:r>
          </w:p>
        </w:tc>
        <w:tc>
          <w:tcPr>
            <w:tcW w:w="1137" w:type="dxa"/>
            <w:noWrap w:val="0"/>
            <w:vAlign w:val="center"/>
          </w:tcPr>
          <w:p w14:paraId="76EF36E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29AF558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021" w:type="dxa"/>
            <w:noWrap w:val="0"/>
            <w:vAlign w:val="center"/>
          </w:tcPr>
          <w:p w14:paraId="5A3D346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6212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1012702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60" w:type="dxa"/>
            <w:noWrap w:val="0"/>
            <w:vAlign w:val="center"/>
          </w:tcPr>
          <w:p w14:paraId="612E3CF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172" w:type="dxa"/>
            <w:noWrap w:val="0"/>
            <w:vAlign w:val="center"/>
          </w:tcPr>
          <w:p w14:paraId="00272D6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137" w:type="dxa"/>
            <w:noWrap w:val="0"/>
            <w:vAlign w:val="center"/>
          </w:tcPr>
          <w:p w14:paraId="08D3830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2CABEAC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021" w:type="dxa"/>
            <w:noWrap w:val="0"/>
            <w:vAlign w:val="center"/>
          </w:tcPr>
          <w:p w14:paraId="7760B99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564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2C24FBF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060" w:type="dxa"/>
            <w:noWrap w:val="0"/>
            <w:vAlign w:val="center"/>
          </w:tcPr>
          <w:p w14:paraId="309F5DC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172" w:type="dxa"/>
            <w:noWrap w:val="0"/>
            <w:vAlign w:val="center"/>
          </w:tcPr>
          <w:p w14:paraId="760FB9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137" w:type="dxa"/>
            <w:noWrap w:val="0"/>
            <w:vAlign w:val="center"/>
          </w:tcPr>
          <w:p w14:paraId="3DB0681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520" w:type="dxa"/>
            <w:noWrap w:val="0"/>
            <w:vAlign w:val="center"/>
          </w:tcPr>
          <w:p w14:paraId="464574E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021" w:type="dxa"/>
            <w:noWrap w:val="0"/>
            <w:vAlign w:val="center"/>
          </w:tcPr>
          <w:p w14:paraId="6CA620E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16B1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90" w:type="dxa"/>
            <w:noWrap w:val="0"/>
            <w:vAlign w:val="center"/>
          </w:tcPr>
          <w:p w14:paraId="79A2837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060" w:type="dxa"/>
            <w:noWrap w:val="0"/>
            <w:vAlign w:val="center"/>
          </w:tcPr>
          <w:p w14:paraId="56D2CF3B">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172" w:type="dxa"/>
            <w:noWrap w:val="0"/>
            <w:vAlign w:val="center"/>
          </w:tcPr>
          <w:p w14:paraId="0414D33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137" w:type="dxa"/>
            <w:noWrap w:val="0"/>
            <w:vAlign w:val="center"/>
          </w:tcPr>
          <w:p w14:paraId="775793F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520" w:type="dxa"/>
            <w:noWrap w:val="0"/>
            <w:vAlign w:val="center"/>
          </w:tcPr>
          <w:p w14:paraId="16B1FFB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021" w:type="dxa"/>
            <w:noWrap w:val="0"/>
            <w:vAlign w:val="center"/>
          </w:tcPr>
          <w:p w14:paraId="430F016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51089B70">
      <w:pPr>
        <w:keepNext w:val="0"/>
        <w:keepLines w:val="0"/>
        <w:pageBreakBefore w:val="0"/>
        <w:widowControl/>
        <w:kinsoku/>
        <w:wordWrap/>
        <w:overflowPunct/>
        <w:topLinePunct w:val="0"/>
        <w:autoSpaceDE/>
        <w:autoSpaceDN/>
        <w:bidi w:val="0"/>
        <w:adjustRightInd w:val="0"/>
        <w:snapToGrid w:val="0"/>
        <w:spacing w:after="0" w:line="46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2.广西北部湾银行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02"/>
        <w:gridCol w:w="1231"/>
        <w:gridCol w:w="1122"/>
        <w:gridCol w:w="1534"/>
        <w:gridCol w:w="2831"/>
      </w:tblGrid>
      <w:tr w14:paraId="643E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78EE98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71D6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01" w:type="dxa"/>
            <w:noWrap w:val="0"/>
            <w:vAlign w:val="center"/>
          </w:tcPr>
          <w:p w14:paraId="54E1EBA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02" w:type="dxa"/>
            <w:noWrap w:val="0"/>
            <w:vAlign w:val="center"/>
          </w:tcPr>
          <w:p w14:paraId="4BDF7C0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金融机构</w:t>
            </w:r>
          </w:p>
        </w:tc>
        <w:tc>
          <w:tcPr>
            <w:tcW w:w="1231" w:type="dxa"/>
            <w:noWrap w:val="0"/>
            <w:vAlign w:val="center"/>
          </w:tcPr>
          <w:p w14:paraId="13F909F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联系人</w:t>
            </w:r>
          </w:p>
        </w:tc>
        <w:tc>
          <w:tcPr>
            <w:tcW w:w="1122" w:type="dxa"/>
            <w:noWrap w:val="0"/>
            <w:vAlign w:val="center"/>
          </w:tcPr>
          <w:p w14:paraId="220334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职务</w:t>
            </w:r>
          </w:p>
        </w:tc>
        <w:tc>
          <w:tcPr>
            <w:tcW w:w="1534" w:type="dxa"/>
            <w:noWrap w:val="0"/>
            <w:vAlign w:val="center"/>
          </w:tcPr>
          <w:p w14:paraId="1E1DF5D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手机号码</w:t>
            </w:r>
          </w:p>
        </w:tc>
        <w:tc>
          <w:tcPr>
            <w:tcW w:w="2831" w:type="dxa"/>
            <w:noWrap w:val="0"/>
            <w:vAlign w:val="center"/>
          </w:tcPr>
          <w:p w14:paraId="2921707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银行地址</w:t>
            </w:r>
          </w:p>
        </w:tc>
      </w:tr>
      <w:tr w14:paraId="55B7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1668BA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2" w:type="dxa"/>
            <w:noWrap w:val="0"/>
            <w:vAlign w:val="center"/>
          </w:tcPr>
          <w:p w14:paraId="0781F15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1231" w:type="dxa"/>
            <w:noWrap w:val="0"/>
            <w:vAlign w:val="center"/>
          </w:tcPr>
          <w:p w14:paraId="210C1C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122" w:type="dxa"/>
            <w:noWrap w:val="0"/>
            <w:vAlign w:val="center"/>
          </w:tcPr>
          <w:p w14:paraId="11052AD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534" w:type="dxa"/>
            <w:noWrap w:val="0"/>
            <w:vAlign w:val="center"/>
          </w:tcPr>
          <w:p w14:paraId="5C22A5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2831" w:type="dxa"/>
            <w:noWrap w:val="0"/>
            <w:vAlign w:val="center"/>
          </w:tcPr>
          <w:p w14:paraId="5051FC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055C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6D4E450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2" w:type="dxa"/>
            <w:noWrap w:val="0"/>
            <w:vAlign w:val="center"/>
          </w:tcPr>
          <w:p w14:paraId="12308B5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1231" w:type="dxa"/>
            <w:noWrap w:val="0"/>
            <w:vAlign w:val="center"/>
          </w:tcPr>
          <w:p w14:paraId="46600A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刘乐</w:t>
            </w:r>
          </w:p>
        </w:tc>
        <w:tc>
          <w:tcPr>
            <w:tcW w:w="1122" w:type="dxa"/>
            <w:noWrap w:val="0"/>
            <w:vAlign w:val="center"/>
          </w:tcPr>
          <w:p w14:paraId="40DA442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34" w:type="dxa"/>
            <w:noWrap w:val="0"/>
            <w:vAlign w:val="center"/>
          </w:tcPr>
          <w:p w14:paraId="1E7F54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2831" w:type="dxa"/>
            <w:noWrap w:val="0"/>
            <w:vAlign w:val="center"/>
          </w:tcPr>
          <w:p w14:paraId="11DBC5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49DC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339098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2" w:type="dxa"/>
            <w:noWrap w:val="0"/>
            <w:vAlign w:val="center"/>
          </w:tcPr>
          <w:p w14:paraId="29CAB26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1231" w:type="dxa"/>
            <w:noWrap w:val="0"/>
            <w:vAlign w:val="center"/>
          </w:tcPr>
          <w:p w14:paraId="19A159D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122" w:type="dxa"/>
            <w:noWrap w:val="0"/>
            <w:vAlign w:val="center"/>
          </w:tcPr>
          <w:p w14:paraId="123FBBC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534" w:type="dxa"/>
            <w:noWrap w:val="0"/>
            <w:vAlign w:val="center"/>
          </w:tcPr>
          <w:p w14:paraId="224048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2831" w:type="dxa"/>
            <w:noWrap w:val="0"/>
            <w:vAlign w:val="center"/>
          </w:tcPr>
          <w:p w14:paraId="022AA1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7EEF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DC7A0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2" w:type="dxa"/>
            <w:noWrap w:val="0"/>
            <w:vAlign w:val="center"/>
          </w:tcPr>
          <w:p w14:paraId="7236D1F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1231" w:type="dxa"/>
            <w:noWrap w:val="0"/>
            <w:vAlign w:val="center"/>
          </w:tcPr>
          <w:p w14:paraId="071584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122" w:type="dxa"/>
            <w:noWrap w:val="0"/>
            <w:vAlign w:val="center"/>
          </w:tcPr>
          <w:p w14:paraId="28D65B8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534" w:type="dxa"/>
            <w:noWrap w:val="0"/>
            <w:vAlign w:val="center"/>
          </w:tcPr>
          <w:p w14:paraId="5510F10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2831" w:type="dxa"/>
            <w:noWrap w:val="0"/>
            <w:vAlign w:val="center"/>
          </w:tcPr>
          <w:p w14:paraId="13AF76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5EA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F10FA1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02" w:type="dxa"/>
            <w:noWrap w:val="0"/>
            <w:vAlign w:val="center"/>
          </w:tcPr>
          <w:p w14:paraId="0A00ADB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1231" w:type="dxa"/>
            <w:noWrap w:val="0"/>
            <w:vAlign w:val="center"/>
          </w:tcPr>
          <w:p w14:paraId="321C38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122" w:type="dxa"/>
            <w:noWrap w:val="0"/>
            <w:vAlign w:val="center"/>
          </w:tcPr>
          <w:p w14:paraId="7BE69A4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534" w:type="dxa"/>
            <w:noWrap w:val="0"/>
            <w:vAlign w:val="center"/>
          </w:tcPr>
          <w:p w14:paraId="3873F2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2831" w:type="dxa"/>
            <w:noWrap w:val="0"/>
            <w:vAlign w:val="center"/>
          </w:tcPr>
          <w:p w14:paraId="3894B40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285FAB4C">
      <w:pPr>
        <w:rPr>
          <w:rFonts w:hint="eastAsia" w:ascii="宋体" w:hAnsi="宋体" w:eastAsia="宋体" w:cs="宋体"/>
          <w:color w:val="auto"/>
          <w:sz w:val="21"/>
          <w:szCs w:val="21"/>
          <w:highlight w:val="none"/>
        </w:rPr>
      </w:pPr>
    </w:p>
    <w:p w14:paraId="31858BED">
      <w:pPr>
        <w:keepNext w:val="0"/>
        <w:keepLines w:val="0"/>
        <w:pageBreakBefore w:val="0"/>
        <w:widowControl/>
        <w:kinsoku/>
        <w:wordWrap/>
        <w:overflowPunct/>
        <w:topLinePunct w:val="0"/>
        <w:autoSpaceDE/>
        <w:autoSpaceDN/>
        <w:bidi w:val="0"/>
        <w:adjustRightInd w:val="0"/>
        <w:snapToGrid w:val="0"/>
        <w:spacing w:after="0" w:line="460" w:lineRule="exact"/>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3.广西贺州桂东农村合作银行</w:t>
      </w:r>
    </w:p>
    <w:tbl>
      <w:tblPr>
        <w:tblStyle w:val="22"/>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02"/>
        <w:gridCol w:w="994"/>
        <w:gridCol w:w="1359"/>
        <w:gridCol w:w="1534"/>
        <w:gridCol w:w="2831"/>
      </w:tblGrid>
      <w:tr w14:paraId="537E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421" w:type="dxa"/>
            <w:gridSpan w:val="6"/>
            <w:noWrap w:val="0"/>
            <w:vAlign w:val="center"/>
          </w:tcPr>
          <w:p w14:paraId="1E235EF3">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102F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01" w:type="dxa"/>
            <w:noWrap w:val="0"/>
            <w:vAlign w:val="center"/>
          </w:tcPr>
          <w:p w14:paraId="2BE66731">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序号</w:t>
            </w:r>
          </w:p>
        </w:tc>
        <w:tc>
          <w:tcPr>
            <w:tcW w:w="2002" w:type="dxa"/>
            <w:noWrap w:val="0"/>
            <w:vAlign w:val="center"/>
          </w:tcPr>
          <w:p w14:paraId="104BEAEF">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金融机构</w:t>
            </w:r>
          </w:p>
        </w:tc>
        <w:tc>
          <w:tcPr>
            <w:tcW w:w="994" w:type="dxa"/>
            <w:noWrap w:val="0"/>
            <w:vAlign w:val="center"/>
          </w:tcPr>
          <w:p w14:paraId="55344A89">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联系人</w:t>
            </w:r>
          </w:p>
        </w:tc>
        <w:tc>
          <w:tcPr>
            <w:tcW w:w="1359" w:type="dxa"/>
            <w:noWrap w:val="0"/>
            <w:vAlign w:val="center"/>
          </w:tcPr>
          <w:p w14:paraId="28D88FA9">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职务</w:t>
            </w:r>
          </w:p>
        </w:tc>
        <w:tc>
          <w:tcPr>
            <w:tcW w:w="1534" w:type="dxa"/>
            <w:noWrap w:val="0"/>
            <w:vAlign w:val="center"/>
          </w:tcPr>
          <w:p w14:paraId="38D2C522">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手机号码</w:t>
            </w:r>
          </w:p>
        </w:tc>
        <w:tc>
          <w:tcPr>
            <w:tcW w:w="2831" w:type="dxa"/>
            <w:noWrap w:val="0"/>
            <w:vAlign w:val="center"/>
          </w:tcPr>
          <w:p w14:paraId="51CF2609">
            <w:pPr>
              <w:keepNext w:val="0"/>
              <w:keepLines w:val="0"/>
              <w:widowControl/>
              <w:suppressLineNumbers w:val="0"/>
              <w:jc w:val="center"/>
              <w:textAlignment w:val="center"/>
              <w:rPr>
                <w:rFonts w:hint="eastAsia" w:ascii="宋体" w:hAnsi="宋体" w:eastAsia="宋体" w:cs="宋体"/>
                <w:b w:val="0"/>
                <w:bCs/>
                <w:color w:val="auto"/>
                <w:sz w:val="21"/>
                <w:szCs w:val="21"/>
                <w:highlight w:val="none"/>
                <w:vertAlign w:val="baseline"/>
                <w:lang w:val="en-US" w:eastAsia="zh-CN"/>
              </w:rPr>
            </w:pPr>
            <w:r>
              <w:rPr>
                <w:rFonts w:hint="eastAsia" w:ascii="宋体" w:hAnsi="宋体" w:eastAsia="宋体" w:cs="宋体"/>
                <w:b w:val="0"/>
                <w:bCs/>
                <w:i w:val="0"/>
                <w:color w:val="auto"/>
                <w:kern w:val="0"/>
                <w:sz w:val="21"/>
                <w:szCs w:val="21"/>
                <w:highlight w:val="none"/>
                <w:u w:val="none"/>
                <w:lang w:val="en-US" w:eastAsia="zh-CN" w:bidi="ar"/>
              </w:rPr>
              <w:t>银行地址</w:t>
            </w:r>
          </w:p>
        </w:tc>
      </w:tr>
      <w:tr w14:paraId="4F7C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2A812B3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2" w:type="dxa"/>
            <w:noWrap w:val="0"/>
            <w:vAlign w:val="center"/>
          </w:tcPr>
          <w:p w14:paraId="4FD88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637D616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黄腾</w:t>
            </w:r>
          </w:p>
        </w:tc>
        <w:tc>
          <w:tcPr>
            <w:tcW w:w="1359" w:type="dxa"/>
            <w:noWrap w:val="0"/>
            <w:vAlign w:val="center"/>
          </w:tcPr>
          <w:p w14:paraId="648DE64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34" w:type="dxa"/>
            <w:noWrap w:val="0"/>
            <w:vAlign w:val="center"/>
          </w:tcPr>
          <w:p w14:paraId="4E7845A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831" w:type="dxa"/>
            <w:noWrap w:val="0"/>
            <w:vAlign w:val="center"/>
          </w:tcPr>
          <w:p w14:paraId="479710B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6AB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3ACB74FC">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2" w:type="dxa"/>
            <w:noWrap w:val="0"/>
            <w:vAlign w:val="center"/>
          </w:tcPr>
          <w:p w14:paraId="1F0A86C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4F55FC9A">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刘瑜</w:t>
            </w:r>
          </w:p>
        </w:tc>
        <w:tc>
          <w:tcPr>
            <w:tcW w:w="1359" w:type="dxa"/>
            <w:noWrap w:val="0"/>
            <w:vAlign w:val="center"/>
          </w:tcPr>
          <w:p w14:paraId="25D7D48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34" w:type="dxa"/>
            <w:noWrap w:val="0"/>
            <w:vAlign w:val="center"/>
          </w:tcPr>
          <w:p w14:paraId="6E50CC16">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831" w:type="dxa"/>
            <w:noWrap w:val="0"/>
            <w:vAlign w:val="center"/>
          </w:tcPr>
          <w:p w14:paraId="2E484B7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7F95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021C9D8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2" w:type="dxa"/>
            <w:noWrap w:val="0"/>
            <w:vAlign w:val="center"/>
          </w:tcPr>
          <w:p w14:paraId="6EEAA2BE">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08050F5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359" w:type="dxa"/>
            <w:noWrap w:val="0"/>
            <w:vAlign w:val="center"/>
          </w:tcPr>
          <w:p w14:paraId="23589F6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34" w:type="dxa"/>
            <w:noWrap w:val="0"/>
            <w:vAlign w:val="center"/>
          </w:tcPr>
          <w:p w14:paraId="098FE077">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831" w:type="dxa"/>
            <w:noWrap w:val="0"/>
            <w:vAlign w:val="center"/>
          </w:tcPr>
          <w:p w14:paraId="76645A44">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43AA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01" w:type="dxa"/>
            <w:noWrap w:val="0"/>
            <w:vAlign w:val="center"/>
          </w:tcPr>
          <w:p w14:paraId="5F9F6335">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2" w:type="dxa"/>
            <w:noWrap w:val="0"/>
            <w:vAlign w:val="center"/>
          </w:tcPr>
          <w:p w14:paraId="433DD38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2339246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古睿</w:t>
            </w:r>
          </w:p>
        </w:tc>
        <w:tc>
          <w:tcPr>
            <w:tcW w:w="1359" w:type="dxa"/>
            <w:noWrap w:val="0"/>
            <w:vAlign w:val="center"/>
          </w:tcPr>
          <w:p w14:paraId="334A3EA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34" w:type="dxa"/>
            <w:noWrap w:val="0"/>
            <w:vAlign w:val="center"/>
          </w:tcPr>
          <w:p w14:paraId="52E9109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831" w:type="dxa"/>
            <w:noWrap w:val="0"/>
            <w:vAlign w:val="center"/>
          </w:tcPr>
          <w:p w14:paraId="3ACCB08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3B2AE76B">
      <w:pPr>
        <w:rPr>
          <w:rFonts w:hint="eastAsia" w:ascii="宋体" w:hAnsi="宋体" w:eastAsia="宋体" w:cs="宋体"/>
          <w:color w:val="auto"/>
          <w:sz w:val="21"/>
          <w:szCs w:val="21"/>
          <w:highlight w:val="none"/>
        </w:rPr>
      </w:pPr>
    </w:p>
    <w:p w14:paraId="6D9DEB3D">
      <w:pPr>
        <w:rPr>
          <w:rFonts w:ascii="宋体" w:cs="宋体"/>
          <w:color w:val="auto"/>
          <w:highlight w:val="none"/>
        </w:rPr>
      </w:pPr>
    </w:p>
    <w:sectPr>
      <w:headerReference r:id="rId4" w:type="default"/>
      <w:footerReference r:id="rId5" w:type="default"/>
      <w:pgSz w:w="11906" w:h="16838"/>
      <w:pgMar w:top="1440" w:right="1134" w:bottom="1440" w:left="1134"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195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BDF1D">
    <w:pPr>
      <w:pStyle w:val="14"/>
      <w:ind w:right="90"/>
      <w:jc w:val="right"/>
      <w:rPr>
        <w:rFonts w:ascii="宋体"/>
        <w:sz w:val="21"/>
        <w:szCs w:val="21"/>
        <w:u w:val="single"/>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D6D48E4">
                <w:pPr>
                  <w:pStyle w:val="14"/>
                </w:pPr>
                <w:r>
                  <w:fldChar w:fldCharType="begin"/>
                </w:r>
                <w:r>
                  <w:instrText xml:space="preserve"> PAGE  \* MERGEFORMAT </w:instrText>
                </w:r>
                <w:r>
                  <w:fldChar w:fldCharType="separate"/>
                </w:r>
                <w:r>
                  <w:t>8</w:t>
                </w:r>
                <w:r>
                  <w:fldChar w:fldCharType="end"/>
                </w:r>
              </w:p>
            </w:txbxContent>
          </v:textbox>
        </v:shape>
      </w:pict>
    </w:r>
    <w:r>
      <w:rPr>
        <w:rFonts w:ascii="宋体" w:hAnsi="宋体"/>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95A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960E"/>
    <w:multiLevelType w:val="singleLevel"/>
    <w:tmpl w:val="85CB960E"/>
    <w:lvl w:ilvl="0" w:tentative="0">
      <w:start w:val="7"/>
      <w:numFmt w:val="chineseCounting"/>
      <w:suff w:val="nothing"/>
      <w:lvlText w:val="%1、"/>
      <w:lvlJc w:val="left"/>
      <w:rPr>
        <w:rFonts w:hint="eastAsia" w:cs="Times New Roman"/>
      </w:rPr>
    </w:lvl>
  </w:abstractNum>
  <w:abstractNum w:abstractNumId="1">
    <w:nsid w:val="93077562"/>
    <w:multiLevelType w:val="singleLevel"/>
    <w:tmpl w:val="93077562"/>
    <w:lvl w:ilvl="0" w:tentative="0">
      <w:start w:val="4"/>
      <w:numFmt w:val="chineseCounting"/>
      <w:suff w:val="space"/>
      <w:lvlText w:val="第%1章"/>
      <w:lvlJc w:val="left"/>
      <w:rPr>
        <w:rFonts w:hint="eastAsia" w:cs="Times New Roman"/>
      </w:rPr>
    </w:lvl>
  </w:abstractNum>
  <w:abstractNum w:abstractNumId="2">
    <w:nsid w:val="B2FD2B48"/>
    <w:multiLevelType w:val="singleLevel"/>
    <w:tmpl w:val="B2FD2B48"/>
    <w:lvl w:ilvl="0" w:tentative="0">
      <w:start w:val="1"/>
      <w:numFmt w:val="decimal"/>
      <w:suff w:val="nothing"/>
      <w:lvlText w:val="（%1）"/>
      <w:lvlJc w:val="left"/>
      <w:rPr>
        <w:rFonts w:cs="Times New Roman"/>
      </w:rPr>
    </w:lvl>
  </w:abstractNum>
  <w:abstractNum w:abstractNumId="3">
    <w:nsid w:val="C932187E"/>
    <w:multiLevelType w:val="singleLevel"/>
    <w:tmpl w:val="C932187E"/>
    <w:lvl w:ilvl="0" w:tentative="0">
      <w:start w:val="1"/>
      <w:numFmt w:val="chineseCounting"/>
      <w:suff w:val="space"/>
      <w:lvlText w:val="第%1章"/>
      <w:lvlJc w:val="left"/>
      <w:rPr>
        <w:rFonts w:hint="eastAsia" w:cs="Times New Roman"/>
      </w:rPr>
    </w:lvl>
  </w:abstractNum>
  <w:abstractNum w:abstractNumId="4">
    <w:nsid w:val="2C031271"/>
    <w:multiLevelType w:val="singleLevel"/>
    <w:tmpl w:val="2C031271"/>
    <w:lvl w:ilvl="0" w:tentative="0">
      <w:start w:val="1"/>
      <w:numFmt w:val="decimal"/>
      <w:lvlText w:val="%1."/>
      <w:lvlJc w:val="left"/>
      <w:pPr>
        <w:tabs>
          <w:tab w:val="left" w:pos="312"/>
        </w:tabs>
      </w:pPr>
      <w:rPr>
        <w:rFonts w:cs="Times New Roman"/>
      </w:rPr>
    </w:lvl>
  </w:abstractNum>
  <w:abstractNum w:abstractNumId="5">
    <w:nsid w:val="621B027D"/>
    <w:multiLevelType w:val="multilevel"/>
    <w:tmpl w:val="621B027D"/>
    <w:lvl w:ilvl="0" w:tentative="0">
      <w:start w:val="1"/>
      <w:numFmt w:val="decimal"/>
      <w:lvlText w:val="(%1)"/>
      <w:lvlJc w:val="left"/>
      <w:pPr>
        <w:tabs>
          <w:tab w:val="left" w:pos="840"/>
        </w:tabs>
        <w:ind w:left="840" w:hanging="420"/>
      </w:pPr>
      <w:rPr>
        <w:rFonts w:hint="eastAsia" w:cs="Times New Roman"/>
        <w:sz w:val="21"/>
        <w:szCs w:val="21"/>
      </w:rPr>
    </w:lvl>
    <w:lvl w:ilvl="1" w:tentative="0">
      <w:start w:val="1"/>
      <w:numFmt w:val="decimal"/>
      <w:lvlText w:val="%2、"/>
      <w:lvlJc w:val="left"/>
      <w:pPr>
        <w:tabs>
          <w:tab w:val="left" w:pos="1200"/>
        </w:tabs>
        <w:ind w:left="1200" w:hanging="360"/>
      </w:pPr>
      <w:rPr>
        <w:rFonts w:hint="default" w:cs="Times New Roman"/>
      </w:rPr>
    </w:lvl>
    <w:lvl w:ilvl="2" w:tentative="0">
      <w:start w:val="16"/>
      <w:numFmt w:val="bullet"/>
      <w:lvlText w:val="★"/>
      <w:lvlJc w:val="left"/>
      <w:pPr>
        <w:tabs>
          <w:tab w:val="left" w:pos="1620"/>
        </w:tabs>
        <w:ind w:left="1620" w:hanging="360"/>
      </w:pPr>
      <w:rPr>
        <w:rFonts w:hint="eastAsia" w:ascii="宋体" w:hAnsi="宋体" w:eastAsia="宋体"/>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zYjRiZDkzNTk4ZjU0MzgyNDE2NmI1Njc5M2VlZGQifQ=="/>
  </w:docVars>
  <w:rsids>
    <w:rsidRoot w:val="431B3150"/>
    <w:rsid w:val="00057163"/>
    <w:rsid w:val="00057EBA"/>
    <w:rsid w:val="000738B9"/>
    <w:rsid w:val="00147173"/>
    <w:rsid w:val="001C5327"/>
    <w:rsid w:val="00204D63"/>
    <w:rsid w:val="002C5EE4"/>
    <w:rsid w:val="002F1E2E"/>
    <w:rsid w:val="00384B9C"/>
    <w:rsid w:val="003E6B90"/>
    <w:rsid w:val="004C3FAF"/>
    <w:rsid w:val="00564586"/>
    <w:rsid w:val="005F6F71"/>
    <w:rsid w:val="00610597"/>
    <w:rsid w:val="0064198A"/>
    <w:rsid w:val="00683B52"/>
    <w:rsid w:val="008419C8"/>
    <w:rsid w:val="00916D2E"/>
    <w:rsid w:val="00946F61"/>
    <w:rsid w:val="009F276B"/>
    <w:rsid w:val="00AD6E3B"/>
    <w:rsid w:val="00B32339"/>
    <w:rsid w:val="00B34008"/>
    <w:rsid w:val="00B66CA6"/>
    <w:rsid w:val="00B81121"/>
    <w:rsid w:val="00BE5547"/>
    <w:rsid w:val="00C102C0"/>
    <w:rsid w:val="00C90212"/>
    <w:rsid w:val="00CE6114"/>
    <w:rsid w:val="00D3008A"/>
    <w:rsid w:val="00E86BFB"/>
    <w:rsid w:val="00F12C54"/>
    <w:rsid w:val="00F250A9"/>
    <w:rsid w:val="00F804CB"/>
    <w:rsid w:val="00F82E1E"/>
    <w:rsid w:val="01025669"/>
    <w:rsid w:val="010F43CF"/>
    <w:rsid w:val="010F5FE2"/>
    <w:rsid w:val="01161381"/>
    <w:rsid w:val="013C4545"/>
    <w:rsid w:val="013E6345"/>
    <w:rsid w:val="013F30F1"/>
    <w:rsid w:val="01510D91"/>
    <w:rsid w:val="015E1378"/>
    <w:rsid w:val="01712B58"/>
    <w:rsid w:val="01732FB3"/>
    <w:rsid w:val="017A06C0"/>
    <w:rsid w:val="018E7F8D"/>
    <w:rsid w:val="01AD2B7C"/>
    <w:rsid w:val="01B44877"/>
    <w:rsid w:val="01BB27D6"/>
    <w:rsid w:val="01D97EB6"/>
    <w:rsid w:val="01E15D25"/>
    <w:rsid w:val="020C3C09"/>
    <w:rsid w:val="0215240F"/>
    <w:rsid w:val="021B4271"/>
    <w:rsid w:val="021E110F"/>
    <w:rsid w:val="021F0ED1"/>
    <w:rsid w:val="0227136C"/>
    <w:rsid w:val="0228604D"/>
    <w:rsid w:val="02450F52"/>
    <w:rsid w:val="025B30F8"/>
    <w:rsid w:val="026676EF"/>
    <w:rsid w:val="02732751"/>
    <w:rsid w:val="02901E05"/>
    <w:rsid w:val="02910441"/>
    <w:rsid w:val="02A75804"/>
    <w:rsid w:val="02AA2995"/>
    <w:rsid w:val="02AE2506"/>
    <w:rsid w:val="02B37ED6"/>
    <w:rsid w:val="02CB6880"/>
    <w:rsid w:val="02CF2660"/>
    <w:rsid w:val="02D752BA"/>
    <w:rsid w:val="02DB1135"/>
    <w:rsid w:val="02F60B92"/>
    <w:rsid w:val="02F81CCE"/>
    <w:rsid w:val="030229A5"/>
    <w:rsid w:val="03073BD8"/>
    <w:rsid w:val="030A0A72"/>
    <w:rsid w:val="03186BD7"/>
    <w:rsid w:val="03320084"/>
    <w:rsid w:val="03422927"/>
    <w:rsid w:val="0347493B"/>
    <w:rsid w:val="037C2D40"/>
    <w:rsid w:val="038A0F5C"/>
    <w:rsid w:val="038F0666"/>
    <w:rsid w:val="03981870"/>
    <w:rsid w:val="03994F4E"/>
    <w:rsid w:val="039E54C6"/>
    <w:rsid w:val="03A52EF2"/>
    <w:rsid w:val="03B52281"/>
    <w:rsid w:val="03BD679A"/>
    <w:rsid w:val="03D657E6"/>
    <w:rsid w:val="03D8291E"/>
    <w:rsid w:val="03E513A6"/>
    <w:rsid w:val="04025A79"/>
    <w:rsid w:val="04453E55"/>
    <w:rsid w:val="047948EC"/>
    <w:rsid w:val="047E311D"/>
    <w:rsid w:val="0488552C"/>
    <w:rsid w:val="04935864"/>
    <w:rsid w:val="049F7913"/>
    <w:rsid w:val="04B14F1D"/>
    <w:rsid w:val="04B832BF"/>
    <w:rsid w:val="04BB62FF"/>
    <w:rsid w:val="04C23D52"/>
    <w:rsid w:val="04CE1E42"/>
    <w:rsid w:val="04DC7071"/>
    <w:rsid w:val="04ED4D45"/>
    <w:rsid w:val="04F91CB1"/>
    <w:rsid w:val="05147E89"/>
    <w:rsid w:val="051518EF"/>
    <w:rsid w:val="05212340"/>
    <w:rsid w:val="0521531D"/>
    <w:rsid w:val="052B4CCF"/>
    <w:rsid w:val="05577D8B"/>
    <w:rsid w:val="056770DD"/>
    <w:rsid w:val="05770166"/>
    <w:rsid w:val="05875732"/>
    <w:rsid w:val="0596087F"/>
    <w:rsid w:val="05BD29CF"/>
    <w:rsid w:val="05C07B0D"/>
    <w:rsid w:val="05D23853"/>
    <w:rsid w:val="05ED2884"/>
    <w:rsid w:val="060C2EBB"/>
    <w:rsid w:val="06415C54"/>
    <w:rsid w:val="065457E7"/>
    <w:rsid w:val="0655149E"/>
    <w:rsid w:val="06595497"/>
    <w:rsid w:val="0676088E"/>
    <w:rsid w:val="069B7E16"/>
    <w:rsid w:val="06C47189"/>
    <w:rsid w:val="06C95EDE"/>
    <w:rsid w:val="06E04288"/>
    <w:rsid w:val="06FD746A"/>
    <w:rsid w:val="072C591E"/>
    <w:rsid w:val="076D0ECF"/>
    <w:rsid w:val="077568E0"/>
    <w:rsid w:val="07963C8B"/>
    <w:rsid w:val="07A94B5D"/>
    <w:rsid w:val="07B20E20"/>
    <w:rsid w:val="07BC46FF"/>
    <w:rsid w:val="07BC49C1"/>
    <w:rsid w:val="07C05BA3"/>
    <w:rsid w:val="07C27992"/>
    <w:rsid w:val="07CB5F01"/>
    <w:rsid w:val="07D93375"/>
    <w:rsid w:val="07E92432"/>
    <w:rsid w:val="07F8505E"/>
    <w:rsid w:val="080374BA"/>
    <w:rsid w:val="081B372F"/>
    <w:rsid w:val="08415506"/>
    <w:rsid w:val="08553CEE"/>
    <w:rsid w:val="0860559E"/>
    <w:rsid w:val="087728B5"/>
    <w:rsid w:val="088023BD"/>
    <w:rsid w:val="08A059D4"/>
    <w:rsid w:val="08A41020"/>
    <w:rsid w:val="08A54CD2"/>
    <w:rsid w:val="08C41907"/>
    <w:rsid w:val="08D518AC"/>
    <w:rsid w:val="08E144CF"/>
    <w:rsid w:val="09016473"/>
    <w:rsid w:val="09150178"/>
    <w:rsid w:val="093056E2"/>
    <w:rsid w:val="09656872"/>
    <w:rsid w:val="098C3ADE"/>
    <w:rsid w:val="098C576A"/>
    <w:rsid w:val="09981DD6"/>
    <w:rsid w:val="09C4671F"/>
    <w:rsid w:val="09EB2195"/>
    <w:rsid w:val="0A0D4144"/>
    <w:rsid w:val="0A203224"/>
    <w:rsid w:val="0A323A7B"/>
    <w:rsid w:val="0A385DEA"/>
    <w:rsid w:val="0A421BF4"/>
    <w:rsid w:val="0A430A4B"/>
    <w:rsid w:val="0A4B25DC"/>
    <w:rsid w:val="0A6F0F34"/>
    <w:rsid w:val="0A7901DB"/>
    <w:rsid w:val="0A8C6D75"/>
    <w:rsid w:val="0A981059"/>
    <w:rsid w:val="0AA70ADC"/>
    <w:rsid w:val="0AB267B4"/>
    <w:rsid w:val="0AB5110D"/>
    <w:rsid w:val="0AD57C4B"/>
    <w:rsid w:val="0ADE7A8F"/>
    <w:rsid w:val="0ADF7533"/>
    <w:rsid w:val="0AE066D1"/>
    <w:rsid w:val="0B0333A3"/>
    <w:rsid w:val="0B0A635A"/>
    <w:rsid w:val="0B0B25CD"/>
    <w:rsid w:val="0B144F2B"/>
    <w:rsid w:val="0B1536C0"/>
    <w:rsid w:val="0B4E39F7"/>
    <w:rsid w:val="0B643590"/>
    <w:rsid w:val="0B66416A"/>
    <w:rsid w:val="0B7314D5"/>
    <w:rsid w:val="0BAB0918"/>
    <w:rsid w:val="0BB07C71"/>
    <w:rsid w:val="0BCC78DE"/>
    <w:rsid w:val="0BEE5A66"/>
    <w:rsid w:val="0BF9008B"/>
    <w:rsid w:val="0BFA6FD1"/>
    <w:rsid w:val="0C2912D2"/>
    <w:rsid w:val="0C373216"/>
    <w:rsid w:val="0C3E7E08"/>
    <w:rsid w:val="0C406B21"/>
    <w:rsid w:val="0C6915E0"/>
    <w:rsid w:val="0CA059C4"/>
    <w:rsid w:val="0CA20839"/>
    <w:rsid w:val="0CCD2DDD"/>
    <w:rsid w:val="0CEE7400"/>
    <w:rsid w:val="0D125CDC"/>
    <w:rsid w:val="0D1349C7"/>
    <w:rsid w:val="0D1462F4"/>
    <w:rsid w:val="0D1C2527"/>
    <w:rsid w:val="0D1E148F"/>
    <w:rsid w:val="0D324D94"/>
    <w:rsid w:val="0D533DF4"/>
    <w:rsid w:val="0DB40D43"/>
    <w:rsid w:val="0DB71BE3"/>
    <w:rsid w:val="0DB86AB6"/>
    <w:rsid w:val="0DBB5D41"/>
    <w:rsid w:val="0DBC70F1"/>
    <w:rsid w:val="0DC14EF7"/>
    <w:rsid w:val="0E0722AE"/>
    <w:rsid w:val="0E085F79"/>
    <w:rsid w:val="0E44027A"/>
    <w:rsid w:val="0E53028D"/>
    <w:rsid w:val="0E5D3349"/>
    <w:rsid w:val="0E6B7C2F"/>
    <w:rsid w:val="0E857647"/>
    <w:rsid w:val="0E905815"/>
    <w:rsid w:val="0E910299"/>
    <w:rsid w:val="0EA271EC"/>
    <w:rsid w:val="0EAA6D91"/>
    <w:rsid w:val="0ECD528C"/>
    <w:rsid w:val="0EE61D33"/>
    <w:rsid w:val="0EE70E8E"/>
    <w:rsid w:val="0EE81876"/>
    <w:rsid w:val="0F0A282B"/>
    <w:rsid w:val="0F153725"/>
    <w:rsid w:val="0F470702"/>
    <w:rsid w:val="0F515C5A"/>
    <w:rsid w:val="0F541836"/>
    <w:rsid w:val="0F64014E"/>
    <w:rsid w:val="0F6C6610"/>
    <w:rsid w:val="0F6D3AD1"/>
    <w:rsid w:val="0F751969"/>
    <w:rsid w:val="0FA42666"/>
    <w:rsid w:val="0FD2057A"/>
    <w:rsid w:val="0FD571EC"/>
    <w:rsid w:val="0FDC684A"/>
    <w:rsid w:val="0FDD09A2"/>
    <w:rsid w:val="0FE60AB2"/>
    <w:rsid w:val="104B5E58"/>
    <w:rsid w:val="106F4158"/>
    <w:rsid w:val="107653F1"/>
    <w:rsid w:val="108522C5"/>
    <w:rsid w:val="10864DE3"/>
    <w:rsid w:val="10885922"/>
    <w:rsid w:val="10967DE9"/>
    <w:rsid w:val="109C55C2"/>
    <w:rsid w:val="109F4215"/>
    <w:rsid w:val="10A36CEB"/>
    <w:rsid w:val="11240204"/>
    <w:rsid w:val="11A23E24"/>
    <w:rsid w:val="11AF3192"/>
    <w:rsid w:val="11CF7DD1"/>
    <w:rsid w:val="11D44407"/>
    <w:rsid w:val="11F4325E"/>
    <w:rsid w:val="120E7E53"/>
    <w:rsid w:val="122B23DB"/>
    <w:rsid w:val="12315DD7"/>
    <w:rsid w:val="1237748A"/>
    <w:rsid w:val="12432BED"/>
    <w:rsid w:val="127777A6"/>
    <w:rsid w:val="128A57C3"/>
    <w:rsid w:val="12921F42"/>
    <w:rsid w:val="129C6ECA"/>
    <w:rsid w:val="12B2792E"/>
    <w:rsid w:val="12C33517"/>
    <w:rsid w:val="12D45BC9"/>
    <w:rsid w:val="12E5148C"/>
    <w:rsid w:val="13051050"/>
    <w:rsid w:val="1313272A"/>
    <w:rsid w:val="131F1866"/>
    <w:rsid w:val="131F765C"/>
    <w:rsid w:val="13365FC1"/>
    <w:rsid w:val="13375F7C"/>
    <w:rsid w:val="133B072C"/>
    <w:rsid w:val="135B032B"/>
    <w:rsid w:val="13851927"/>
    <w:rsid w:val="139A144D"/>
    <w:rsid w:val="13CD6B47"/>
    <w:rsid w:val="13D80628"/>
    <w:rsid w:val="13E62DBC"/>
    <w:rsid w:val="13F05194"/>
    <w:rsid w:val="14137B9C"/>
    <w:rsid w:val="141C07D5"/>
    <w:rsid w:val="14237CCA"/>
    <w:rsid w:val="14254615"/>
    <w:rsid w:val="14505136"/>
    <w:rsid w:val="146F1A40"/>
    <w:rsid w:val="14776EFE"/>
    <w:rsid w:val="147B5855"/>
    <w:rsid w:val="14904A9F"/>
    <w:rsid w:val="14AA6C09"/>
    <w:rsid w:val="14AD2FB9"/>
    <w:rsid w:val="14B4689D"/>
    <w:rsid w:val="14BB13E3"/>
    <w:rsid w:val="14DA11D6"/>
    <w:rsid w:val="14F874E8"/>
    <w:rsid w:val="14FA43F4"/>
    <w:rsid w:val="151421CA"/>
    <w:rsid w:val="15305C52"/>
    <w:rsid w:val="15312467"/>
    <w:rsid w:val="15442DDA"/>
    <w:rsid w:val="15757921"/>
    <w:rsid w:val="157A4E72"/>
    <w:rsid w:val="15801337"/>
    <w:rsid w:val="15886C62"/>
    <w:rsid w:val="159C20F2"/>
    <w:rsid w:val="15A14DEA"/>
    <w:rsid w:val="15A52288"/>
    <w:rsid w:val="15AC3C0A"/>
    <w:rsid w:val="15B37428"/>
    <w:rsid w:val="15B900D5"/>
    <w:rsid w:val="15C16A04"/>
    <w:rsid w:val="15D17694"/>
    <w:rsid w:val="15F455B0"/>
    <w:rsid w:val="15FC2035"/>
    <w:rsid w:val="160C7B17"/>
    <w:rsid w:val="162006D2"/>
    <w:rsid w:val="162114BD"/>
    <w:rsid w:val="163B35AF"/>
    <w:rsid w:val="16497123"/>
    <w:rsid w:val="16646293"/>
    <w:rsid w:val="166A27F4"/>
    <w:rsid w:val="16796A4F"/>
    <w:rsid w:val="16846E89"/>
    <w:rsid w:val="168633CA"/>
    <w:rsid w:val="168F4A69"/>
    <w:rsid w:val="169541A1"/>
    <w:rsid w:val="16D92F13"/>
    <w:rsid w:val="16DF0663"/>
    <w:rsid w:val="16F94C73"/>
    <w:rsid w:val="170279F1"/>
    <w:rsid w:val="170711DD"/>
    <w:rsid w:val="171321A0"/>
    <w:rsid w:val="174357EB"/>
    <w:rsid w:val="177D1E82"/>
    <w:rsid w:val="17830C7D"/>
    <w:rsid w:val="179B2596"/>
    <w:rsid w:val="17A5550F"/>
    <w:rsid w:val="17B15508"/>
    <w:rsid w:val="17DC4A0A"/>
    <w:rsid w:val="17EB2521"/>
    <w:rsid w:val="17F66A50"/>
    <w:rsid w:val="17FC09DB"/>
    <w:rsid w:val="18410550"/>
    <w:rsid w:val="184A630F"/>
    <w:rsid w:val="18525374"/>
    <w:rsid w:val="18902AC0"/>
    <w:rsid w:val="189B5D8E"/>
    <w:rsid w:val="18A36F04"/>
    <w:rsid w:val="18B3527B"/>
    <w:rsid w:val="18C633D3"/>
    <w:rsid w:val="18F92709"/>
    <w:rsid w:val="190711B8"/>
    <w:rsid w:val="1929549B"/>
    <w:rsid w:val="193713E3"/>
    <w:rsid w:val="19446B85"/>
    <w:rsid w:val="195C7B85"/>
    <w:rsid w:val="195F4F3A"/>
    <w:rsid w:val="19C10F0A"/>
    <w:rsid w:val="19CC7E03"/>
    <w:rsid w:val="19D86A17"/>
    <w:rsid w:val="19DA3387"/>
    <w:rsid w:val="19F4305A"/>
    <w:rsid w:val="19FD64D2"/>
    <w:rsid w:val="1A1C02B0"/>
    <w:rsid w:val="1A2F101B"/>
    <w:rsid w:val="1A4A7DBD"/>
    <w:rsid w:val="1A4C6BF6"/>
    <w:rsid w:val="1A53371E"/>
    <w:rsid w:val="1A580897"/>
    <w:rsid w:val="1A59708B"/>
    <w:rsid w:val="1A5C344B"/>
    <w:rsid w:val="1A761580"/>
    <w:rsid w:val="1A886D43"/>
    <w:rsid w:val="1AC54D70"/>
    <w:rsid w:val="1AFB42ED"/>
    <w:rsid w:val="1B1656CF"/>
    <w:rsid w:val="1B1A4796"/>
    <w:rsid w:val="1B1A5B25"/>
    <w:rsid w:val="1B331693"/>
    <w:rsid w:val="1B677C92"/>
    <w:rsid w:val="1B837D67"/>
    <w:rsid w:val="1B930F8A"/>
    <w:rsid w:val="1B977350"/>
    <w:rsid w:val="1BAF4334"/>
    <w:rsid w:val="1BCD65A0"/>
    <w:rsid w:val="1BD04F59"/>
    <w:rsid w:val="1C127C1D"/>
    <w:rsid w:val="1C2E4F86"/>
    <w:rsid w:val="1C393EA0"/>
    <w:rsid w:val="1C3B6CE8"/>
    <w:rsid w:val="1C3D6A44"/>
    <w:rsid w:val="1C4841EB"/>
    <w:rsid w:val="1C526437"/>
    <w:rsid w:val="1C751ABE"/>
    <w:rsid w:val="1C7840B1"/>
    <w:rsid w:val="1C8745E6"/>
    <w:rsid w:val="1C8E3E2E"/>
    <w:rsid w:val="1C8F7072"/>
    <w:rsid w:val="1C92728F"/>
    <w:rsid w:val="1CB74342"/>
    <w:rsid w:val="1CBC5B9E"/>
    <w:rsid w:val="1CC70E5A"/>
    <w:rsid w:val="1CC826ED"/>
    <w:rsid w:val="1CC858AA"/>
    <w:rsid w:val="1CE4446C"/>
    <w:rsid w:val="1CEB41A0"/>
    <w:rsid w:val="1CFB6772"/>
    <w:rsid w:val="1D012DC8"/>
    <w:rsid w:val="1D473FC4"/>
    <w:rsid w:val="1D70551D"/>
    <w:rsid w:val="1DA55ED4"/>
    <w:rsid w:val="1DAC7D7F"/>
    <w:rsid w:val="1DBC0C53"/>
    <w:rsid w:val="1DCD16C2"/>
    <w:rsid w:val="1DEA1AED"/>
    <w:rsid w:val="1DEC7B59"/>
    <w:rsid w:val="1E132584"/>
    <w:rsid w:val="1E1D1B02"/>
    <w:rsid w:val="1E211AF4"/>
    <w:rsid w:val="1E2D414F"/>
    <w:rsid w:val="1E5A6AA1"/>
    <w:rsid w:val="1E756FC6"/>
    <w:rsid w:val="1E780F3D"/>
    <w:rsid w:val="1E7C3880"/>
    <w:rsid w:val="1E8E26E6"/>
    <w:rsid w:val="1EA3020C"/>
    <w:rsid w:val="1EC428AC"/>
    <w:rsid w:val="1EC53A4F"/>
    <w:rsid w:val="1EEB6780"/>
    <w:rsid w:val="1F0F1A50"/>
    <w:rsid w:val="1F3F4D79"/>
    <w:rsid w:val="1FA7588C"/>
    <w:rsid w:val="1FA928B8"/>
    <w:rsid w:val="1FAF33D0"/>
    <w:rsid w:val="1FBC6626"/>
    <w:rsid w:val="1FC61CE9"/>
    <w:rsid w:val="1FE97514"/>
    <w:rsid w:val="1FF561C5"/>
    <w:rsid w:val="200A5C3C"/>
    <w:rsid w:val="201E0524"/>
    <w:rsid w:val="203370CC"/>
    <w:rsid w:val="2042635B"/>
    <w:rsid w:val="204949D4"/>
    <w:rsid w:val="20567420"/>
    <w:rsid w:val="205E116D"/>
    <w:rsid w:val="2069588E"/>
    <w:rsid w:val="20786BE9"/>
    <w:rsid w:val="208257CE"/>
    <w:rsid w:val="208A1D0B"/>
    <w:rsid w:val="208C4B5A"/>
    <w:rsid w:val="20A03B82"/>
    <w:rsid w:val="20B3324D"/>
    <w:rsid w:val="20B74704"/>
    <w:rsid w:val="21043D7A"/>
    <w:rsid w:val="210E58CD"/>
    <w:rsid w:val="21173A55"/>
    <w:rsid w:val="2122049F"/>
    <w:rsid w:val="21251B33"/>
    <w:rsid w:val="21437AE8"/>
    <w:rsid w:val="21466A01"/>
    <w:rsid w:val="214D0AB3"/>
    <w:rsid w:val="217A0435"/>
    <w:rsid w:val="218775AB"/>
    <w:rsid w:val="2188729D"/>
    <w:rsid w:val="218D3AED"/>
    <w:rsid w:val="21B77545"/>
    <w:rsid w:val="21BA022A"/>
    <w:rsid w:val="21BD48B9"/>
    <w:rsid w:val="21C42C5D"/>
    <w:rsid w:val="21CE69EC"/>
    <w:rsid w:val="21D431C3"/>
    <w:rsid w:val="21D75B28"/>
    <w:rsid w:val="21E1157B"/>
    <w:rsid w:val="21E9116E"/>
    <w:rsid w:val="21F04025"/>
    <w:rsid w:val="21F33F8B"/>
    <w:rsid w:val="22047B62"/>
    <w:rsid w:val="220C503A"/>
    <w:rsid w:val="22637F74"/>
    <w:rsid w:val="226B4331"/>
    <w:rsid w:val="227350E1"/>
    <w:rsid w:val="227A2DCD"/>
    <w:rsid w:val="227D3355"/>
    <w:rsid w:val="22811AD1"/>
    <w:rsid w:val="228150C7"/>
    <w:rsid w:val="22851D24"/>
    <w:rsid w:val="22996C92"/>
    <w:rsid w:val="22CD66D0"/>
    <w:rsid w:val="22D87E54"/>
    <w:rsid w:val="22DF6B31"/>
    <w:rsid w:val="22EE13BE"/>
    <w:rsid w:val="23111068"/>
    <w:rsid w:val="23120E89"/>
    <w:rsid w:val="23242C16"/>
    <w:rsid w:val="233B32F2"/>
    <w:rsid w:val="23417E1B"/>
    <w:rsid w:val="23503C84"/>
    <w:rsid w:val="2387551E"/>
    <w:rsid w:val="238846BF"/>
    <w:rsid w:val="23A3588C"/>
    <w:rsid w:val="23AA7239"/>
    <w:rsid w:val="23B0550D"/>
    <w:rsid w:val="23BB3004"/>
    <w:rsid w:val="23C7681E"/>
    <w:rsid w:val="23D41EDB"/>
    <w:rsid w:val="24082174"/>
    <w:rsid w:val="24145594"/>
    <w:rsid w:val="241E5281"/>
    <w:rsid w:val="242922E9"/>
    <w:rsid w:val="242E0EBA"/>
    <w:rsid w:val="24381C76"/>
    <w:rsid w:val="24513B95"/>
    <w:rsid w:val="24531BE4"/>
    <w:rsid w:val="245C5413"/>
    <w:rsid w:val="245E60EA"/>
    <w:rsid w:val="24655DC8"/>
    <w:rsid w:val="24822706"/>
    <w:rsid w:val="24945841"/>
    <w:rsid w:val="249F3629"/>
    <w:rsid w:val="24B06566"/>
    <w:rsid w:val="24CD2554"/>
    <w:rsid w:val="24CF6BB0"/>
    <w:rsid w:val="25001E7C"/>
    <w:rsid w:val="25060596"/>
    <w:rsid w:val="25097325"/>
    <w:rsid w:val="25292606"/>
    <w:rsid w:val="25580E26"/>
    <w:rsid w:val="25A062B3"/>
    <w:rsid w:val="25D67C79"/>
    <w:rsid w:val="25EE2FF1"/>
    <w:rsid w:val="25F95738"/>
    <w:rsid w:val="261D222D"/>
    <w:rsid w:val="263C430E"/>
    <w:rsid w:val="264F486A"/>
    <w:rsid w:val="26584507"/>
    <w:rsid w:val="267007DD"/>
    <w:rsid w:val="267F1B6E"/>
    <w:rsid w:val="268E141B"/>
    <w:rsid w:val="26995AE5"/>
    <w:rsid w:val="26A61651"/>
    <w:rsid w:val="26CA20A0"/>
    <w:rsid w:val="26CC4D9A"/>
    <w:rsid w:val="26CF5C04"/>
    <w:rsid w:val="26DC7985"/>
    <w:rsid w:val="26E8451F"/>
    <w:rsid w:val="26FE033B"/>
    <w:rsid w:val="271B54EF"/>
    <w:rsid w:val="2723127F"/>
    <w:rsid w:val="27330B47"/>
    <w:rsid w:val="2735298E"/>
    <w:rsid w:val="27654176"/>
    <w:rsid w:val="277841EA"/>
    <w:rsid w:val="27796A8A"/>
    <w:rsid w:val="278860CF"/>
    <w:rsid w:val="27B93E60"/>
    <w:rsid w:val="27C873ED"/>
    <w:rsid w:val="27DB0EE6"/>
    <w:rsid w:val="27F33DF7"/>
    <w:rsid w:val="27F83A99"/>
    <w:rsid w:val="283A5429"/>
    <w:rsid w:val="28450962"/>
    <w:rsid w:val="284A1F5D"/>
    <w:rsid w:val="284B7EE7"/>
    <w:rsid w:val="28605BD0"/>
    <w:rsid w:val="28664D86"/>
    <w:rsid w:val="286E51BD"/>
    <w:rsid w:val="287A1C4C"/>
    <w:rsid w:val="28AE7740"/>
    <w:rsid w:val="28C55938"/>
    <w:rsid w:val="28E1506C"/>
    <w:rsid w:val="28F43698"/>
    <w:rsid w:val="28FE555C"/>
    <w:rsid w:val="2908797F"/>
    <w:rsid w:val="292C4BDC"/>
    <w:rsid w:val="292E22DB"/>
    <w:rsid w:val="295807BB"/>
    <w:rsid w:val="296D189C"/>
    <w:rsid w:val="2973544C"/>
    <w:rsid w:val="2990340C"/>
    <w:rsid w:val="299D7047"/>
    <w:rsid w:val="29B20CE7"/>
    <w:rsid w:val="29CF7CBC"/>
    <w:rsid w:val="2A040E61"/>
    <w:rsid w:val="2A0B7E6D"/>
    <w:rsid w:val="2A13200D"/>
    <w:rsid w:val="2A221ED3"/>
    <w:rsid w:val="2A3B381A"/>
    <w:rsid w:val="2A3C7BFE"/>
    <w:rsid w:val="2A456431"/>
    <w:rsid w:val="2A8736BE"/>
    <w:rsid w:val="2A93499D"/>
    <w:rsid w:val="2AC603DE"/>
    <w:rsid w:val="2AE6082F"/>
    <w:rsid w:val="2AEF3A6B"/>
    <w:rsid w:val="2B010556"/>
    <w:rsid w:val="2B026E96"/>
    <w:rsid w:val="2B1321DC"/>
    <w:rsid w:val="2B30560E"/>
    <w:rsid w:val="2B400334"/>
    <w:rsid w:val="2B445780"/>
    <w:rsid w:val="2B4C758A"/>
    <w:rsid w:val="2B633D6E"/>
    <w:rsid w:val="2B6C4A0B"/>
    <w:rsid w:val="2B767A86"/>
    <w:rsid w:val="2BB86056"/>
    <w:rsid w:val="2BDB4391"/>
    <w:rsid w:val="2BE92768"/>
    <w:rsid w:val="2BED16F8"/>
    <w:rsid w:val="2C197A3A"/>
    <w:rsid w:val="2C1D027F"/>
    <w:rsid w:val="2C405F01"/>
    <w:rsid w:val="2C4E4E0E"/>
    <w:rsid w:val="2C6819DA"/>
    <w:rsid w:val="2C6A1788"/>
    <w:rsid w:val="2C6D4CDD"/>
    <w:rsid w:val="2C6F5E1F"/>
    <w:rsid w:val="2C755243"/>
    <w:rsid w:val="2C7C4EE5"/>
    <w:rsid w:val="2C876C23"/>
    <w:rsid w:val="2CB21D23"/>
    <w:rsid w:val="2CE72985"/>
    <w:rsid w:val="2CF94143"/>
    <w:rsid w:val="2CFB5B68"/>
    <w:rsid w:val="2D1C4591"/>
    <w:rsid w:val="2D286ADB"/>
    <w:rsid w:val="2D8B0FF1"/>
    <w:rsid w:val="2DE539EA"/>
    <w:rsid w:val="2DE971E2"/>
    <w:rsid w:val="2E116E66"/>
    <w:rsid w:val="2E1D6EDE"/>
    <w:rsid w:val="2E2318CA"/>
    <w:rsid w:val="2E2A3561"/>
    <w:rsid w:val="2E2D5F9E"/>
    <w:rsid w:val="2E3B6C3B"/>
    <w:rsid w:val="2E434E34"/>
    <w:rsid w:val="2E50759F"/>
    <w:rsid w:val="2EC66A23"/>
    <w:rsid w:val="2EC87472"/>
    <w:rsid w:val="2ECD53F7"/>
    <w:rsid w:val="2ECE06FE"/>
    <w:rsid w:val="2F334578"/>
    <w:rsid w:val="2F5109A4"/>
    <w:rsid w:val="2F5843E6"/>
    <w:rsid w:val="2F5E6B8C"/>
    <w:rsid w:val="2F631BC5"/>
    <w:rsid w:val="2F6B042A"/>
    <w:rsid w:val="2F700DF1"/>
    <w:rsid w:val="2F7846B9"/>
    <w:rsid w:val="2F916997"/>
    <w:rsid w:val="2FB601D0"/>
    <w:rsid w:val="2FBF4699"/>
    <w:rsid w:val="2FC811E9"/>
    <w:rsid w:val="2FE573AB"/>
    <w:rsid w:val="301471FC"/>
    <w:rsid w:val="30245D01"/>
    <w:rsid w:val="30265D71"/>
    <w:rsid w:val="302D0E9F"/>
    <w:rsid w:val="30393E95"/>
    <w:rsid w:val="304D7130"/>
    <w:rsid w:val="30682984"/>
    <w:rsid w:val="306D2235"/>
    <w:rsid w:val="309F2E19"/>
    <w:rsid w:val="30EF2A10"/>
    <w:rsid w:val="30F019A9"/>
    <w:rsid w:val="31132550"/>
    <w:rsid w:val="31163769"/>
    <w:rsid w:val="311D34B8"/>
    <w:rsid w:val="313F4D9A"/>
    <w:rsid w:val="314A36B4"/>
    <w:rsid w:val="31592A40"/>
    <w:rsid w:val="3161595D"/>
    <w:rsid w:val="31725BAE"/>
    <w:rsid w:val="3176447C"/>
    <w:rsid w:val="3184602D"/>
    <w:rsid w:val="319C6943"/>
    <w:rsid w:val="31AD66FD"/>
    <w:rsid w:val="31B21D95"/>
    <w:rsid w:val="31B96AA6"/>
    <w:rsid w:val="31DF34F0"/>
    <w:rsid w:val="31EE0D17"/>
    <w:rsid w:val="31EF13B0"/>
    <w:rsid w:val="31FC7ADB"/>
    <w:rsid w:val="3221596B"/>
    <w:rsid w:val="32222E7F"/>
    <w:rsid w:val="322F17B7"/>
    <w:rsid w:val="325A6FC8"/>
    <w:rsid w:val="32662BFF"/>
    <w:rsid w:val="327060B2"/>
    <w:rsid w:val="331E14BA"/>
    <w:rsid w:val="33255513"/>
    <w:rsid w:val="33283607"/>
    <w:rsid w:val="336A17DF"/>
    <w:rsid w:val="33762B88"/>
    <w:rsid w:val="338565A5"/>
    <w:rsid w:val="338D0792"/>
    <w:rsid w:val="33AD0AAD"/>
    <w:rsid w:val="33FC056B"/>
    <w:rsid w:val="34133F4C"/>
    <w:rsid w:val="34176FDD"/>
    <w:rsid w:val="34186F72"/>
    <w:rsid w:val="34195674"/>
    <w:rsid w:val="3421711A"/>
    <w:rsid w:val="34246EDC"/>
    <w:rsid w:val="34360E17"/>
    <w:rsid w:val="345968B4"/>
    <w:rsid w:val="346C5CA1"/>
    <w:rsid w:val="349A75F8"/>
    <w:rsid w:val="34A04E07"/>
    <w:rsid w:val="34DB1E65"/>
    <w:rsid w:val="34E24C33"/>
    <w:rsid w:val="34EE63F3"/>
    <w:rsid w:val="34F3029F"/>
    <w:rsid w:val="34F74832"/>
    <w:rsid w:val="351013A8"/>
    <w:rsid w:val="35140160"/>
    <w:rsid w:val="351940B0"/>
    <w:rsid w:val="3531020B"/>
    <w:rsid w:val="35364074"/>
    <w:rsid w:val="355E4683"/>
    <w:rsid w:val="35A07E22"/>
    <w:rsid w:val="35E53C1A"/>
    <w:rsid w:val="35ED19A9"/>
    <w:rsid w:val="36006005"/>
    <w:rsid w:val="360302A9"/>
    <w:rsid w:val="36170E17"/>
    <w:rsid w:val="361976C3"/>
    <w:rsid w:val="362463DF"/>
    <w:rsid w:val="36370E76"/>
    <w:rsid w:val="3638711E"/>
    <w:rsid w:val="3651172E"/>
    <w:rsid w:val="36541A28"/>
    <w:rsid w:val="36572F64"/>
    <w:rsid w:val="367A4899"/>
    <w:rsid w:val="36C6691A"/>
    <w:rsid w:val="36EB5BF2"/>
    <w:rsid w:val="37051667"/>
    <w:rsid w:val="3707370E"/>
    <w:rsid w:val="37103BA1"/>
    <w:rsid w:val="371A1ED1"/>
    <w:rsid w:val="37242994"/>
    <w:rsid w:val="3729787B"/>
    <w:rsid w:val="372D4055"/>
    <w:rsid w:val="374A73ED"/>
    <w:rsid w:val="374C74AC"/>
    <w:rsid w:val="37596EB2"/>
    <w:rsid w:val="37641FEB"/>
    <w:rsid w:val="376E1EFB"/>
    <w:rsid w:val="37882EB1"/>
    <w:rsid w:val="37CF0FD9"/>
    <w:rsid w:val="37F073C9"/>
    <w:rsid w:val="380C0210"/>
    <w:rsid w:val="381559D1"/>
    <w:rsid w:val="381C1B69"/>
    <w:rsid w:val="381C6932"/>
    <w:rsid w:val="38327B47"/>
    <w:rsid w:val="385E093C"/>
    <w:rsid w:val="386023AC"/>
    <w:rsid w:val="38A24C43"/>
    <w:rsid w:val="38B8462D"/>
    <w:rsid w:val="38C33D5C"/>
    <w:rsid w:val="38C43921"/>
    <w:rsid w:val="38CB2C57"/>
    <w:rsid w:val="38DD1BC1"/>
    <w:rsid w:val="38F511B0"/>
    <w:rsid w:val="38F864C1"/>
    <w:rsid w:val="391336F3"/>
    <w:rsid w:val="39194863"/>
    <w:rsid w:val="391E5C95"/>
    <w:rsid w:val="3927473B"/>
    <w:rsid w:val="396D4CB7"/>
    <w:rsid w:val="39AD30AD"/>
    <w:rsid w:val="39CA407F"/>
    <w:rsid w:val="39DD67E6"/>
    <w:rsid w:val="39E3512D"/>
    <w:rsid w:val="3A126618"/>
    <w:rsid w:val="3A4D15EB"/>
    <w:rsid w:val="3A722F6E"/>
    <w:rsid w:val="3A876423"/>
    <w:rsid w:val="3A877CFD"/>
    <w:rsid w:val="3AB421E7"/>
    <w:rsid w:val="3AC64035"/>
    <w:rsid w:val="3AC727C9"/>
    <w:rsid w:val="3AD47F64"/>
    <w:rsid w:val="3B060213"/>
    <w:rsid w:val="3B0931F8"/>
    <w:rsid w:val="3B097A32"/>
    <w:rsid w:val="3B141589"/>
    <w:rsid w:val="3B30693B"/>
    <w:rsid w:val="3B325BDE"/>
    <w:rsid w:val="3B4C32CD"/>
    <w:rsid w:val="3B5E1D06"/>
    <w:rsid w:val="3B974891"/>
    <w:rsid w:val="3BA17BB6"/>
    <w:rsid w:val="3BAA25AB"/>
    <w:rsid w:val="3BBB1E69"/>
    <w:rsid w:val="3BCC48C7"/>
    <w:rsid w:val="3BCD08D5"/>
    <w:rsid w:val="3BD97860"/>
    <w:rsid w:val="3BDD026C"/>
    <w:rsid w:val="3BF97445"/>
    <w:rsid w:val="3C030602"/>
    <w:rsid w:val="3C0D6F5C"/>
    <w:rsid w:val="3C243C4B"/>
    <w:rsid w:val="3C28777B"/>
    <w:rsid w:val="3C4F3E25"/>
    <w:rsid w:val="3C775FC8"/>
    <w:rsid w:val="3C8B3CCA"/>
    <w:rsid w:val="3C990195"/>
    <w:rsid w:val="3CA87A95"/>
    <w:rsid w:val="3CC022CE"/>
    <w:rsid w:val="3CC73DD2"/>
    <w:rsid w:val="3CE225EA"/>
    <w:rsid w:val="3CE24EAA"/>
    <w:rsid w:val="3CF4761C"/>
    <w:rsid w:val="3CFC7650"/>
    <w:rsid w:val="3D004621"/>
    <w:rsid w:val="3D0575D8"/>
    <w:rsid w:val="3D122352"/>
    <w:rsid w:val="3D192AA5"/>
    <w:rsid w:val="3D484466"/>
    <w:rsid w:val="3D4E79E6"/>
    <w:rsid w:val="3D695218"/>
    <w:rsid w:val="3D7E1270"/>
    <w:rsid w:val="3D8A0F63"/>
    <w:rsid w:val="3D9000D9"/>
    <w:rsid w:val="3D957D7E"/>
    <w:rsid w:val="3DAB5207"/>
    <w:rsid w:val="3DC212DD"/>
    <w:rsid w:val="3DCE1AC2"/>
    <w:rsid w:val="3DD03B65"/>
    <w:rsid w:val="3DD37FEC"/>
    <w:rsid w:val="3DD87077"/>
    <w:rsid w:val="3DF5283C"/>
    <w:rsid w:val="3DFF292D"/>
    <w:rsid w:val="3DFF5260"/>
    <w:rsid w:val="3E236E55"/>
    <w:rsid w:val="3E4A0A14"/>
    <w:rsid w:val="3E4C14C8"/>
    <w:rsid w:val="3E5324BC"/>
    <w:rsid w:val="3E734463"/>
    <w:rsid w:val="3E991E30"/>
    <w:rsid w:val="3EC74FD8"/>
    <w:rsid w:val="3EFA09BA"/>
    <w:rsid w:val="3F0365C7"/>
    <w:rsid w:val="3F2A77CA"/>
    <w:rsid w:val="3F323A7E"/>
    <w:rsid w:val="3F4C2599"/>
    <w:rsid w:val="3F4C640F"/>
    <w:rsid w:val="3F7A30D9"/>
    <w:rsid w:val="3FA5105C"/>
    <w:rsid w:val="3FBB4E8D"/>
    <w:rsid w:val="3FCB386C"/>
    <w:rsid w:val="3FE10A2A"/>
    <w:rsid w:val="3FEB3166"/>
    <w:rsid w:val="3FFA6A2A"/>
    <w:rsid w:val="40005973"/>
    <w:rsid w:val="4005779A"/>
    <w:rsid w:val="40363A3A"/>
    <w:rsid w:val="403657E9"/>
    <w:rsid w:val="40410D61"/>
    <w:rsid w:val="40583EC3"/>
    <w:rsid w:val="40880BFA"/>
    <w:rsid w:val="40A815B4"/>
    <w:rsid w:val="40AA542D"/>
    <w:rsid w:val="40AC1536"/>
    <w:rsid w:val="40B01F51"/>
    <w:rsid w:val="40B7360A"/>
    <w:rsid w:val="40D25739"/>
    <w:rsid w:val="40D46C24"/>
    <w:rsid w:val="40D5031E"/>
    <w:rsid w:val="40DD11B1"/>
    <w:rsid w:val="40EA0F95"/>
    <w:rsid w:val="40EC23F8"/>
    <w:rsid w:val="41070804"/>
    <w:rsid w:val="411E1BAD"/>
    <w:rsid w:val="41246C1D"/>
    <w:rsid w:val="41417D67"/>
    <w:rsid w:val="41556D77"/>
    <w:rsid w:val="4159168F"/>
    <w:rsid w:val="415F78F5"/>
    <w:rsid w:val="417306BF"/>
    <w:rsid w:val="418A116E"/>
    <w:rsid w:val="419304EB"/>
    <w:rsid w:val="41A47355"/>
    <w:rsid w:val="41AB0C0C"/>
    <w:rsid w:val="41AC3D91"/>
    <w:rsid w:val="41C51421"/>
    <w:rsid w:val="41E23D2A"/>
    <w:rsid w:val="420B38E3"/>
    <w:rsid w:val="42204EB5"/>
    <w:rsid w:val="422372FF"/>
    <w:rsid w:val="42287A44"/>
    <w:rsid w:val="422C0F9B"/>
    <w:rsid w:val="422E3F0C"/>
    <w:rsid w:val="423A095C"/>
    <w:rsid w:val="423F25D4"/>
    <w:rsid w:val="424E187E"/>
    <w:rsid w:val="425C6318"/>
    <w:rsid w:val="42653193"/>
    <w:rsid w:val="4286574F"/>
    <w:rsid w:val="42BC71DD"/>
    <w:rsid w:val="42EB5D13"/>
    <w:rsid w:val="431B161F"/>
    <w:rsid w:val="431B3150"/>
    <w:rsid w:val="432D0F3D"/>
    <w:rsid w:val="43716B39"/>
    <w:rsid w:val="4389139E"/>
    <w:rsid w:val="43A62258"/>
    <w:rsid w:val="43AC2EA4"/>
    <w:rsid w:val="43C52CE9"/>
    <w:rsid w:val="43C542E7"/>
    <w:rsid w:val="43CF4883"/>
    <w:rsid w:val="43E539D6"/>
    <w:rsid w:val="44053A18"/>
    <w:rsid w:val="440C2621"/>
    <w:rsid w:val="441B55DB"/>
    <w:rsid w:val="44286EF0"/>
    <w:rsid w:val="44341486"/>
    <w:rsid w:val="44390965"/>
    <w:rsid w:val="44472EDA"/>
    <w:rsid w:val="444A6201"/>
    <w:rsid w:val="44513A53"/>
    <w:rsid w:val="446E3444"/>
    <w:rsid w:val="447F2700"/>
    <w:rsid w:val="44843CFD"/>
    <w:rsid w:val="44902D8A"/>
    <w:rsid w:val="44E90281"/>
    <w:rsid w:val="44F34738"/>
    <w:rsid w:val="450C30C1"/>
    <w:rsid w:val="450F36BC"/>
    <w:rsid w:val="452C54F4"/>
    <w:rsid w:val="453440B9"/>
    <w:rsid w:val="45380EEC"/>
    <w:rsid w:val="454422E6"/>
    <w:rsid w:val="45446D57"/>
    <w:rsid w:val="45596713"/>
    <w:rsid w:val="45B20E76"/>
    <w:rsid w:val="45BA1C5F"/>
    <w:rsid w:val="45CE0B88"/>
    <w:rsid w:val="45DF1A0C"/>
    <w:rsid w:val="45E17142"/>
    <w:rsid w:val="45E2649C"/>
    <w:rsid w:val="45EC2CDD"/>
    <w:rsid w:val="45F624B2"/>
    <w:rsid w:val="45FB3C6E"/>
    <w:rsid w:val="46026227"/>
    <w:rsid w:val="460E6BC6"/>
    <w:rsid w:val="460F3276"/>
    <w:rsid w:val="462D0958"/>
    <w:rsid w:val="46331F3F"/>
    <w:rsid w:val="463C4B2E"/>
    <w:rsid w:val="466220A0"/>
    <w:rsid w:val="46A63C77"/>
    <w:rsid w:val="46B571C0"/>
    <w:rsid w:val="46DA095C"/>
    <w:rsid w:val="46E70B37"/>
    <w:rsid w:val="46E90904"/>
    <w:rsid w:val="46F36A6E"/>
    <w:rsid w:val="46F701FC"/>
    <w:rsid w:val="46FB686E"/>
    <w:rsid w:val="46FD31FB"/>
    <w:rsid w:val="470B2D93"/>
    <w:rsid w:val="472D2B16"/>
    <w:rsid w:val="472F5E58"/>
    <w:rsid w:val="473B5852"/>
    <w:rsid w:val="4754407A"/>
    <w:rsid w:val="47755093"/>
    <w:rsid w:val="479A7B66"/>
    <w:rsid w:val="479A7EA7"/>
    <w:rsid w:val="47B41CA6"/>
    <w:rsid w:val="47C00C39"/>
    <w:rsid w:val="47C47222"/>
    <w:rsid w:val="47D22736"/>
    <w:rsid w:val="47D23196"/>
    <w:rsid w:val="47E81C34"/>
    <w:rsid w:val="4812452D"/>
    <w:rsid w:val="4839166B"/>
    <w:rsid w:val="483B1DFE"/>
    <w:rsid w:val="4841673B"/>
    <w:rsid w:val="487E1249"/>
    <w:rsid w:val="487F3DB5"/>
    <w:rsid w:val="4886777E"/>
    <w:rsid w:val="48894FF4"/>
    <w:rsid w:val="488C3D85"/>
    <w:rsid w:val="48A04659"/>
    <w:rsid w:val="48AF715A"/>
    <w:rsid w:val="48CA4BC3"/>
    <w:rsid w:val="48FE1C8E"/>
    <w:rsid w:val="490E61A1"/>
    <w:rsid w:val="491D50F4"/>
    <w:rsid w:val="49366D6C"/>
    <w:rsid w:val="494A0352"/>
    <w:rsid w:val="49B54134"/>
    <w:rsid w:val="49C06738"/>
    <w:rsid w:val="49C63AD3"/>
    <w:rsid w:val="49CF0180"/>
    <w:rsid w:val="49D70D45"/>
    <w:rsid w:val="49F9518C"/>
    <w:rsid w:val="4A3661D0"/>
    <w:rsid w:val="4A4857B3"/>
    <w:rsid w:val="4A506F08"/>
    <w:rsid w:val="4A54254B"/>
    <w:rsid w:val="4A5B122B"/>
    <w:rsid w:val="4A8A3813"/>
    <w:rsid w:val="4AAE2978"/>
    <w:rsid w:val="4AAF0D17"/>
    <w:rsid w:val="4AC7490F"/>
    <w:rsid w:val="4AEC19C9"/>
    <w:rsid w:val="4AF018C8"/>
    <w:rsid w:val="4B044C48"/>
    <w:rsid w:val="4B094738"/>
    <w:rsid w:val="4B0C7BF8"/>
    <w:rsid w:val="4B191858"/>
    <w:rsid w:val="4B3913B6"/>
    <w:rsid w:val="4B4E65EF"/>
    <w:rsid w:val="4B6F6273"/>
    <w:rsid w:val="4B7033C1"/>
    <w:rsid w:val="4BA318E2"/>
    <w:rsid w:val="4BB113E9"/>
    <w:rsid w:val="4BB6256B"/>
    <w:rsid w:val="4BB71830"/>
    <w:rsid w:val="4BC72924"/>
    <w:rsid w:val="4BFC452E"/>
    <w:rsid w:val="4C421637"/>
    <w:rsid w:val="4C450062"/>
    <w:rsid w:val="4C5016A0"/>
    <w:rsid w:val="4C7344BE"/>
    <w:rsid w:val="4C7A5A5B"/>
    <w:rsid w:val="4C990605"/>
    <w:rsid w:val="4CB46ABA"/>
    <w:rsid w:val="4CB86758"/>
    <w:rsid w:val="4CC76658"/>
    <w:rsid w:val="4CC97F4D"/>
    <w:rsid w:val="4CCD0D31"/>
    <w:rsid w:val="4CF318E9"/>
    <w:rsid w:val="4D085788"/>
    <w:rsid w:val="4D0E60AF"/>
    <w:rsid w:val="4D197F32"/>
    <w:rsid w:val="4D24316E"/>
    <w:rsid w:val="4D2D7466"/>
    <w:rsid w:val="4D426AA2"/>
    <w:rsid w:val="4D5D426D"/>
    <w:rsid w:val="4D5E468E"/>
    <w:rsid w:val="4D801A08"/>
    <w:rsid w:val="4D890873"/>
    <w:rsid w:val="4D9F7B91"/>
    <w:rsid w:val="4DA8648A"/>
    <w:rsid w:val="4DB74F29"/>
    <w:rsid w:val="4DC82B8E"/>
    <w:rsid w:val="4DDF2502"/>
    <w:rsid w:val="4DE1199C"/>
    <w:rsid w:val="4DFC001D"/>
    <w:rsid w:val="4E0921FE"/>
    <w:rsid w:val="4E250963"/>
    <w:rsid w:val="4E390CA3"/>
    <w:rsid w:val="4E432638"/>
    <w:rsid w:val="4E4522EF"/>
    <w:rsid w:val="4E635487"/>
    <w:rsid w:val="4E6C58CE"/>
    <w:rsid w:val="4E6E18E4"/>
    <w:rsid w:val="4E736BEF"/>
    <w:rsid w:val="4E8407C0"/>
    <w:rsid w:val="4EB46D71"/>
    <w:rsid w:val="4EB90B45"/>
    <w:rsid w:val="4EE117C2"/>
    <w:rsid w:val="4EF15467"/>
    <w:rsid w:val="4EF23FB1"/>
    <w:rsid w:val="4F0B73F3"/>
    <w:rsid w:val="4F123ABD"/>
    <w:rsid w:val="4F3C67C6"/>
    <w:rsid w:val="4F5B1333"/>
    <w:rsid w:val="4F67294B"/>
    <w:rsid w:val="4F7505EE"/>
    <w:rsid w:val="4F992060"/>
    <w:rsid w:val="4F9B578A"/>
    <w:rsid w:val="4FA841F2"/>
    <w:rsid w:val="4FB25A88"/>
    <w:rsid w:val="4FBA4253"/>
    <w:rsid w:val="4FD20AA0"/>
    <w:rsid w:val="4FD72B23"/>
    <w:rsid w:val="4FE42133"/>
    <w:rsid w:val="4FF927CB"/>
    <w:rsid w:val="50054FE6"/>
    <w:rsid w:val="5007249F"/>
    <w:rsid w:val="500E2412"/>
    <w:rsid w:val="501200D5"/>
    <w:rsid w:val="50156172"/>
    <w:rsid w:val="50306C0B"/>
    <w:rsid w:val="503304DD"/>
    <w:rsid w:val="505042CA"/>
    <w:rsid w:val="50541E93"/>
    <w:rsid w:val="505A492D"/>
    <w:rsid w:val="50717643"/>
    <w:rsid w:val="507C3CF2"/>
    <w:rsid w:val="508952C0"/>
    <w:rsid w:val="509B494D"/>
    <w:rsid w:val="50B169BE"/>
    <w:rsid w:val="50B9474C"/>
    <w:rsid w:val="50DE7355"/>
    <w:rsid w:val="50E96E23"/>
    <w:rsid w:val="512978FE"/>
    <w:rsid w:val="51502F0F"/>
    <w:rsid w:val="51752176"/>
    <w:rsid w:val="517B6174"/>
    <w:rsid w:val="519D3346"/>
    <w:rsid w:val="519E0C6D"/>
    <w:rsid w:val="51B5269E"/>
    <w:rsid w:val="51B85C65"/>
    <w:rsid w:val="51BA22D2"/>
    <w:rsid w:val="51BB1571"/>
    <w:rsid w:val="51C74067"/>
    <w:rsid w:val="51CF7F71"/>
    <w:rsid w:val="51D9527D"/>
    <w:rsid w:val="51DC0CC0"/>
    <w:rsid w:val="51F81AE0"/>
    <w:rsid w:val="52071F70"/>
    <w:rsid w:val="521006CF"/>
    <w:rsid w:val="521273EF"/>
    <w:rsid w:val="522154D7"/>
    <w:rsid w:val="522F6471"/>
    <w:rsid w:val="52367E7C"/>
    <w:rsid w:val="524F214E"/>
    <w:rsid w:val="525E72CD"/>
    <w:rsid w:val="52AC3887"/>
    <w:rsid w:val="52AE43C7"/>
    <w:rsid w:val="52B8235F"/>
    <w:rsid w:val="52C63793"/>
    <w:rsid w:val="52D96C12"/>
    <w:rsid w:val="52E97870"/>
    <w:rsid w:val="52EC56F1"/>
    <w:rsid w:val="52F83F6C"/>
    <w:rsid w:val="52FE69C4"/>
    <w:rsid w:val="53055FDE"/>
    <w:rsid w:val="534B3E00"/>
    <w:rsid w:val="53526694"/>
    <w:rsid w:val="5358746B"/>
    <w:rsid w:val="536B5C0C"/>
    <w:rsid w:val="539219AD"/>
    <w:rsid w:val="539358F4"/>
    <w:rsid w:val="5394125E"/>
    <w:rsid w:val="53F9607D"/>
    <w:rsid w:val="53FC3441"/>
    <w:rsid w:val="54095716"/>
    <w:rsid w:val="5425170C"/>
    <w:rsid w:val="542D1F8F"/>
    <w:rsid w:val="54333A58"/>
    <w:rsid w:val="54473660"/>
    <w:rsid w:val="54475507"/>
    <w:rsid w:val="544A59F5"/>
    <w:rsid w:val="5453362B"/>
    <w:rsid w:val="545B53B5"/>
    <w:rsid w:val="54617825"/>
    <w:rsid w:val="546C70C7"/>
    <w:rsid w:val="546D3877"/>
    <w:rsid w:val="547215A0"/>
    <w:rsid w:val="54890D0A"/>
    <w:rsid w:val="54A53658"/>
    <w:rsid w:val="54AC4595"/>
    <w:rsid w:val="54BE7CEF"/>
    <w:rsid w:val="54F90306"/>
    <w:rsid w:val="55027786"/>
    <w:rsid w:val="55037552"/>
    <w:rsid w:val="55165BD1"/>
    <w:rsid w:val="55572544"/>
    <w:rsid w:val="555A5F3E"/>
    <w:rsid w:val="55637B77"/>
    <w:rsid w:val="557800F9"/>
    <w:rsid w:val="558808B5"/>
    <w:rsid w:val="5590336F"/>
    <w:rsid w:val="55A16277"/>
    <w:rsid w:val="55A80492"/>
    <w:rsid w:val="55AC5319"/>
    <w:rsid w:val="55AD50BB"/>
    <w:rsid w:val="55C26E2D"/>
    <w:rsid w:val="55EC58B0"/>
    <w:rsid w:val="55F45560"/>
    <w:rsid w:val="561609D5"/>
    <w:rsid w:val="561B1AB7"/>
    <w:rsid w:val="562007A0"/>
    <w:rsid w:val="564C4930"/>
    <w:rsid w:val="56663BC0"/>
    <w:rsid w:val="567C376F"/>
    <w:rsid w:val="56951840"/>
    <w:rsid w:val="569A0457"/>
    <w:rsid w:val="569C201C"/>
    <w:rsid w:val="56A46971"/>
    <w:rsid w:val="56AD149F"/>
    <w:rsid w:val="56AD3DDC"/>
    <w:rsid w:val="56DF222E"/>
    <w:rsid w:val="56E228AD"/>
    <w:rsid w:val="57210593"/>
    <w:rsid w:val="5724302A"/>
    <w:rsid w:val="57294EB0"/>
    <w:rsid w:val="574E16FF"/>
    <w:rsid w:val="575B456D"/>
    <w:rsid w:val="57605777"/>
    <w:rsid w:val="57635A67"/>
    <w:rsid w:val="576F7780"/>
    <w:rsid w:val="57760786"/>
    <w:rsid w:val="577C5E86"/>
    <w:rsid w:val="578645B3"/>
    <w:rsid w:val="57950D74"/>
    <w:rsid w:val="579B1213"/>
    <w:rsid w:val="579E01EB"/>
    <w:rsid w:val="57A97082"/>
    <w:rsid w:val="57DC0ABA"/>
    <w:rsid w:val="57E54151"/>
    <w:rsid w:val="57F14DE1"/>
    <w:rsid w:val="57F469BD"/>
    <w:rsid w:val="582B308E"/>
    <w:rsid w:val="583078E1"/>
    <w:rsid w:val="583D4A6D"/>
    <w:rsid w:val="58482CED"/>
    <w:rsid w:val="585F108A"/>
    <w:rsid w:val="589208FF"/>
    <w:rsid w:val="58944BD8"/>
    <w:rsid w:val="58EC2414"/>
    <w:rsid w:val="590654F0"/>
    <w:rsid w:val="59261B2A"/>
    <w:rsid w:val="594056E6"/>
    <w:rsid w:val="59430826"/>
    <w:rsid w:val="59516618"/>
    <w:rsid w:val="59814FD1"/>
    <w:rsid w:val="599C0C57"/>
    <w:rsid w:val="59B00DE5"/>
    <w:rsid w:val="59B9124C"/>
    <w:rsid w:val="59D8659E"/>
    <w:rsid w:val="59F17B06"/>
    <w:rsid w:val="5A022307"/>
    <w:rsid w:val="5A25561B"/>
    <w:rsid w:val="5A2608E9"/>
    <w:rsid w:val="5A2A6B6D"/>
    <w:rsid w:val="5A336AC1"/>
    <w:rsid w:val="5A4526B5"/>
    <w:rsid w:val="5A4532B2"/>
    <w:rsid w:val="5A516919"/>
    <w:rsid w:val="5A543883"/>
    <w:rsid w:val="5A622F9B"/>
    <w:rsid w:val="5AAA53CF"/>
    <w:rsid w:val="5AF06F6D"/>
    <w:rsid w:val="5AF4287F"/>
    <w:rsid w:val="5B0E53A3"/>
    <w:rsid w:val="5B255C05"/>
    <w:rsid w:val="5B457607"/>
    <w:rsid w:val="5B733364"/>
    <w:rsid w:val="5B854DCC"/>
    <w:rsid w:val="5B876EAC"/>
    <w:rsid w:val="5B922DF6"/>
    <w:rsid w:val="5BB11FDB"/>
    <w:rsid w:val="5BC3190F"/>
    <w:rsid w:val="5BC74027"/>
    <w:rsid w:val="5BCE70F4"/>
    <w:rsid w:val="5C13534D"/>
    <w:rsid w:val="5C180C7F"/>
    <w:rsid w:val="5C1860DA"/>
    <w:rsid w:val="5C1E3402"/>
    <w:rsid w:val="5C2A5C11"/>
    <w:rsid w:val="5C371E82"/>
    <w:rsid w:val="5C531CB7"/>
    <w:rsid w:val="5C6863F1"/>
    <w:rsid w:val="5C6D5BA7"/>
    <w:rsid w:val="5C8303EE"/>
    <w:rsid w:val="5C855502"/>
    <w:rsid w:val="5C927042"/>
    <w:rsid w:val="5CA6628A"/>
    <w:rsid w:val="5CAD537D"/>
    <w:rsid w:val="5CC30ADE"/>
    <w:rsid w:val="5CC423D4"/>
    <w:rsid w:val="5D0B1745"/>
    <w:rsid w:val="5D0F4FED"/>
    <w:rsid w:val="5D2050CC"/>
    <w:rsid w:val="5D396058"/>
    <w:rsid w:val="5D3E2967"/>
    <w:rsid w:val="5D9407D9"/>
    <w:rsid w:val="5D952C65"/>
    <w:rsid w:val="5DA9165F"/>
    <w:rsid w:val="5DB4234F"/>
    <w:rsid w:val="5DC14C6C"/>
    <w:rsid w:val="5DD47731"/>
    <w:rsid w:val="5DED3F8C"/>
    <w:rsid w:val="5E201EF0"/>
    <w:rsid w:val="5E437AC8"/>
    <w:rsid w:val="5E724EDA"/>
    <w:rsid w:val="5E8F4115"/>
    <w:rsid w:val="5E935F5E"/>
    <w:rsid w:val="5E9B2C46"/>
    <w:rsid w:val="5EB21AD5"/>
    <w:rsid w:val="5EC25FFA"/>
    <w:rsid w:val="5ED35614"/>
    <w:rsid w:val="5F1109EA"/>
    <w:rsid w:val="5F1F713C"/>
    <w:rsid w:val="5F286E9F"/>
    <w:rsid w:val="5F6163D2"/>
    <w:rsid w:val="5F6C7267"/>
    <w:rsid w:val="5F8A3587"/>
    <w:rsid w:val="5FAA393B"/>
    <w:rsid w:val="5FAF200F"/>
    <w:rsid w:val="5FBA1A15"/>
    <w:rsid w:val="5FC72130"/>
    <w:rsid w:val="5FD25BA0"/>
    <w:rsid w:val="5FE0127C"/>
    <w:rsid w:val="5FED17BB"/>
    <w:rsid w:val="60196B31"/>
    <w:rsid w:val="601F5C42"/>
    <w:rsid w:val="60256599"/>
    <w:rsid w:val="602E614B"/>
    <w:rsid w:val="603252A7"/>
    <w:rsid w:val="604422F3"/>
    <w:rsid w:val="606E51E1"/>
    <w:rsid w:val="60922C1B"/>
    <w:rsid w:val="60952B14"/>
    <w:rsid w:val="609B0963"/>
    <w:rsid w:val="609B64E7"/>
    <w:rsid w:val="60AA2973"/>
    <w:rsid w:val="60B31FF5"/>
    <w:rsid w:val="60C0309B"/>
    <w:rsid w:val="60C22BBA"/>
    <w:rsid w:val="60D619A0"/>
    <w:rsid w:val="611676B3"/>
    <w:rsid w:val="61303A07"/>
    <w:rsid w:val="61A33053"/>
    <w:rsid w:val="61A70E98"/>
    <w:rsid w:val="61C95FF5"/>
    <w:rsid w:val="61D415F5"/>
    <w:rsid w:val="61D90263"/>
    <w:rsid w:val="620E6093"/>
    <w:rsid w:val="62192762"/>
    <w:rsid w:val="624A3B38"/>
    <w:rsid w:val="625306BE"/>
    <w:rsid w:val="62671915"/>
    <w:rsid w:val="627955F6"/>
    <w:rsid w:val="62796FF0"/>
    <w:rsid w:val="628E5E80"/>
    <w:rsid w:val="62B960CF"/>
    <w:rsid w:val="62D54C81"/>
    <w:rsid w:val="62DB47B4"/>
    <w:rsid w:val="62E17600"/>
    <w:rsid w:val="62E6356A"/>
    <w:rsid w:val="62EA2BFF"/>
    <w:rsid w:val="63084A49"/>
    <w:rsid w:val="6337664F"/>
    <w:rsid w:val="63383ED6"/>
    <w:rsid w:val="6338494C"/>
    <w:rsid w:val="633C7337"/>
    <w:rsid w:val="63405052"/>
    <w:rsid w:val="634A6E13"/>
    <w:rsid w:val="63775C96"/>
    <w:rsid w:val="638929FF"/>
    <w:rsid w:val="638D72DC"/>
    <w:rsid w:val="639153E7"/>
    <w:rsid w:val="63A11ED6"/>
    <w:rsid w:val="63A60F1D"/>
    <w:rsid w:val="63B3028A"/>
    <w:rsid w:val="63D74F7B"/>
    <w:rsid w:val="64011BAD"/>
    <w:rsid w:val="64061DE2"/>
    <w:rsid w:val="642E732A"/>
    <w:rsid w:val="64377694"/>
    <w:rsid w:val="64471DF2"/>
    <w:rsid w:val="645A7DDA"/>
    <w:rsid w:val="645D3BE0"/>
    <w:rsid w:val="646F3B94"/>
    <w:rsid w:val="6490034D"/>
    <w:rsid w:val="649C5180"/>
    <w:rsid w:val="649D60ED"/>
    <w:rsid w:val="64D67A48"/>
    <w:rsid w:val="64EE7A47"/>
    <w:rsid w:val="64F06AB3"/>
    <w:rsid w:val="65022F99"/>
    <w:rsid w:val="65137EA5"/>
    <w:rsid w:val="65276BAC"/>
    <w:rsid w:val="656578F0"/>
    <w:rsid w:val="65845966"/>
    <w:rsid w:val="65A438ED"/>
    <w:rsid w:val="65C30656"/>
    <w:rsid w:val="65DF7E31"/>
    <w:rsid w:val="65FE0525"/>
    <w:rsid w:val="660F6F92"/>
    <w:rsid w:val="661C2807"/>
    <w:rsid w:val="661C540A"/>
    <w:rsid w:val="66494E5D"/>
    <w:rsid w:val="664D393D"/>
    <w:rsid w:val="665C09B1"/>
    <w:rsid w:val="666B0F2C"/>
    <w:rsid w:val="668A6A2F"/>
    <w:rsid w:val="66971AF9"/>
    <w:rsid w:val="66C67C2E"/>
    <w:rsid w:val="66CB5C45"/>
    <w:rsid w:val="66F1525C"/>
    <w:rsid w:val="66F238E5"/>
    <w:rsid w:val="66F979EA"/>
    <w:rsid w:val="671B700D"/>
    <w:rsid w:val="6729363F"/>
    <w:rsid w:val="677C44FA"/>
    <w:rsid w:val="67B607E5"/>
    <w:rsid w:val="67CE40FF"/>
    <w:rsid w:val="67DC6C2E"/>
    <w:rsid w:val="67EA67B6"/>
    <w:rsid w:val="67EE44B5"/>
    <w:rsid w:val="67FC16DF"/>
    <w:rsid w:val="68073AE4"/>
    <w:rsid w:val="68120C2B"/>
    <w:rsid w:val="6837248C"/>
    <w:rsid w:val="684F79E5"/>
    <w:rsid w:val="68545E49"/>
    <w:rsid w:val="688C1198"/>
    <w:rsid w:val="689526D7"/>
    <w:rsid w:val="68976EF7"/>
    <w:rsid w:val="68B22C67"/>
    <w:rsid w:val="68B857EF"/>
    <w:rsid w:val="68C84756"/>
    <w:rsid w:val="69256781"/>
    <w:rsid w:val="694718A7"/>
    <w:rsid w:val="69775CB8"/>
    <w:rsid w:val="69A57FAE"/>
    <w:rsid w:val="69F64124"/>
    <w:rsid w:val="6A0D0646"/>
    <w:rsid w:val="6A192619"/>
    <w:rsid w:val="6A195F5D"/>
    <w:rsid w:val="6A21047C"/>
    <w:rsid w:val="6A2E1E58"/>
    <w:rsid w:val="6A2E46A8"/>
    <w:rsid w:val="6A5A799B"/>
    <w:rsid w:val="6A643167"/>
    <w:rsid w:val="6A687450"/>
    <w:rsid w:val="6A6D3B27"/>
    <w:rsid w:val="6A7E1064"/>
    <w:rsid w:val="6A81571E"/>
    <w:rsid w:val="6A922CD0"/>
    <w:rsid w:val="6AA643DB"/>
    <w:rsid w:val="6AAE32C5"/>
    <w:rsid w:val="6ABF313F"/>
    <w:rsid w:val="6AC405F5"/>
    <w:rsid w:val="6ADE3ED8"/>
    <w:rsid w:val="6ADF679C"/>
    <w:rsid w:val="6AF428B7"/>
    <w:rsid w:val="6B052A8D"/>
    <w:rsid w:val="6B0B0382"/>
    <w:rsid w:val="6B0C4294"/>
    <w:rsid w:val="6B240C57"/>
    <w:rsid w:val="6B256EDB"/>
    <w:rsid w:val="6B285BBF"/>
    <w:rsid w:val="6B4B4300"/>
    <w:rsid w:val="6B4D2B9D"/>
    <w:rsid w:val="6B5D7821"/>
    <w:rsid w:val="6B714353"/>
    <w:rsid w:val="6B7F2075"/>
    <w:rsid w:val="6B9668DB"/>
    <w:rsid w:val="6BA07A01"/>
    <w:rsid w:val="6BC1736F"/>
    <w:rsid w:val="6BC32D7C"/>
    <w:rsid w:val="6BFC153C"/>
    <w:rsid w:val="6C035B55"/>
    <w:rsid w:val="6C041BF9"/>
    <w:rsid w:val="6C4C7015"/>
    <w:rsid w:val="6C5E3B9C"/>
    <w:rsid w:val="6C6B45C1"/>
    <w:rsid w:val="6C6C659B"/>
    <w:rsid w:val="6C6E2EBB"/>
    <w:rsid w:val="6C810D9A"/>
    <w:rsid w:val="6C8B5259"/>
    <w:rsid w:val="6C923F25"/>
    <w:rsid w:val="6C954167"/>
    <w:rsid w:val="6CA47FE8"/>
    <w:rsid w:val="6CA50FD0"/>
    <w:rsid w:val="6CA755E2"/>
    <w:rsid w:val="6CB32E8D"/>
    <w:rsid w:val="6CC044DE"/>
    <w:rsid w:val="6CC16398"/>
    <w:rsid w:val="6CC24501"/>
    <w:rsid w:val="6CE02419"/>
    <w:rsid w:val="6D277E96"/>
    <w:rsid w:val="6D2B4B84"/>
    <w:rsid w:val="6D343B19"/>
    <w:rsid w:val="6D436A1C"/>
    <w:rsid w:val="6D520B87"/>
    <w:rsid w:val="6D684874"/>
    <w:rsid w:val="6D8343C6"/>
    <w:rsid w:val="6D8A3BFD"/>
    <w:rsid w:val="6D916F74"/>
    <w:rsid w:val="6DCE3FFB"/>
    <w:rsid w:val="6DEA5DF4"/>
    <w:rsid w:val="6E036133"/>
    <w:rsid w:val="6E0E695B"/>
    <w:rsid w:val="6E2378A8"/>
    <w:rsid w:val="6E2C49CC"/>
    <w:rsid w:val="6E440EBF"/>
    <w:rsid w:val="6E4826E9"/>
    <w:rsid w:val="6E5B4402"/>
    <w:rsid w:val="6E676263"/>
    <w:rsid w:val="6E96065E"/>
    <w:rsid w:val="6E961113"/>
    <w:rsid w:val="6E990B8D"/>
    <w:rsid w:val="6E9F16FC"/>
    <w:rsid w:val="6E9F1DC8"/>
    <w:rsid w:val="6EA90888"/>
    <w:rsid w:val="6EBE77EF"/>
    <w:rsid w:val="6ECD68F9"/>
    <w:rsid w:val="6F1D60C3"/>
    <w:rsid w:val="6F273508"/>
    <w:rsid w:val="6F2A2C7F"/>
    <w:rsid w:val="6F323823"/>
    <w:rsid w:val="6F3F30A0"/>
    <w:rsid w:val="6F621109"/>
    <w:rsid w:val="6F756E95"/>
    <w:rsid w:val="6F8A056E"/>
    <w:rsid w:val="6F8E0354"/>
    <w:rsid w:val="6F992D47"/>
    <w:rsid w:val="6FAE4B43"/>
    <w:rsid w:val="6FF00911"/>
    <w:rsid w:val="70024364"/>
    <w:rsid w:val="70147F6A"/>
    <w:rsid w:val="704C21AE"/>
    <w:rsid w:val="70755073"/>
    <w:rsid w:val="70A0793D"/>
    <w:rsid w:val="70BC38E2"/>
    <w:rsid w:val="70C435F1"/>
    <w:rsid w:val="70E81B75"/>
    <w:rsid w:val="70F040E3"/>
    <w:rsid w:val="70F93A3F"/>
    <w:rsid w:val="71066EA0"/>
    <w:rsid w:val="71105D50"/>
    <w:rsid w:val="71167CDC"/>
    <w:rsid w:val="71286862"/>
    <w:rsid w:val="712F6F39"/>
    <w:rsid w:val="71475E96"/>
    <w:rsid w:val="715167F8"/>
    <w:rsid w:val="716446EB"/>
    <w:rsid w:val="71841A31"/>
    <w:rsid w:val="71B03169"/>
    <w:rsid w:val="71E45372"/>
    <w:rsid w:val="71E60E06"/>
    <w:rsid w:val="71F42EB7"/>
    <w:rsid w:val="7208644C"/>
    <w:rsid w:val="721A5D7C"/>
    <w:rsid w:val="721D4FEC"/>
    <w:rsid w:val="723E74DE"/>
    <w:rsid w:val="72490994"/>
    <w:rsid w:val="724B60E7"/>
    <w:rsid w:val="7262525F"/>
    <w:rsid w:val="7280060B"/>
    <w:rsid w:val="729E52E0"/>
    <w:rsid w:val="72F82D65"/>
    <w:rsid w:val="72FD2FFF"/>
    <w:rsid w:val="73055E21"/>
    <w:rsid w:val="732153F5"/>
    <w:rsid w:val="73247F8A"/>
    <w:rsid w:val="734645FE"/>
    <w:rsid w:val="736C5743"/>
    <w:rsid w:val="736E5061"/>
    <w:rsid w:val="73937ABF"/>
    <w:rsid w:val="73940EC5"/>
    <w:rsid w:val="73CE337C"/>
    <w:rsid w:val="73F75328"/>
    <w:rsid w:val="740954A9"/>
    <w:rsid w:val="742931A7"/>
    <w:rsid w:val="74580668"/>
    <w:rsid w:val="74727EA0"/>
    <w:rsid w:val="747405C4"/>
    <w:rsid w:val="74773543"/>
    <w:rsid w:val="74932E66"/>
    <w:rsid w:val="74946305"/>
    <w:rsid w:val="74A108F6"/>
    <w:rsid w:val="74B51248"/>
    <w:rsid w:val="74CF75D9"/>
    <w:rsid w:val="74DB38A2"/>
    <w:rsid w:val="74DE788B"/>
    <w:rsid w:val="74EA0AA2"/>
    <w:rsid w:val="74EB5CFC"/>
    <w:rsid w:val="74F073C7"/>
    <w:rsid w:val="74F7099B"/>
    <w:rsid w:val="751B3609"/>
    <w:rsid w:val="75225626"/>
    <w:rsid w:val="75476EDC"/>
    <w:rsid w:val="754C4F37"/>
    <w:rsid w:val="7562261A"/>
    <w:rsid w:val="756B4AEC"/>
    <w:rsid w:val="75822DE6"/>
    <w:rsid w:val="759A5E6F"/>
    <w:rsid w:val="759C15B8"/>
    <w:rsid w:val="759C70AE"/>
    <w:rsid w:val="75A12DD8"/>
    <w:rsid w:val="75E3729E"/>
    <w:rsid w:val="75F65CB7"/>
    <w:rsid w:val="75F65D3C"/>
    <w:rsid w:val="75F96328"/>
    <w:rsid w:val="75FD266A"/>
    <w:rsid w:val="76007311"/>
    <w:rsid w:val="7607590E"/>
    <w:rsid w:val="7615617D"/>
    <w:rsid w:val="762C165D"/>
    <w:rsid w:val="76782385"/>
    <w:rsid w:val="76DC1364"/>
    <w:rsid w:val="76E04384"/>
    <w:rsid w:val="76E406F2"/>
    <w:rsid w:val="76F048AC"/>
    <w:rsid w:val="77064A55"/>
    <w:rsid w:val="772C0D98"/>
    <w:rsid w:val="774424D0"/>
    <w:rsid w:val="77442D99"/>
    <w:rsid w:val="774C45E8"/>
    <w:rsid w:val="77817AE3"/>
    <w:rsid w:val="77876814"/>
    <w:rsid w:val="77E45FFB"/>
    <w:rsid w:val="78022275"/>
    <w:rsid w:val="78103ADF"/>
    <w:rsid w:val="783570B9"/>
    <w:rsid w:val="78357142"/>
    <w:rsid w:val="783B4535"/>
    <w:rsid w:val="785307C2"/>
    <w:rsid w:val="787E1BD1"/>
    <w:rsid w:val="78A22999"/>
    <w:rsid w:val="78B478CC"/>
    <w:rsid w:val="78B7255D"/>
    <w:rsid w:val="78BE35E8"/>
    <w:rsid w:val="78DF3320"/>
    <w:rsid w:val="791B1BBF"/>
    <w:rsid w:val="79230630"/>
    <w:rsid w:val="79264229"/>
    <w:rsid w:val="794848CA"/>
    <w:rsid w:val="794E71C9"/>
    <w:rsid w:val="795E6038"/>
    <w:rsid w:val="796F2C63"/>
    <w:rsid w:val="797101BF"/>
    <w:rsid w:val="797B41A3"/>
    <w:rsid w:val="79995BEF"/>
    <w:rsid w:val="79A11744"/>
    <w:rsid w:val="79C654D9"/>
    <w:rsid w:val="79D13260"/>
    <w:rsid w:val="79ED66DD"/>
    <w:rsid w:val="79FD7F6A"/>
    <w:rsid w:val="7A035C7C"/>
    <w:rsid w:val="7A2D2E71"/>
    <w:rsid w:val="7A543044"/>
    <w:rsid w:val="7A7C6425"/>
    <w:rsid w:val="7A960FFF"/>
    <w:rsid w:val="7ABB5F10"/>
    <w:rsid w:val="7ABF6064"/>
    <w:rsid w:val="7ACB24DC"/>
    <w:rsid w:val="7AE36A67"/>
    <w:rsid w:val="7B213550"/>
    <w:rsid w:val="7B343BA1"/>
    <w:rsid w:val="7B3B7ACA"/>
    <w:rsid w:val="7B3D7386"/>
    <w:rsid w:val="7B4B7E21"/>
    <w:rsid w:val="7B52062B"/>
    <w:rsid w:val="7B646217"/>
    <w:rsid w:val="7B677A53"/>
    <w:rsid w:val="7B7349BF"/>
    <w:rsid w:val="7B7375CD"/>
    <w:rsid w:val="7B740C42"/>
    <w:rsid w:val="7B803CF3"/>
    <w:rsid w:val="7B861660"/>
    <w:rsid w:val="7B903B92"/>
    <w:rsid w:val="7BA62B82"/>
    <w:rsid w:val="7BA7113F"/>
    <w:rsid w:val="7BB16327"/>
    <w:rsid w:val="7BBF7FC8"/>
    <w:rsid w:val="7BCA0CD8"/>
    <w:rsid w:val="7BE26A8B"/>
    <w:rsid w:val="7BF86907"/>
    <w:rsid w:val="7C040682"/>
    <w:rsid w:val="7C187734"/>
    <w:rsid w:val="7C324740"/>
    <w:rsid w:val="7C401F8B"/>
    <w:rsid w:val="7C4B60AF"/>
    <w:rsid w:val="7C55517F"/>
    <w:rsid w:val="7C64659D"/>
    <w:rsid w:val="7C743ED1"/>
    <w:rsid w:val="7C8A46D7"/>
    <w:rsid w:val="7C8B3DE6"/>
    <w:rsid w:val="7C9D2FD9"/>
    <w:rsid w:val="7CAB215D"/>
    <w:rsid w:val="7CAC3111"/>
    <w:rsid w:val="7CE135E6"/>
    <w:rsid w:val="7CEE47C9"/>
    <w:rsid w:val="7CF93FE0"/>
    <w:rsid w:val="7D0C2EEC"/>
    <w:rsid w:val="7D116942"/>
    <w:rsid w:val="7D1538EC"/>
    <w:rsid w:val="7D2037EF"/>
    <w:rsid w:val="7D24431C"/>
    <w:rsid w:val="7D3C3E1F"/>
    <w:rsid w:val="7D6E3C91"/>
    <w:rsid w:val="7D8B7059"/>
    <w:rsid w:val="7D926B23"/>
    <w:rsid w:val="7D9F2346"/>
    <w:rsid w:val="7DB565EB"/>
    <w:rsid w:val="7DB83977"/>
    <w:rsid w:val="7DBB1012"/>
    <w:rsid w:val="7DD13227"/>
    <w:rsid w:val="7DF87B78"/>
    <w:rsid w:val="7DFA5352"/>
    <w:rsid w:val="7E0A4C45"/>
    <w:rsid w:val="7E0E2CF6"/>
    <w:rsid w:val="7E2F6A34"/>
    <w:rsid w:val="7E316398"/>
    <w:rsid w:val="7E416E12"/>
    <w:rsid w:val="7E450D31"/>
    <w:rsid w:val="7E495F64"/>
    <w:rsid w:val="7E4E03E1"/>
    <w:rsid w:val="7E5827F6"/>
    <w:rsid w:val="7E5B62D2"/>
    <w:rsid w:val="7E6009C6"/>
    <w:rsid w:val="7E6847FE"/>
    <w:rsid w:val="7E734E0F"/>
    <w:rsid w:val="7EC07962"/>
    <w:rsid w:val="7ED54355"/>
    <w:rsid w:val="7ED70702"/>
    <w:rsid w:val="7F032C71"/>
    <w:rsid w:val="7F196B89"/>
    <w:rsid w:val="7F405101"/>
    <w:rsid w:val="7F4D3E60"/>
    <w:rsid w:val="7F555DCE"/>
    <w:rsid w:val="7F8B0C20"/>
    <w:rsid w:val="7FC46DB3"/>
    <w:rsid w:val="7FDF723A"/>
    <w:rsid w:val="7FF1537B"/>
    <w:rsid w:val="7FF2339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9"/>
    <w:pPr>
      <w:keepNext/>
      <w:keepLines/>
      <w:spacing w:before="260" w:after="260" w:line="413" w:lineRule="auto"/>
      <w:jc w:val="center"/>
      <w:outlineLvl w:val="1"/>
    </w:pPr>
    <w:rPr>
      <w:rFonts w:ascii="Arial" w:hAnsi="Arial" w:eastAsia="黑体"/>
      <w:b/>
      <w:sz w:val="44"/>
      <w:szCs w:val="20"/>
    </w:rPr>
  </w:style>
  <w:style w:type="paragraph" w:styleId="4">
    <w:name w:val="heading 3"/>
    <w:basedOn w:val="1"/>
    <w:next w:val="1"/>
    <w:link w:val="40"/>
    <w:qFormat/>
    <w:uiPriority w:val="99"/>
    <w:pPr>
      <w:keepNext/>
      <w:keepLines/>
      <w:spacing w:line="416" w:lineRule="auto"/>
      <w:outlineLvl w:val="2"/>
    </w:pPr>
    <w:rPr>
      <w:b/>
      <w:bCs/>
      <w:kern w:val="0"/>
      <w:sz w:val="32"/>
      <w:szCs w:val="32"/>
    </w:rPr>
  </w:style>
  <w:style w:type="paragraph" w:styleId="5">
    <w:name w:val="heading 4"/>
    <w:basedOn w:val="1"/>
    <w:next w:val="1"/>
    <w:link w:val="41"/>
    <w:qFormat/>
    <w:uiPriority w:val="99"/>
    <w:pPr>
      <w:keepNext/>
      <w:keepLines/>
      <w:widowControl/>
      <w:spacing w:line="360" w:lineRule="auto"/>
      <w:jc w:val="center"/>
      <w:outlineLvl w:val="3"/>
    </w:pPr>
    <w:rPr>
      <w:rFonts w:ascii="Arial" w:hAnsi="Arial" w:eastAsia="黑体"/>
      <w:kern w:val="0"/>
      <w:sz w:val="28"/>
      <w:szCs w:val="20"/>
    </w:rPr>
  </w:style>
  <w:style w:type="paragraph" w:styleId="6">
    <w:name w:val="heading 5"/>
    <w:basedOn w:val="1"/>
    <w:next w:val="1"/>
    <w:link w:val="42"/>
    <w:qFormat/>
    <w:uiPriority w:val="99"/>
    <w:pPr>
      <w:keepNext/>
      <w:keepLines/>
      <w:spacing w:line="372" w:lineRule="auto"/>
      <w:outlineLvl w:val="4"/>
    </w:pPr>
    <w:rPr>
      <w:b/>
      <w:bCs/>
      <w:sz w:val="28"/>
      <w:szCs w:val="28"/>
    </w:rPr>
  </w:style>
  <w:style w:type="character" w:default="1" w:styleId="23">
    <w:name w:val="Default Paragraph Font"/>
    <w:semiHidden/>
    <w:qFormat/>
    <w:uiPriority w:val="99"/>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99"/>
    <w:pPr>
      <w:widowControl/>
      <w:ind w:firstLine="420"/>
      <w:jc w:val="left"/>
    </w:pPr>
    <w:rPr>
      <w:sz w:val="20"/>
    </w:rPr>
  </w:style>
  <w:style w:type="paragraph" w:styleId="8">
    <w:name w:val="annotation text"/>
    <w:basedOn w:val="1"/>
    <w:link w:val="43"/>
    <w:semiHidden/>
    <w:qFormat/>
    <w:uiPriority w:val="99"/>
    <w:pPr>
      <w:jc w:val="left"/>
    </w:pPr>
  </w:style>
  <w:style w:type="paragraph" w:styleId="9">
    <w:name w:val="Body Text"/>
    <w:basedOn w:val="1"/>
    <w:next w:val="1"/>
    <w:link w:val="44"/>
    <w:qFormat/>
    <w:uiPriority w:val="99"/>
    <w:rPr>
      <w:sz w:val="28"/>
    </w:rPr>
  </w:style>
  <w:style w:type="paragraph" w:styleId="10">
    <w:name w:val="Body Text Indent"/>
    <w:basedOn w:val="1"/>
    <w:link w:val="45"/>
    <w:qFormat/>
    <w:uiPriority w:val="99"/>
    <w:pPr>
      <w:spacing w:line="200" w:lineRule="exact"/>
      <w:ind w:firstLine="301"/>
    </w:pPr>
    <w:rPr>
      <w:rFonts w:ascii="宋体" w:hAnsi="Courier New"/>
      <w:spacing w:val="-4"/>
      <w:sz w:val="18"/>
      <w:szCs w:val="20"/>
    </w:rPr>
  </w:style>
  <w:style w:type="paragraph" w:styleId="11">
    <w:name w:val="Plain Text"/>
    <w:basedOn w:val="1"/>
    <w:next w:val="1"/>
    <w:link w:val="46"/>
    <w:qFormat/>
    <w:uiPriority w:val="99"/>
    <w:rPr>
      <w:rFonts w:ascii="宋体" w:hAnsi="Courier New"/>
      <w:szCs w:val="20"/>
    </w:rPr>
  </w:style>
  <w:style w:type="paragraph" w:styleId="12">
    <w:name w:val="Date"/>
    <w:basedOn w:val="1"/>
    <w:next w:val="1"/>
    <w:link w:val="47"/>
    <w:qFormat/>
    <w:uiPriority w:val="99"/>
    <w:pPr>
      <w:ind w:left="100" w:leftChars="2500"/>
    </w:pPr>
  </w:style>
  <w:style w:type="paragraph" w:styleId="13">
    <w:name w:val="Balloon Text"/>
    <w:basedOn w:val="1"/>
    <w:link w:val="48"/>
    <w:semiHidden/>
    <w:qFormat/>
    <w:uiPriority w:val="99"/>
    <w:rPr>
      <w:sz w:val="18"/>
      <w:szCs w:val="18"/>
    </w:rPr>
  </w:style>
  <w:style w:type="paragraph" w:styleId="14">
    <w:name w:val="footer"/>
    <w:basedOn w:val="1"/>
    <w:next w:val="1"/>
    <w:link w:val="49"/>
    <w:qFormat/>
    <w:uiPriority w:val="99"/>
    <w:pPr>
      <w:tabs>
        <w:tab w:val="center" w:pos="4153"/>
        <w:tab w:val="right" w:pos="8306"/>
      </w:tabs>
      <w:snapToGrid w:val="0"/>
      <w:jc w:val="left"/>
    </w:pPr>
    <w:rPr>
      <w:sz w:val="18"/>
      <w:szCs w:val="18"/>
    </w:rPr>
  </w:style>
  <w:style w:type="paragraph" w:styleId="15">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0"/>
        <w:tab w:val="right" w:leader="dot" w:pos="9435"/>
      </w:tabs>
      <w:spacing w:line="440" w:lineRule="exact"/>
      <w:jc w:val="left"/>
    </w:pPr>
    <w:rPr>
      <w:rFonts w:ascii="Calibri" w:hAnsi="Calibri"/>
      <w:kern w:val="0"/>
      <w:sz w:val="22"/>
      <w:szCs w:val="22"/>
    </w:rPr>
  </w:style>
  <w:style w:type="paragraph" w:styleId="17">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18">
    <w:name w:val="Normal (Web)"/>
    <w:basedOn w:val="1"/>
    <w:qFormat/>
    <w:uiPriority w:val="99"/>
    <w:pPr>
      <w:jc w:val="left"/>
    </w:pPr>
    <w:rPr>
      <w:kern w:val="0"/>
      <w:sz w:val="24"/>
    </w:rPr>
  </w:style>
  <w:style w:type="paragraph" w:styleId="19">
    <w:name w:val="annotation subject"/>
    <w:basedOn w:val="8"/>
    <w:next w:val="8"/>
    <w:link w:val="51"/>
    <w:semiHidden/>
    <w:qFormat/>
    <w:uiPriority w:val="99"/>
    <w:rPr>
      <w:b/>
      <w:bCs/>
    </w:rPr>
  </w:style>
  <w:style w:type="paragraph" w:styleId="20">
    <w:name w:val="Body Text First Indent"/>
    <w:basedOn w:val="9"/>
    <w:next w:val="1"/>
    <w:link w:val="52"/>
    <w:qFormat/>
    <w:uiPriority w:val="99"/>
    <w:pPr>
      <w:ind w:firstLine="420" w:firstLineChars="100"/>
    </w:pPr>
  </w:style>
  <w:style w:type="table" w:styleId="22">
    <w:name w:val="Table Grid"/>
    <w:basedOn w:val="2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ascii="微软雅黑" w:hAnsi="微软雅黑" w:eastAsia="微软雅黑" w:cs="微软雅黑"/>
      <w:b/>
      <w:color w:val="666666"/>
      <w:sz w:val="22"/>
      <w:szCs w:val="22"/>
    </w:rPr>
  </w:style>
  <w:style w:type="character" w:styleId="25">
    <w:name w:val="page number"/>
    <w:basedOn w:val="23"/>
    <w:qFormat/>
    <w:uiPriority w:val="99"/>
    <w:rPr>
      <w:rFonts w:cs="Times New Roman"/>
    </w:rPr>
  </w:style>
  <w:style w:type="character" w:styleId="26">
    <w:name w:val="FollowedHyperlink"/>
    <w:basedOn w:val="23"/>
    <w:qFormat/>
    <w:uiPriority w:val="99"/>
    <w:rPr>
      <w:rFonts w:cs="Times New Roman"/>
      <w:color w:val="800080"/>
      <w:u w:val="none"/>
    </w:rPr>
  </w:style>
  <w:style w:type="character" w:styleId="27">
    <w:name w:val="Emphasis"/>
    <w:basedOn w:val="23"/>
    <w:qFormat/>
    <w:uiPriority w:val="99"/>
    <w:rPr>
      <w:rFonts w:cs="Times New Roman"/>
      <w:b/>
    </w:rPr>
  </w:style>
  <w:style w:type="character" w:styleId="28">
    <w:name w:val="HTML Definition"/>
    <w:basedOn w:val="23"/>
    <w:qFormat/>
    <w:uiPriority w:val="99"/>
    <w:rPr>
      <w:rFonts w:cs="Times New Roman"/>
    </w:rPr>
  </w:style>
  <w:style w:type="character" w:styleId="29">
    <w:name w:val="HTML Typewriter"/>
    <w:basedOn w:val="23"/>
    <w:qFormat/>
    <w:uiPriority w:val="99"/>
    <w:rPr>
      <w:rFonts w:ascii="monospace" w:hAnsi="monospace" w:cs="monospace"/>
      <w:sz w:val="20"/>
    </w:rPr>
  </w:style>
  <w:style w:type="character" w:styleId="30">
    <w:name w:val="HTML Acronym"/>
    <w:basedOn w:val="23"/>
    <w:qFormat/>
    <w:uiPriority w:val="99"/>
    <w:rPr>
      <w:rFonts w:cs="Times New Roman"/>
    </w:rPr>
  </w:style>
  <w:style w:type="character" w:styleId="31">
    <w:name w:val="HTML Variable"/>
    <w:basedOn w:val="23"/>
    <w:qFormat/>
    <w:uiPriority w:val="99"/>
    <w:rPr>
      <w:rFonts w:cs="Times New Roman"/>
    </w:rPr>
  </w:style>
  <w:style w:type="character" w:styleId="32">
    <w:name w:val="Hyperlink"/>
    <w:basedOn w:val="23"/>
    <w:qFormat/>
    <w:uiPriority w:val="99"/>
    <w:rPr>
      <w:rFonts w:cs="Times New Roman"/>
      <w:color w:val="3B5998"/>
      <w:u w:val="none"/>
    </w:rPr>
  </w:style>
  <w:style w:type="character" w:styleId="33">
    <w:name w:val="HTML Code"/>
    <w:basedOn w:val="23"/>
    <w:qFormat/>
    <w:uiPriority w:val="99"/>
    <w:rPr>
      <w:rFonts w:ascii="monospace" w:hAnsi="monospace" w:cs="monospace"/>
      <w:sz w:val="20"/>
    </w:rPr>
  </w:style>
  <w:style w:type="character" w:styleId="34">
    <w:name w:val="annotation reference"/>
    <w:basedOn w:val="23"/>
    <w:qFormat/>
    <w:uiPriority w:val="99"/>
    <w:rPr>
      <w:rFonts w:cs="Times New Roman"/>
      <w:sz w:val="21"/>
    </w:rPr>
  </w:style>
  <w:style w:type="character" w:styleId="35">
    <w:name w:val="HTML Cite"/>
    <w:basedOn w:val="23"/>
    <w:qFormat/>
    <w:uiPriority w:val="99"/>
    <w:rPr>
      <w:rFonts w:cs="Times New Roman"/>
    </w:rPr>
  </w:style>
  <w:style w:type="character" w:styleId="36">
    <w:name w:val="HTML Keyboard"/>
    <w:basedOn w:val="23"/>
    <w:qFormat/>
    <w:uiPriority w:val="99"/>
    <w:rPr>
      <w:rFonts w:ascii="monospace" w:hAnsi="monospace" w:cs="monospace"/>
      <w:sz w:val="20"/>
    </w:rPr>
  </w:style>
  <w:style w:type="character" w:styleId="37">
    <w:name w:val="HTML Sample"/>
    <w:basedOn w:val="23"/>
    <w:qFormat/>
    <w:uiPriority w:val="99"/>
    <w:rPr>
      <w:rFonts w:ascii="monospace" w:hAnsi="monospace" w:cs="monospace"/>
    </w:rPr>
  </w:style>
  <w:style w:type="character" w:customStyle="1" w:styleId="38">
    <w:name w:val="Heading 1 Char"/>
    <w:basedOn w:val="23"/>
    <w:link w:val="2"/>
    <w:qFormat/>
    <w:locked/>
    <w:uiPriority w:val="99"/>
    <w:rPr>
      <w:rFonts w:ascii="Times New Roman" w:hAnsi="Times New Roman" w:eastAsia="宋体" w:cs="Times New Roman"/>
      <w:b/>
      <w:kern w:val="44"/>
      <w:sz w:val="44"/>
      <w:lang w:val="en-US" w:eastAsia="zh-CN"/>
    </w:rPr>
  </w:style>
  <w:style w:type="character" w:customStyle="1" w:styleId="39">
    <w:name w:val="Heading 2 Char"/>
    <w:basedOn w:val="23"/>
    <w:link w:val="3"/>
    <w:semiHidden/>
    <w:qFormat/>
    <w:locked/>
    <w:uiPriority w:val="99"/>
    <w:rPr>
      <w:rFonts w:ascii="Cambria" w:hAnsi="Cambria" w:eastAsia="宋体" w:cs="Times New Roman"/>
      <w:b/>
      <w:bCs/>
      <w:sz w:val="32"/>
      <w:szCs w:val="32"/>
    </w:rPr>
  </w:style>
  <w:style w:type="character" w:customStyle="1" w:styleId="40">
    <w:name w:val="Heading 3 Char"/>
    <w:basedOn w:val="23"/>
    <w:link w:val="4"/>
    <w:semiHidden/>
    <w:qFormat/>
    <w:locked/>
    <w:uiPriority w:val="99"/>
    <w:rPr>
      <w:rFonts w:cs="Times New Roman"/>
      <w:b/>
      <w:bCs/>
      <w:sz w:val="32"/>
      <w:szCs w:val="32"/>
    </w:rPr>
  </w:style>
  <w:style w:type="character" w:customStyle="1" w:styleId="41">
    <w:name w:val="Heading 4 Char"/>
    <w:basedOn w:val="23"/>
    <w:link w:val="5"/>
    <w:semiHidden/>
    <w:qFormat/>
    <w:locked/>
    <w:uiPriority w:val="99"/>
    <w:rPr>
      <w:rFonts w:ascii="Cambria" w:hAnsi="Cambria" w:eastAsia="宋体" w:cs="Times New Roman"/>
      <w:b/>
      <w:bCs/>
      <w:sz w:val="28"/>
      <w:szCs w:val="28"/>
    </w:rPr>
  </w:style>
  <w:style w:type="character" w:customStyle="1" w:styleId="42">
    <w:name w:val="Heading 5 Char"/>
    <w:basedOn w:val="23"/>
    <w:link w:val="6"/>
    <w:semiHidden/>
    <w:qFormat/>
    <w:locked/>
    <w:uiPriority w:val="99"/>
    <w:rPr>
      <w:rFonts w:cs="Times New Roman"/>
      <w:b/>
      <w:bCs/>
      <w:sz w:val="28"/>
      <w:szCs w:val="28"/>
    </w:rPr>
  </w:style>
  <w:style w:type="character" w:customStyle="1" w:styleId="43">
    <w:name w:val="Comment Text Char"/>
    <w:basedOn w:val="23"/>
    <w:link w:val="8"/>
    <w:semiHidden/>
    <w:qFormat/>
    <w:locked/>
    <w:uiPriority w:val="99"/>
    <w:rPr>
      <w:rFonts w:cs="Times New Roman"/>
      <w:sz w:val="24"/>
      <w:szCs w:val="24"/>
    </w:rPr>
  </w:style>
  <w:style w:type="character" w:customStyle="1" w:styleId="44">
    <w:name w:val="Body Text Char"/>
    <w:basedOn w:val="23"/>
    <w:link w:val="9"/>
    <w:semiHidden/>
    <w:qFormat/>
    <w:locked/>
    <w:uiPriority w:val="99"/>
    <w:rPr>
      <w:rFonts w:cs="Times New Roman"/>
      <w:sz w:val="24"/>
      <w:szCs w:val="24"/>
    </w:rPr>
  </w:style>
  <w:style w:type="character" w:customStyle="1" w:styleId="45">
    <w:name w:val="Body Text Indent Char"/>
    <w:basedOn w:val="23"/>
    <w:link w:val="10"/>
    <w:semiHidden/>
    <w:qFormat/>
    <w:locked/>
    <w:uiPriority w:val="99"/>
    <w:rPr>
      <w:rFonts w:cs="Times New Roman"/>
      <w:sz w:val="24"/>
      <w:szCs w:val="24"/>
    </w:rPr>
  </w:style>
  <w:style w:type="character" w:customStyle="1" w:styleId="46">
    <w:name w:val="Plain Text Char"/>
    <w:basedOn w:val="23"/>
    <w:link w:val="11"/>
    <w:semiHidden/>
    <w:qFormat/>
    <w:locked/>
    <w:uiPriority w:val="99"/>
    <w:rPr>
      <w:rFonts w:ascii="宋体" w:hAnsi="Courier New" w:cs="Courier New"/>
      <w:sz w:val="21"/>
      <w:szCs w:val="21"/>
    </w:rPr>
  </w:style>
  <w:style w:type="character" w:customStyle="1" w:styleId="47">
    <w:name w:val="Date Char"/>
    <w:basedOn w:val="23"/>
    <w:link w:val="12"/>
    <w:semiHidden/>
    <w:qFormat/>
    <w:locked/>
    <w:uiPriority w:val="99"/>
    <w:rPr>
      <w:rFonts w:cs="Times New Roman"/>
      <w:sz w:val="24"/>
      <w:szCs w:val="24"/>
    </w:rPr>
  </w:style>
  <w:style w:type="character" w:customStyle="1" w:styleId="48">
    <w:name w:val="Balloon Text Char"/>
    <w:basedOn w:val="23"/>
    <w:link w:val="13"/>
    <w:semiHidden/>
    <w:qFormat/>
    <w:locked/>
    <w:uiPriority w:val="99"/>
    <w:rPr>
      <w:rFonts w:cs="Times New Roman"/>
      <w:sz w:val="2"/>
    </w:rPr>
  </w:style>
  <w:style w:type="character" w:customStyle="1" w:styleId="49">
    <w:name w:val="Footer Char"/>
    <w:basedOn w:val="23"/>
    <w:link w:val="14"/>
    <w:semiHidden/>
    <w:qFormat/>
    <w:locked/>
    <w:uiPriority w:val="99"/>
    <w:rPr>
      <w:rFonts w:cs="Times New Roman"/>
      <w:sz w:val="18"/>
      <w:szCs w:val="18"/>
    </w:rPr>
  </w:style>
  <w:style w:type="character" w:customStyle="1" w:styleId="50">
    <w:name w:val="Header Char"/>
    <w:basedOn w:val="23"/>
    <w:link w:val="15"/>
    <w:semiHidden/>
    <w:qFormat/>
    <w:locked/>
    <w:uiPriority w:val="99"/>
    <w:rPr>
      <w:rFonts w:cs="Times New Roman"/>
      <w:sz w:val="18"/>
      <w:szCs w:val="18"/>
    </w:rPr>
  </w:style>
  <w:style w:type="character" w:customStyle="1" w:styleId="51">
    <w:name w:val="Comment Subject Char"/>
    <w:basedOn w:val="43"/>
    <w:link w:val="19"/>
    <w:semiHidden/>
    <w:qFormat/>
    <w:locked/>
    <w:uiPriority w:val="99"/>
    <w:rPr>
      <w:b/>
      <w:bCs/>
    </w:rPr>
  </w:style>
  <w:style w:type="character" w:customStyle="1" w:styleId="52">
    <w:name w:val="Body Text First Indent Char"/>
    <w:basedOn w:val="44"/>
    <w:link w:val="20"/>
    <w:semiHidden/>
    <w:qFormat/>
    <w:locked/>
    <w:uiPriority w:val="99"/>
  </w:style>
  <w:style w:type="paragraph" w:customStyle="1" w:styleId="53">
    <w:name w:val="Default"/>
    <w:next w:val="54"/>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5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55">
    <w:name w:val="1"/>
    <w:next w:val="11"/>
    <w:qFormat/>
    <w:uiPriority w:val="99"/>
    <w:pPr>
      <w:widowControl w:val="0"/>
      <w:jc w:val="both"/>
    </w:pPr>
    <w:rPr>
      <w:rFonts w:ascii="宋体" w:hAnsi="Courier New" w:eastAsia="宋体" w:cs="Times New Roman"/>
      <w:kern w:val="2"/>
      <w:sz w:val="21"/>
      <w:szCs w:val="20"/>
      <w:lang w:val="en-US" w:eastAsia="zh-CN" w:bidi="ar-SA"/>
    </w:rPr>
  </w:style>
  <w:style w:type="paragraph" w:customStyle="1" w:styleId="56">
    <w:name w:val="Body Text First Indent 21"/>
    <w:basedOn w:val="57"/>
    <w:qFormat/>
    <w:uiPriority w:val="99"/>
    <w:pPr>
      <w:ind w:firstLine="420"/>
    </w:pPr>
  </w:style>
  <w:style w:type="paragraph" w:customStyle="1" w:styleId="57">
    <w:name w:val="Body Text Indent1"/>
    <w:qFormat/>
    <w:uiPriority w:val="99"/>
    <w:pPr>
      <w:widowControl w:val="0"/>
      <w:jc w:val="both"/>
    </w:pPr>
    <w:rPr>
      <w:rFonts w:ascii="Times New Roman" w:hAnsi="Times New Roman" w:eastAsia="宋体" w:cs="Times New Roman"/>
      <w:bCs/>
      <w:kern w:val="2"/>
      <w:sz w:val="28"/>
      <w:szCs w:val="24"/>
      <w:lang w:val="en-US" w:eastAsia="zh-CN" w:bidi="ar-SA"/>
    </w:rPr>
  </w:style>
  <w:style w:type="paragraph" w:styleId="5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0"/>
    <w:qFormat/>
    <w:uiPriority w:val="99"/>
    <w:rPr>
      <w:rFonts w:ascii="Times New Roman" w:hAnsi="Times New Roman" w:eastAsia="宋体" w:cs="Times New Roman"/>
      <w:kern w:val="0"/>
      <w:sz w:val="24"/>
      <w:szCs w:val="24"/>
      <w:lang w:val="en-US" w:eastAsia="zh-CN" w:bidi="ar-SA"/>
    </w:rPr>
  </w:style>
  <w:style w:type="paragraph" w:customStyle="1" w:styleId="60">
    <w:name w:val="段落1"/>
    <w:basedOn w:val="1"/>
    <w:qFormat/>
    <w:uiPriority w:val="99"/>
    <w:pPr>
      <w:spacing w:line="360" w:lineRule="auto"/>
      <w:ind w:firstLine="480" w:firstLineChars="200"/>
    </w:pPr>
    <w:rPr>
      <w:sz w:val="24"/>
      <w:szCs w:val="20"/>
    </w:rPr>
  </w:style>
  <w:style w:type="paragraph" w:customStyle="1" w:styleId="61">
    <w:name w:val="Table Paragraph"/>
    <w:basedOn w:val="1"/>
    <w:qFormat/>
    <w:uiPriority w:val="99"/>
    <w:pPr>
      <w:autoSpaceDE w:val="0"/>
      <w:autoSpaceDN w:val="0"/>
      <w:adjustRightInd w:val="0"/>
      <w:jc w:val="left"/>
    </w:pPr>
    <w:rPr>
      <w:kern w:val="0"/>
      <w:sz w:val="24"/>
    </w:rPr>
  </w:style>
  <w:style w:type="paragraph" w:customStyle="1" w:styleId="62">
    <w:name w:val="List Paragraph1"/>
    <w:basedOn w:val="1"/>
    <w:qFormat/>
    <w:uiPriority w:val="99"/>
    <w:pPr>
      <w:ind w:firstLine="420" w:firstLineChars="200"/>
    </w:pPr>
  </w:style>
  <w:style w:type="paragraph" w:customStyle="1" w:styleId="6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layui-layer-tabnow"/>
    <w:basedOn w:val="23"/>
    <w:qFormat/>
    <w:uiPriority w:val="99"/>
    <w:rPr>
      <w:rFonts w:cs="Times New Roman"/>
      <w:bdr w:val="single" w:color="CCCCCC" w:sz="6" w:space="0"/>
      <w:shd w:val="clear" w:color="auto" w:fill="FFFFFF"/>
    </w:rPr>
  </w:style>
  <w:style w:type="character" w:customStyle="1" w:styleId="65">
    <w:name w:val="first-child"/>
    <w:basedOn w:val="23"/>
    <w:qFormat/>
    <w:uiPriority w:val="99"/>
    <w:rPr>
      <w:rFonts w:cs="Times New Roman"/>
    </w:rPr>
  </w:style>
  <w:style w:type="paragraph" w:customStyle="1" w:styleId="66">
    <w:name w:val="Body text|1"/>
    <w:basedOn w:val="1"/>
    <w:qFormat/>
    <w:uiPriority w:val="99"/>
    <w:pPr>
      <w:spacing w:line="360" w:lineRule="auto"/>
      <w:ind w:firstLine="400"/>
    </w:pPr>
    <w:rPr>
      <w:rFonts w:ascii="宋体" w:hAnsi="宋体" w:cs="宋体"/>
      <w:sz w:val="20"/>
      <w:szCs w:val="20"/>
      <w:lang w:val="zh-CN"/>
    </w:rPr>
  </w:style>
  <w:style w:type="paragraph" w:customStyle="1" w:styleId="67">
    <w:name w:val="Other|1"/>
    <w:basedOn w:val="1"/>
    <w:qFormat/>
    <w:uiPriority w:val="99"/>
    <w:pPr>
      <w:spacing w:line="360" w:lineRule="auto"/>
      <w:ind w:firstLine="400"/>
    </w:pPr>
    <w:rPr>
      <w:rFonts w:ascii="宋体" w:hAnsi="宋体" w:cs="宋体"/>
      <w:sz w:val="20"/>
      <w:szCs w:val="20"/>
      <w:lang w:val="zh-CN"/>
    </w:rPr>
  </w:style>
  <w:style w:type="paragraph" w:customStyle="1" w:styleId="68">
    <w:name w:val="Body text|2"/>
    <w:basedOn w:val="1"/>
    <w:qFormat/>
    <w:uiPriority w:val="99"/>
    <w:pPr>
      <w:spacing w:after="30"/>
      <w:ind w:firstLine="420"/>
    </w:pPr>
    <w:rPr>
      <w:sz w:val="20"/>
      <w:szCs w:val="20"/>
    </w:rPr>
  </w:style>
  <w:style w:type="character" w:customStyle="1" w:styleId="69">
    <w:name w:val="正文_3 Char"/>
    <w:link w:val="70"/>
    <w:qFormat/>
    <w:locked/>
    <w:uiPriority w:val="99"/>
    <w:rPr>
      <w:rFonts w:ascii="Calibri" w:hAnsi="Calibri" w:eastAsia="宋体"/>
      <w:kern w:val="2"/>
      <w:sz w:val="22"/>
      <w:lang w:val="en-US" w:eastAsia="zh-CN"/>
    </w:rPr>
  </w:style>
  <w:style w:type="paragraph" w:customStyle="1" w:styleId="70">
    <w:name w:val="正文_3"/>
    <w:link w:val="6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2">
    <w:name w:val="正文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3">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74">
    <w:name w:val="表格文字"/>
    <w:basedOn w:val="1"/>
    <w:qFormat/>
    <w:uiPriority w:val="99"/>
    <w:pPr>
      <w:adjustRightInd w:val="0"/>
      <w:spacing w:line="420" w:lineRule="atLeast"/>
      <w:jc w:val="left"/>
      <w:textAlignment w:val="baseline"/>
    </w:pPr>
    <w:rPr>
      <w:kern w:val="0"/>
      <w:szCs w:val="20"/>
    </w:rPr>
  </w:style>
  <w:style w:type="character" w:customStyle="1" w:styleId="75">
    <w:name w:val="hover1"/>
    <w:basedOn w:val="23"/>
    <w:qFormat/>
    <w:uiPriority w:val="99"/>
    <w:rPr>
      <w:rFonts w:cs="Times New Roman"/>
      <w:color w:val="2590EB"/>
    </w:rPr>
  </w:style>
  <w:style w:type="character" w:customStyle="1" w:styleId="76">
    <w:name w:val="hover2"/>
    <w:basedOn w:val="23"/>
    <w:qFormat/>
    <w:uiPriority w:val="99"/>
    <w:rPr>
      <w:rFonts w:cs="Times New Roman"/>
      <w:color w:val="2590EB"/>
    </w:rPr>
  </w:style>
  <w:style w:type="character" w:customStyle="1" w:styleId="77">
    <w:name w:val="hover3"/>
    <w:basedOn w:val="23"/>
    <w:qFormat/>
    <w:uiPriority w:val="99"/>
    <w:rPr>
      <w:rFonts w:cs="Times New Roman"/>
    </w:rPr>
  </w:style>
  <w:style w:type="character" w:customStyle="1" w:styleId="78">
    <w:name w:val="hover"/>
    <w:basedOn w:val="23"/>
    <w:qFormat/>
    <w:uiPriority w:val="99"/>
    <w:rPr>
      <w:rFonts w:cs="Times New Roman"/>
    </w:rPr>
  </w:style>
  <w:style w:type="paragraph" w:customStyle="1" w:styleId="79">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正文_7"/>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91</Pages>
  <Words>9448</Words>
  <Characters>10143</Characters>
  <Lines>0</Lines>
  <Paragraphs>0</Paragraphs>
  <TotalTime>6</TotalTime>
  <ScaleCrop>false</ScaleCrop>
  <LinksUpToDate>false</LinksUpToDate>
  <CharactersWithSpaces>10302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0000</cp:lastModifiedBy>
  <cp:lastPrinted>2022-09-08T04:30:00Z</cp:lastPrinted>
  <dcterms:modified xsi:type="dcterms:W3CDTF">2026-04-29T09:18:32Z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711F4C47042B464794E61DD8338E1699</vt:lpwstr>
  </property>
  <property fmtid="{D5CDD505-2E9C-101B-9397-08002B2CF9AE}" pid="4" name="KSOTemplateDocerSaveRecord">
    <vt:lpwstr>eyJoZGlkIjoiM2EyMjE1OTU3MTgzNmIwZGVjYmYwZjU4MTIyN2U5M2QiLCJ1c2VySWQiOiIyODY5NjE5ODIifQ==</vt:lpwstr>
  </property>
</Properties>
</file>