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7AC05">
      <w:pPr>
        <w:spacing w:line="480" w:lineRule="auto"/>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color w:val="auto"/>
          <w:highlight w:val="none"/>
        </w:rPr>
        <w:drawing>
          <wp:inline distT="0" distB="0" distL="114300" distR="114300">
            <wp:extent cx="892810" cy="932815"/>
            <wp:effectExtent l="0" t="0" r="2540" b="635"/>
            <wp:docPr id="1"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科文名片"/>
                    <pic:cNvPicPr>
                      <a:picLocks noChangeAspect="1"/>
                    </pic:cNvPicPr>
                  </pic:nvPicPr>
                  <pic:blipFill>
                    <a:blip r:embed="rId9"/>
                    <a:stretch>
                      <a:fillRect/>
                    </a:stretch>
                  </pic:blipFill>
                  <pic:spPr>
                    <a:xfrm>
                      <a:off x="0" y="0"/>
                      <a:ext cx="892810" cy="932815"/>
                    </a:xfrm>
                    <a:prstGeom prst="rect">
                      <a:avLst/>
                    </a:prstGeom>
                    <a:noFill/>
                    <a:ln>
                      <a:noFill/>
                    </a:ln>
                  </pic:spPr>
                </pic:pic>
              </a:graphicData>
            </a:graphic>
          </wp:inline>
        </w:drawing>
      </w:r>
    </w:p>
    <w:p w14:paraId="4F9999D6">
      <w:pPr>
        <w:pStyle w:val="23"/>
        <w:jc w:val="center"/>
        <w:rPr>
          <w:rFonts w:hint="eastAsia" w:ascii="仿宋" w:hAnsi="仿宋" w:eastAsia="仿宋" w:cs="仿宋"/>
          <w:color w:val="auto"/>
          <w:sz w:val="52"/>
          <w:highlight w:val="none"/>
        </w:rPr>
      </w:pPr>
      <w:r>
        <w:rPr>
          <w:rFonts w:hint="eastAsia" w:ascii="仿宋" w:hAnsi="仿宋" w:eastAsia="仿宋" w:cs="仿宋"/>
          <w:color w:val="auto"/>
          <w:sz w:val="52"/>
          <w:highlight w:val="none"/>
        </w:rPr>
        <w:t>广 西 科 文 招 标 有 限 公 司</w:t>
      </w:r>
    </w:p>
    <w:p w14:paraId="6C49E9D8">
      <w:pPr>
        <w:spacing w:line="480" w:lineRule="auto"/>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49530</wp:posOffset>
                </wp:positionV>
                <wp:extent cx="548640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3.9pt;height:0pt;width:432pt;z-index:251659264;mso-width-relative:page;mso-height-relative:page;" filled="f" stroked="t" coordsize="21600,21600" o:gfxdata="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zuuDfUAAAABgEAAA8AAAAAAAAAAQAgAAAAIgAAAGRycy9kb3ducmV2LnhtbFBLAQIUABQA&#10;AAAIAIdO4kC9tOUf9AEAAOUDAAAOAAAAAAAAAAEAIAAAACMBAABkcnMvZTJvRG9jLnhtbFBLBQYA&#10;AAAABgAGAFkBAACJBQAAAAA=&#10;">
                <v:fill on="f" focussize="0,0"/>
                <v:stroke weight="1pt" color="#000000" joinstyle="round"/>
                <v:imagedata o:title=""/>
                <o:lock v:ext="edit" aspectratio="f"/>
              </v:line>
            </w:pict>
          </mc:Fallback>
        </mc:AlternateContent>
      </w:r>
    </w:p>
    <w:p w14:paraId="239DF35E">
      <w:pPr>
        <w:spacing w:line="480" w:lineRule="auto"/>
        <w:jc w:val="center"/>
        <w:rPr>
          <w:rFonts w:hint="eastAsia"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竞争性谈判文件</w:t>
      </w:r>
    </w:p>
    <w:p w14:paraId="2A25189C">
      <w:pPr>
        <w:spacing w:line="480" w:lineRule="auto"/>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52"/>
          <w:szCs w:val="52"/>
          <w:highlight w:val="none"/>
          <w14:textFill>
            <w14:solidFill>
              <w14:schemeClr w14:val="tx1"/>
            </w14:solidFill>
          </w14:textFill>
        </w:rPr>
        <w:t>（工程类）</w:t>
      </w:r>
    </w:p>
    <w:p w14:paraId="5D9ACCFA">
      <w:pPr>
        <w:spacing w:line="480" w:lineRule="auto"/>
        <w:jc w:val="center"/>
        <w:rPr>
          <w:rFonts w:hint="eastAsia" w:ascii="仿宋" w:hAnsi="仿宋" w:eastAsia="仿宋" w:cs="仿宋"/>
          <w:b/>
          <w:color w:val="000000" w:themeColor="text1"/>
          <w:sz w:val="52"/>
          <w:szCs w:val="52"/>
          <w:highlight w:val="none"/>
          <w14:textFill>
            <w14:solidFill>
              <w14:schemeClr w14:val="tx1"/>
            </w14:solidFill>
          </w14:textFill>
        </w:rPr>
      </w:pPr>
    </w:p>
    <w:p w14:paraId="0F2C1FB0">
      <w:pPr>
        <w:spacing w:line="48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（全流程电子化采购）</w:t>
      </w:r>
    </w:p>
    <w:p w14:paraId="6BD3FDC9">
      <w:pPr>
        <w:spacing w:line="480" w:lineRule="auto"/>
        <w:jc w:val="center"/>
        <w:rPr>
          <w:rFonts w:hint="eastAsia" w:ascii="仿宋" w:hAnsi="仿宋" w:eastAsia="仿宋" w:cs="仿宋"/>
          <w:b/>
          <w:color w:val="000000" w:themeColor="text1"/>
          <w:szCs w:val="21"/>
          <w:highlight w:val="none"/>
          <w14:textFill>
            <w14:solidFill>
              <w14:schemeClr w14:val="tx1"/>
            </w14:solidFill>
          </w14:textFill>
        </w:rPr>
      </w:pPr>
    </w:p>
    <w:p w14:paraId="0558611B">
      <w:pPr>
        <w:spacing w:line="480" w:lineRule="auto"/>
        <w:jc w:val="center"/>
        <w:rPr>
          <w:rFonts w:hint="eastAsia" w:ascii="仿宋" w:hAnsi="仿宋" w:eastAsia="仿宋" w:cs="仿宋"/>
          <w:b/>
          <w:color w:val="000000" w:themeColor="text1"/>
          <w:szCs w:val="21"/>
          <w:highlight w:val="none"/>
          <w14:textFill>
            <w14:solidFill>
              <w14:schemeClr w14:val="tx1"/>
            </w14:solidFill>
          </w14:textFill>
        </w:rPr>
      </w:pPr>
    </w:p>
    <w:p w14:paraId="7864581B">
      <w:pPr>
        <w:spacing w:line="480" w:lineRule="auto"/>
        <w:jc w:val="center"/>
        <w:rPr>
          <w:rFonts w:hint="eastAsia" w:ascii="仿宋" w:hAnsi="仿宋" w:eastAsia="仿宋" w:cs="仿宋"/>
          <w:b/>
          <w:color w:val="000000" w:themeColor="text1"/>
          <w:szCs w:val="21"/>
          <w:highlight w:val="none"/>
          <w14:textFill>
            <w14:solidFill>
              <w14:schemeClr w14:val="tx1"/>
            </w14:solidFill>
          </w14:textFill>
        </w:rPr>
      </w:pPr>
    </w:p>
    <w:p w14:paraId="674B11C7">
      <w:pPr>
        <w:pStyle w:val="3"/>
        <w:rPr>
          <w:rFonts w:hint="eastAsia" w:ascii="仿宋" w:hAnsi="仿宋" w:eastAsia="仿宋" w:cs="仿宋"/>
          <w:highlight w:val="none"/>
        </w:rPr>
      </w:pPr>
    </w:p>
    <w:p w14:paraId="5266DA26">
      <w:pPr>
        <w:spacing w:line="480" w:lineRule="auto"/>
        <w:jc w:val="center"/>
        <w:rPr>
          <w:rFonts w:hint="eastAsia" w:ascii="仿宋" w:hAnsi="仿宋" w:eastAsia="仿宋" w:cs="仿宋"/>
          <w:b/>
          <w:color w:val="000000" w:themeColor="text1"/>
          <w:szCs w:val="21"/>
          <w:highlight w:val="none"/>
          <w14:textFill>
            <w14:solidFill>
              <w14:schemeClr w14:val="tx1"/>
            </w14:solidFill>
          </w14:textFill>
        </w:rPr>
      </w:pPr>
    </w:p>
    <w:p w14:paraId="4A2E2836">
      <w:pPr>
        <w:spacing w:line="480" w:lineRule="auto"/>
        <w:ind w:firstLine="1205" w:firstLineChars="400"/>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项目名称：</w:t>
      </w:r>
      <w:r>
        <w:rPr>
          <w:rFonts w:hint="eastAsia" w:ascii="仿宋" w:hAnsi="仿宋" w:eastAsia="仿宋" w:cs="仿宋"/>
          <w:b/>
          <w:color w:val="000000" w:themeColor="text1"/>
          <w:sz w:val="30"/>
          <w:szCs w:val="30"/>
          <w:highlight w:val="none"/>
          <w:lang w:eastAsia="zh-CN"/>
          <w14:textFill>
            <w14:solidFill>
              <w14:schemeClr w14:val="tx1"/>
            </w14:solidFill>
          </w14:textFill>
        </w:rPr>
        <w:t>广西第五强制隔离戒毒所警察室外训练场地改造</w:t>
      </w:r>
    </w:p>
    <w:p w14:paraId="7CF614B6">
      <w:pPr>
        <w:spacing w:line="480" w:lineRule="auto"/>
        <w:ind w:firstLine="1205" w:firstLineChars="400"/>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项目编号：</w:t>
      </w:r>
      <w:r>
        <w:rPr>
          <w:rFonts w:hint="eastAsia" w:ascii="仿宋" w:hAnsi="仿宋" w:eastAsia="仿宋" w:cs="仿宋"/>
          <w:b/>
          <w:color w:val="000000" w:themeColor="text1"/>
          <w:sz w:val="30"/>
          <w:szCs w:val="30"/>
          <w:highlight w:val="none"/>
          <w:lang w:eastAsia="zh-CN"/>
          <w14:textFill>
            <w14:solidFill>
              <w14:schemeClr w14:val="tx1"/>
            </w14:solidFill>
          </w14:textFill>
        </w:rPr>
        <w:t>GXZC2026-J2-001505-KWZB</w:t>
      </w:r>
    </w:p>
    <w:p w14:paraId="31C2C31F">
      <w:pPr>
        <w:spacing w:line="480" w:lineRule="auto"/>
        <w:ind w:firstLine="1205" w:firstLineChars="400"/>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采购人：</w:t>
      </w:r>
      <w:r>
        <w:rPr>
          <w:rFonts w:hint="eastAsia" w:ascii="仿宋" w:hAnsi="仿宋" w:eastAsia="仿宋" w:cs="仿宋"/>
          <w:b/>
          <w:color w:val="000000" w:themeColor="text1"/>
          <w:sz w:val="30"/>
          <w:szCs w:val="30"/>
          <w:highlight w:val="none"/>
          <w:lang w:eastAsia="zh-CN"/>
          <w14:textFill>
            <w14:solidFill>
              <w14:schemeClr w14:val="tx1"/>
            </w14:solidFill>
          </w14:textFill>
        </w:rPr>
        <w:t>广西壮族自治区第五强制隔离戒毒所</w:t>
      </w:r>
    </w:p>
    <w:p w14:paraId="02AE17C9">
      <w:pPr>
        <w:spacing w:line="480" w:lineRule="auto"/>
        <w:ind w:firstLine="1205" w:firstLineChars="400"/>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采购代理机构：广西科文招标有限公司</w:t>
      </w:r>
    </w:p>
    <w:p w14:paraId="03383E2F">
      <w:pPr>
        <w:spacing w:line="480" w:lineRule="auto"/>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202</w:t>
      </w:r>
      <w:r>
        <w:rPr>
          <w:rFonts w:hint="eastAsia" w:ascii="仿宋" w:hAnsi="仿宋" w:eastAsia="仿宋" w:cs="仿宋"/>
          <w:b/>
          <w:color w:val="000000" w:themeColor="text1"/>
          <w:sz w:val="30"/>
          <w:szCs w:val="30"/>
          <w:highlight w:val="none"/>
          <w:lang w:val="en-US" w:eastAsia="zh-CN"/>
          <w14:textFill>
            <w14:solidFill>
              <w14:schemeClr w14:val="tx1"/>
            </w14:solidFill>
          </w14:textFill>
        </w:rPr>
        <w:t>6</w:t>
      </w:r>
      <w:r>
        <w:rPr>
          <w:rFonts w:hint="eastAsia" w:ascii="仿宋" w:hAnsi="仿宋" w:eastAsia="仿宋" w:cs="仿宋"/>
          <w:b/>
          <w:color w:val="000000" w:themeColor="text1"/>
          <w:sz w:val="30"/>
          <w:szCs w:val="30"/>
          <w:highlight w:val="none"/>
          <w14:textFill>
            <w14:solidFill>
              <w14:schemeClr w14:val="tx1"/>
            </w14:solidFill>
          </w14:textFill>
        </w:rPr>
        <w:t>年</w:t>
      </w:r>
      <w:r>
        <w:rPr>
          <w:rFonts w:hint="eastAsia" w:ascii="仿宋" w:hAnsi="仿宋" w:eastAsia="仿宋" w:cs="仿宋"/>
          <w:b/>
          <w:color w:val="000000" w:themeColor="text1"/>
          <w:sz w:val="30"/>
          <w:szCs w:val="30"/>
          <w:highlight w:val="none"/>
          <w:lang w:val="en-US" w:eastAsia="zh-CN"/>
          <w14:textFill>
            <w14:solidFill>
              <w14:schemeClr w14:val="tx1"/>
            </w14:solidFill>
          </w14:textFill>
        </w:rPr>
        <w:t>5</w:t>
      </w:r>
      <w:r>
        <w:rPr>
          <w:rFonts w:hint="eastAsia" w:ascii="仿宋" w:hAnsi="仿宋" w:eastAsia="仿宋" w:cs="仿宋"/>
          <w:b/>
          <w:color w:val="000000" w:themeColor="text1"/>
          <w:sz w:val="30"/>
          <w:szCs w:val="30"/>
          <w:highlight w:val="none"/>
          <w14:textFill>
            <w14:solidFill>
              <w14:schemeClr w14:val="tx1"/>
            </w14:solidFill>
          </w14:textFill>
        </w:rPr>
        <w:t>月</w:t>
      </w:r>
      <w:r>
        <w:rPr>
          <w:rFonts w:hint="eastAsia" w:ascii="仿宋" w:hAnsi="仿宋" w:eastAsia="仿宋" w:cs="仿宋"/>
          <w:b/>
          <w:color w:val="000000" w:themeColor="text1"/>
          <w:sz w:val="30"/>
          <w:szCs w:val="30"/>
          <w:highlight w:val="none"/>
          <w:lang w:val="en-US" w:eastAsia="zh-CN"/>
          <w14:textFill>
            <w14:solidFill>
              <w14:schemeClr w14:val="tx1"/>
            </w14:solidFill>
          </w14:textFill>
        </w:rPr>
        <w:t>26</w:t>
      </w:r>
      <w:r>
        <w:rPr>
          <w:rFonts w:hint="eastAsia" w:ascii="仿宋" w:hAnsi="仿宋" w:eastAsia="仿宋" w:cs="仿宋"/>
          <w:b/>
          <w:color w:val="000000" w:themeColor="text1"/>
          <w:sz w:val="30"/>
          <w:szCs w:val="30"/>
          <w:highlight w:val="none"/>
          <w14:textFill>
            <w14:solidFill>
              <w14:schemeClr w14:val="tx1"/>
            </w14:solidFill>
          </w14:textFill>
        </w:rPr>
        <w:t>日</w:t>
      </w:r>
    </w:p>
    <w:p w14:paraId="2CDDBFDE">
      <w:pPr>
        <w:spacing w:line="480" w:lineRule="auto"/>
        <w:jc w:val="center"/>
        <w:rPr>
          <w:rFonts w:hint="eastAsia" w:ascii="仿宋" w:hAnsi="仿宋" w:eastAsia="仿宋" w:cs="仿宋"/>
          <w:b/>
          <w:color w:val="000000" w:themeColor="text1"/>
          <w:sz w:val="52"/>
          <w:szCs w:val="52"/>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1DE96D4A">
      <w:pPr>
        <w:spacing w:line="300" w:lineRule="auto"/>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目</w:t>
      </w:r>
      <w:r>
        <w:rPr>
          <w:rFonts w:hint="eastAsia" w:ascii="仿宋" w:hAnsi="仿宋" w:eastAsia="仿宋" w:cs="仿宋"/>
          <w:b/>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0"/>
          <w:szCs w:val="30"/>
          <w:highlight w:val="none"/>
          <w14:textFill>
            <w14:solidFill>
              <w14:schemeClr w14:val="tx1"/>
            </w14:solidFill>
          </w14:textFill>
        </w:rPr>
        <w:t>录</w:t>
      </w:r>
    </w:p>
    <w:p w14:paraId="78C59F79">
      <w:pPr>
        <w:spacing w:line="300" w:lineRule="auto"/>
        <w:rPr>
          <w:rFonts w:hint="eastAsia" w:ascii="仿宋" w:hAnsi="仿宋" w:eastAsia="仿宋" w:cs="仿宋"/>
          <w:color w:val="000000" w:themeColor="text1"/>
          <w:szCs w:val="21"/>
          <w:highlight w:val="none"/>
          <w14:textFill>
            <w14:solidFill>
              <w14:schemeClr w14:val="tx1"/>
            </w14:solidFill>
          </w14:textFill>
        </w:rPr>
      </w:pPr>
    </w:p>
    <w:p w14:paraId="0D0E3917">
      <w:pPr>
        <w:pStyle w:val="30"/>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Cs w:val="21"/>
          <w:highlight w:val="none"/>
          <w14:textFill>
            <w14:solidFill>
              <w14:schemeClr w14:val="tx1"/>
            </w14:solidFill>
          </w14:textFill>
        </w:rPr>
        <w:fldChar w:fldCharType="begin"/>
      </w:r>
      <w:r>
        <w:rPr>
          <w:rFonts w:hint="eastAsia" w:ascii="仿宋" w:hAnsi="仿宋" w:eastAsia="仿宋" w:cs="仿宋"/>
          <w:color w:val="000000" w:themeColor="text1"/>
          <w:szCs w:val="21"/>
          <w:highlight w:val="none"/>
          <w14:textFill>
            <w14:solidFill>
              <w14:schemeClr w14:val="tx1"/>
            </w14:solidFill>
          </w14:textFill>
        </w:rPr>
        <w:instrText xml:space="preserve"> TOC \o "1-3" \u </w:instrText>
      </w:r>
      <w:r>
        <w:rPr>
          <w:rFonts w:hint="eastAsia" w:ascii="仿宋" w:hAnsi="仿宋" w:eastAsia="仿宋" w:cs="仿宋"/>
          <w:color w:val="000000" w:themeColor="text1"/>
          <w:szCs w:val="21"/>
          <w:highlight w:val="none"/>
          <w14:textFill>
            <w14:solidFill>
              <w14:schemeClr w14:val="tx1"/>
            </w14:solidFill>
          </w14:textFill>
        </w:rPr>
        <w:fldChar w:fldCharType="separate"/>
      </w:r>
      <w:r>
        <w:rPr>
          <w:rFonts w:hint="eastAsia" w:ascii="仿宋" w:hAnsi="仿宋" w:eastAsia="仿宋" w:cs="仿宋"/>
          <w:color w:val="000000" w:themeColor="text1"/>
          <w:sz w:val="21"/>
          <w:szCs w:val="21"/>
          <w:highlight w:val="none"/>
          <w14:textFill>
            <w14:solidFill>
              <w14:schemeClr w14:val="tx1"/>
            </w14:solidFill>
          </w14:textFill>
        </w:rPr>
        <w:t>第一</w:t>
      </w:r>
      <w:r>
        <w:rPr>
          <w:rFonts w:hint="eastAsia" w:ascii="仿宋" w:hAnsi="仿宋" w:eastAsia="仿宋" w:cs="仿宋"/>
          <w:color w:val="000000" w:themeColor="text1"/>
          <w:spacing w:val="100"/>
          <w:sz w:val="21"/>
          <w:szCs w:val="21"/>
          <w:highlight w:val="none"/>
          <w14:textFill>
            <w14:solidFill>
              <w14:schemeClr w14:val="tx1"/>
            </w14:solidFill>
          </w14:textFill>
        </w:rPr>
        <w:t>章</w:t>
      </w:r>
      <w:r>
        <w:rPr>
          <w:rFonts w:hint="eastAsia" w:ascii="仿宋" w:hAnsi="仿宋" w:eastAsia="仿宋" w:cs="仿宋"/>
          <w:color w:val="000000" w:themeColor="text1"/>
          <w:sz w:val="21"/>
          <w:szCs w:val="21"/>
          <w:highlight w:val="none"/>
          <w14:textFill>
            <w14:solidFill>
              <w14:schemeClr w14:val="tx1"/>
            </w14:solidFill>
          </w14:textFill>
        </w:rPr>
        <w:t>竞争性谈判公告</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_Toc16378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rPr>
        <w:fldChar w:fldCharType="end"/>
      </w:r>
    </w:p>
    <w:p w14:paraId="1E7D11F5">
      <w:pPr>
        <w:pStyle w:val="30"/>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第二</w:t>
      </w:r>
      <w:r>
        <w:rPr>
          <w:rFonts w:hint="eastAsia" w:ascii="仿宋" w:hAnsi="仿宋" w:eastAsia="仿宋" w:cs="仿宋"/>
          <w:color w:val="000000" w:themeColor="text1"/>
          <w:spacing w:val="100"/>
          <w:sz w:val="21"/>
          <w:szCs w:val="21"/>
          <w:highlight w:val="none"/>
          <w14:textFill>
            <w14:solidFill>
              <w14:schemeClr w14:val="tx1"/>
            </w14:solidFill>
          </w14:textFill>
        </w:rPr>
        <w:t>章</w:t>
      </w:r>
      <w:r>
        <w:rPr>
          <w:rFonts w:hint="eastAsia" w:ascii="仿宋" w:hAnsi="仿宋" w:eastAsia="仿宋" w:cs="仿宋"/>
          <w:color w:val="000000" w:themeColor="text1"/>
          <w:sz w:val="21"/>
          <w:szCs w:val="21"/>
          <w:highlight w:val="none"/>
          <w14:textFill>
            <w14:solidFill>
              <w14:schemeClr w14:val="tx1"/>
            </w14:solidFill>
          </w14:textFill>
        </w:rPr>
        <w:t>供应商须知</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_Toc2345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6</w:t>
      </w:r>
      <w:r>
        <w:rPr>
          <w:rFonts w:hint="eastAsia" w:ascii="仿宋" w:hAnsi="仿宋" w:eastAsia="仿宋" w:cs="仿宋"/>
          <w:sz w:val="21"/>
          <w:szCs w:val="21"/>
          <w:highlight w:val="none"/>
        </w:rPr>
        <w:fldChar w:fldCharType="end"/>
      </w:r>
    </w:p>
    <w:p w14:paraId="281869EC">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一、供应商须知前附表</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_Toc10709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6</w:t>
      </w:r>
      <w:r>
        <w:rPr>
          <w:rFonts w:hint="eastAsia" w:ascii="仿宋" w:hAnsi="仿宋" w:eastAsia="仿宋" w:cs="仿宋"/>
          <w:sz w:val="21"/>
          <w:szCs w:val="21"/>
          <w:highlight w:val="none"/>
        </w:rPr>
        <w:fldChar w:fldCharType="end"/>
      </w:r>
    </w:p>
    <w:p w14:paraId="7083D69D">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二、供应商须知正文</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_Toc30489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15</w:t>
      </w:r>
      <w:r>
        <w:rPr>
          <w:rFonts w:hint="eastAsia" w:ascii="仿宋" w:hAnsi="仿宋" w:eastAsia="仿宋" w:cs="仿宋"/>
          <w:sz w:val="21"/>
          <w:szCs w:val="21"/>
          <w:highlight w:val="none"/>
        </w:rPr>
        <w:fldChar w:fldCharType="end"/>
      </w:r>
    </w:p>
    <w:p w14:paraId="72EB65AE">
      <w:pPr>
        <w:pStyle w:val="22"/>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（一）总则</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_Toc21926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15</w:t>
      </w:r>
      <w:r>
        <w:rPr>
          <w:rFonts w:hint="eastAsia" w:ascii="仿宋" w:hAnsi="仿宋" w:eastAsia="仿宋" w:cs="仿宋"/>
          <w:sz w:val="21"/>
          <w:szCs w:val="21"/>
          <w:highlight w:val="none"/>
        </w:rPr>
        <w:fldChar w:fldCharType="end"/>
      </w:r>
    </w:p>
    <w:p w14:paraId="1BB5C7D3">
      <w:pPr>
        <w:pStyle w:val="22"/>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（二）谈判文件</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_Toc10848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18</w:t>
      </w:r>
      <w:r>
        <w:rPr>
          <w:rFonts w:hint="eastAsia" w:ascii="仿宋" w:hAnsi="仿宋" w:eastAsia="仿宋" w:cs="仿宋"/>
          <w:sz w:val="21"/>
          <w:szCs w:val="21"/>
          <w:highlight w:val="none"/>
        </w:rPr>
        <w:fldChar w:fldCharType="end"/>
      </w:r>
    </w:p>
    <w:p w14:paraId="15113A16">
      <w:pPr>
        <w:pStyle w:val="22"/>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（三）响应文件的编制</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_Toc20671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19</w:t>
      </w:r>
      <w:r>
        <w:rPr>
          <w:rFonts w:hint="eastAsia" w:ascii="仿宋" w:hAnsi="仿宋" w:eastAsia="仿宋" w:cs="仿宋"/>
          <w:sz w:val="21"/>
          <w:szCs w:val="21"/>
          <w:highlight w:val="none"/>
        </w:rPr>
        <w:fldChar w:fldCharType="end"/>
      </w:r>
    </w:p>
    <w:p w14:paraId="1FD6A7E3">
      <w:pPr>
        <w:pStyle w:val="22"/>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（四）评审及谈判</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_Toc20209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21</w:t>
      </w:r>
      <w:r>
        <w:rPr>
          <w:rFonts w:hint="eastAsia" w:ascii="仿宋" w:hAnsi="仿宋" w:eastAsia="仿宋" w:cs="仿宋"/>
          <w:sz w:val="21"/>
          <w:szCs w:val="21"/>
          <w:highlight w:val="none"/>
        </w:rPr>
        <w:fldChar w:fldCharType="end"/>
      </w:r>
    </w:p>
    <w:p w14:paraId="65B2044D">
      <w:pPr>
        <w:pStyle w:val="30"/>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第三</w:t>
      </w:r>
      <w:r>
        <w:rPr>
          <w:rFonts w:hint="eastAsia" w:ascii="仿宋" w:hAnsi="仿宋" w:eastAsia="仿宋" w:cs="仿宋"/>
          <w:color w:val="000000" w:themeColor="text1"/>
          <w:spacing w:val="100"/>
          <w:sz w:val="21"/>
          <w:szCs w:val="21"/>
          <w:highlight w:val="none"/>
          <w14:textFill>
            <w14:solidFill>
              <w14:schemeClr w14:val="tx1"/>
            </w14:solidFill>
          </w14:textFill>
        </w:rPr>
        <w:t>章</w:t>
      </w:r>
      <w:r>
        <w:rPr>
          <w:rFonts w:hint="eastAsia" w:ascii="仿宋" w:hAnsi="仿宋" w:eastAsia="仿宋" w:cs="仿宋"/>
          <w:color w:val="000000" w:themeColor="text1"/>
          <w:sz w:val="21"/>
          <w:szCs w:val="21"/>
          <w:highlight w:val="none"/>
          <w14:textFill>
            <w14:solidFill>
              <w14:schemeClr w14:val="tx1"/>
            </w14:solidFill>
          </w14:textFill>
        </w:rPr>
        <w:t>采购需求</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_Toc9118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27</w:t>
      </w:r>
      <w:r>
        <w:rPr>
          <w:rFonts w:hint="eastAsia" w:ascii="仿宋" w:hAnsi="仿宋" w:eastAsia="仿宋" w:cs="仿宋"/>
          <w:sz w:val="21"/>
          <w:szCs w:val="21"/>
          <w:highlight w:val="none"/>
        </w:rPr>
        <w:fldChar w:fldCharType="end"/>
      </w:r>
    </w:p>
    <w:p w14:paraId="31C970D8">
      <w:pPr>
        <w:pStyle w:val="30"/>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第四</w:t>
      </w:r>
      <w:r>
        <w:rPr>
          <w:rFonts w:hint="eastAsia" w:ascii="仿宋" w:hAnsi="仿宋" w:eastAsia="仿宋" w:cs="仿宋"/>
          <w:color w:val="000000" w:themeColor="text1"/>
          <w:spacing w:val="100"/>
          <w:sz w:val="21"/>
          <w:szCs w:val="21"/>
          <w:highlight w:val="none"/>
          <w14:textFill>
            <w14:solidFill>
              <w14:schemeClr w14:val="tx1"/>
            </w14:solidFill>
          </w14:textFill>
        </w:rPr>
        <w:t>章</w:t>
      </w:r>
      <w:r>
        <w:rPr>
          <w:rFonts w:hint="eastAsia" w:ascii="仿宋" w:hAnsi="仿宋" w:eastAsia="仿宋" w:cs="仿宋"/>
          <w:color w:val="000000" w:themeColor="text1"/>
          <w:sz w:val="21"/>
          <w:szCs w:val="21"/>
          <w:highlight w:val="none"/>
          <w14:textFill>
            <w14:solidFill>
              <w14:schemeClr w14:val="tx1"/>
            </w14:solidFill>
          </w14:textFill>
        </w:rPr>
        <w:t>评审程序和评定成交的标准</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_Toc3646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31</w:t>
      </w:r>
      <w:r>
        <w:rPr>
          <w:rFonts w:hint="eastAsia" w:ascii="仿宋" w:hAnsi="仿宋" w:eastAsia="仿宋" w:cs="仿宋"/>
          <w:sz w:val="21"/>
          <w:szCs w:val="21"/>
          <w:highlight w:val="none"/>
        </w:rPr>
        <w:fldChar w:fldCharType="end"/>
      </w:r>
    </w:p>
    <w:p w14:paraId="74CE64D2">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一、评审程序</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_Toc20761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31</w:t>
      </w:r>
      <w:r>
        <w:rPr>
          <w:rFonts w:hint="eastAsia" w:ascii="仿宋" w:hAnsi="仿宋" w:eastAsia="仿宋" w:cs="仿宋"/>
          <w:sz w:val="21"/>
          <w:szCs w:val="21"/>
          <w:highlight w:val="none"/>
        </w:rPr>
        <w:fldChar w:fldCharType="end"/>
      </w:r>
    </w:p>
    <w:p w14:paraId="29AF3269">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二、评审原则</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_Toc2634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36</w:t>
      </w:r>
      <w:r>
        <w:rPr>
          <w:rFonts w:hint="eastAsia" w:ascii="仿宋" w:hAnsi="仿宋" w:eastAsia="仿宋" w:cs="仿宋"/>
          <w:sz w:val="21"/>
          <w:szCs w:val="21"/>
          <w:highlight w:val="none"/>
        </w:rPr>
        <w:fldChar w:fldCharType="end"/>
      </w:r>
    </w:p>
    <w:p w14:paraId="62FC44E3">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三、评审报告</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_Toc31645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37</w:t>
      </w:r>
      <w:r>
        <w:rPr>
          <w:rFonts w:hint="eastAsia" w:ascii="仿宋" w:hAnsi="仿宋" w:eastAsia="仿宋" w:cs="仿宋"/>
          <w:sz w:val="21"/>
          <w:szCs w:val="21"/>
          <w:highlight w:val="none"/>
        </w:rPr>
        <w:fldChar w:fldCharType="end"/>
      </w:r>
    </w:p>
    <w:p w14:paraId="34F67E25">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四、评审过程的保密与录像</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_Toc10845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37</w:t>
      </w:r>
      <w:r>
        <w:rPr>
          <w:rFonts w:hint="eastAsia" w:ascii="仿宋" w:hAnsi="仿宋" w:eastAsia="仿宋" w:cs="仿宋"/>
          <w:sz w:val="21"/>
          <w:szCs w:val="21"/>
          <w:highlight w:val="none"/>
        </w:rPr>
        <w:fldChar w:fldCharType="end"/>
      </w:r>
    </w:p>
    <w:p w14:paraId="62836877">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五、政府采购异常低价审查</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_Toc18850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38</w:t>
      </w:r>
      <w:r>
        <w:rPr>
          <w:rFonts w:hint="eastAsia" w:ascii="仿宋" w:hAnsi="仿宋" w:eastAsia="仿宋" w:cs="仿宋"/>
          <w:sz w:val="21"/>
          <w:szCs w:val="21"/>
          <w:highlight w:val="none"/>
        </w:rPr>
        <w:fldChar w:fldCharType="end"/>
      </w:r>
    </w:p>
    <w:p w14:paraId="67BD177A">
      <w:pPr>
        <w:pStyle w:val="30"/>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第五</w:t>
      </w:r>
      <w:r>
        <w:rPr>
          <w:rFonts w:hint="eastAsia" w:ascii="仿宋" w:hAnsi="仿宋" w:eastAsia="仿宋" w:cs="仿宋"/>
          <w:color w:val="000000" w:themeColor="text1"/>
          <w:spacing w:val="100"/>
          <w:sz w:val="21"/>
          <w:szCs w:val="21"/>
          <w:highlight w:val="none"/>
          <w14:textFill>
            <w14:solidFill>
              <w14:schemeClr w14:val="tx1"/>
            </w14:solidFill>
          </w14:textFill>
        </w:rPr>
        <w:t>章</w:t>
      </w:r>
      <w:r>
        <w:rPr>
          <w:rFonts w:hint="eastAsia" w:ascii="仿宋" w:hAnsi="仿宋" w:eastAsia="仿宋" w:cs="仿宋"/>
          <w:color w:val="000000" w:themeColor="text1"/>
          <w:sz w:val="21"/>
          <w:szCs w:val="21"/>
          <w:highlight w:val="none"/>
          <w14:textFill>
            <w14:solidFill>
              <w14:schemeClr w14:val="tx1"/>
            </w14:solidFill>
          </w14:textFill>
        </w:rPr>
        <w:t>响应文件格式</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_Toc3637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40</w:t>
      </w:r>
      <w:r>
        <w:rPr>
          <w:rFonts w:hint="eastAsia" w:ascii="仿宋" w:hAnsi="仿宋" w:eastAsia="仿宋" w:cs="仿宋"/>
          <w:sz w:val="21"/>
          <w:szCs w:val="21"/>
          <w:highlight w:val="none"/>
        </w:rPr>
        <w:fldChar w:fldCharType="end"/>
      </w:r>
    </w:p>
    <w:p w14:paraId="6270820E">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一、资格证明文件格式</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_Toc10885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40</w:t>
      </w:r>
      <w:r>
        <w:rPr>
          <w:rFonts w:hint="eastAsia" w:ascii="仿宋" w:hAnsi="仿宋" w:eastAsia="仿宋" w:cs="仿宋"/>
          <w:sz w:val="21"/>
          <w:szCs w:val="21"/>
          <w:highlight w:val="none"/>
        </w:rPr>
        <w:fldChar w:fldCharType="end"/>
      </w:r>
    </w:p>
    <w:p w14:paraId="5FDE0379">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二、商务技术文件格式</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_Toc25580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54</w:t>
      </w:r>
      <w:r>
        <w:rPr>
          <w:rFonts w:hint="eastAsia" w:ascii="仿宋" w:hAnsi="仿宋" w:eastAsia="仿宋" w:cs="仿宋"/>
          <w:sz w:val="21"/>
          <w:szCs w:val="21"/>
          <w:highlight w:val="none"/>
        </w:rPr>
        <w:fldChar w:fldCharType="end"/>
      </w:r>
    </w:p>
    <w:p w14:paraId="1093306E">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三、首次报价文件格式</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_Toc26466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64</w:t>
      </w:r>
      <w:r>
        <w:rPr>
          <w:rFonts w:hint="eastAsia" w:ascii="仿宋" w:hAnsi="仿宋" w:eastAsia="仿宋" w:cs="仿宋"/>
          <w:sz w:val="21"/>
          <w:szCs w:val="21"/>
          <w:highlight w:val="none"/>
        </w:rPr>
        <w:fldChar w:fldCharType="end"/>
      </w:r>
    </w:p>
    <w:p w14:paraId="28ECA849">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四、其他文书、文件格式</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_Toc32239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69</w:t>
      </w:r>
      <w:r>
        <w:rPr>
          <w:rFonts w:hint="eastAsia" w:ascii="仿宋" w:hAnsi="仿宋" w:eastAsia="仿宋" w:cs="仿宋"/>
          <w:sz w:val="21"/>
          <w:szCs w:val="21"/>
          <w:highlight w:val="none"/>
        </w:rPr>
        <w:fldChar w:fldCharType="end"/>
      </w:r>
    </w:p>
    <w:p w14:paraId="4C6A5FBF">
      <w:pPr>
        <w:pStyle w:val="30"/>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第六</w:t>
      </w:r>
      <w:r>
        <w:rPr>
          <w:rFonts w:hint="eastAsia" w:ascii="仿宋" w:hAnsi="仿宋" w:eastAsia="仿宋" w:cs="仿宋"/>
          <w:color w:val="000000" w:themeColor="text1"/>
          <w:spacing w:val="100"/>
          <w:sz w:val="21"/>
          <w:szCs w:val="21"/>
          <w:highlight w:val="none"/>
          <w14:textFill>
            <w14:solidFill>
              <w14:schemeClr w14:val="tx1"/>
            </w14:solidFill>
          </w14:textFill>
        </w:rPr>
        <w:t>章</w:t>
      </w:r>
      <w:r>
        <w:rPr>
          <w:rFonts w:hint="eastAsia" w:ascii="仿宋" w:hAnsi="仿宋" w:eastAsia="仿宋" w:cs="仿宋"/>
          <w:color w:val="000000" w:themeColor="text1"/>
          <w:sz w:val="21"/>
          <w:szCs w:val="21"/>
          <w:highlight w:val="none"/>
          <w14:textFill>
            <w14:solidFill>
              <w14:schemeClr w14:val="tx1"/>
            </w14:solidFill>
          </w14:textFill>
        </w:rPr>
        <w:t>合同文本</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_Toc1966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70</w:t>
      </w:r>
      <w:r>
        <w:rPr>
          <w:rFonts w:hint="eastAsia" w:ascii="仿宋" w:hAnsi="仿宋" w:eastAsia="仿宋" w:cs="仿宋"/>
          <w:sz w:val="21"/>
          <w:szCs w:val="21"/>
          <w:highlight w:val="none"/>
        </w:rPr>
        <w:fldChar w:fldCharType="end"/>
      </w:r>
    </w:p>
    <w:p w14:paraId="6C31831B">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sz w:val="21"/>
          <w:szCs w:val="21"/>
          <w:highlight w:val="none"/>
        </w:rPr>
        <w:t>第一部分  合同协议书</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_Toc8009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71</w:t>
      </w:r>
      <w:r>
        <w:rPr>
          <w:rFonts w:hint="eastAsia" w:ascii="仿宋" w:hAnsi="仿宋" w:eastAsia="仿宋" w:cs="仿宋"/>
          <w:sz w:val="21"/>
          <w:szCs w:val="21"/>
          <w:highlight w:val="none"/>
        </w:rPr>
        <w:fldChar w:fldCharType="end"/>
      </w:r>
    </w:p>
    <w:p w14:paraId="5BF996F6">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sz w:val="21"/>
          <w:szCs w:val="21"/>
          <w:highlight w:val="none"/>
        </w:rPr>
        <w:t>第二部分  通用条款</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_Toc26101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74</w:t>
      </w:r>
      <w:r>
        <w:rPr>
          <w:rFonts w:hint="eastAsia" w:ascii="仿宋" w:hAnsi="仿宋" w:eastAsia="仿宋" w:cs="仿宋"/>
          <w:sz w:val="21"/>
          <w:szCs w:val="21"/>
          <w:highlight w:val="none"/>
        </w:rPr>
        <w:fldChar w:fldCharType="end"/>
      </w:r>
    </w:p>
    <w:p w14:paraId="33339548">
      <w:pPr>
        <w:pStyle w:val="35"/>
        <w:tabs>
          <w:tab w:val="right" w:leader="dot" w:pos="9354"/>
        </w:tabs>
        <w:rPr>
          <w:rFonts w:hint="eastAsia" w:ascii="仿宋" w:hAnsi="仿宋" w:eastAsia="仿宋" w:cs="仿宋"/>
          <w:sz w:val="21"/>
          <w:szCs w:val="21"/>
          <w:highlight w:val="none"/>
        </w:rPr>
      </w:pPr>
      <w:r>
        <w:rPr>
          <w:rFonts w:hint="eastAsia" w:ascii="仿宋" w:hAnsi="仿宋" w:eastAsia="仿宋" w:cs="仿宋"/>
          <w:sz w:val="21"/>
          <w:szCs w:val="21"/>
          <w:highlight w:val="none"/>
        </w:rPr>
        <w:t>第三部分  专用条款</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_Toc15547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75</w:t>
      </w:r>
      <w:r>
        <w:rPr>
          <w:rFonts w:hint="eastAsia" w:ascii="仿宋" w:hAnsi="仿宋" w:eastAsia="仿宋" w:cs="仿宋"/>
          <w:sz w:val="21"/>
          <w:szCs w:val="21"/>
          <w:highlight w:val="none"/>
        </w:rPr>
        <w:fldChar w:fldCharType="end"/>
      </w:r>
    </w:p>
    <w:p w14:paraId="544710B4">
      <w:pPr>
        <w:pStyle w:val="30"/>
        <w:tabs>
          <w:tab w:val="right" w:leader="dot" w:pos="9354"/>
        </w:tabs>
        <w:rPr>
          <w:rFonts w:hint="eastAsia" w:ascii="仿宋" w:hAnsi="仿宋" w:eastAsia="仿宋" w:cs="仿宋"/>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第七</w:t>
      </w:r>
      <w:r>
        <w:rPr>
          <w:rFonts w:hint="eastAsia" w:ascii="仿宋" w:hAnsi="仿宋" w:eastAsia="仿宋" w:cs="仿宋"/>
          <w:color w:val="000000" w:themeColor="text1"/>
          <w:spacing w:val="100"/>
          <w:sz w:val="21"/>
          <w:szCs w:val="21"/>
          <w:highlight w:val="none"/>
          <w14:textFill>
            <w14:solidFill>
              <w14:schemeClr w14:val="tx1"/>
            </w14:solidFill>
          </w14:textFill>
        </w:rPr>
        <w:t>章</w:t>
      </w:r>
      <w:r>
        <w:rPr>
          <w:rFonts w:hint="eastAsia" w:ascii="仿宋" w:hAnsi="仿宋" w:eastAsia="仿宋" w:cs="仿宋"/>
          <w:color w:val="000000" w:themeColor="text1"/>
          <w:sz w:val="21"/>
          <w:szCs w:val="21"/>
          <w:highlight w:val="none"/>
          <w14:textFill>
            <w14:solidFill>
              <w14:schemeClr w14:val="tx1"/>
            </w14:solidFill>
          </w14:textFill>
        </w:rPr>
        <w:t>工程量清单、图纸</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_Toc13882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119</w:t>
      </w:r>
      <w:r>
        <w:rPr>
          <w:rFonts w:hint="eastAsia" w:ascii="仿宋" w:hAnsi="仿宋" w:eastAsia="仿宋" w:cs="仿宋"/>
          <w:sz w:val="21"/>
          <w:szCs w:val="21"/>
          <w:highlight w:val="none"/>
        </w:rPr>
        <w:fldChar w:fldCharType="end"/>
      </w:r>
    </w:p>
    <w:p w14:paraId="33908572">
      <w:pPr>
        <w:pStyle w:val="30"/>
        <w:tabs>
          <w:tab w:val="right" w:leader="dot" w:pos="9354"/>
        </w:tabs>
        <w:rPr>
          <w:highlight w:val="none"/>
        </w:rPr>
      </w:pPr>
      <w:r>
        <w:rPr>
          <w:rFonts w:hint="eastAsia" w:ascii="仿宋" w:hAnsi="仿宋" w:eastAsia="仿宋" w:cs="仿宋"/>
          <w:color w:val="000000" w:themeColor="text1"/>
          <w:sz w:val="21"/>
          <w:szCs w:val="21"/>
          <w:highlight w:val="none"/>
          <w14:textFill>
            <w14:solidFill>
              <w14:schemeClr w14:val="tx1"/>
            </w14:solidFill>
          </w14:textFill>
        </w:rPr>
        <w:t>第八</w:t>
      </w:r>
      <w:r>
        <w:rPr>
          <w:rFonts w:hint="eastAsia" w:ascii="仿宋" w:hAnsi="仿宋" w:eastAsia="仿宋" w:cs="仿宋"/>
          <w:color w:val="000000" w:themeColor="text1"/>
          <w:spacing w:val="100"/>
          <w:sz w:val="21"/>
          <w:szCs w:val="21"/>
          <w:highlight w:val="none"/>
          <w14:textFill>
            <w14:solidFill>
              <w14:schemeClr w14:val="tx1"/>
            </w14:solidFill>
          </w14:textFill>
        </w:rPr>
        <w:t>章</w:t>
      </w:r>
      <w:r>
        <w:rPr>
          <w:rFonts w:hint="eastAsia" w:ascii="仿宋" w:hAnsi="仿宋" w:eastAsia="仿宋" w:cs="仿宋"/>
          <w:color w:val="000000" w:themeColor="text1"/>
          <w:sz w:val="21"/>
          <w:szCs w:val="21"/>
          <w:highlight w:val="none"/>
          <w14:textFill>
            <w14:solidFill>
              <w14:schemeClr w14:val="tx1"/>
            </w14:solidFill>
          </w14:textFill>
        </w:rPr>
        <w:t>质疑、投诉材料格式</w:t>
      </w:r>
      <w:r>
        <w:rPr>
          <w:rFonts w:hint="eastAsia" w:ascii="仿宋" w:hAnsi="仿宋" w:eastAsia="仿宋" w:cs="仿宋"/>
          <w:sz w:val="21"/>
          <w:szCs w:val="21"/>
          <w:highlight w:val="none"/>
        </w:rPr>
        <w:tab/>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PAGEREF _Toc5559 \h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120</w:t>
      </w:r>
      <w:r>
        <w:rPr>
          <w:rFonts w:hint="eastAsia" w:ascii="仿宋" w:hAnsi="仿宋" w:eastAsia="仿宋" w:cs="仿宋"/>
          <w:sz w:val="21"/>
          <w:szCs w:val="21"/>
          <w:highlight w:val="none"/>
        </w:rPr>
        <w:fldChar w:fldCharType="end"/>
      </w:r>
    </w:p>
    <w:p w14:paraId="5C9A3735">
      <w:pPr>
        <w:spacing w:line="30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fldChar w:fldCharType="end"/>
      </w:r>
    </w:p>
    <w:p w14:paraId="60BAC041">
      <w:pPr>
        <w:spacing w:line="300" w:lineRule="auto"/>
        <w:rPr>
          <w:rFonts w:hint="eastAsia" w:ascii="仿宋" w:hAnsi="仿宋" w:eastAsia="仿宋" w:cs="仿宋"/>
          <w:color w:val="000000" w:themeColor="text1"/>
          <w:szCs w:val="21"/>
          <w:highlight w:val="none"/>
          <w14:textFill>
            <w14:solidFill>
              <w14:schemeClr w14:val="tx1"/>
            </w14:solidFill>
          </w14:textFill>
        </w:rPr>
        <w:sectPr>
          <w:footerReference r:id="rId3" w:type="default"/>
          <w:pgSz w:w="11906" w:h="16838"/>
          <w:pgMar w:top="1440" w:right="1134" w:bottom="1440" w:left="1418" w:header="851" w:footer="992" w:gutter="0"/>
          <w:pgNumType w:fmt="decimal" w:start="1"/>
          <w:cols w:space="425" w:num="1"/>
          <w:docGrid w:type="lines" w:linePitch="312" w:charSpace="0"/>
        </w:sectPr>
      </w:pPr>
    </w:p>
    <w:p w14:paraId="34B5A6E9">
      <w:pPr>
        <w:pStyle w:val="2"/>
        <w:jc w:val="center"/>
        <w:rPr>
          <w:rFonts w:hint="eastAsia" w:ascii="仿宋" w:hAnsi="仿宋" w:eastAsia="仿宋" w:cs="仿宋"/>
          <w:color w:val="000000" w:themeColor="text1"/>
          <w:highlight w:val="none"/>
          <w14:textFill>
            <w14:solidFill>
              <w14:schemeClr w14:val="tx1"/>
            </w14:solidFill>
          </w14:textFill>
        </w:rPr>
      </w:pPr>
      <w:bookmarkStart w:id="0" w:name="_Toc16378"/>
      <w:r>
        <w:rPr>
          <w:rFonts w:hint="eastAsia" w:ascii="仿宋" w:hAnsi="仿宋" w:eastAsia="仿宋" w:cs="仿宋"/>
          <w:color w:val="000000" w:themeColor="text1"/>
          <w:highlight w:val="none"/>
          <w14:textFill>
            <w14:solidFill>
              <w14:schemeClr w14:val="tx1"/>
            </w14:solidFill>
          </w14:textFill>
        </w:rPr>
        <w:t>第一</w:t>
      </w:r>
      <w:r>
        <w:rPr>
          <w:rFonts w:hint="eastAsia" w:ascii="仿宋" w:hAnsi="仿宋" w:eastAsia="仿宋" w:cs="仿宋"/>
          <w:color w:val="000000" w:themeColor="text1"/>
          <w:spacing w:val="100"/>
          <w:highlight w:val="none"/>
          <w14:textFill>
            <w14:solidFill>
              <w14:schemeClr w14:val="tx1"/>
            </w14:solidFill>
          </w14:textFill>
        </w:rPr>
        <w:t>章</w:t>
      </w:r>
      <w:r>
        <w:rPr>
          <w:rFonts w:hint="eastAsia" w:ascii="仿宋" w:hAnsi="仿宋" w:eastAsia="仿宋" w:cs="仿宋"/>
          <w:color w:val="000000" w:themeColor="text1"/>
          <w:highlight w:val="none"/>
          <w14:textFill>
            <w14:solidFill>
              <w14:schemeClr w14:val="tx1"/>
            </w14:solidFill>
          </w14:textFill>
        </w:rPr>
        <w:t>竞争性谈判公告</w:t>
      </w:r>
      <w:bookmarkEnd w:id="0"/>
    </w:p>
    <w:tbl>
      <w:tblPr>
        <w:tblStyle w:val="4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14:paraId="15FA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3C02554F">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项目概况</w:t>
            </w:r>
          </w:p>
          <w:p w14:paraId="14EAE49D">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lang w:eastAsia="zh-CN"/>
                <w14:textFill>
                  <w14:solidFill>
                    <w14:schemeClr w14:val="tx1"/>
                  </w14:solidFill>
                </w14:textFill>
              </w:rPr>
              <w:t>广西第五强制隔离戒毒所警察室外训练场地改造</w:t>
            </w:r>
            <w:r>
              <w:rPr>
                <w:rFonts w:hint="eastAsia" w:ascii="仿宋" w:hAnsi="仿宋" w:eastAsia="仿宋" w:cs="仿宋"/>
                <w:color w:val="000000" w:themeColor="text1"/>
                <w:sz w:val="24"/>
                <w:szCs w:val="24"/>
                <w:highlight w:val="none"/>
                <w14:textFill>
                  <w14:solidFill>
                    <w14:schemeClr w14:val="tx1"/>
                  </w14:solidFill>
                </w14:textFill>
              </w:rPr>
              <w:t>采购项目的潜在供应商应在广西政府采购云平台（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）线上获取（下载）竞争性谈判文件，并于</w:t>
            </w:r>
            <w:r>
              <w:rPr>
                <w:rFonts w:hint="eastAsia" w:ascii="仿宋" w:hAnsi="仿宋" w:eastAsia="仿宋" w:cs="仿宋"/>
                <w:color w:val="000000" w:themeColor="text1"/>
                <w:sz w:val="24"/>
                <w:szCs w:val="24"/>
                <w:highlight w:val="none"/>
                <w:lang w:eastAsia="zh-CN"/>
                <w14:textFill>
                  <w14:solidFill>
                    <w14:schemeClr w14:val="tx1"/>
                  </w14:solidFill>
                </w14:textFill>
              </w:rPr>
              <w:t>2026年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（北京时间）前提交（上传）响应文件。</w:t>
            </w:r>
          </w:p>
        </w:tc>
      </w:tr>
    </w:tbl>
    <w:p w14:paraId="4390FBF8">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一、项目基本情况</w:t>
      </w:r>
    </w:p>
    <w:p w14:paraId="2A9080B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GXZC2026-J2-001505-KWZB</w:t>
      </w:r>
    </w:p>
    <w:p w14:paraId="68D9CB4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广西第五强制隔离戒毒所警察室外训练场地改造</w:t>
      </w:r>
    </w:p>
    <w:p w14:paraId="32AAA9C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采购方式：竞争性谈判</w:t>
      </w:r>
    </w:p>
    <w:p w14:paraId="22376CDB">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预算金额（元）：</w:t>
      </w:r>
      <w:r>
        <w:rPr>
          <w:rFonts w:hint="eastAsia" w:ascii="仿宋" w:hAnsi="仿宋" w:eastAsia="仿宋" w:cs="仿宋"/>
          <w:color w:val="000000" w:themeColor="text1"/>
          <w:sz w:val="24"/>
          <w:szCs w:val="24"/>
          <w:highlight w:val="none"/>
          <w:lang w:eastAsia="zh-CN"/>
          <w14:textFill>
            <w14:solidFill>
              <w14:schemeClr w14:val="tx1"/>
            </w14:solidFill>
          </w14:textFill>
        </w:rPr>
        <w:t>1303669.00</w:t>
      </w:r>
    </w:p>
    <w:p w14:paraId="063E42D4">
      <w:pPr>
        <w:spacing w:line="360" w:lineRule="auto"/>
        <w:ind w:firstLine="480" w:firstLineChars="200"/>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最高限价（如有）：</w:t>
      </w:r>
      <w:r>
        <w:rPr>
          <w:rFonts w:hint="eastAsia" w:ascii="仿宋" w:hAnsi="仿宋" w:eastAsia="仿宋" w:cs="仿宋"/>
          <w:color w:val="000000" w:themeColor="text1"/>
          <w:sz w:val="24"/>
          <w:szCs w:val="24"/>
          <w:highlight w:val="none"/>
          <w:lang w:eastAsia="zh-CN"/>
          <w14:textFill>
            <w14:solidFill>
              <w14:schemeClr w14:val="tx1"/>
            </w14:solidFill>
          </w14:textFill>
        </w:rPr>
        <w:t>1303669.00</w:t>
      </w:r>
      <w:r>
        <w:rPr>
          <w:rFonts w:hint="eastAsia" w:ascii="仿宋" w:hAnsi="仿宋" w:eastAsia="仿宋" w:cs="仿宋"/>
          <w:color w:val="000000" w:themeColor="text1"/>
          <w:sz w:val="24"/>
          <w:szCs w:val="24"/>
          <w:highlight w:val="none"/>
          <w:lang w:val="en-US" w:eastAsia="zh-CN"/>
          <w14:textFill>
            <w14:solidFill>
              <w14:schemeClr w14:val="tx1"/>
            </w14:solidFill>
          </w14:textFill>
        </w:rPr>
        <w:t>元</w:t>
      </w:r>
    </w:p>
    <w:p w14:paraId="190BDE7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简要规格描述或项目基本概况介绍、用途：</w:t>
      </w:r>
      <w:r>
        <w:rPr>
          <w:rFonts w:hint="eastAsia" w:ascii="仿宋" w:hAnsi="仿宋" w:eastAsia="仿宋" w:cs="仿宋"/>
          <w:color w:val="000000" w:themeColor="text1"/>
          <w:sz w:val="24"/>
          <w:szCs w:val="24"/>
          <w:highlight w:val="none"/>
          <w:lang w:eastAsia="zh-CN"/>
          <w14:textFill>
            <w14:solidFill>
              <w14:schemeClr w14:val="tx1"/>
            </w14:solidFill>
          </w14:textFill>
        </w:rPr>
        <w:t>广西第五强制隔离戒毒所警察室外训练场地改造</w:t>
      </w:r>
      <w:r>
        <w:rPr>
          <w:rFonts w:hint="eastAsia" w:ascii="仿宋" w:hAnsi="仿宋" w:eastAsia="仿宋" w:cs="仿宋"/>
          <w:sz w:val="24"/>
          <w:szCs w:val="24"/>
          <w:highlight w:val="none"/>
        </w:rPr>
        <w:t>主要内容为马尼拉草</w:t>
      </w:r>
      <w:r>
        <w:rPr>
          <w:rFonts w:hint="eastAsia" w:ascii="仿宋" w:hAnsi="仿宋" w:eastAsia="仿宋" w:cs="仿宋"/>
          <w:sz w:val="24"/>
          <w:szCs w:val="24"/>
          <w:highlight w:val="none"/>
          <w:lang w:val="en-US" w:eastAsia="zh-CN"/>
        </w:rPr>
        <w:t>铺种</w:t>
      </w:r>
      <w:r>
        <w:rPr>
          <w:rFonts w:hint="eastAsia" w:ascii="仿宋" w:hAnsi="仿宋" w:eastAsia="仿宋" w:cs="仿宋"/>
          <w:sz w:val="24"/>
          <w:szCs w:val="24"/>
          <w:highlight w:val="none"/>
        </w:rPr>
        <w:t>、人工草</w:t>
      </w:r>
      <w:r>
        <w:rPr>
          <w:rFonts w:hint="eastAsia" w:ascii="仿宋" w:hAnsi="仿宋" w:eastAsia="仿宋" w:cs="仿宋"/>
          <w:sz w:val="24"/>
          <w:szCs w:val="24"/>
          <w:highlight w:val="none"/>
          <w:lang w:val="en-US" w:eastAsia="zh-CN"/>
        </w:rPr>
        <w:t>坪</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新建</w:t>
      </w:r>
      <w:r>
        <w:rPr>
          <w:rFonts w:hint="eastAsia" w:ascii="仿宋" w:hAnsi="仿宋" w:eastAsia="仿宋" w:cs="仿宋"/>
          <w:sz w:val="24"/>
          <w:szCs w:val="24"/>
          <w:highlight w:val="none"/>
        </w:rPr>
        <w:t>沥青路、清运土方，混凝土垫层。</w:t>
      </w:r>
      <w:r>
        <w:rPr>
          <w:rFonts w:hint="eastAsia" w:ascii="仿宋" w:hAnsi="仿宋" w:eastAsia="仿宋" w:cs="仿宋"/>
          <w:color w:val="000000" w:themeColor="text1"/>
          <w:sz w:val="24"/>
          <w:szCs w:val="24"/>
          <w:highlight w:val="none"/>
          <w14:textFill>
            <w14:solidFill>
              <w14:schemeClr w14:val="tx1"/>
            </w14:solidFill>
          </w14:textFill>
        </w:rPr>
        <w:t>具体详见采购文件“第三章采购需求”技术要求。</w:t>
      </w:r>
    </w:p>
    <w:p w14:paraId="1CC5140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合同履约期限：自接到采购人开工令之日起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60</w:t>
      </w:r>
      <w:r>
        <w:rPr>
          <w:rFonts w:hint="eastAsia" w:ascii="仿宋" w:hAnsi="仿宋" w:eastAsia="仿宋" w:cs="仿宋"/>
          <w:color w:val="000000" w:themeColor="text1"/>
          <w:sz w:val="24"/>
          <w:szCs w:val="24"/>
          <w:highlight w:val="none"/>
          <w14:textFill>
            <w14:solidFill>
              <w14:schemeClr w14:val="tx1"/>
            </w14:solidFill>
          </w14:textFill>
        </w:rPr>
        <w:t>个日历日内竣工并移交整个工程。</w:t>
      </w:r>
    </w:p>
    <w:p w14:paraId="6C111AE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本标项（否）接受联合体投标</w:t>
      </w:r>
    </w:p>
    <w:p w14:paraId="3F050A2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p w14:paraId="1D3EA4B3">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二、申请人的资格条件</w:t>
      </w:r>
    </w:p>
    <w:p w14:paraId="5CA4DA1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1.满足《中华人民共和国政府采购法》第二十二条规定；</w:t>
      </w:r>
    </w:p>
    <w:p w14:paraId="20A8D1A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2.落实政府采购政策需满足的资格要求：本项目专门面向</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中小</w:t>
      </w:r>
      <w:r>
        <w:rPr>
          <w:rFonts w:hint="eastAsia" w:ascii="仿宋" w:hAnsi="仿宋" w:eastAsia="仿宋" w:cs="仿宋"/>
          <w:color w:val="000000" w:themeColor="text1"/>
          <w:sz w:val="24"/>
          <w:szCs w:val="24"/>
          <w:highlight w:val="none"/>
          <w14:textFill>
            <w14:solidFill>
              <w14:schemeClr w14:val="tx1"/>
            </w14:solidFill>
          </w14:textFill>
        </w:rPr>
        <w:t>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p>
    <w:p w14:paraId="181C4AE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3.本项目的特定资格要求：</w:t>
      </w:r>
    </w:p>
    <w:p w14:paraId="56A5AD3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【分标1】</w:t>
      </w:r>
    </w:p>
    <w:p w14:paraId="26F59D2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 w:name="OLE_LINK26"/>
      <w:bookmarkStart w:id="2" w:name="OLE_LINK27"/>
      <w:r>
        <w:rPr>
          <w:rFonts w:hint="eastAsia" w:ascii="仿宋" w:hAnsi="仿宋" w:eastAsia="仿宋" w:cs="仿宋"/>
          <w:color w:val="000000" w:themeColor="text1"/>
          <w:sz w:val="24"/>
          <w:szCs w:val="24"/>
          <w:highlight w:val="none"/>
          <w14:textFill>
            <w14:solidFill>
              <w14:schemeClr w14:val="tx1"/>
            </w14:solidFill>
          </w14:textFill>
        </w:rPr>
        <w:t>（1）国内注册（指按国家有关规定要求注册的），具备</w:t>
      </w:r>
      <w:r>
        <w:rPr>
          <w:rFonts w:hint="eastAsia" w:ascii="仿宋" w:hAnsi="仿宋" w:eastAsia="仿宋" w:cs="仿宋"/>
          <w:color w:val="000000" w:themeColor="text1"/>
          <w:sz w:val="24"/>
          <w:szCs w:val="24"/>
          <w:highlight w:val="none"/>
          <w:lang w:eastAsia="zh-CN"/>
          <w14:textFill>
            <w14:solidFill>
              <w14:schemeClr w14:val="tx1"/>
            </w14:solidFill>
          </w14:textFill>
        </w:rPr>
        <w:t>市政公用工程施工总承包叁级以上（含叁级）</w:t>
      </w:r>
      <w:r>
        <w:rPr>
          <w:rFonts w:hint="eastAsia" w:ascii="仿宋" w:hAnsi="仿宋" w:eastAsia="仿宋" w:cs="仿宋"/>
          <w:color w:val="000000" w:themeColor="text1"/>
          <w:sz w:val="24"/>
          <w:szCs w:val="24"/>
          <w:highlight w:val="none"/>
          <w14:textFill>
            <w14:solidFill>
              <w14:schemeClr w14:val="tx1"/>
            </w14:solidFill>
          </w14:textFill>
        </w:rPr>
        <w:t>资质，同时具备省级及以上建设行政主管部门颁发的安全生产许可证，并在人员、设备、资金等方面具有相应的施工能力的供应商。</w:t>
      </w:r>
    </w:p>
    <w:p w14:paraId="0BDBAFD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拟派的项目经理须具备市政公用工程专业贰级(含)以上注册建造师执业资格及有效的安全生产考核合格证书（B类）。本项目不接受有在建、已中标未开工或已列为其他项目中标（成交）候选人第一名的建造师作为项目经理（符合《广西壮族自治区建筑市场诚信卡管理暂行办法》第十六条第一款及桂建管﹝2016﹞70号、桂建管〔2020〕11号文除外）。</w:t>
      </w:r>
    </w:p>
    <w:p w14:paraId="2264231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）供应商拟派至少1名专职安全生产管理人员，专职安全生产管理人员须具备有效的安全生产考核合格证书（C类）。</w:t>
      </w:r>
    </w:p>
    <w:p w14:paraId="006E6994">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三、获取采购文件</w:t>
      </w:r>
    </w:p>
    <w:p w14:paraId="1E3C677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color w:val="000000" w:themeColor="text1"/>
          <w:sz w:val="24"/>
          <w:szCs w:val="24"/>
          <w:highlight w:val="none"/>
          <w14:textFill>
            <w14:solidFill>
              <w14:schemeClr w14:val="tx1"/>
            </w14:solidFill>
          </w14:textFill>
        </w:rPr>
        <w:t>日至202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日，每天上午00：00至11：59，下午12：00至23：59（北京时间，法定节假日除外）</w:t>
      </w:r>
    </w:p>
    <w:bookmarkEnd w:id="1"/>
    <w:bookmarkEnd w:id="2"/>
    <w:p w14:paraId="5FF45A4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地点（网址）：广西政府采购云平台（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）线上获取。</w:t>
      </w:r>
    </w:p>
    <w:p w14:paraId="1DA9171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方式：网上下载。本项目不提供纸质文件，潜在供应商可自行在广西政府采购云平台（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下载采购文件及附件（操作路径：登录广西政府采购云平台-项目采购-获取采购文件-找到本项目-点击“申请获取采购文件”），按系统操作获取采购文件。电子响应文件制作需要基于广西政府采购云平台获取的采购文件编制，通过其他方式获取采购文件的，将有可能导致供应商无法在广西政府采购云平台编制及上传响应文件。</w:t>
      </w:r>
    </w:p>
    <w:p w14:paraId="2F365AD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售价：0元。</w:t>
      </w:r>
    </w:p>
    <w:p w14:paraId="6F7E6C90">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四、响应文件提交</w:t>
      </w:r>
    </w:p>
    <w:p w14:paraId="7C3FF55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截止时间：</w:t>
      </w:r>
      <w:bookmarkStart w:id="3" w:name="OLE_LINK13"/>
      <w:bookmarkStart w:id="4" w:name="OLE_LINK14"/>
      <w:r>
        <w:rPr>
          <w:rFonts w:hint="eastAsia" w:ascii="仿宋" w:hAnsi="仿宋" w:eastAsia="仿宋" w:cs="仿宋"/>
          <w:color w:val="000000" w:themeColor="text1"/>
          <w:sz w:val="24"/>
          <w:szCs w:val="24"/>
          <w:highlight w:val="none"/>
          <w:lang w:eastAsia="zh-CN"/>
          <w14:textFill>
            <w14:solidFill>
              <w14:schemeClr w14:val="tx1"/>
            </w14:solidFill>
          </w14:textFill>
        </w:rPr>
        <w:t>2026年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w:t>
      </w:r>
      <w:bookmarkEnd w:id="3"/>
      <w:bookmarkEnd w:id="4"/>
      <w:r>
        <w:rPr>
          <w:rFonts w:hint="eastAsia" w:ascii="仿宋" w:hAnsi="仿宋" w:eastAsia="仿宋" w:cs="仿宋"/>
          <w:color w:val="000000" w:themeColor="text1"/>
          <w:sz w:val="24"/>
          <w:szCs w:val="24"/>
          <w:highlight w:val="none"/>
          <w14:textFill>
            <w14:solidFill>
              <w14:schemeClr w14:val="tx1"/>
            </w14:solidFill>
          </w14:textFill>
        </w:rPr>
        <w:t>（北京时间）</w:t>
      </w:r>
    </w:p>
    <w:p w14:paraId="02B4640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地点（网址）：广西政府采购云平台投标客户端</w:t>
      </w:r>
    </w:p>
    <w:p w14:paraId="260C062C">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五、响应文件开启</w:t>
      </w:r>
    </w:p>
    <w:p w14:paraId="05B9F96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开启时间：</w:t>
      </w:r>
      <w:r>
        <w:rPr>
          <w:rFonts w:hint="eastAsia" w:ascii="仿宋" w:hAnsi="仿宋" w:eastAsia="仿宋" w:cs="仿宋"/>
          <w:color w:val="000000" w:themeColor="text1"/>
          <w:sz w:val="24"/>
          <w:szCs w:val="24"/>
          <w:highlight w:val="none"/>
          <w:lang w:eastAsia="zh-CN"/>
          <w14:textFill>
            <w14:solidFill>
              <w14:schemeClr w14:val="tx1"/>
            </w14:solidFill>
          </w14:textFill>
        </w:rPr>
        <w:t>2026年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0（北京时间）</w:t>
      </w:r>
    </w:p>
    <w:p w14:paraId="19CD23CA">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地点：广西政府采购云平台</w:t>
      </w:r>
      <w:r>
        <w:rPr>
          <w:rFonts w:hint="eastAsia" w:ascii="仿宋" w:hAnsi="仿宋" w:eastAsia="仿宋" w:cs="仿宋"/>
          <w:color w:val="000000" w:themeColor="text1"/>
          <w:sz w:val="24"/>
          <w:szCs w:val="24"/>
          <w:highlight w:val="none"/>
          <w:lang w:val="en-US" w:eastAsia="zh-CN"/>
          <w14:textFill>
            <w14:solidFill>
              <w14:schemeClr w14:val="tx1"/>
            </w14:solidFill>
          </w14:textFill>
        </w:rPr>
        <w:t>在线解密</w:t>
      </w:r>
    </w:p>
    <w:p w14:paraId="41EBD95A">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六、公告期限</w:t>
      </w:r>
    </w:p>
    <w:p w14:paraId="1CD6863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自本公告发布之日起3个工作日。</w:t>
      </w:r>
    </w:p>
    <w:p w14:paraId="34EB0CF0">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七、其他补充事宜</w:t>
      </w:r>
    </w:p>
    <w:p w14:paraId="344DF53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1.谈判保证金：（大写）人民币壹万</w:t>
      </w:r>
      <w:r>
        <w:rPr>
          <w:rFonts w:hint="eastAsia" w:ascii="仿宋" w:hAnsi="仿宋" w:eastAsia="仿宋" w:cs="仿宋"/>
          <w:color w:val="000000" w:themeColor="text1"/>
          <w:sz w:val="24"/>
          <w:szCs w:val="24"/>
          <w:highlight w:val="none"/>
          <w:lang w:val="en-US" w:eastAsia="zh-CN"/>
          <w14:textFill>
            <w14:solidFill>
              <w14:schemeClr w14:val="tx1"/>
            </w14:solidFill>
          </w14:textFill>
        </w:rPr>
        <w:t>叁</w:t>
      </w:r>
      <w:r>
        <w:rPr>
          <w:rFonts w:hint="eastAsia" w:ascii="仿宋" w:hAnsi="仿宋" w:eastAsia="仿宋" w:cs="仿宋"/>
          <w:color w:val="000000" w:themeColor="text1"/>
          <w:sz w:val="24"/>
          <w:szCs w:val="24"/>
          <w:highlight w:val="none"/>
          <w14:textFill>
            <w14:solidFill>
              <w14:schemeClr w14:val="tx1"/>
            </w14:solidFill>
          </w14:textFill>
        </w:rPr>
        <w:t>仟元整（小写）¥</w:t>
      </w:r>
      <w:r>
        <w:rPr>
          <w:rFonts w:hint="eastAsia" w:ascii="仿宋" w:hAnsi="仿宋" w:eastAsia="仿宋" w:cs="仿宋"/>
          <w:color w:val="000000" w:themeColor="text1"/>
          <w:sz w:val="24"/>
          <w:szCs w:val="24"/>
          <w:highlight w:val="none"/>
          <w:lang w:eastAsia="zh-CN"/>
          <w14:textFill>
            <w14:solidFill>
              <w14:schemeClr w14:val="tx1"/>
            </w14:solidFill>
          </w14:textFill>
        </w:rPr>
        <w:t>13000.00</w:t>
      </w:r>
      <w:r>
        <w:rPr>
          <w:rFonts w:hint="eastAsia" w:ascii="仿宋" w:hAnsi="仿宋" w:eastAsia="仿宋" w:cs="仿宋"/>
          <w:color w:val="000000" w:themeColor="text1"/>
          <w:sz w:val="24"/>
          <w:szCs w:val="24"/>
          <w:highlight w:val="none"/>
          <w14:textFill>
            <w14:solidFill>
              <w14:schemeClr w14:val="tx1"/>
            </w14:solidFill>
          </w14:textFill>
        </w:rPr>
        <w:t>。</w:t>
      </w:r>
    </w:p>
    <w:p w14:paraId="4AB2403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保证金的缴纳方式：银行转账、支票、汇票、本票或者银行、保险机构出具的保函（包含电子保函），禁止采用现钞方式。采用银行转账方式的，在响应文件提交截止时间前交至指定账户并且到账（开户名称：广西科文招标有限公司</w:t>
      </w:r>
      <w:r>
        <w:rPr>
          <w:rFonts w:hint="eastAsia" w:ascii="仿宋" w:hAnsi="仿宋" w:eastAsia="仿宋" w:cs="仿宋"/>
          <w:color w:val="000000" w:themeColor="text1"/>
          <w:sz w:val="24"/>
          <w:szCs w:val="24"/>
          <w:highlight w:val="none"/>
          <w:lang w:val="en-US" w:eastAsia="zh-CN"/>
          <w14:textFill>
            <w14:solidFill>
              <w14:schemeClr w14:val="tx1"/>
            </w14:solidFill>
          </w14:textFill>
        </w:rPr>
        <w:t>桂林分公司</w:t>
      </w:r>
      <w:r>
        <w:rPr>
          <w:rFonts w:hint="eastAsia" w:ascii="仿宋" w:hAnsi="仿宋" w:eastAsia="仿宋" w:cs="仿宋"/>
          <w:color w:val="000000" w:themeColor="text1"/>
          <w:sz w:val="24"/>
          <w:szCs w:val="24"/>
          <w:highlight w:val="none"/>
          <w14:textFill>
            <w14:solidFill>
              <w14:schemeClr w14:val="tx1"/>
            </w14:solidFill>
          </w14:textFill>
        </w:rPr>
        <w:t>，开户银行：</w:t>
      </w:r>
      <w:r>
        <w:rPr>
          <w:rFonts w:hint="eastAsia" w:ascii="仿宋" w:hAnsi="仿宋" w:eastAsia="仿宋" w:cs="仿宋"/>
          <w:color w:val="000000" w:themeColor="text1"/>
          <w:sz w:val="24"/>
          <w:szCs w:val="24"/>
          <w:highlight w:val="none"/>
          <w:lang w:eastAsia="zh-CN"/>
          <w14:textFill>
            <w14:solidFill>
              <w14:schemeClr w14:val="tx1"/>
            </w14:solidFill>
          </w14:textFill>
        </w:rPr>
        <w:t>中国工商银行桂林市桂湖支行</w:t>
      </w:r>
      <w:r>
        <w:rPr>
          <w:rFonts w:hint="eastAsia" w:ascii="仿宋" w:hAnsi="仿宋" w:eastAsia="仿宋" w:cs="仿宋"/>
          <w:color w:val="000000" w:themeColor="text1"/>
          <w:sz w:val="24"/>
          <w:szCs w:val="24"/>
          <w:highlight w:val="none"/>
          <w14:textFill>
            <w14:solidFill>
              <w14:schemeClr w14:val="tx1"/>
            </w14:solidFill>
          </w14:textFill>
        </w:rPr>
        <w:t>，银行账号：</w:t>
      </w:r>
      <w:r>
        <w:rPr>
          <w:rFonts w:hint="eastAsia" w:ascii="仿宋" w:hAnsi="仿宋" w:eastAsia="仿宋" w:cs="仿宋"/>
          <w:color w:val="000000" w:themeColor="text1"/>
          <w:sz w:val="24"/>
          <w:szCs w:val="24"/>
          <w:highlight w:val="none"/>
          <w:lang w:eastAsia="zh-CN"/>
          <w14:textFill>
            <w14:solidFill>
              <w14:schemeClr w14:val="tx1"/>
            </w14:solidFill>
          </w14:textFill>
        </w:rPr>
        <w:t>210 3200 2093 0000 2088</w:t>
      </w:r>
      <w:r>
        <w:rPr>
          <w:rFonts w:hint="eastAsia" w:ascii="仿宋" w:hAnsi="仿宋" w:eastAsia="仿宋" w:cs="仿宋"/>
          <w:color w:val="000000" w:themeColor="text1"/>
          <w:sz w:val="24"/>
          <w:szCs w:val="24"/>
          <w:highlight w:val="none"/>
          <w14:textFill>
            <w14:solidFill>
              <w14:schemeClr w14:val="tx1"/>
            </w14:solidFill>
          </w14:textFill>
        </w:rPr>
        <w:t>）；采用支票、汇票、本票或者保函等方式的，在响应文件提交截止时间前，供应商必须提交单独密封的支票、汇票、本票或者保函（电子保函除外）原件给采购代理机构。否则视为无效竞标保证金。</w:t>
      </w:r>
    </w:p>
    <w:p w14:paraId="087DEEC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.网上查询地址：中国政府采购网（http://www.ccgp.gov.cn/）、广西政府采购网（http：//zfcg.gxzf.gov.cn）。</w:t>
      </w:r>
    </w:p>
    <w:p w14:paraId="1550CCC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.本项目需要落实的政府采购政策</w:t>
      </w:r>
    </w:p>
    <w:p w14:paraId="32FC791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（1）政府采购促进中小企业发展的政策。</w:t>
      </w:r>
    </w:p>
    <w:p w14:paraId="35BCCC4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（2）政府采购支持采用本国产品</w:t>
      </w:r>
      <w:bookmarkStart w:id="5" w:name="OLE_LINK95"/>
      <w:bookmarkStart w:id="6" w:name="OLE_LINK96"/>
      <w:r>
        <w:rPr>
          <w:rFonts w:hint="eastAsia" w:ascii="仿宋" w:hAnsi="仿宋" w:eastAsia="仿宋" w:cs="仿宋"/>
          <w:color w:val="000000" w:themeColor="text1"/>
          <w:sz w:val="24"/>
          <w:szCs w:val="24"/>
          <w:highlight w:val="none"/>
          <w14:textFill>
            <w14:solidFill>
              <w14:schemeClr w14:val="tx1"/>
            </w14:solidFill>
          </w14:textFill>
        </w:rPr>
        <w:t>的政策</w:t>
      </w:r>
      <w:bookmarkEnd w:id="5"/>
      <w:bookmarkEnd w:id="6"/>
      <w:r>
        <w:rPr>
          <w:rFonts w:hint="eastAsia" w:ascii="仿宋" w:hAnsi="仿宋" w:eastAsia="仿宋" w:cs="仿宋"/>
          <w:color w:val="000000" w:themeColor="text1"/>
          <w:sz w:val="24"/>
          <w:szCs w:val="24"/>
          <w:highlight w:val="none"/>
          <w14:textFill>
            <w14:solidFill>
              <w14:schemeClr w14:val="tx1"/>
            </w14:solidFill>
          </w14:textFill>
        </w:rPr>
        <w:t>。</w:t>
      </w:r>
    </w:p>
    <w:p w14:paraId="4D42167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（3）强制采购节能产品；优先采购节能产品、环境标志产品的政策。</w:t>
      </w:r>
    </w:p>
    <w:p w14:paraId="0771367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（4）政府采购促进残疾人就业的政策。</w:t>
      </w:r>
    </w:p>
    <w:p w14:paraId="7534140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（5）政府采购支持监狱企业发展的政策。</w:t>
      </w:r>
    </w:p>
    <w:p w14:paraId="1FA56E3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.供应商没有处于被政府责令停业的状态。供应商没有被采购人列入供应商“黑名单”。</w:t>
      </w:r>
    </w:p>
    <w:p w14:paraId="3470E44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.供应商在参加政府采购活动前三年内，履行与采购人或者与采购人存在管理关系的单位的采购合同时，发生过重大违约且未及时采取合理补救措施的，不得参与本次采购活动。</w:t>
      </w:r>
    </w:p>
    <w:p w14:paraId="794C82C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88C9EF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63ABF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.在线竞标的有关说明：</w:t>
      </w:r>
    </w:p>
    <w:p w14:paraId="500C393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（1）响应文件提交方式：本项目为全流程电子化项目，通过广西政府采购云平台（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A8F56C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w:t>
      </w:r>
    </w:p>
    <w:p w14:paraId="2B88291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（3）为确保网上操作合法、有效和安全，请供应商确保在电子响应过程中能够对相关数据电文进行加密和使用电子签章，妥善保管CA数字证书并使用有效的CA数字证书参与整个采购活动。</w:t>
      </w:r>
    </w:p>
    <w:p w14:paraId="1538650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24283E1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（4）CA证书在线解密：首次响应文件开启时，需要供应商携带制作响应文件时用来加密的有效数字证书（CA认证）登录广西政府采购云平台电子开标大厅现场按规定时间对加密的响应文件进行解密。</w:t>
      </w:r>
    </w:p>
    <w:p w14:paraId="767A958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（5）供应商需要在具备有摄像头及语音功能且互联网网络状况良好的电脑登录广西政府采购云平台远程开标大厅参与本次谈判，否则后果自负。</w:t>
      </w:r>
    </w:p>
    <w:p w14:paraId="024DB46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10.若对项目采购电子交易系统操作有疑问，可登录</w:t>
      </w:r>
      <w:bookmarkStart w:id="7" w:name="OLE_LINK98"/>
      <w:bookmarkStart w:id="8" w:name="OLE_LINK97"/>
      <w:r>
        <w:rPr>
          <w:rFonts w:hint="eastAsia" w:ascii="仿宋" w:hAnsi="仿宋" w:eastAsia="仿宋" w:cs="仿宋"/>
          <w:color w:val="000000" w:themeColor="text1"/>
          <w:sz w:val="24"/>
          <w:szCs w:val="24"/>
          <w:highlight w:val="none"/>
          <w14:textFill>
            <w14:solidFill>
              <w14:schemeClr w14:val="tx1"/>
            </w14:solidFill>
          </w14:textFill>
        </w:rPr>
        <w:t>广西政府采购云平台</w:t>
      </w:r>
      <w:bookmarkEnd w:id="7"/>
      <w:bookmarkEnd w:id="8"/>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），点击右侧咨询小采，获取采小蜜智能服务管家帮助，或拨打广西政府采购云平台服务热线95763获取热线服务帮助。</w:t>
      </w:r>
    </w:p>
    <w:p w14:paraId="16B83F0F">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八、凡对本次采购提出询问，请按以下方式联系</w:t>
      </w:r>
    </w:p>
    <w:p w14:paraId="6030C0F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1.采购人信息</w:t>
      </w:r>
    </w:p>
    <w:p w14:paraId="3979F03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lang w:eastAsia="zh-CN"/>
          <w14:textFill>
            <w14:solidFill>
              <w14:schemeClr w14:val="tx1"/>
            </w14:solidFill>
          </w14:textFill>
        </w:rPr>
        <w:t>广西壮族自治区第五强制隔离戒毒所</w:t>
      </w:r>
    </w:p>
    <w:p w14:paraId="735A347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bookmarkStart w:id="9" w:name="OLE_LINK53"/>
      <w:bookmarkStart w:id="10" w:name="OLE_LINK175"/>
      <w:bookmarkStart w:id="11" w:name="OLE_LINK176"/>
      <w:r>
        <w:rPr>
          <w:rFonts w:hint="eastAsia" w:ascii="仿宋" w:hAnsi="仿宋" w:eastAsia="仿宋" w:cs="仿宋"/>
          <w:color w:val="auto"/>
          <w:sz w:val="24"/>
          <w:szCs w:val="24"/>
          <w:highlight w:val="none"/>
          <w:lang w:val="en-US" w:eastAsia="zh-CN"/>
        </w:rPr>
        <w:t>桂林市七星区横塘路31号</w:t>
      </w:r>
      <w:bookmarkEnd w:id="9"/>
      <w:bookmarkEnd w:id="10"/>
      <w:bookmarkEnd w:id="11"/>
    </w:p>
    <w:p w14:paraId="26C09B2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项目联系人：</w:t>
      </w:r>
      <w:r>
        <w:rPr>
          <w:rFonts w:hint="eastAsia" w:ascii="仿宋" w:hAnsi="仿宋" w:eastAsia="仿宋" w:cs="仿宋"/>
          <w:color w:val="auto"/>
          <w:sz w:val="24"/>
          <w:szCs w:val="24"/>
          <w:highlight w:val="none"/>
          <w:lang w:val="en-US" w:eastAsia="zh-CN"/>
        </w:rPr>
        <w:t>秦警官</w:t>
      </w:r>
    </w:p>
    <w:p w14:paraId="47B52B8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项目联系方式：</w:t>
      </w:r>
      <w:r>
        <w:rPr>
          <w:rFonts w:hint="eastAsia" w:ascii="仿宋" w:hAnsi="仿宋" w:eastAsia="仿宋" w:cs="仿宋"/>
          <w:color w:val="auto"/>
          <w:sz w:val="24"/>
          <w:szCs w:val="24"/>
          <w:highlight w:val="none"/>
          <w:lang w:val="en-US" w:eastAsia="zh-CN"/>
        </w:rPr>
        <w:t>0773-2124825</w:t>
      </w:r>
    </w:p>
    <w:p w14:paraId="6854482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2.采购代理机构信息</w:t>
      </w:r>
    </w:p>
    <w:p w14:paraId="5D392CC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名称：广西科文招标有限公司</w:t>
      </w:r>
    </w:p>
    <w:p w14:paraId="3AFDE22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auto"/>
          <w:sz w:val="24"/>
          <w:szCs w:val="24"/>
          <w:highlight w:val="none"/>
          <w:lang w:val="en-US" w:eastAsia="zh-CN"/>
        </w:rPr>
        <w:t>桂林市七星区穿山东路41号彰泰•天街V+国际中心1#楼八层802号</w:t>
      </w:r>
    </w:p>
    <w:p w14:paraId="1E7C13C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项目联系人：</w:t>
      </w:r>
      <w:r>
        <w:rPr>
          <w:rFonts w:hint="eastAsia" w:ascii="仿宋" w:hAnsi="仿宋" w:eastAsia="仿宋" w:cs="仿宋"/>
          <w:kern w:val="0"/>
          <w:sz w:val="24"/>
          <w:szCs w:val="24"/>
          <w:highlight w:val="none"/>
          <w:lang w:val="en-US" w:eastAsia="zh-CN"/>
        </w:rPr>
        <w:t>潘虹、刘巧云</w:t>
      </w:r>
    </w:p>
    <w:p w14:paraId="2A5E65A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项目联系方式：</w:t>
      </w:r>
      <w:r>
        <w:rPr>
          <w:rFonts w:hint="eastAsia" w:ascii="仿宋" w:hAnsi="仿宋" w:eastAsia="仿宋" w:cs="仿宋"/>
          <w:kern w:val="0"/>
          <w:sz w:val="24"/>
          <w:szCs w:val="24"/>
          <w:highlight w:val="none"/>
          <w:lang w:val="en-US" w:eastAsia="zh-CN"/>
        </w:rPr>
        <w:t>0773-8998063</w:t>
      </w:r>
    </w:p>
    <w:p w14:paraId="4774C275">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代理机构名称：广西科文招标有限公司</w:t>
      </w:r>
    </w:p>
    <w:p w14:paraId="29038012">
      <w:pPr>
        <w:spacing w:line="360" w:lineRule="auto"/>
        <w:ind w:firstLine="48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color w:val="000000" w:themeColor="text1"/>
          <w:sz w:val="24"/>
          <w:szCs w:val="24"/>
          <w:highlight w:val="none"/>
          <w14:textFill>
            <w14:solidFill>
              <w14:schemeClr w14:val="tx1"/>
            </w14:solidFill>
          </w14:textFill>
        </w:rPr>
        <w:t>日</w:t>
      </w:r>
    </w:p>
    <w:p w14:paraId="2F074F9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footerReference r:id="rId4" w:type="default"/>
          <w:pgSz w:w="11906" w:h="16838"/>
          <w:pgMar w:top="1440" w:right="1134" w:bottom="1440" w:left="1418" w:header="851" w:footer="992" w:gutter="0"/>
          <w:pgNumType w:fmt="decimal" w:start="1"/>
          <w:cols w:space="425" w:num="1"/>
          <w:docGrid w:type="lines" w:linePitch="312" w:charSpace="0"/>
        </w:sectPr>
      </w:pPr>
    </w:p>
    <w:p w14:paraId="2DCCF13F">
      <w:pPr>
        <w:pStyle w:val="2"/>
        <w:jc w:val="center"/>
        <w:rPr>
          <w:rFonts w:hint="eastAsia" w:ascii="仿宋" w:hAnsi="仿宋" w:eastAsia="仿宋" w:cs="仿宋"/>
          <w:color w:val="000000" w:themeColor="text1"/>
          <w:highlight w:val="none"/>
          <w14:textFill>
            <w14:solidFill>
              <w14:schemeClr w14:val="tx1"/>
            </w14:solidFill>
          </w14:textFill>
        </w:rPr>
      </w:pPr>
      <w:bookmarkStart w:id="12" w:name="_Toc2345"/>
      <w:r>
        <w:rPr>
          <w:rFonts w:hint="eastAsia" w:ascii="仿宋" w:hAnsi="仿宋" w:eastAsia="仿宋" w:cs="仿宋"/>
          <w:color w:val="000000" w:themeColor="text1"/>
          <w:highlight w:val="none"/>
          <w14:textFill>
            <w14:solidFill>
              <w14:schemeClr w14:val="tx1"/>
            </w14:solidFill>
          </w14:textFill>
        </w:rPr>
        <w:t>第二</w:t>
      </w:r>
      <w:r>
        <w:rPr>
          <w:rFonts w:hint="eastAsia" w:ascii="仿宋" w:hAnsi="仿宋" w:eastAsia="仿宋" w:cs="仿宋"/>
          <w:color w:val="000000" w:themeColor="text1"/>
          <w:spacing w:val="100"/>
          <w:highlight w:val="none"/>
          <w14:textFill>
            <w14:solidFill>
              <w14:schemeClr w14:val="tx1"/>
            </w14:solidFill>
          </w14:textFill>
        </w:rPr>
        <w:t>章</w:t>
      </w:r>
      <w:r>
        <w:rPr>
          <w:rFonts w:hint="eastAsia" w:ascii="仿宋" w:hAnsi="仿宋" w:eastAsia="仿宋" w:cs="仿宋"/>
          <w:color w:val="000000" w:themeColor="text1"/>
          <w:highlight w:val="none"/>
          <w14:textFill>
            <w14:solidFill>
              <w14:schemeClr w14:val="tx1"/>
            </w14:solidFill>
          </w14:textFill>
        </w:rPr>
        <w:t>供应商须知</w:t>
      </w:r>
      <w:bookmarkEnd w:id="12"/>
    </w:p>
    <w:p w14:paraId="45C6D37F">
      <w:pPr>
        <w:pStyle w:val="3"/>
        <w:jc w:val="center"/>
        <w:rPr>
          <w:rFonts w:hint="eastAsia" w:ascii="仿宋" w:hAnsi="仿宋" w:eastAsia="仿宋" w:cs="仿宋"/>
          <w:color w:val="000000" w:themeColor="text1"/>
          <w:highlight w:val="none"/>
          <w14:textFill>
            <w14:solidFill>
              <w14:schemeClr w14:val="tx1"/>
            </w14:solidFill>
          </w14:textFill>
        </w:rPr>
      </w:pPr>
      <w:bookmarkStart w:id="13" w:name="_Toc10709"/>
      <w:r>
        <w:rPr>
          <w:rFonts w:hint="eastAsia" w:ascii="仿宋" w:hAnsi="仿宋" w:eastAsia="仿宋" w:cs="仿宋"/>
          <w:color w:val="000000" w:themeColor="text1"/>
          <w:highlight w:val="none"/>
          <w14:textFill>
            <w14:solidFill>
              <w14:schemeClr w14:val="tx1"/>
            </w14:solidFill>
          </w14:textFill>
        </w:rPr>
        <w:t>一、供应商须知前附表</w:t>
      </w:r>
      <w:bookmarkEnd w:id="13"/>
    </w:p>
    <w:tbl>
      <w:tblPr>
        <w:tblStyle w:val="41"/>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356"/>
      </w:tblGrid>
      <w:tr w14:paraId="6745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AFCFC9F">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条款号</w:t>
            </w:r>
          </w:p>
        </w:tc>
        <w:tc>
          <w:tcPr>
            <w:tcW w:w="8356" w:type="dxa"/>
            <w:vAlign w:val="center"/>
          </w:tcPr>
          <w:p w14:paraId="68D6EF69">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内容</w:t>
            </w:r>
          </w:p>
        </w:tc>
      </w:tr>
      <w:tr w14:paraId="751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C2D78A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8356" w:type="dxa"/>
            <w:vAlign w:val="center"/>
          </w:tcPr>
          <w:p w14:paraId="35D1693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1.供应商的资格条件：详见竞争性谈判公告</w:t>
            </w:r>
          </w:p>
          <w:p w14:paraId="7646EC9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2.供应商出现下列情形之一的，不得参加政府采购活动：</w:t>
            </w:r>
          </w:p>
          <w:p w14:paraId="6A371C5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7FFBE70">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14B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8D0FF1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w:t>
            </w:r>
          </w:p>
        </w:tc>
        <w:tc>
          <w:tcPr>
            <w:tcW w:w="8356" w:type="dxa"/>
            <w:vAlign w:val="center"/>
          </w:tcPr>
          <w:p w14:paraId="1188D2A0">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是否接受联合体竞标：详见竞争性谈判公告。</w:t>
            </w:r>
          </w:p>
        </w:tc>
      </w:tr>
      <w:tr w14:paraId="7670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FBFC60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w:t>
            </w:r>
          </w:p>
        </w:tc>
        <w:tc>
          <w:tcPr>
            <w:tcW w:w="8356" w:type="dxa"/>
            <w:vAlign w:val="center"/>
          </w:tcPr>
          <w:p w14:paraId="0999DFD0">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本项目不接受联合体竞标。</w:t>
            </w:r>
          </w:p>
        </w:tc>
      </w:tr>
      <w:tr w14:paraId="74F9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841191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w:t>
            </w:r>
          </w:p>
        </w:tc>
        <w:tc>
          <w:tcPr>
            <w:tcW w:w="8356" w:type="dxa"/>
            <w:vAlign w:val="center"/>
          </w:tcPr>
          <w:p w14:paraId="13900417">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2" w:char="F052"/>
            </w:r>
            <w:r>
              <w:rPr>
                <w:rFonts w:hint="eastAsia" w:ascii="仿宋" w:hAnsi="仿宋" w:eastAsia="仿宋" w:cs="仿宋"/>
                <w:color w:val="000000" w:themeColor="text1"/>
                <w:sz w:val="24"/>
                <w:szCs w:val="24"/>
                <w:highlight w:val="none"/>
                <w14:textFill>
                  <w14:solidFill>
                    <w14:schemeClr w14:val="tx1"/>
                  </w14:solidFill>
                </w14:textFill>
              </w:rPr>
              <w:t>不允许分包</w:t>
            </w:r>
          </w:p>
          <w:p w14:paraId="6FB848C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□允许分包</w:t>
            </w:r>
          </w:p>
          <w:p w14:paraId="3378A68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分包内容：________。</w:t>
            </w:r>
          </w:p>
          <w:p w14:paraId="1FCE0EC0">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分包金额或者比例：________。</w:t>
            </w:r>
          </w:p>
          <w:p w14:paraId="63E9107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分包供应商必须具备的资质：________。</w:t>
            </w:r>
          </w:p>
        </w:tc>
      </w:tr>
      <w:tr w14:paraId="3602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AF92E4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12.1.1</w:t>
            </w:r>
          </w:p>
        </w:tc>
        <w:tc>
          <w:tcPr>
            <w:tcW w:w="8356" w:type="dxa"/>
            <w:vAlign w:val="center"/>
          </w:tcPr>
          <w:p w14:paraId="1DD4649A">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资格证明文件</w:t>
            </w:r>
          </w:p>
          <w:p w14:paraId="5D818D33">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1.供应商法人或者其他组织的提供其营业执照等证明文件复印件（如营业执照或者事业单位法人证书或者执业许可证等）；供应商为自然人的，证明文件为其身份证复印件；</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7807DCEA">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2.供应商依法缴纳税收的相关材料（</w:t>
            </w:r>
            <w:bookmarkStart w:id="14" w:name="OLE_LINK9"/>
            <w:bookmarkStart w:id="15" w:name="OLE_LINK10"/>
            <w:r>
              <w:rPr>
                <w:rFonts w:hint="eastAsia" w:ascii="仿宋" w:hAnsi="仿宋" w:eastAsia="仿宋" w:cs="仿宋"/>
                <w:color w:val="000000" w:themeColor="text1"/>
                <w:sz w:val="24"/>
                <w:szCs w:val="24"/>
                <w:highlight w:val="none"/>
                <w14:textFill>
                  <w14:solidFill>
                    <w14:schemeClr w14:val="tx1"/>
                  </w14:solidFill>
                </w14:textFill>
              </w:rPr>
              <w:t>竞标截止日期前半年</w:t>
            </w:r>
            <w:bookmarkEnd w:id="14"/>
            <w:bookmarkEnd w:id="15"/>
            <w:r>
              <w:rPr>
                <w:rFonts w:hint="eastAsia" w:ascii="仿宋" w:hAnsi="仿宋" w:eastAsia="仿宋" w:cs="仿宋"/>
                <w:color w:val="000000" w:themeColor="text1"/>
                <w:sz w:val="24"/>
                <w:szCs w:val="24"/>
                <w:highlight w:val="none"/>
                <w14:textFill>
                  <w14:solidFill>
                    <w14:schemeClr w14:val="tx1"/>
                  </w14:solidFill>
                </w14:textFill>
              </w:rPr>
              <w:t>内任意连续三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63D2EDD6">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依法缴纳社会保障资金的相关材料[竞标截止日期前半年内任意连续三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757A7DA3">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4.供应商财务状况报告（</w:t>
            </w:r>
            <w:r>
              <w:rPr>
                <w:rFonts w:hint="eastAsia" w:ascii="仿宋" w:hAnsi="仿宋" w:eastAsia="仿宋" w:cs="仿宋"/>
                <w:color w:val="000000" w:themeColor="text1"/>
                <w:sz w:val="24"/>
                <w:szCs w:val="24"/>
                <w:highlight w:val="none"/>
                <w:lang w:eastAsia="zh-CN"/>
                <w14:textFill>
                  <w14:solidFill>
                    <w14:schemeClr w14:val="tx1"/>
                  </w14:solidFill>
                </w14:textFill>
              </w:rPr>
              <w:t>2024</w:t>
            </w:r>
            <w:r>
              <w:rPr>
                <w:rFonts w:hint="eastAsia" w:ascii="仿宋" w:hAnsi="仿宋" w:eastAsia="仿宋" w:cs="仿宋"/>
                <w:color w:val="000000" w:themeColor="text1"/>
                <w:sz w:val="24"/>
                <w:szCs w:val="24"/>
                <w:highlight w:val="none"/>
                <w:lang w:val="en-US" w:eastAsia="zh-CN"/>
                <w14:textFill>
                  <w14:solidFill>
                    <w14:schemeClr w14:val="tx1"/>
                  </w14:solidFill>
                </w14:textFill>
              </w:rPr>
              <w:t>或2025</w:t>
            </w:r>
            <w:r>
              <w:rPr>
                <w:rFonts w:hint="eastAsia" w:ascii="仿宋" w:hAnsi="仿宋" w:eastAsia="仿宋" w:cs="仿宋"/>
                <w:color w:val="000000" w:themeColor="text1"/>
                <w:sz w:val="24"/>
                <w:szCs w:val="24"/>
                <w:highlight w:val="none"/>
                <w:lang w:eastAsia="zh-CN"/>
                <w14:textFill>
                  <w14:solidFill>
                    <w14:schemeClr w14:val="tx1"/>
                  </w14:solidFill>
                </w14:textFill>
              </w:rPr>
              <w:t>年度财务报表复</w:t>
            </w:r>
            <w:r>
              <w:rPr>
                <w:rFonts w:hint="eastAsia" w:ascii="仿宋" w:hAnsi="仿宋" w:eastAsia="仿宋" w:cs="仿宋"/>
                <w:color w:val="000000" w:themeColor="text1"/>
                <w:sz w:val="24"/>
                <w:szCs w:val="24"/>
                <w:highlight w:val="none"/>
                <w14:textFill>
                  <w14:solidFill>
                    <w14:schemeClr w14:val="tx1"/>
                  </w14:solidFill>
                </w14:textFill>
              </w:rPr>
              <w:t>印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5FC27442">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5.供应商直接控股、管理关系信息表（格式后附）；</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w:t>
            </w:r>
            <w:bookmarkStart w:id="16" w:name="OLE_LINK24"/>
            <w:bookmarkStart w:id="17" w:name="OLE_LINK25"/>
            <w:r>
              <w:rPr>
                <w:rFonts w:hint="eastAsia" w:ascii="仿宋" w:hAnsi="仿宋" w:eastAsia="仿宋" w:cs="仿宋"/>
                <w:b/>
                <w:color w:val="000000" w:themeColor="text1"/>
                <w:sz w:val="24"/>
                <w:szCs w:val="24"/>
                <w:highlight w:val="none"/>
                <w14:textFill>
                  <w14:solidFill>
                    <w14:schemeClr w14:val="tx1"/>
                  </w14:solidFill>
                </w14:textFill>
              </w:rPr>
              <w:t>响应</w:t>
            </w:r>
            <w:bookmarkEnd w:id="16"/>
            <w:bookmarkEnd w:id="17"/>
            <w:r>
              <w:rPr>
                <w:rFonts w:hint="eastAsia" w:ascii="仿宋" w:hAnsi="仿宋" w:eastAsia="仿宋" w:cs="仿宋"/>
                <w:b/>
                <w:color w:val="000000" w:themeColor="text1"/>
                <w:sz w:val="24"/>
                <w:szCs w:val="24"/>
                <w:highlight w:val="none"/>
                <w14:textFill>
                  <w14:solidFill>
                    <w14:schemeClr w14:val="tx1"/>
                  </w14:solidFill>
                </w14:textFill>
              </w:rPr>
              <w:t>处理）</w:t>
            </w:r>
          </w:p>
          <w:p w14:paraId="5E915491">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6.竞标声明（格式后附）；</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0322AE4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7.采购人或采购代理机构根据竞争性谈判公告对应的特定资格要求及特定条件设置供应商提供的资格证明材料：</w:t>
            </w:r>
          </w:p>
          <w:p w14:paraId="1206CE75">
            <w:pPr>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（1）国内注册（指按国家有关规定要求注册的），具备</w:t>
            </w:r>
            <w:r>
              <w:rPr>
                <w:rFonts w:hint="eastAsia" w:ascii="仿宋" w:hAnsi="仿宋" w:eastAsia="仿宋" w:cs="仿宋"/>
                <w:color w:val="000000" w:themeColor="text1"/>
                <w:sz w:val="24"/>
                <w:szCs w:val="24"/>
                <w:highlight w:val="none"/>
                <w:lang w:eastAsia="zh-CN"/>
                <w14:textFill>
                  <w14:solidFill>
                    <w14:schemeClr w14:val="tx1"/>
                  </w14:solidFill>
                </w14:textFill>
              </w:rPr>
              <w:t>市政公用工程施工总承包叁级以上（含叁级）</w:t>
            </w:r>
            <w:r>
              <w:rPr>
                <w:rFonts w:hint="eastAsia" w:ascii="仿宋" w:hAnsi="仿宋" w:eastAsia="仿宋" w:cs="仿宋"/>
                <w:color w:val="000000" w:themeColor="text1"/>
                <w:sz w:val="24"/>
                <w:szCs w:val="24"/>
                <w:highlight w:val="none"/>
                <w14:textFill>
                  <w14:solidFill>
                    <w14:schemeClr w14:val="tx1"/>
                  </w14:solidFill>
                </w14:textFill>
              </w:rPr>
              <w:t>资质，同时具备省级及以上建设行政主管部门颁发的安全生产许可证，并在人员、设备、资金等方面具有相应的施工能力的供应商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4B9FA8D4">
            <w:pPr>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拟派的项目经理须具备市政公用工程专业贰级(含)以上注册建造师执业资格及有效的安全生产考核合格证书（B类）。本项目不接受有在建、已中标未开工或已列为其他项目中标（成交）候选人第一名的建造师作为项目经理（符合《广西壮族自治区建筑市场诚信卡管理暂行办法》第十六条第一款及桂建管﹝2016﹞70号、桂建管〔2020〕11号文除外）</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09BF9E0F">
            <w:pPr>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）供应商拟派至少1名专职安全生产管理人员，专职安全生产管理人员须具备有效的安全生产考核合格证书（C类）</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1C331781">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中小企业声明函或残疾人福利性单位声明函或监狱企业证明（由省级以上监狱管理局、戒毒管理局（含新疆生产建设兵团）出具的属于监狱企业的证明文件）</w:t>
            </w:r>
            <w:bookmarkStart w:id="18" w:name="OLE_LINK131"/>
            <w:bookmarkStart w:id="19" w:name="OLE_LINK130"/>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r>
              <w:rPr>
                <w:rFonts w:hint="eastAsia" w:ascii="仿宋" w:hAnsi="仿宋" w:eastAsia="仿宋" w:cs="仿宋"/>
                <w:b w:val="0"/>
                <w:bCs/>
                <w:color w:val="000000" w:themeColor="text1"/>
                <w:sz w:val="24"/>
                <w:szCs w:val="24"/>
                <w:highlight w:val="none"/>
                <w14:textFill>
                  <w14:solidFill>
                    <w14:schemeClr w14:val="tx1"/>
                  </w14:solidFill>
                </w14:textFill>
              </w:rPr>
              <w:t>）</w:t>
            </w:r>
            <w:bookmarkEnd w:id="18"/>
            <w:bookmarkEnd w:id="19"/>
          </w:p>
          <w:p w14:paraId="4CA0D819">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.承诺书</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3F4BDDEC">
            <w:pPr>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bookmarkStart w:id="20" w:name="OLE_LINK28"/>
            <w:bookmarkStart w:id="21" w:name="OLE_LINK32"/>
            <w:r>
              <w:rPr>
                <w:rFonts w:hint="eastAsia" w:ascii="仿宋" w:hAnsi="仿宋" w:eastAsia="仿宋" w:cs="仿宋"/>
                <w:color w:val="000000" w:themeColor="text1"/>
                <w:sz w:val="24"/>
                <w:szCs w:val="24"/>
                <w:highlight w:val="none"/>
                <w14:textFill>
                  <w14:solidFill>
                    <w14:schemeClr w14:val="tx1"/>
                  </w14:solidFill>
                </w14:textFill>
              </w:rPr>
              <w:t>除谈判文件规定必须提供以外，供应商认为需要提供的其他证明材料</w:t>
            </w:r>
            <w:bookmarkEnd w:id="20"/>
            <w:bookmarkEnd w:id="21"/>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AD8BD16">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01EB148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1.以上标明“必须提供”的材料属于复印件的，必须加盖供应商公章，否则响应文件按无效响应处理。</w:t>
            </w:r>
          </w:p>
          <w:p w14:paraId="6D3348CB">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2.竞标声明必须由法定代表人在规定签章处逐一签字并加盖供应商公章，否则响应文件按无效响应处理。</w:t>
            </w:r>
          </w:p>
          <w:p w14:paraId="70E5AB56">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3.供应商直接控股、管理关系信息表必须由法定代表人或者委托代理人在规定签章处逐一签字并加盖供应商公章，否则响应文件按无效响应处理。</w:t>
            </w:r>
          </w:p>
          <w:p w14:paraId="66909B17">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分公司参加竞标的，应当取得总公司授权，否则响应文件按无效响应处理。</w:t>
            </w:r>
          </w:p>
        </w:tc>
      </w:tr>
      <w:tr w14:paraId="1F6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777791D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12.1.2</w:t>
            </w:r>
          </w:p>
        </w:tc>
        <w:tc>
          <w:tcPr>
            <w:tcW w:w="8356" w:type="dxa"/>
            <w:vAlign w:val="center"/>
          </w:tcPr>
          <w:p w14:paraId="7B479992">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商务文件组成</w:t>
            </w:r>
          </w:p>
          <w:p w14:paraId="40F80C76">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1.无串通竞标行为的承诺函（格式后附）；</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5E8C43DB">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2.法定代表人身份证明及法定代表人有效身份证正反面复印件（格式后附）；</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715ABBC9">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3.法定代表人授权委托书及委托代理人有效身份证正反面复印件（格式后附）；</w:t>
            </w:r>
            <w:r>
              <w:rPr>
                <w:rFonts w:hint="eastAsia" w:ascii="仿宋" w:hAnsi="仿宋" w:eastAsia="仿宋" w:cs="仿宋"/>
                <w:b/>
                <w:color w:val="000000" w:themeColor="text1"/>
                <w:sz w:val="24"/>
                <w:szCs w:val="24"/>
                <w:highlight w:val="none"/>
                <w14:textFill>
                  <w14:solidFill>
                    <w14:schemeClr w14:val="tx1"/>
                  </w14:solidFill>
                </w14:textFill>
              </w:rPr>
              <w:t>（委托时必须提供，否则响应文件按无效响应处理）</w:t>
            </w:r>
          </w:p>
          <w:p w14:paraId="03B93E02">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4.谈判保证金提交凭证；</w:t>
            </w:r>
            <w:r>
              <w:rPr>
                <w:rFonts w:hint="eastAsia" w:ascii="仿宋" w:hAnsi="仿宋" w:eastAsia="仿宋" w:cs="仿宋"/>
                <w:b/>
                <w:color w:val="000000" w:themeColor="text1"/>
                <w:sz w:val="24"/>
                <w:szCs w:val="24"/>
                <w:highlight w:val="none"/>
                <w14:textFill>
                  <w14:solidFill>
                    <w14:schemeClr w14:val="tx1"/>
                  </w14:solidFill>
                </w14:textFill>
              </w:rPr>
              <w:t>（如要求提交谈判保证金的则必须提供，否则响应文件按无效响应处理）</w:t>
            </w:r>
          </w:p>
          <w:p w14:paraId="63838364">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5.商务条款偏离表（格式后附）；</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2DFB4F3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bookmarkStart w:id="22" w:name="OLE_LINK133"/>
            <w:bookmarkStart w:id="23" w:name="OLE_LINK132"/>
            <w:r>
              <w:rPr>
                <w:rFonts w:hint="eastAsia" w:ascii="仿宋" w:hAnsi="仿宋" w:eastAsia="仿宋" w:cs="仿宋"/>
                <w:color w:val="000000" w:themeColor="text1"/>
                <w:sz w:val="24"/>
                <w:szCs w:val="24"/>
                <w:highlight w:val="none"/>
                <w14:textFill>
                  <w14:solidFill>
                    <w14:schemeClr w14:val="tx1"/>
                  </w14:solidFill>
                </w14:textFill>
              </w:rPr>
              <w:t>竞标人</w:t>
            </w:r>
            <w:bookmarkEnd w:id="22"/>
            <w:bookmarkEnd w:id="23"/>
            <w:r>
              <w:rPr>
                <w:rFonts w:hint="eastAsia" w:ascii="仿宋" w:hAnsi="仿宋" w:eastAsia="仿宋" w:cs="仿宋"/>
                <w:color w:val="000000" w:themeColor="text1"/>
                <w:sz w:val="24"/>
                <w:szCs w:val="24"/>
                <w:highlight w:val="none"/>
                <w14:textFill>
                  <w14:solidFill>
                    <w14:schemeClr w14:val="tx1"/>
                  </w14:solidFill>
                </w14:textFill>
              </w:rPr>
              <w:t>情况介绍（格式自拟）。</w:t>
            </w:r>
          </w:p>
          <w:p w14:paraId="31E57490">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7.供应商认为需要提供的其他有关资料（格式自拟）。</w:t>
            </w:r>
          </w:p>
          <w:p w14:paraId="359C86D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7159AC3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1.法定代表人授权委托书必须由法定代表人及委托代理人签字，并加盖供应商公章，否则响应文件按无效响应处理。</w:t>
            </w:r>
          </w:p>
          <w:p w14:paraId="760E98E7">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2.以上标明“必须提供”的材料属于复印件的扫描件的，必须加盖供应商电子公章，否则响应文件按无效响应处理。</w:t>
            </w:r>
          </w:p>
        </w:tc>
      </w:tr>
      <w:tr w14:paraId="0CA2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149D322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356" w:type="dxa"/>
            <w:vAlign w:val="center"/>
          </w:tcPr>
          <w:p w14:paraId="3FB0A63C">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技术文件组成</w:t>
            </w:r>
          </w:p>
          <w:p w14:paraId="5034AEB5">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1.技术需求偏离表（格式后附）；</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14139678">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2.施工组织设计</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Cs/>
                <w:color w:val="auto"/>
                <w:kern w:val="0"/>
                <w:sz w:val="24"/>
                <w:highlight w:val="none"/>
                <w:lang w:val="en-US" w:eastAsia="zh-CN"/>
              </w:rPr>
              <w:t>包括但不限于</w:t>
            </w:r>
            <w:r>
              <w:rPr>
                <w:rFonts w:hint="eastAsia" w:ascii="仿宋" w:hAnsi="仿宋" w:eastAsia="仿宋" w:cs="仿宋"/>
                <w:sz w:val="24"/>
                <w:szCs w:val="24"/>
                <w:highlight w:val="none"/>
              </w:rPr>
              <w:t>主要施工方法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拟投入的主要物资计划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确保工程安全、质量的技术组织措施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确保工期的技术组织措施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确保文明施工的技术组织措施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工程施工的重点和难点</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4FEF43FF">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3.项目管理机构</w:t>
            </w:r>
            <w:r>
              <w:rPr>
                <w:rFonts w:hint="eastAsia" w:ascii="仿宋" w:hAnsi="仿宋" w:eastAsia="仿宋" w:cs="仿宋"/>
                <w:color w:val="000000" w:themeColor="text1"/>
                <w:sz w:val="24"/>
                <w:szCs w:val="24"/>
                <w:highlight w:val="none"/>
                <w:lang w:val="en-US" w:eastAsia="zh-CN"/>
                <w14:textFill>
                  <w14:solidFill>
                    <w14:schemeClr w14:val="tx1"/>
                  </w14:solidFill>
                </w14:textFill>
              </w:rPr>
              <w:t>[包括但不限于</w:t>
            </w:r>
            <w:r>
              <w:rPr>
                <w:rFonts w:hint="eastAsia" w:ascii="仿宋" w:hAnsi="仿宋" w:eastAsia="仿宋" w:cs="仿宋"/>
                <w:bCs/>
                <w:color w:val="auto"/>
                <w:kern w:val="0"/>
                <w:sz w:val="24"/>
                <w:highlight w:val="none"/>
                <w:lang w:val="en-US" w:eastAsia="zh-CN"/>
              </w:rPr>
              <w:t>拟投入</w:t>
            </w:r>
            <w:r>
              <w:rPr>
                <w:rFonts w:hint="eastAsia" w:ascii="仿宋" w:hAnsi="仿宋" w:eastAsia="仿宋" w:cs="仿宋"/>
                <w:bCs/>
                <w:color w:val="auto"/>
                <w:kern w:val="0"/>
                <w:sz w:val="24"/>
                <w:highlight w:val="none"/>
              </w:rPr>
              <w:t>本</w:t>
            </w:r>
            <w:r>
              <w:rPr>
                <w:rFonts w:hint="eastAsia" w:ascii="仿宋" w:hAnsi="仿宋" w:eastAsia="仿宋" w:cs="仿宋"/>
                <w:bCs/>
                <w:color w:val="auto"/>
                <w:kern w:val="0"/>
                <w:sz w:val="24"/>
                <w:highlight w:val="none"/>
                <w:lang w:val="en-US" w:eastAsia="zh-CN"/>
              </w:rPr>
              <w:t>项目</w:t>
            </w:r>
            <w:r>
              <w:rPr>
                <w:rFonts w:hint="eastAsia" w:ascii="仿宋" w:hAnsi="仿宋" w:eastAsia="仿宋" w:cs="仿宋"/>
                <w:bCs/>
                <w:color w:val="auto"/>
                <w:kern w:val="0"/>
                <w:sz w:val="24"/>
                <w:highlight w:val="none"/>
              </w:rPr>
              <w:t>的项目经理简历表</w:t>
            </w:r>
            <w:r>
              <w:rPr>
                <w:rFonts w:hint="eastAsia" w:ascii="仿宋" w:hAnsi="仿宋" w:eastAsia="仿宋" w:cs="仿宋"/>
                <w:bCs/>
                <w:color w:val="auto"/>
                <w:kern w:val="0"/>
                <w:sz w:val="24"/>
                <w:highlight w:val="none"/>
                <w:lang w:eastAsia="zh-CN"/>
              </w:rPr>
              <w:t>、</w:t>
            </w:r>
            <w:r>
              <w:rPr>
                <w:rFonts w:hint="eastAsia" w:ascii="仿宋" w:hAnsi="仿宋" w:eastAsia="仿宋" w:cs="仿宋"/>
                <w:color w:val="auto"/>
                <w:sz w:val="24"/>
                <w:highlight w:val="none"/>
              </w:rPr>
              <w:t>拟投入本</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主要施工管理人员表</w:t>
            </w:r>
            <w:r>
              <w:rPr>
                <w:rFonts w:hint="eastAsia" w:ascii="仿宋" w:hAnsi="仿宋" w:eastAsia="仿宋" w:cs="仿宋"/>
                <w:color w:val="auto"/>
                <w:sz w:val="24"/>
                <w:highlight w:val="none"/>
                <w:lang w:eastAsia="zh-CN"/>
              </w:rPr>
              <w:t>，</w:t>
            </w:r>
            <w:r>
              <w:rPr>
                <w:rFonts w:hint="eastAsia" w:ascii="仿宋" w:hAnsi="仿宋" w:eastAsia="仿宋" w:cs="仿宋"/>
                <w:bCs/>
                <w:color w:val="auto"/>
                <w:kern w:val="0"/>
                <w:sz w:val="24"/>
                <w:highlight w:val="none"/>
              </w:rPr>
              <w:t>拟投入管理人员在满足市建规[2006]270号文相应资质要求的基础上，</w:t>
            </w:r>
            <w:r>
              <w:rPr>
                <w:rFonts w:hint="eastAsia" w:ascii="仿宋" w:hAnsi="仿宋" w:eastAsia="仿宋" w:cs="仿宋"/>
                <w:bCs/>
                <w:color w:val="auto"/>
                <w:kern w:val="0"/>
                <w:sz w:val="24"/>
                <w:highlight w:val="none"/>
                <w:lang w:val="en-US" w:eastAsia="zh-CN"/>
              </w:rPr>
              <w:t>至少有</w:t>
            </w:r>
            <w:r>
              <w:rPr>
                <w:rFonts w:hint="eastAsia" w:ascii="仿宋" w:hAnsi="仿宋" w:eastAsia="仿宋" w:cs="仿宋"/>
                <w:bCs/>
                <w:color w:val="auto"/>
                <w:kern w:val="0"/>
                <w:sz w:val="24"/>
                <w:highlight w:val="none"/>
              </w:rPr>
              <w:t>1人具有工程师（或以上）职称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响应文件中须</w:t>
            </w:r>
            <w:r>
              <w:rPr>
                <w:rFonts w:hint="eastAsia" w:ascii="仿宋" w:hAnsi="仿宋" w:eastAsia="仿宋" w:cs="仿宋"/>
                <w:bCs/>
                <w:color w:val="auto"/>
                <w:kern w:val="0"/>
                <w:sz w:val="24"/>
                <w:highlight w:val="none"/>
                <w:lang w:val="en-US" w:eastAsia="zh-CN"/>
              </w:rPr>
              <w:t>同时提供拟投入本工程的项目经理、</w:t>
            </w:r>
            <w:r>
              <w:rPr>
                <w:rFonts w:hint="eastAsia" w:ascii="仿宋" w:hAnsi="仿宋" w:eastAsia="仿宋" w:cs="仿宋"/>
                <w:color w:val="auto"/>
                <w:sz w:val="24"/>
                <w:highlight w:val="none"/>
              </w:rPr>
              <w:t>主要施工管理人员</w:t>
            </w:r>
            <w:r>
              <w:rPr>
                <w:rFonts w:hint="eastAsia" w:ascii="仿宋" w:hAnsi="仿宋" w:eastAsia="仿宋" w:cs="仿宋"/>
                <w:color w:val="auto"/>
                <w:sz w:val="24"/>
                <w:highlight w:val="none"/>
                <w:lang w:val="en-US" w:eastAsia="zh-CN"/>
              </w:rPr>
              <w:t>的</w:t>
            </w:r>
            <w:r>
              <w:rPr>
                <w:rFonts w:hint="eastAsia" w:ascii="仿宋" w:hAnsi="仿宋" w:eastAsia="仿宋" w:cs="仿宋"/>
                <w:bCs/>
                <w:color w:val="auto"/>
                <w:kern w:val="0"/>
                <w:sz w:val="24"/>
                <w:highlight w:val="none"/>
              </w:rPr>
              <w:t>身份证</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职称证、其他相关证书及</w:t>
            </w:r>
            <w:r>
              <w:rPr>
                <w:rFonts w:hint="eastAsia" w:ascii="仿宋" w:hAnsi="仿宋" w:eastAsia="仿宋" w:cs="仿宋"/>
                <w:color w:val="auto"/>
                <w:sz w:val="24"/>
                <w:highlight w:val="none"/>
              </w:rPr>
              <w:t>由社会养老保险经办机构出具的供应商为</w:t>
            </w:r>
            <w:r>
              <w:rPr>
                <w:rFonts w:hint="eastAsia" w:ascii="仿宋" w:hAnsi="仿宋" w:eastAsia="仿宋" w:cs="仿宋"/>
                <w:color w:val="auto"/>
                <w:sz w:val="24"/>
                <w:highlight w:val="none"/>
                <w:lang w:val="en-US" w:eastAsia="zh-CN"/>
              </w:rPr>
              <w:t>以上人员</w:t>
            </w:r>
            <w:r>
              <w:rPr>
                <w:rFonts w:hint="eastAsia" w:ascii="仿宋" w:hAnsi="仿宋" w:eastAsia="仿宋" w:cs="仿宋"/>
                <w:color w:val="auto"/>
                <w:sz w:val="24"/>
                <w:highlight w:val="none"/>
              </w:rPr>
              <w:t>交纳的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递交截止时间前半年内任意连续三个月社保证明复印件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Cs/>
                <w:color w:val="auto"/>
                <w:kern w:val="0"/>
                <w:sz w:val="24"/>
                <w:highlight w:val="none"/>
                <w:lang w:val="en-US" w:eastAsia="zh-CN"/>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3E70953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4.供应商认为需要提供的其他有关资料（格式自拟）。</w:t>
            </w:r>
          </w:p>
          <w:p w14:paraId="28527EBB">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注：以上标明“必须提供”材料复印件的，必须加盖供应商公章，否则响应文件按无效响应处理。</w:t>
            </w:r>
          </w:p>
        </w:tc>
      </w:tr>
      <w:tr w14:paraId="5F93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BE48F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12.1.3</w:t>
            </w:r>
          </w:p>
        </w:tc>
        <w:tc>
          <w:tcPr>
            <w:tcW w:w="8356" w:type="dxa"/>
            <w:vAlign w:val="center"/>
          </w:tcPr>
          <w:p w14:paraId="3911B961">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报价文件组成</w:t>
            </w:r>
          </w:p>
          <w:p w14:paraId="5EA108D3">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1.响应函；</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（必须提供，否则响应文件作无效响应处理）</w:t>
            </w:r>
          </w:p>
          <w:p w14:paraId="2F15AD83">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2.响应报价表；</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（必须提供，否则响应文件作无效响应处理）</w:t>
            </w:r>
          </w:p>
          <w:p w14:paraId="2841AD6A">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3.已标价工程量清单</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（必须提供，否则响应文件按无效响应处理）</w:t>
            </w:r>
          </w:p>
          <w:p w14:paraId="7A9C613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4.供应商针对报价需要说明的其他文件和说明（格式自拟）。（如有，请提供）</w:t>
            </w:r>
          </w:p>
          <w:p w14:paraId="1F67119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注：上述材料必须在规定盖章处加盖供应商电子公章，否则响应文件作无效响应处理。</w:t>
            </w:r>
          </w:p>
        </w:tc>
      </w:tr>
      <w:tr w14:paraId="07AD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76827A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w:t>
            </w:r>
          </w:p>
        </w:tc>
        <w:tc>
          <w:tcPr>
            <w:tcW w:w="8356" w:type="dxa"/>
            <w:vAlign w:val="center"/>
          </w:tcPr>
          <w:p w14:paraId="24DF014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响应文件电子版要求</w:t>
            </w:r>
          </w:p>
          <w:p w14:paraId="7A5D86B9">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1.响应文件电子版要求：按照本采购文件“第五章响应文件格式”编写（第五章未附格式的，由供应商自行拟定），不可涂改并在规定加盖公章处加盖电子公章，否则响应文件按无效响应处理。</w:t>
            </w:r>
          </w:p>
          <w:p w14:paraId="2574645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2.响应文件电子版密封方式：电子响应文件通过平台有效CA加密后在“广西政府采购云平台（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）”平台投送。（操作方式见公告附件“电子响应文件制作与投送教程”）</w:t>
            </w:r>
          </w:p>
        </w:tc>
      </w:tr>
      <w:tr w14:paraId="57D4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80467F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15.2</w:t>
            </w:r>
          </w:p>
        </w:tc>
        <w:tc>
          <w:tcPr>
            <w:tcW w:w="8356" w:type="dxa"/>
            <w:vAlign w:val="center"/>
          </w:tcPr>
          <w:p w14:paraId="6972D1E2">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报价必须包含满足本次竞标全部采购需求所应提供的内容，以及伴随的货物和工程的价格；包含竞标服务、货物、工程的成本、运输（含保险）、安装（如有）、调试、检验、验收、技术服务、培训、税费等所有费用。</w:t>
            </w:r>
            <w:r>
              <w:rPr>
                <w:rFonts w:hint="eastAsia" w:ascii="仿宋" w:hAnsi="仿宋" w:eastAsia="仿宋" w:cs="仿宋"/>
                <w:b/>
                <w:color w:val="000000" w:themeColor="text1"/>
                <w:sz w:val="24"/>
                <w:szCs w:val="24"/>
                <w:highlight w:val="none"/>
                <w14:textFill>
                  <w14:solidFill>
                    <w14:schemeClr w14:val="tx1"/>
                  </w14:solidFill>
                </w14:textFill>
              </w:rPr>
              <w:t>（采购需求另有约定的，从其约定。）</w:t>
            </w:r>
          </w:p>
        </w:tc>
      </w:tr>
      <w:tr w14:paraId="3F50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68AA07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16.2</w:t>
            </w:r>
          </w:p>
        </w:tc>
        <w:tc>
          <w:tcPr>
            <w:tcW w:w="8356" w:type="dxa"/>
            <w:vAlign w:val="center"/>
          </w:tcPr>
          <w:p w14:paraId="0773515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竞标有效期：首次响应文件提交截止之日起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0日</w:t>
            </w:r>
          </w:p>
        </w:tc>
      </w:tr>
      <w:tr w14:paraId="468E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FBA585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w:t>
            </w:r>
          </w:p>
        </w:tc>
        <w:tc>
          <w:tcPr>
            <w:tcW w:w="8356" w:type="dxa"/>
            <w:vAlign w:val="center"/>
          </w:tcPr>
          <w:p w14:paraId="06B18BF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□本项目不收取竞标保证金。</w:t>
            </w:r>
          </w:p>
          <w:p w14:paraId="27DB998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☑本项目收取竞标保证金，具体规定如下：</w:t>
            </w:r>
          </w:p>
          <w:p w14:paraId="5535C6E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人民币：</w:t>
            </w:r>
            <w:r>
              <w:rPr>
                <w:rFonts w:hint="eastAsia" w:ascii="仿宋" w:hAnsi="仿宋" w:eastAsia="仿宋" w:cs="仿宋"/>
                <w:color w:val="000000" w:themeColor="text1"/>
                <w:sz w:val="24"/>
                <w:szCs w:val="24"/>
                <w:highlight w:val="none"/>
                <w:lang w:eastAsia="zh-CN"/>
                <w14:textFill>
                  <w14:solidFill>
                    <w14:schemeClr w14:val="tx1"/>
                  </w14:solidFill>
                </w14:textFill>
              </w:rPr>
              <w:t>13000.00</w:t>
            </w:r>
            <w:r>
              <w:rPr>
                <w:rFonts w:hint="eastAsia" w:ascii="仿宋" w:hAnsi="仿宋" w:eastAsia="仿宋" w:cs="仿宋"/>
                <w:color w:val="000000" w:themeColor="text1"/>
                <w:sz w:val="24"/>
                <w:szCs w:val="24"/>
                <w:highlight w:val="none"/>
                <w14:textFill>
                  <w14:solidFill>
                    <w14:schemeClr w14:val="tx1"/>
                  </w14:solidFill>
                </w14:textFill>
              </w:rPr>
              <w:t>元。</w:t>
            </w:r>
          </w:p>
          <w:p w14:paraId="27BCBF97">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竞标保证金的</w:t>
            </w:r>
            <w:bookmarkStart w:id="24" w:name="OLE_LINK111"/>
            <w:bookmarkStart w:id="25" w:name="OLE_LINK110"/>
            <w:r>
              <w:rPr>
                <w:rFonts w:hint="eastAsia" w:ascii="仿宋" w:hAnsi="仿宋" w:eastAsia="仿宋" w:cs="仿宋"/>
                <w:color w:val="000000" w:themeColor="text1"/>
                <w:sz w:val="24"/>
                <w:szCs w:val="24"/>
                <w:highlight w:val="none"/>
                <w14:textFill>
                  <w14:solidFill>
                    <w14:schemeClr w14:val="tx1"/>
                  </w14:solidFill>
                </w14:textFill>
              </w:rPr>
              <w:t>缴纳</w:t>
            </w:r>
            <w:bookmarkEnd w:id="24"/>
            <w:bookmarkEnd w:id="25"/>
            <w:r>
              <w:rPr>
                <w:rFonts w:hint="eastAsia" w:ascii="仿宋" w:hAnsi="仿宋" w:eastAsia="仿宋" w:cs="仿宋"/>
                <w:color w:val="000000" w:themeColor="text1"/>
                <w:sz w:val="24"/>
                <w:szCs w:val="24"/>
                <w:highlight w:val="none"/>
                <w14:textFill>
                  <w14:solidFill>
                    <w14:schemeClr w14:val="tx1"/>
                  </w14:solidFill>
                </w14:textFill>
              </w:rPr>
              <w:t>方式：银行转账、支票、汇票、本票或者银行、保险机构出具的保函（包含电子保函），禁止采用现钞方式。采用银行转账方式的，在响应文件提交截止时间前交至指定账户并且到账（开户名称：</w:t>
            </w:r>
            <w:r>
              <w:rPr>
                <w:rFonts w:hint="eastAsia" w:ascii="仿宋" w:hAnsi="仿宋" w:eastAsia="仿宋" w:cs="仿宋"/>
                <w:color w:val="auto"/>
                <w:sz w:val="24"/>
                <w:highlight w:val="none"/>
                <w:lang w:bidi="ar"/>
              </w:rPr>
              <w:t>广西科文招标有限公司桂林分公司</w:t>
            </w:r>
            <w:r>
              <w:rPr>
                <w:rFonts w:hint="eastAsia" w:ascii="仿宋" w:hAnsi="仿宋" w:eastAsia="仿宋" w:cs="仿宋"/>
                <w:color w:val="000000" w:themeColor="text1"/>
                <w:sz w:val="24"/>
                <w:szCs w:val="24"/>
                <w:highlight w:val="none"/>
                <w14:textFill>
                  <w14:solidFill>
                    <w14:schemeClr w14:val="tx1"/>
                  </w14:solidFill>
                </w14:textFill>
              </w:rPr>
              <w:t>，开户银行：</w:t>
            </w:r>
            <w:r>
              <w:rPr>
                <w:rFonts w:hint="eastAsia" w:ascii="仿宋" w:hAnsi="仿宋" w:eastAsia="仿宋" w:cs="仿宋"/>
                <w:color w:val="000000" w:themeColor="text1"/>
                <w:sz w:val="24"/>
                <w:szCs w:val="24"/>
                <w:highlight w:val="none"/>
                <w:lang w:eastAsia="zh-CN"/>
                <w14:textFill>
                  <w14:solidFill>
                    <w14:schemeClr w14:val="tx1"/>
                  </w14:solidFill>
                </w14:textFill>
              </w:rPr>
              <w:t>中国工商银行桂林市桂湖支行</w:t>
            </w:r>
            <w:r>
              <w:rPr>
                <w:rFonts w:hint="eastAsia" w:ascii="仿宋" w:hAnsi="仿宋" w:eastAsia="仿宋" w:cs="仿宋"/>
                <w:color w:val="000000" w:themeColor="text1"/>
                <w:sz w:val="24"/>
                <w:szCs w:val="24"/>
                <w:highlight w:val="none"/>
                <w14:textFill>
                  <w14:solidFill>
                    <w14:schemeClr w14:val="tx1"/>
                  </w14:solidFill>
                </w14:textFill>
              </w:rPr>
              <w:t>，银行账号：</w:t>
            </w:r>
            <w:r>
              <w:rPr>
                <w:rFonts w:hint="eastAsia" w:ascii="仿宋" w:hAnsi="仿宋" w:eastAsia="仿宋" w:cs="仿宋"/>
                <w:color w:val="000000" w:themeColor="text1"/>
                <w:sz w:val="24"/>
                <w:szCs w:val="24"/>
                <w:highlight w:val="none"/>
                <w:lang w:eastAsia="zh-CN"/>
                <w14:textFill>
                  <w14:solidFill>
                    <w14:schemeClr w14:val="tx1"/>
                  </w14:solidFill>
                </w14:textFill>
              </w:rPr>
              <w:t>210 3200 2093 0000 2088</w:t>
            </w:r>
            <w:r>
              <w:rPr>
                <w:rFonts w:hint="eastAsia" w:ascii="仿宋" w:hAnsi="仿宋" w:eastAsia="仿宋" w:cs="仿宋"/>
                <w:color w:val="000000" w:themeColor="text1"/>
                <w:sz w:val="24"/>
                <w:szCs w:val="24"/>
                <w:highlight w:val="none"/>
                <w14:textFill>
                  <w14:solidFill>
                    <w14:schemeClr w14:val="tx1"/>
                  </w14:solidFill>
                </w14:textFill>
              </w:rPr>
              <w:t>）；采用支票、汇票、本票或者保函等方式的，在响应文件提交截止时间前，供应商必须提交单独密封的支票、汇票、本票或者保函（电子保函除外）原件给采购代理机构。否则视为无效竞标保证金。</w:t>
            </w:r>
          </w:p>
          <w:p w14:paraId="32E02293">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相关要求：</w:t>
            </w:r>
          </w:p>
          <w:p w14:paraId="0D06A036">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1.竞标保证金采用银行转账</w:t>
            </w:r>
            <w:bookmarkStart w:id="26" w:name="OLE_LINK112"/>
            <w:bookmarkStart w:id="27" w:name="OLE_LINK113"/>
            <w:r>
              <w:rPr>
                <w:rFonts w:hint="eastAsia" w:ascii="仿宋" w:hAnsi="仿宋" w:eastAsia="仿宋" w:cs="仿宋"/>
                <w:color w:val="000000" w:themeColor="text1"/>
                <w:sz w:val="24"/>
                <w:szCs w:val="24"/>
                <w:highlight w:val="none"/>
                <w14:textFill>
                  <w14:solidFill>
                    <w14:schemeClr w14:val="tx1"/>
                  </w14:solidFill>
                </w14:textFill>
              </w:rPr>
              <w:t>缴纳</w:t>
            </w:r>
            <w:bookmarkEnd w:id="26"/>
            <w:bookmarkEnd w:id="27"/>
            <w:r>
              <w:rPr>
                <w:rFonts w:hint="eastAsia" w:ascii="仿宋" w:hAnsi="仿宋" w:eastAsia="仿宋" w:cs="仿宋"/>
                <w:color w:val="000000" w:themeColor="text1"/>
                <w:sz w:val="24"/>
                <w:szCs w:val="24"/>
                <w:highlight w:val="none"/>
                <w14:textFill>
                  <w14:solidFill>
                    <w14:schemeClr w14:val="tx1"/>
                  </w14:solidFill>
                </w14:textFill>
              </w:rPr>
              <w:t>方式的，在响应文件提交截止时间前交至指定账户并且到账，供应商应将银行转账底单的复印件作为竞标保证金提交凭证，放置于商务文件中，否则响应文件按无效响应处理。</w:t>
            </w:r>
          </w:p>
          <w:p w14:paraId="6185884B">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竞标保证金采用支票、汇票、本票或者银行、保险机构出具的保函（包含电子保函）缴纳方式的，供应商应将支票、汇票、本票或者银行、保险机构出具的保函（包含电子保函）的复印件作为竞标保证金提交凭证，放置于商务技术文件中，否则响应文件按无效响应处理。供应商必须在响应文件提交截止时间前采用现场或邮寄方式（现场提交或邮寄地址：详见公告）将单独密封的支票、汇票、本票或者银行、保险机构出具的保函原件提交给采购代理机构，由采购代理机构向供应商出具回执（邮寄方式的除外），并妥善保管。</w:t>
            </w:r>
          </w:p>
          <w:p w14:paraId="03E34052">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3.供应商为联合体的，可以由联合体中的一方或者多方共同缴纳谈判保证金，其缴纳的保证金对联合体各方均具有约束力。</w:t>
            </w:r>
          </w:p>
          <w:p w14:paraId="4E8F949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p w14:paraId="65D04DB9">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1.竞标保证金在响应文件提交截止时间后提交的，或者不按规定缴纳方式缴纳的，或者未足额缴纳的（包含保函额度不足的），视为无效竞标保证金。</w:t>
            </w:r>
          </w:p>
          <w:p w14:paraId="5A248DB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2.供应商采用现钞方式或者从个人账户（自然人竞标除外）转出的竞标保证金，视为无效竞标保证金。</w:t>
            </w:r>
          </w:p>
          <w:p w14:paraId="60EDD13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3.支票、汇票或者本票出现无效或者背书情形的，视为无效竞标保证金。</w:t>
            </w:r>
          </w:p>
          <w:p w14:paraId="116CA52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4.保函有效期低于竞标有效期的，视为无效竞标保证金。</w:t>
            </w:r>
          </w:p>
          <w:p w14:paraId="5C83D36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5.竞标保证金采用银行、保险机构出具的保函为有条件保函的，视为无效竞标保证金。</w:t>
            </w:r>
          </w:p>
        </w:tc>
      </w:tr>
      <w:tr w14:paraId="2F8C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3488AC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18.2</w:t>
            </w:r>
          </w:p>
        </w:tc>
        <w:tc>
          <w:tcPr>
            <w:tcW w:w="8356" w:type="dxa"/>
            <w:vAlign w:val="center"/>
          </w:tcPr>
          <w:p w14:paraId="51B5E5D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响应文件应按资格证明文件、商务技术文件、报价文件分别编制，并按“广西政府采购云平台（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）”的要求编制、加密、上传。</w:t>
            </w:r>
          </w:p>
        </w:tc>
      </w:tr>
      <w:tr w14:paraId="6E6A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D386D9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p>
        </w:tc>
        <w:tc>
          <w:tcPr>
            <w:tcW w:w="8356" w:type="dxa"/>
            <w:vAlign w:val="center"/>
          </w:tcPr>
          <w:p w14:paraId="352DDF2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首次响应文件提交截止时间：详见竞争性谈判公告。</w:t>
            </w:r>
          </w:p>
          <w:p w14:paraId="166ED91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首次响应文件提交地点：详见竞争性谈判公告。</w:t>
            </w:r>
          </w:p>
        </w:tc>
      </w:tr>
      <w:tr w14:paraId="7A91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C2B09F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24.1</w:t>
            </w:r>
          </w:p>
        </w:tc>
        <w:tc>
          <w:tcPr>
            <w:tcW w:w="8356" w:type="dxa"/>
            <w:vAlign w:val="center"/>
          </w:tcPr>
          <w:p w14:paraId="6C35EBD2">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谈判小组的人数：3人，其中采购人代表1人，专家评委2人。</w:t>
            </w:r>
          </w:p>
          <w:p w14:paraId="000EE654">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评标专家确定方式：随机抽取。</w:t>
            </w:r>
          </w:p>
        </w:tc>
      </w:tr>
      <w:tr w14:paraId="6942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E28B94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25.2</w:t>
            </w:r>
          </w:p>
        </w:tc>
        <w:tc>
          <w:tcPr>
            <w:tcW w:w="8356" w:type="dxa"/>
            <w:vAlign w:val="center"/>
          </w:tcPr>
          <w:p w14:paraId="1019245F">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采购代理机构将依托电子交易平台发起开始解密指令，供应商的法定代表人或其委托代理人须携带加密时所用的CA锁按平台提示和采购文件的规定登录到“广西政府采购云平台（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）”平台电子开标大厅签到并在发起解密指令之时起30分钟内完成对电子响应文件在线解密。响应文件未按时解密的，视为响应文件无效。</w:t>
            </w:r>
          </w:p>
        </w:tc>
      </w:tr>
      <w:tr w14:paraId="7B8A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439C026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w:t>
            </w:r>
          </w:p>
        </w:tc>
        <w:tc>
          <w:tcPr>
            <w:tcW w:w="8356" w:type="dxa"/>
            <w:vAlign w:val="center"/>
          </w:tcPr>
          <w:p w14:paraId="195A897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商务要求评审中允许负偏离的条款数为0项。</w:t>
            </w:r>
          </w:p>
          <w:p w14:paraId="38B6352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技术要求评审中允许负偏离的条款数为0项。</w:t>
            </w:r>
          </w:p>
        </w:tc>
      </w:tr>
      <w:tr w14:paraId="708F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F65743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356" w:type="dxa"/>
            <w:vAlign w:val="center"/>
          </w:tcPr>
          <w:p w14:paraId="63E2EB0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谈判的顺序：按“广西政府采购云平台（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）”系统的编号顺序。</w:t>
            </w:r>
          </w:p>
          <w:p w14:paraId="4089269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符合谈判资格的供应商必须在接到谈判通知后规定时间内参加谈判，未在规定时间内参加谈判的视同放弃参加谈判权利，其响应文件按无效响应处理。</w:t>
            </w:r>
          </w:p>
          <w:p w14:paraId="73C10C4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参与谈判前，供应商法定代表人或者委托代理人必须向谈判小组出示本人有效证件原件[有效证件可以是身份证（含临时身份证明）或者护照的其中一项]。</w:t>
            </w:r>
          </w:p>
        </w:tc>
      </w:tr>
      <w:tr w14:paraId="2A1E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671FB0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356" w:type="dxa"/>
            <w:vAlign w:val="center"/>
          </w:tcPr>
          <w:p w14:paraId="685563A2">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评审价相同时，按照最后报价由</w:t>
            </w:r>
            <w:r>
              <w:rPr>
                <w:rFonts w:hint="eastAsia" w:ascii="仿宋" w:hAnsi="仿宋" w:eastAsia="仿宋" w:cs="仿宋"/>
                <w:color w:val="000000" w:themeColor="text1"/>
                <w:sz w:val="24"/>
                <w:szCs w:val="24"/>
                <w:highlight w:val="none"/>
                <w:lang w:val="en-US" w:eastAsia="zh-CN"/>
                <w14:textFill>
                  <w14:solidFill>
                    <w14:schemeClr w14:val="tx1"/>
                  </w14:solidFill>
                </w14:textFill>
              </w:rPr>
              <w:t>高</w:t>
            </w:r>
            <w:r>
              <w:rPr>
                <w:rFonts w:hint="eastAsia" w:ascii="仿宋" w:hAnsi="仿宋" w:eastAsia="仿宋" w:cs="仿宋"/>
                <w:color w:val="000000" w:themeColor="text1"/>
                <w:sz w:val="24"/>
                <w:szCs w:val="24"/>
                <w:highlight w:val="none"/>
                <w14:textFill>
                  <w14:solidFill>
                    <w14:schemeClr w14:val="tx1"/>
                  </w14:solidFill>
                </w14:textFill>
              </w:rPr>
              <w:t>到</w:t>
            </w:r>
            <w:r>
              <w:rPr>
                <w:rFonts w:hint="eastAsia" w:ascii="仿宋" w:hAnsi="仿宋" w:eastAsia="仿宋" w:cs="仿宋"/>
                <w:color w:val="000000" w:themeColor="text1"/>
                <w:sz w:val="24"/>
                <w:szCs w:val="24"/>
                <w:highlight w:val="none"/>
                <w:lang w:val="en-US" w:eastAsia="zh-CN"/>
                <w14:textFill>
                  <w14:solidFill>
                    <w14:schemeClr w14:val="tx1"/>
                  </w14:solidFill>
                </w14:textFill>
              </w:rPr>
              <w:t>低</w:t>
            </w:r>
            <w:r>
              <w:rPr>
                <w:rFonts w:hint="eastAsia" w:ascii="仿宋" w:hAnsi="仿宋" w:eastAsia="仿宋" w:cs="仿宋"/>
                <w:color w:val="000000" w:themeColor="text1"/>
                <w:sz w:val="24"/>
                <w:szCs w:val="24"/>
                <w:highlight w:val="none"/>
                <w14:textFill>
                  <w14:solidFill>
                    <w14:schemeClr w14:val="tx1"/>
                  </w14:solidFill>
                </w14:textFill>
              </w:rPr>
              <w:t>顺序依次推荐；最后报价相同时，按以下原则确定成交候选人的顺序：</w:t>
            </w:r>
          </w:p>
          <w:p w14:paraId="25169EEB">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☑依次按带</w:t>
            </w:r>
            <w:r>
              <w:rPr>
                <w:rFonts w:hint="eastAsia" w:ascii="仿宋" w:hAnsi="仿宋" w:eastAsia="仿宋" w:cs="仿宋"/>
                <w:bCs/>
                <w:color w:val="auto"/>
                <w:kern w:val="0"/>
                <w:sz w:val="24"/>
                <w:highlight w:val="none"/>
              </w:rPr>
              <w:t>施工组织设计方案</w:t>
            </w:r>
            <w:r>
              <w:rPr>
                <w:rFonts w:hint="eastAsia" w:ascii="仿宋" w:hAnsi="仿宋" w:eastAsia="仿宋" w:cs="仿宋"/>
                <w:bCs/>
                <w:color w:val="auto"/>
                <w:kern w:val="0"/>
                <w:sz w:val="24"/>
                <w:highlight w:val="none"/>
                <w:lang w:val="en-US" w:eastAsia="zh-CN"/>
              </w:rPr>
              <w:t>优的优先，</w:t>
            </w:r>
            <w:r>
              <w:rPr>
                <w:rFonts w:hint="eastAsia" w:ascii="仿宋" w:hAnsi="仿宋" w:eastAsia="仿宋" w:cs="仿宋"/>
                <w:bCs/>
                <w:color w:val="auto"/>
                <w:kern w:val="0"/>
                <w:sz w:val="24"/>
                <w:highlight w:val="none"/>
              </w:rPr>
              <w:t>工程完工服务承诺书</w:t>
            </w:r>
            <w:r>
              <w:rPr>
                <w:rFonts w:hint="eastAsia" w:ascii="仿宋" w:hAnsi="仿宋" w:eastAsia="仿宋" w:cs="仿宋"/>
                <w:bCs/>
                <w:color w:val="auto"/>
                <w:kern w:val="0"/>
                <w:sz w:val="24"/>
                <w:highlight w:val="none"/>
                <w:lang w:val="en-US" w:eastAsia="zh-CN"/>
              </w:rPr>
              <w:t>优的</w:t>
            </w:r>
            <w:r>
              <w:rPr>
                <w:rFonts w:hint="eastAsia" w:ascii="仿宋" w:hAnsi="仿宋" w:eastAsia="仿宋" w:cs="仿宋"/>
                <w:color w:val="000000" w:themeColor="text1"/>
                <w:sz w:val="24"/>
                <w:szCs w:val="24"/>
                <w:highlight w:val="none"/>
                <w14:textFill>
                  <w14:solidFill>
                    <w14:schemeClr w14:val="tx1"/>
                  </w14:solidFill>
                </w14:textFill>
              </w:rPr>
              <w:t>优先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auto"/>
                <w:kern w:val="0"/>
                <w:sz w:val="24"/>
                <w:highlight w:val="none"/>
              </w:rPr>
              <w:t>工程完工服务承诺</w:t>
            </w:r>
            <w:r>
              <w:rPr>
                <w:rFonts w:hint="eastAsia" w:ascii="仿宋" w:hAnsi="仿宋" w:eastAsia="仿宋" w:cs="仿宋"/>
                <w:bCs/>
                <w:color w:val="auto"/>
                <w:kern w:val="0"/>
                <w:sz w:val="24"/>
                <w:highlight w:val="none"/>
                <w:lang w:val="en-US" w:eastAsia="zh-CN"/>
              </w:rPr>
              <w:t>优的优先</w:t>
            </w:r>
            <w:r>
              <w:rPr>
                <w:rFonts w:hint="eastAsia" w:ascii="仿宋" w:hAnsi="仿宋" w:eastAsia="仿宋" w:cs="仿宋"/>
                <w:color w:val="000000" w:themeColor="text1"/>
                <w:sz w:val="24"/>
                <w:szCs w:val="24"/>
                <w:highlight w:val="none"/>
                <w14:textFill>
                  <w14:solidFill>
                    <w14:schemeClr w14:val="tx1"/>
                  </w14:solidFill>
                </w14:textFill>
              </w:rPr>
              <w:t>的顺序排列。</w:t>
            </w:r>
          </w:p>
          <w:p w14:paraId="711254DB">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□由谈判小组推荐代表随机抽取。</w:t>
            </w:r>
          </w:p>
        </w:tc>
      </w:tr>
      <w:tr w14:paraId="066B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264313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w:t>
            </w:r>
          </w:p>
        </w:tc>
        <w:tc>
          <w:tcPr>
            <w:tcW w:w="8356" w:type="dxa"/>
            <w:vAlign w:val="center"/>
          </w:tcPr>
          <w:p w14:paraId="5AA6F266">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本项目不收取履约保证金。</w:t>
            </w:r>
          </w:p>
          <w:p w14:paraId="3CF98C2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本项目收取履约保证金，具体规定如下：详见第三章采购需求。</w:t>
            </w:r>
          </w:p>
        </w:tc>
      </w:tr>
      <w:tr w14:paraId="57F0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B4EF8F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w:t>
            </w:r>
          </w:p>
        </w:tc>
        <w:tc>
          <w:tcPr>
            <w:tcW w:w="8356" w:type="dxa"/>
            <w:vAlign w:val="center"/>
          </w:tcPr>
          <w:p w14:paraId="55892E9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签订合同携带的证明材料：</w:t>
            </w:r>
          </w:p>
          <w:p w14:paraId="07939F73">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1.委托代理人负责签订合同的，须携带授权委托书及委托代理人身份证原件等其他资格证件。</w:t>
            </w:r>
          </w:p>
          <w:p w14:paraId="53A9A1E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2.法定代表人负责签订合同的，须携带法定代表人身份证明原件及身份证原件等其他证明材料。</w:t>
            </w:r>
          </w:p>
        </w:tc>
      </w:tr>
      <w:tr w14:paraId="01AB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62A5B8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31.2</w:t>
            </w:r>
          </w:p>
        </w:tc>
        <w:tc>
          <w:tcPr>
            <w:tcW w:w="8356" w:type="dxa"/>
            <w:vAlign w:val="center"/>
          </w:tcPr>
          <w:p w14:paraId="11D0111B">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接收质疑函方式：以纸质书面形式。</w:t>
            </w:r>
          </w:p>
          <w:p w14:paraId="5432A037">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质疑联系部门及联系方式：广西科文招标有限公司，联系电话：</w:t>
            </w:r>
            <w:r>
              <w:rPr>
                <w:rFonts w:hint="eastAsia" w:ascii="仿宋" w:hAnsi="仿宋" w:eastAsia="仿宋" w:cs="仿宋"/>
                <w:color w:val="000000" w:themeColor="text1"/>
                <w:sz w:val="24"/>
                <w:szCs w:val="24"/>
                <w:highlight w:val="none"/>
                <w:lang w:eastAsia="zh-CN"/>
                <w14:textFill>
                  <w14:solidFill>
                    <w14:schemeClr w14:val="tx1"/>
                  </w14:solidFill>
                </w14:textFill>
              </w:rPr>
              <w:t>0773-8998063</w:t>
            </w:r>
            <w:r>
              <w:rPr>
                <w:rFonts w:hint="eastAsia" w:ascii="仿宋" w:hAnsi="仿宋" w:eastAsia="仿宋" w:cs="仿宋"/>
                <w:color w:val="000000" w:themeColor="text1"/>
                <w:sz w:val="24"/>
                <w:szCs w:val="24"/>
                <w:highlight w:val="none"/>
                <w14:textFill>
                  <w14:solidFill>
                    <w14:schemeClr w14:val="tx1"/>
                  </w14:solidFill>
                </w14:textFill>
              </w:rPr>
              <w:t>，通讯地</w:t>
            </w:r>
            <w:r>
              <w:rPr>
                <w:rFonts w:hint="eastAsia" w:ascii="仿宋" w:hAnsi="仿宋" w:eastAsia="仿宋" w:cs="仿宋"/>
                <w:color w:val="000000" w:themeColor="text1"/>
                <w:sz w:val="24"/>
                <w:szCs w:val="24"/>
                <w:highlight w:val="none"/>
                <w:lang w:val="en-US" w:eastAsia="zh-CN"/>
                <w14:textFill>
                  <w14:solidFill>
                    <w14:schemeClr w14:val="tx1"/>
                  </w14:solidFill>
                </w14:textFill>
              </w:rPr>
              <w:t>址：</w:t>
            </w:r>
            <w:r>
              <w:rPr>
                <w:rFonts w:hint="eastAsia" w:ascii="仿宋" w:hAnsi="仿宋" w:eastAsia="仿宋" w:cs="仿宋"/>
                <w:color w:val="auto"/>
                <w:sz w:val="24"/>
                <w:szCs w:val="24"/>
                <w:highlight w:val="none"/>
                <w:lang w:val="en-US" w:eastAsia="zh-CN"/>
              </w:rPr>
              <w:t>桂林市七星区穿山东路41号彰泰•天街V+国际中心1#楼八层802号</w:t>
            </w:r>
            <w:r>
              <w:rPr>
                <w:rFonts w:hint="eastAsia" w:ascii="仿宋" w:hAnsi="仿宋" w:eastAsia="仿宋" w:cs="仿宋"/>
                <w:color w:val="000000" w:themeColor="text1"/>
                <w:sz w:val="24"/>
                <w:szCs w:val="24"/>
                <w:highlight w:val="none"/>
                <w14:textFill>
                  <w14:solidFill>
                    <w14:schemeClr w14:val="tx1"/>
                  </w14:solidFill>
                </w14:textFill>
              </w:rPr>
              <w:t>。</w:t>
            </w:r>
          </w:p>
          <w:p w14:paraId="62145CD2">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现场提交质疑办理业务时间：每天8时30分到12时00分，15时00分到18时00分，业务时间以外、双休日和法定节假日不办理业务。</w:t>
            </w:r>
          </w:p>
        </w:tc>
      </w:tr>
      <w:tr w14:paraId="7106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506EB2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31.6</w:t>
            </w:r>
          </w:p>
        </w:tc>
        <w:tc>
          <w:tcPr>
            <w:tcW w:w="8356" w:type="dxa"/>
            <w:vAlign w:val="center"/>
          </w:tcPr>
          <w:p w14:paraId="131B2460">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1.受理方式：纸质方式受理，投诉书正、副本（经过质疑的事项才可投诉）。</w:t>
            </w:r>
          </w:p>
          <w:p w14:paraId="5C845C9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2.通讯方式</w:t>
            </w:r>
          </w:p>
          <w:p w14:paraId="1957D7FF">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名称：广西壮族自治区财政厅政府采购监督管理处</w:t>
            </w:r>
          </w:p>
          <w:p w14:paraId="2DE831A4">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地址：南宁市桃源路69号广西财政大厦7楼</w:t>
            </w:r>
          </w:p>
          <w:p w14:paraId="07D135C9">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3.联系电话：0771-5331544</w:t>
            </w:r>
          </w:p>
        </w:tc>
      </w:tr>
      <w:tr w14:paraId="0FC0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75DF36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32.1</w:t>
            </w:r>
          </w:p>
        </w:tc>
        <w:tc>
          <w:tcPr>
            <w:tcW w:w="8356" w:type="dxa"/>
            <w:vAlign w:val="center"/>
          </w:tcPr>
          <w:p w14:paraId="0572BECF">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1.采购代理费支付方式：</w:t>
            </w:r>
          </w:p>
          <w:p w14:paraId="08D084C7">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本项目代理服务费由成交供应商在领取成交通知书前，一次性向采购代理机构支付。</w:t>
            </w:r>
          </w:p>
          <w:p w14:paraId="146F6AA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2.采购代理费收取标准：</w:t>
            </w:r>
          </w:p>
          <w:p w14:paraId="227FC606">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以成交金额为计费额，按本须知正文第32.2条规定的（□货物类/□服务类/</w:t>
            </w:r>
            <w:r>
              <w:rPr>
                <w:rFonts w:hint="eastAsia" w:ascii="仿宋" w:hAnsi="仿宋" w:eastAsia="仿宋" w:cs="仿宋"/>
                <w:color w:val="000000" w:themeColor="text1"/>
                <w:sz w:val="24"/>
                <w:szCs w:val="24"/>
                <w:highlight w:val="none"/>
                <w14:textFill>
                  <w14:solidFill>
                    <w14:schemeClr w14:val="tx1"/>
                  </w14:solidFill>
                </w14:textFill>
              </w:rPr>
              <w:sym w:font="Wingdings 2" w:char="F052"/>
            </w:r>
            <w:r>
              <w:rPr>
                <w:rFonts w:hint="eastAsia" w:ascii="仿宋" w:hAnsi="仿宋" w:eastAsia="仿宋" w:cs="仿宋"/>
                <w:color w:val="000000" w:themeColor="text1"/>
                <w:sz w:val="24"/>
                <w:szCs w:val="24"/>
                <w:highlight w:val="none"/>
                <w14:textFill>
                  <w14:solidFill>
                    <w14:schemeClr w14:val="tx1"/>
                  </w14:solidFill>
                </w14:textFill>
              </w:rPr>
              <w:t>工程类）收费标准采用差额定率累进法计算出收费基准价格，采购代理收费以（</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收费基准价格/</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收费基准价格下浮</w:t>
            </w: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收费基准价格上浮___%）收取。</w:t>
            </w:r>
          </w:p>
          <w:p w14:paraId="3A80A67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□固定采购代理收费。</w:t>
            </w:r>
          </w:p>
          <w:p w14:paraId="59C45FD3">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3.采购代理费收取银行账户</w:t>
            </w:r>
          </w:p>
          <w:p w14:paraId="5522BCB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开户名称：</w:t>
            </w:r>
            <w:r>
              <w:rPr>
                <w:rFonts w:hint="eastAsia" w:ascii="仿宋" w:hAnsi="仿宋" w:eastAsia="仿宋" w:cs="仿宋"/>
                <w:color w:val="auto"/>
                <w:sz w:val="24"/>
                <w:highlight w:val="none"/>
                <w:lang w:bidi="ar"/>
              </w:rPr>
              <w:t>广西科文招标有限公司桂林分公司</w:t>
            </w:r>
          </w:p>
          <w:p w14:paraId="77F6A759">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r>
              <w:rPr>
                <w:rFonts w:hint="eastAsia" w:ascii="仿宋" w:hAnsi="仿宋" w:eastAsia="仿宋" w:cs="仿宋"/>
                <w:color w:val="auto"/>
                <w:sz w:val="24"/>
                <w:highlight w:val="none"/>
                <w:lang w:bidi="ar"/>
              </w:rPr>
              <w:t>中国工商银行桂林市桂湖支行</w:t>
            </w:r>
          </w:p>
          <w:p w14:paraId="124FC8D3">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银行账号：</w:t>
            </w:r>
            <w:r>
              <w:rPr>
                <w:rFonts w:hint="eastAsia" w:ascii="仿宋" w:hAnsi="仿宋" w:eastAsia="仿宋" w:cs="仿宋"/>
                <w:color w:val="auto"/>
                <w:sz w:val="24"/>
                <w:highlight w:val="none"/>
                <w:lang w:bidi="ar"/>
              </w:rPr>
              <w:t>210 3200 2093 0000 2088</w:t>
            </w:r>
          </w:p>
        </w:tc>
      </w:tr>
      <w:tr w14:paraId="5AD5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5AB1F7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33.1</w:t>
            </w:r>
          </w:p>
        </w:tc>
        <w:tc>
          <w:tcPr>
            <w:tcW w:w="8356" w:type="dxa"/>
            <w:vAlign w:val="center"/>
          </w:tcPr>
          <w:p w14:paraId="5507CC72">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1ACA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72956C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33.2</w:t>
            </w:r>
          </w:p>
        </w:tc>
        <w:tc>
          <w:tcPr>
            <w:tcW w:w="8356" w:type="dxa"/>
            <w:vAlign w:val="center"/>
          </w:tcPr>
          <w:p w14:paraId="5DD36667">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谈判文件中描述供应商的“公章”是指根据我国对公章的管理规定，用供应商法定主体行为名称制作的印章（含电子印章），除本谈判文件有特殊规定外，供应商的财务章、部门章、分公司章、工会章、合同章、竞标专用章、业务专用章及银行的转账章、现金收讫章、现金付讫章等其他形式印章均不能代替公章。</w:t>
            </w:r>
          </w:p>
          <w:p w14:paraId="16E18E2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14:paraId="2951D5A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3.本谈判文件中描述供应商的“签字”是指供应商的法定代表人或者委托代理人在文件规定签署处签名（含电子签名）的行为，私章、印鉴等其他形式均不能代替签字。</w:t>
            </w:r>
          </w:p>
          <w:p w14:paraId="2831BC2F">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4.自然人竞标的，谈判文件规定盖章的地方自然人可以加盖手指指印。</w:t>
            </w:r>
          </w:p>
          <w:p w14:paraId="1F34ED8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5.本谈判文件所称的“以上”“以下”“以内”“届满”，包括本数；所称的“不满”“超过”“以外”，不包括本数。</w:t>
            </w:r>
          </w:p>
        </w:tc>
      </w:tr>
    </w:tbl>
    <w:p w14:paraId="3DD6958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46FDFD3A">
      <w:pPr>
        <w:pStyle w:val="3"/>
        <w:jc w:val="center"/>
        <w:rPr>
          <w:rFonts w:hint="eastAsia" w:ascii="仿宋" w:hAnsi="仿宋" w:eastAsia="仿宋" w:cs="仿宋"/>
          <w:color w:val="000000" w:themeColor="text1"/>
          <w:highlight w:val="none"/>
          <w14:textFill>
            <w14:solidFill>
              <w14:schemeClr w14:val="tx1"/>
            </w14:solidFill>
          </w14:textFill>
        </w:rPr>
      </w:pPr>
      <w:bookmarkStart w:id="28" w:name="_Toc30489"/>
      <w:r>
        <w:rPr>
          <w:rFonts w:hint="eastAsia" w:ascii="仿宋" w:hAnsi="仿宋" w:eastAsia="仿宋" w:cs="仿宋"/>
          <w:color w:val="000000" w:themeColor="text1"/>
          <w:highlight w:val="none"/>
          <w14:textFill>
            <w14:solidFill>
              <w14:schemeClr w14:val="tx1"/>
            </w14:solidFill>
          </w14:textFill>
        </w:rPr>
        <w:t>二、供应商须知正文</w:t>
      </w:r>
      <w:bookmarkEnd w:id="28"/>
    </w:p>
    <w:p w14:paraId="5323E714">
      <w:pPr>
        <w:pStyle w:val="4"/>
        <w:jc w:val="left"/>
        <w:rPr>
          <w:rFonts w:hint="eastAsia" w:ascii="仿宋" w:hAnsi="仿宋" w:eastAsia="仿宋" w:cs="仿宋"/>
          <w:color w:val="000000" w:themeColor="text1"/>
          <w:sz w:val="28"/>
          <w:szCs w:val="28"/>
          <w:highlight w:val="none"/>
          <w14:textFill>
            <w14:solidFill>
              <w14:schemeClr w14:val="tx1"/>
            </w14:solidFill>
          </w14:textFill>
        </w:rPr>
      </w:pPr>
      <w:bookmarkStart w:id="29" w:name="_Toc21926"/>
      <w:r>
        <w:rPr>
          <w:rFonts w:hint="eastAsia" w:ascii="仿宋" w:hAnsi="仿宋" w:eastAsia="仿宋" w:cs="仿宋"/>
          <w:color w:val="000000" w:themeColor="text1"/>
          <w:sz w:val="28"/>
          <w:szCs w:val="28"/>
          <w:highlight w:val="none"/>
          <w14:textFill>
            <w14:solidFill>
              <w14:schemeClr w14:val="tx1"/>
            </w14:solidFill>
          </w14:textFill>
        </w:rPr>
        <w:t>（一）总则</w:t>
      </w:r>
      <w:bookmarkEnd w:id="29"/>
    </w:p>
    <w:p w14:paraId="342CD464">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1.适用范围</w:t>
      </w:r>
    </w:p>
    <w:p w14:paraId="7FE2151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306ABC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1.2本竞争性谈判文件（以下简称谈判文件）适用于本项目的所有采购程序和环节（法律、法规另有规定的，从其规定）。</w:t>
      </w:r>
    </w:p>
    <w:p w14:paraId="11EA65DF">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2.定义</w:t>
      </w:r>
    </w:p>
    <w:p w14:paraId="3DD0498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2.1“采购人”是指依法进行采购的国家机关、事业单位、团体组织。</w:t>
      </w:r>
    </w:p>
    <w:p w14:paraId="401E941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2.2“采购代理机构”是指政府采购集中采购机构和集中采购机构以外的采购代理机构。</w:t>
      </w:r>
    </w:p>
    <w:p w14:paraId="588436D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2.3“供应商”是指向采购人提供货物、工程或者服务的法人、其他组织或者自然人。</w:t>
      </w:r>
    </w:p>
    <w:p w14:paraId="60434EE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2.4“货物”是指各种形态和种类的物品，包括原材料、燃料、设备、产品等。</w:t>
      </w:r>
    </w:p>
    <w:p w14:paraId="16009C1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2.5“竞标”是指按照本项目竞争性谈判公告或者邀请函规定的方式供应商获取谈判文件、提交响应文件并希望获得标的的行为。</w:t>
      </w:r>
    </w:p>
    <w:p w14:paraId="159239E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2.6“售后服务”是指包含但不限于供应商须承担的备品备件、包装、运输、装卸、保险、货到就位以及安装、调试、培训、保修和其他类似的义务。</w:t>
      </w:r>
    </w:p>
    <w:p w14:paraId="6AC051B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2.7“书面形式”是指合同书、信件和数据电文（包括电报、电传、传真、电子数据交换和电子邮件）等可以有形地表现所载内容的形式。</w:t>
      </w:r>
    </w:p>
    <w:p w14:paraId="5E14A2B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2.8“响应文件”是指：供应商根据本谈判文件要求，编制包含报价、技术和服务等所有内容的文件。</w:t>
      </w:r>
    </w:p>
    <w:p w14:paraId="7CD92CC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2.9“实质性要求”是指采购需求中带“▲”的条款或者不能负偏离的条款或者已经指明不满足按响应文件按无效响应处理的条款。</w:t>
      </w:r>
    </w:p>
    <w:p w14:paraId="45160F2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2.10“正偏离”，是指响应文件对谈判文件“采购需求”中有关条款作出优于条款要求并有利于采购人的响应情形；</w:t>
      </w:r>
    </w:p>
    <w:p w14:paraId="48A97DD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2.11“负偏离”，是指响应文件对谈判文件“采购需求”中有关条款作出的响应不满足条款要求，导致采购人要求不能得到满足的情形。</w:t>
      </w:r>
    </w:p>
    <w:p w14:paraId="0A406EB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2.12“允许负偏离的条款”是指采购需求中的不属于“实质性要求”的条款。</w:t>
      </w:r>
    </w:p>
    <w:p w14:paraId="36B6999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2.13“首次报价”是指供应商提交的首次响应文件中的竞标报价。</w:t>
      </w:r>
    </w:p>
    <w:p w14:paraId="696FD539">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3.供应商的资格条件</w:t>
      </w:r>
    </w:p>
    <w:p w14:paraId="13FB051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供应商的资格条件详见“供应商须知前附表”。</w:t>
      </w:r>
    </w:p>
    <w:p w14:paraId="6E3448EF">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4.竞标费用</w:t>
      </w:r>
    </w:p>
    <w:p w14:paraId="65A29EB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竞标费用：供应商应承担参与本次采购活动有关的所有费用，包括但不限于获取谈判文件、勘查现场、编制和提交响应文件、参加谈判与应答、签订合同等，不论竞标结果如何，均应自行承担。</w:t>
      </w:r>
    </w:p>
    <w:p w14:paraId="28C0956D">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6.转包与分包</w:t>
      </w:r>
    </w:p>
    <w:p w14:paraId="231B921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6.1本项目不允许转包。</w:t>
      </w:r>
    </w:p>
    <w:p w14:paraId="499BF81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ABCE49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34CB0673">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7.特别说明</w:t>
      </w:r>
    </w:p>
    <w:p w14:paraId="1A596C5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7.1如果本谈判文件要求提供供应商或制造商的资格、信誉、荣誉、业绩与企业认证等材料的，资格、信誉、荣誉、业绩与企业认证等必须为供应商或者制造商所拥有或自身获得。</w:t>
      </w:r>
    </w:p>
    <w:p w14:paraId="4446280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7.2供应商应仔细阅读谈判文件的所有内容，按照谈判文件的要求提交响应文件，并对所提供的全部资料的真实性承担法律责任。</w:t>
      </w:r>
    </w:p>
    <w:p w14:paraId="3C854CD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7.3供应商在竞标活动中提供任何虚假材料，其响应文件按无效响应处理，并报监管部门查处；签订合同后发现的，成交供应商须依法赔偿采购人，且民事赔偿并不免除违法供应商的行政与刑事责任。</w:t>
      </w:r>
    </w:p>
    <w:p w14:paraId="6316FBF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7.4在政府采购活动中，采购人员及相关人员与供应商有下列利害关系之一的，应当回避：</w:t>
      </w:r>
    </w:p>
    <w:p w14:paraId="2FC4D7C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（1）参加采购活动前3年内与供应商存在劳动关系；</w:t>
      </w:r>
    </w:p>
    <w:p w14:paraId="047C4A3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（2）参加采购活动前3年内担任供应商的董事、监事；</w:t>
      </w:r>
    </w:p>
    <w:p w14:paraId="469B370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（3）参加采购活动前3年内是供应商的控股股东或者实际控制人；</w:t>
      </w:r>
    </w:p>
    <w:p w14:paraId="21AD7EC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（4）与供应商的法定代表人或者负责人有夫妻、直系血亲、三代以内旁系血亲或者近姻亲关系；</w:t>
      </w:r>
    </w:p>
    <w:p w14:paraId="0A3E600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（5）与供应商有其他可能影响政府采购活动公平、公正进行的关系。</w:t>
      </w:r>
    </w:p>
    <w:p w14:paraId="187AE45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78FBA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7.5有下列情形之一的视为供应商相互串通竞标，响应文件将被视为无效：</w:t>
      </w:r>
    </w:p>
    <w:p w14:paraId="57EA8E5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（1）不同供应商的响应文件由同一单位或者个人编制；</w:t>
      </w:r>
    </w:p>
    <w:p w14:paraId="55AABE2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（2）不同供应商委托同一单位或者个人办理竞标事宜；</w:t>
      </w:r>
    </w:p>
    <w:p w14:paraId="5207551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（3）不同的供应商的响应文件载明的项目管理员为同一个人；</w:t>
      </w:r>
    </w:p>
    <w:p w14:paraId="34F6A38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（4）不同供应商的响应文件异常一致或者报价呈规律性差异；</w:t>
      </w:r>
    </w:p>
    <w:p w14:paraId="1270ED0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（5）不同供应商的响应文件相互混装；</w:t>
      </w:r>
    </w:p>
    <w:p w14:paraId="3A8979D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（6）不同供应商的竞标保证金从同一单位或者个人账户转出。</w:t>
      </w:r>
    </w:p>
    <w:p w14:paraId="17F0095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7.6供应商有下列情形之一的，属于恶意串通行为，将报同级监督管理部门：</w:t>
      </w:r>
    </w:p>
    <w:p w14:paraId="37B0077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（1）供应商直接或者间接从采购人或者采购代理机构处获得其他供应商的相关信息并修改其响应文件；</w:t>
      </w:r>
    </w:p>
    <w:p w14:paraId="79E827D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（2）供应商按照采购人或者采购代理机构的授意撤换、修改响应文件；</w:t>
      </w:r>
    </w:p>
    <w:p w14:paraId="408947B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（3）供应商之间协商报价、技术方案等响应文件或者响应文件的实质性内容；</w:t>
      </w:r>
    </w:p>
    <w:p w14:paraId="7E8F416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（4）属于同一集团、协会、商会等组织成员的供应商按照该组织要求协同参加政府采购活动；</w:t>
      </w:r>
    </w:p>
    <w:p w14:paraId="35F62EB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7FF7DB3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（6）供应商之间商定部分供应商放弃参加政府采购活动或者放弃成交；</w:t>
      </w:r>
    </w:p>
    <w:p w14:paraId="4B82AC1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（7）供应商与采购人或者采购代理机构之间、供应商相互之间，为谋求特定供应商成交或者排斥其他供应商的其他串通行为。</w:t>
      </w:r>
    </w:p>
    <w:p w14:paraId="05F661B6">
      <w:pPr>
        <w:pStyle w:val="4"/>
        <w:jc w:val="left"/>
        <w:rPr>
          <w:rFonts w:hint="eastAsia" w:ascii="仿宋" w:hAnsi="仿宋" w:eastAsia="仿宋" w:cs="仿宋"/>
          <w:color w:val="000000" w:themeColor="text1"/>
          <w:sz w:val="28"/>
          <w:szCs w:val="28"/>
          <w:highlight w:val="none"/>
          <w14:textFill>
            <w14:solidFill>
              <w14:schemeClr w14:val="tx1"/>
            </w14:solidFill>
          </w14:textFill>
        </w:rPr>
      </w:pPr>
      <w:bookmarkStart w:id="30" w:name="_Toc10848"/>
      <w:r>
        <w:rPr>
          <w:rFonts w:hint="eastAsia" w:ascii="仿宋" w:hAnsi="仿宋" w:eastAsia="仿宋" w:cs="仿宋"/>
          <w:color w:val="000000" w:themeColor="text1"/>
          <w:sz w:val="28"/>
          <w:szCs w:val="28"/>
          <w:highlight w:val="none"/>
          <w14:textFill>
            <w14:solidFill>
              <w14:schemeClr w14:val="tx1"/>
            </w14:solidFill>
          </w14:textFill>
        </w:rPr>
        <w:t>（二）谈判文件</w:t>
      </w:r>
      <w:bookmarkEnd w:id="30"/>
    </w:p>
    <w:p w14:paraId="7AF51BDD">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8.谈判文件的构成</w:t>
      </w:r>
    </w:p>
    <w:p w14:paraId="5A173EB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（1）竞争性谈判公告；</w:t>
      </w:r>
    </w:p>
    <w:p w14:paraId="78B18FE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（2）供应商须知；</w:t>
      </w:r>
    </w:p>
    <w:p w14:paraId="7777925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（3）采购需求；</w:t>
      </w:r>
    </w:p>
    <w:p w14:paraId="5FA1DD6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（4）评审程序和评定成交的标准</w:t>
      </w:r>
    </w:p>
    <w:p w14:paraId="1A49199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（5）响应文件格式；</w:t>
      </w:r>
    </w:p>
    <w:p w14:paraId="6FA244E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（6）合同文本；</w:t>
      </w:r>
    </w:p>
    <w:p w14:paraId="3E95C1F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（7）工程量清单、图纸</w:t>
      </w:r>
    </w:p>
    <w:p w14:paraId="3B32207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（8）质疑、投诉材料格式</w:t>
      </w:r>
    </w:p>
    <w:p w14:paraId="2BCA621C">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9.供应商的询问</w:t>
      </w:r>
    </w:p>
    <w:p w14:paraId="6E1AAAF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14:paraId="32DE0CA4">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10.谈判文件的澄清和修改</w:t>
      </w:r>
    </w:p>
    <w:p w14:paraId="70290F2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提交首次响应文件截止之日前，采购人、采购代理机构或者谈判小组可以对已发出的谈判文件进行必要的澄清或者修改，澄清或者修改的内容作为谈判文件的组成部分。澄清或者修改将在原公告发布媒体上发布更正公告。澄清或者修改的内容可能影响响应文件编制的，采购人、采购代理机构或者谈判小组应当在提交首次响应文件截止之日3个工作日前，在原公告发布媒体上发布更正公告；不足3个工作日的，应当顺延提交首次响应文件截止之日。</w:t>
      </w:r>
    </w:p>
    <w:p w14:paraId="715CE63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10.2采购人和采购代理机构可以视采购具体情况，变更首次响应文件提交截止时间，并在原公告发布媒体上发布更正公告。</w:t>
      </w:r>
    </w:p>
    <w:p w14:paraId="1C5A7FF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10.3谈判文件澄清、答复、修改、补充的内容为谈判文件的组成部分。当谈判文件与谈判文件的澄清、答复、修改、补充通知就同一内容的表述不一致时，以最后发出的文件为准。</w:t>
      </w:r>
    </w:p>
    <w:p w14:paraId="00D8762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10.4响应文件未按谈判文件的澄清、修改后的内容编制的，其响应文件作无效响应处理。</w:t>
      </w:r>
    </w:p>
    <w:p w14:paraId="0BEE77C1">
      <w:pPr>
        <w:pStyle w:val="4"/>
        <w:jc w:val="left"/>
        <w:rPr>
          <w:rFonts w:hint="eastAsia" w:ascii="仿宋" w:hAnsi="仿宋" w:eastAsia="仿宋" w:cs="仿宋"/>
          <w:color w:val="000000" w:themeColor="text1"/>
          <w:sz w:val="28"/>
          <w:szCs w:val="28"/>
          <w:highlight w:val="none"/>
          <w14:textFill>
            <w14:solidFill>
              <w14:schemeClr w14:val="tx1"/>
            </w14:solidFill>
          </w14:textFill>
        </w:rPr>
      </w:pPr>
      <w:bookmarkStart w:id="31" w:name="_Toc20671"/>
      <w:r>
        <w:rPr>
          <w:rFonts w:hint="eastAsia" w:ascii="仿宋" w:hAnsi="仿宋" w:eastAsia="仿宋" w:cs="仿宋"/>
          <w:color w:val="000000" w:themeColor="text1"/>
          <w:sz w:val="28"/>
          <w:szCs w:val="28"/>
          <w:highlight w:val="none"/>
          <w14:textFill>
            <w14:solidFill>
              <w14:schemeClr w14:val="tx1"/>
            </w14:solidFill>
          </w14:textFill>
        </w:rPr>
        <w:t>（三）响应文件的编制</w:t>
      </w:r>
      <w:bookmarkEnd w:id="31"/>
    </w:p>
    <w:p w14:paraId="1CCE4116">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11.响应文件的编制原则</w:t>
      </w:r>
    </w:p>
    <w:p w14:paraId="12137B8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供应商必须按照谈判文件的要求编制响应文件，并对其提交的响应文件的真实性、合法性承担法律责任。响应文件必须对谈判文件作出实质性响应。</w:t>
      </w:r>
    </w:p>
    <w:p w14:paraId="5F202D11">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12.响应文件的组成</w:t>
      </w:r>
    </w:p>
    <w:p w14:paraId="5662C37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12.1响应文件由资格证明文件、报价商务技术文件两部分组成。</w:t>
      </w:r>
    </w:p>
    <w:p w14:paraId="2EE7B52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12.1.1资格证明文件：详见“供应商须知前附表”</w:t>
      </w:r>
    </w:p>
    <w:p w14:paraId="1906AF6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2" w:name="OLE_LINK102"/>
      <w:bookmarkStart w:id="33" w:name="OLE_LINK103"/>
      <w:r>
        <w:rPr>
          <w:rFonts w:hint="eastAsia" w:ascii="仿宋" w:hAnsi="仿宋" w:eastAsia="仿宋" w:cs="仿宋"/>
          <w:color w:val="000000" w:themeColor="text1"/>
          <w:sz w:val="24"/>
          <w:szCs w:val="24"/>
          <w:highlight w:val="none"/>
          <w14:textFill>
            <w14:solidFill>
              <w14:schemeClr w14:val="tx1"/>
            </w14:solidFill>
          </w14:textFill>
        </w:rPr>
        <w:t>12.1.2商务技术文件：详见“供应商须知前附表”</w:t>
      </w:r>
      <w:bookmarkEnd w:id="32"/>
      <w:bookmarkEnd w:id="33"/>
    </w:p>
    <w:p w14:paraId="62CFABC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12.1.3报价文件：详见“供应商须知前附表”</w:t>
      </w:r>
    </w:p>
    <w:p w14:paraId="7EE86743">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13.计量单位</w:t>
      </w:r>
    </w:p>
    <w:p w14:paraId="3197527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谈判文件已有明确规定的，使用谈判文件规定的计量单位；谈判文件没有规定的，应采用中华人民共和国法定计量单位，货币种类为人民币，否则视同未响应。</w:t>
      </w:r>
    </w:p>
    <w:p w14:paraId="0C8D9533">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14.竞标的风险</w:t>
      </w:r>
    </w:p>
    <w:p w14:paraId="12C6D3F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供应商没有按照谈判文件要求提供全部资料，或者供应商没有对谈判文件在各方面作出实质性响应可能导致其响应文件按无效响应处理，是供应商应当考虑的风险。</w:t>
      </w:r>
    </w:p>
    <w:p w14:paraId="56034819">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15.竞标报价</w:t>
      </w:r>
    </w:p>
    <w:p w14:paraId="100A46C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15.1竞标报价应按谈判文件中“竞标报价表”格式填写。</w:t>
      </w:r>
    </w:p>
    <w:p w14:paraId="119E2F4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15.2竞标报价的内容详见“供应商须知前附表”。</w:t>
      </w:r>
    </w:p>
    <w:p w14:paraId="34E7D09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15.3竞标报价要求</w:t>
      </w:r>
    </w:p>
    <w:p w14:paraId="2814538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15.3.1供应商的竞标报价应符合以下要求，否则响应文件按无效响应处理：</w:t>
      </w:r>
    </w:p>
    <w:p w14:paraId="682855A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（1）供应商必须就“采购需求”中所竞标的全部内容分别作完整唯一总价报价，不得存在漏项报价；</w:t>
      </w:r>
    </w:p>
    <w:p w14:paraId="7DD2319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（2）供应商必须就</w:t>
      </w:r>
      <w:r>
        <w:rPr>
          <w:rFonts w:hint="eastAsia" w:ascii="仿宋" w:hAnsi="仿宋" w:eastAsia="仿宋" w:cs="仿宋"/>
          <w:color w:val="000000" w:themeColor="text1"/>
          <w:sz w:val="24"/>
          <w:szCs w:val="24"/>
          <w:highlight w:val="none"/>
          <w:lang w:val="en-US" w:eastAsia="zh-CN"/>
          <w14:textFill>
            <w14:solidFill>
              <w14:schemeClr w14:val="tx1"/>
            </w14:solidFill>
          </w14:textFill>
        </w:rPr>
        <w:t>工程量清单中的</w:t>
      </w:r>
      <w:r>
        <w:rPr>
          <w:rFonts w:hint="eastAsia" w:ascii="仿宋" w:hAnsi="仿宋" w:eastAsia="仿宋" w:cs="仿宋"/>
          <w:color w:val="000000" w:themeColor="text1"/>
          <w:sz w:val="24"/>
          <w:szCs w:val="24"/>
          <w:highlight w:val="none"/>
          <w14:textFill>
            <w14:solidFill>
              <w14:schemeClr w14:val="tx1"/>
            </w14:solidFill>
          </w14:textFill>
        </w:rPr>
        <w:t>单项内容作唯一报价。</w:t>
      </w:r>
    </w:p>
    <w:p w14:paraId="0D20E06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15.3.2最后报价超过</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规定的采购预算金额或者最高限价的，其响应文件将按无效响应处理。</w:t>
      </w:r>
    </w:p>
    <w:p w14:paraId="1C3CF2A9">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16.竞标有效期</w:t>
      </w:r>
    </w:p>
    <w:p w14:paraId="7F5FA8B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4B5A1D3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16.2竞标有效期应由供应商按“供应商须知前附表”规定的期限作出响应。</w:t>
      </w:r>
    </w:p>
    <w:p w14:paraId="4B716C1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16.3供应商的响应文件在竞标有效期内均保持有效。</w:t>
      </w:r>
    </w:p>
    <w:p w14:paraId="76C947A1">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17.竞标保证金</w:t>
      </w:r>
    </w:p>
    <w:p w14:paraId="358004C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17.1供应商须按“供应商须知前附表”的规定提交竞标保证金。</w:t>
      </w:r>
    </w:p>
    <w:p w14:paraId="768A024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17.2竞标保证金的退还</w:t>
      </w:r>
    </w:p>
    <w:p w14:paraId="50C49EB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未成交供应商的竞标保证金自成交通知书发出之日起5个工作日内退还；成交供应商的竞标保证金自签订合同之日起5个工作日内退还。</w:t>
      </w:r>
    </w:p>
    <w:p w14:paraId="7C6FC65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17.3竞标保证金不计息。</w:t>
      </w:r>
    </w:p>
    <w:p w14:paraId="33983AB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17.4供应商有下列情形之一的，竞标保证金将不予退还：</w:t>
      </w:r>
    </w:p>
    <w:p w14:paraId="4868391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（1）供应商在提交首次响应文件截止时间后撤回响应文件的；</w:t>
      </w:r>
    </w:p>
    <w:p w14:paraId="54705D7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（2）未按规定提交履约保证金的；</w:t>
      </w:r>
    </w:p>
    <w:p w14:paraId="0FEDED0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（3）供应商在响应文件中提供虚假材料的；</w:t>
      </w:r>
    </w:p>
    <w:p w14:paraId="7B611DC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（4）除因不可抗力或者谈判文件认可的情形以外，成交供应商不与采购人签订合同的；</w:t>
      </w:r>
    </w:p>
    <w:p w14:paraId="2D60C7E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（5）供应商与采购人、其他供应商或者采购代理机构恶意串通的；</w:t>
      </w:r>
    </w:p>
    <w:p w14:paraId="5F9457A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（6）法律法规规定的其他情形。</w:t>
      </w:r>
    </w:p>
    <w:p w14:paraId="5F0271FB">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18.响应文件编制的要求</w:t>
      </w:r>
    </w:p>
    <w:p w14:paraId="4B48146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18.1供应商应按本谈判文件规定的格式和顺序编制、装订响应文件并标注页码，响应文件内容不完整、编排混乱导致响应文件被误读、漏读或者查找不到相关内容的，由此引发的后果由供应商承担。</w:t>
      </w:r>
    </w:p>
    <w:p w14:paraId="62115B2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18.2响应文件应按资格证明文件、商务技术文件、报价文件分别编制电子文件，并按“广西政府采购云平台（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）”平台的要求编制、加密、上传。</w:t>
      </w:r>
    </w:p>
    <w:p w14:paraId="5E02D15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18.3响应文件须由供应商在规定位置盖公章并签字（具体以供应商须知前附表或响应文件格式规定为准），否则其响应文件按无效响应处理。</w:t>
      </w:r>
    </w:p>
    <w:p w14:paraId="0E8623B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18.4响应文件中标注的供应商名称应与营业执照（事业单位法人证书、执业许可证、自然人身份证）及公章一致，否则其响应文件按无效响应处理。</w:t>
      </w:r>
    </w:p>
    <w:p w14:paraId="5E179D3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268D26E4">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19.响应文件的加密、解密</w:t>
      </w:r>
    </w:p>
    <w:p w14:paraId="43D3638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19.1电子响应文件编制完成后，供应商应按“广西政府采购云平台（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）”的要求进行加密，并在规定时间内解密，否则，由此产生的后果由供应商自行负责。</w:t>
      </w:r>
    </w:p>
    <w:p w14:paraId="0242A10A">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20.响应文件的提交</w:t>
      </w:r>
    </w:p>
    <w:p w14:paraId="24B850E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4E39F29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20.2未在规定时间内上传或者未按“广西政府采购云平台（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）”平台的要求编制、加密的电子响应文件，“广西政府采购云平台（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）”平台将拒收。</w:t>
      </w:r>
    </w:p>
    <w:p w14:paraId="3E9BE4E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20.3电子响应文件提交方式见“竞争性谈判公告”中“四、响应文件提交”。</w:t>
      </w:r>
    </w:p>
    <w:p w14:paraId="152DFD30">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21.首次响应文件的补充、修改与撤回</w:t>
      </w:r>
    </w:p>
    <w:p w14:paraId="0B52CD6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）”平台将予以拒收。</w:t>
      </w:r>
    </w:p>
    <w:p w14:paraId="4A06149A">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22.首次响应文件的退回</w:t>
      </w:r>
    </w:p>
    <w:p w14:paraId="44B1EC4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22.1在首次响应文件提交截止时间止提交响应文件的供应商不足3家时，采购代理机构将根据“广西政府采购云平台（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）”平台的操作将电子版响应文件退回，除此之外采购人和采购代理机构对已提交的电子响应文件概不退回。</w:t>
      </w:r>
    </w:p>
    <w:p w14:paraId="0C844244">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23.截止时间后的撤回</w:t>
      </w:r>
    </w:p>
    <w:p w14:paraId="16FE62D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23.1供应商在首次响应文件提交截止时间后书面通知采购人、采购代理机构书面撤回响应文件的，将根据本须知正文17.4的规定不予退还其竞标保证金。</w:t>
      </w:r>
    </w:p>
    <w:p w14:paraId="11D5601B">
      <w:pPr>
        <w:pStyle w:val="4"/>
        <w:jc w:val="left"/>
        <w:rPr>
          <w:rFonts w:hint="eastAsia" w:ascii="仿宋" w:hAnsi="仿宋" w:eastAsia="仿宋" w:cs="仿宋"/>
          <w:color w:val="000000" w:themeColor="text1"/>
          <w:sz w:val="28"/>
          <w:szCs w:val="28"/>
          <w:highlight w:val="none"/>
          <w14:textFill>
            <w14:solidFill>
              <w14:schemeClr w14:val="tx1"/>
            </w14:solidFill>
          </w14:textFill>
        </w:rPr>
      </w:pPr>
      <w:bookmarkStart w:id="34" w:name="_Toc20209"/>
      <w:r>
        <w:rPr>
          <w:rFonts w:hint="eastAsia" w:ascii="仿宋" w:hAnsi="仿宋" w:eastAsia="仿宋" w:cs="仿宋"/>
          <w:color w:val="000000" w:themeColor="text1"/>
          <w:sz w:val="28"/>
          <w:szCs w:val="28"/>
          <w:highlight w:val="none"/>
          <w14:textFill>
            <w14:solidFill>
              <w14:schemeClr w14:val="tx1"/>
            </w14:solidFill>
          </w14:textFill>
        </w:rPr>
        <w:t>（四）评审及谈判</w:t>
      </w:r>
      <w:bookmarkEnd w:id="34"/>
    </w:p>
    <w:p w14:paraId="67495B11">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24.谈判小组成立</w:t>
      </w:r>
    </w:p>
    <w:p w14:paraId="5B3ABB9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24.1竞争性谈判小组成立：谈判小组由采购人代表和评审专家共3人组成，其中采购人代表1人，专家评委2人。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B774AD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CCCC2EA">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25.首次响应文件的开启</w:t>
      </w:r>
    </w:p>
    <w:p w14:paraId="0196F5C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25.1首次响应文件由谈判小组或者采购代理机构在“供应商须知前附表”规定的时间开启。</w:t>
      </w:r>
    </w:p>
    <w:p w14:paraId="6240F06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25.2响应文件解密：采购代理机构将在“供应商须知前附表”规定的时间通过电子交易平台组织响应文件开启，采购代理机构将依托电子交易平台发起开始解密指令，供应商的法定代表人或其委托代理人须携带加密时所用的CA锁按平台提示和采购文件的规定登录到“广西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http://www.ccgp-guangxi.gov.cn/</w:t>
      </w:r>
      <w:r>
        <w:rPr>
          <w:rFonts w:hint="eastAsia" w:ascii="仿宋" w:hAnsi="仿宋" w:eastAsia="仿宋" w:cs="仿宋"/>
          <w:color w:val="000000" w:themeColor="text1"/>
          <w:sz w:val="24"/>
          <w:szCs w:val="24"/>
          <w:highlight w:val="none"/>
          <w14:textFill>
            <w14:solidFill>
              <w14:schemeClr w14:val="tx1"/>
            </w14:solidFill>
          </w14:textFill>
        </w:rPr>
        <w:t>）”平台电子开标大厅签到并在发起解密指令之时起30分钟内完成对电子响应文件在线解密。响应文件未按时解密的，视为响应文件无效。（解密异常情况处理：详见本章26.2电子交易活动的中止。）</w:t>
      </w:r>
    </w:p>
    <w:p w14:paraId="2C71210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25.3成功解密响应文件的供应商不足3家的，不得谈判。</w:t>
      </w:r>
    </w:p>
    <w:p w14:paraId="02A86344">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26.评审程序和评定成交的标准</w:t>
      </w:r>
    </w:p>
    <w:p w14:paraId="5FF1252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26.1谈判小组按照“第四章评审程序和评定成交的标准”规定的评审程序对响应文件进行评审，并按照评定成交的标准推荐成交候选供应商。</w:t>
      </w:r>
    </w:p>
    <w:p w14:paraId="5241BD3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26.2电子交易活动的中止。采购过程中出现以下情形，导致电子交易平台无法正常运行，或者无法保证电子交易的公平、公正和安全时，采购机构可中止电子交易活动：</w:t>
      </w:r>
    </w:p>
    <w:p w14:paraId="43CB62B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（1）电子交易平台发生故障而无法登录访问的；</w:t>
      </w:r>
    </w:p>
    <w:p w14:paraId="18ADB15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（2）电子交易平台应用或数据库出现错误，不能进行正常操作的；</w:t>
      </w:r>
    </w:p>
    <w:p w14:paraId="72E5C35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（3）电子交易平台发现严重安全漏洞，有潜在泄密危险的；</w:t>
      </w:r>
    </w:p>
    <w:p w14:paraId="3DDBA9E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（4）病毒发作导致不能进行正常操作的；</w:t>
      </w:r>
    </w:p>
    <w:p w14:paraId="252A47B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（4）其他无法保证电子交易的公平、公正和安全的情况。</w:t>
      </w:r>
    </w:p>
    <w:p w14:paraId="1FEE492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26.3出现以上情形，不影响采购公平、公正性的，采购代理机构可以待上述情形消除后继续组织电子交易活动；影响或可能影响采购公平、公正性的，经采购代理机构确认后，应当重新采购。</w:t>
      </w:r>
    </w:p>
    <w:p w14:paraId="5B3996D8">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27.确定成交供应商及结果公告</w:t>
      </w:r>
    </w:p>
    <w:p w14:paraId="7EAA86D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27.1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234DFA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bookmarkStart w:id="35" w:name="OLE_LINK18"/>
      <w:bookmarkStart w:id="36" w:name="OLE_LINK19"/>
      <w:r>
        <w:rPr>
          <w:rFonts w:hint="eastAsia" w:ascii="仿宋" w:hAnsi="仿宋" w:eastAsia="仿宋" w:cs="仿宋"/>
          <w:color w:val="000000" w:themeColor="text1"/>
          <w:sz w:val="24"/>
          <w:szCs w:val="24"/>
          <w:highlight w:val="none"/>
          <w14:textFill>
            <w14:solidFill>
              <w14:schemeClr w14:val="tx1"/>
            </w14:solidFill>
          </w14:textFill>
        </w:rPr>
        <w:t>重大税收违法</w:t>
      </w:r>
      <w:bookmarkEnd w:id="35"/>
      <w:bookmarkEnd w:id="36"/>
      <w:r>
        <w:rPr>
          <w:rFonts w:hint="eastAsia" w:ascii="仿宋" w:hAnsi="仿宋" w:eastAsia="仿宋" w:cs="仿宋"/>
          <w:color w:val="000000" w:themeColor="text1"/>
          <w:sz w:val="24"/>
          <w:szCs w:val="24"/>
          <w:highlight w:val="none"/>
          <w14:textFill>
            <w14:solidFill>
              <w14:schemeClr w14:val="tx1"/>
            </w14:solidFill>
          </w14:textFill>
        </w:rPr>
        <w:t>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1C7536B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27.3出现下列情形之一的，采购人或者采购代理机构应当终止竞争性谈判采购活动，发布项目终止公告并说明原因，重新开展采购活动：</w:t>
      </w:r>
    </w:p>
    <w:p w14:paraId="34E25C8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（一）因情况变化，不再符合规定的竞争性谈判采购方式适用情形的；</w:t>
      </w:r>
    </w:p>
    <w:p w14:paraId="5D6A52E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（二）出现影响采购公正的违法、违规行为的；</w:t>
      </w:r>
    </w:p>
    <w:p w14:paraId="0405B31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（三）在采购过程中符合竞争要求的供应商或者报价未超过采购预算的供应商不足3家的，但“第四章评审程序和评定成交的标准”第3.7条规定的情形除外。</w:t>
      </w:r>
    </w:p>
    <w:p w14:paraId="6BEFBF1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27.4在采购活动中因重大变故，采购任务取消的，采购人或者采购代理机构应当终止采购活动，通知所有参加采购活动的供应商。</w:t>
      </w:r>
    </w:p>
    <w:p w14:paraId="48D5CD6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27.5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7D7C831B">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28.履约保证金</w:t>
      </w:r>
    </w:p>
    <w:p w14:paraId="3CFF153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28.1履约保证金的金额、提交方式、退付的时间和条件详见“供应商须知前附表”。成交供应商未按规定提交履约保证金的，视为拒绝与采购人签订合同。</w:t>
      </w:r>
    </w:p>
    <w:p w14:paraId="221B37F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28.2在履约保证金退还日期前，若成交供应商的开户名称、开户银行、账号有变动的，请以书面形式通知履约保证金收取单位，否则由此产生的后果由成交供应商自负。</w:t>
      </w:r>
    </w:p>
    <w:p w14:paraId="17D4302D">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29.签订合同</w:t>
      </w:r>
    </w:p>
    <w:p w14:paraId="30D5EC5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40F310C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29.2签订合同时间：按成交通知书的规定与采购人签订政府采购合同（最长不能超过25日）。</w:t>
      </w:r>
    </w:p>
    <w:p w14:paraId="56B6E07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29.3成交供应商拒绝与采购人签订合同的，按照本须知正文第27.5条的规定执行。</w:t>
      </w:r>
    </w:p>
    <w:p w14:paraId="7ADCB96D">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30.政府采购合同公告</w:t>
      </w:r>
    </w:p>
    <w:p w14:paraId="45972A8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5C82655">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31.询问、质疑和投诉</w:t>
      </w:r>
    </w:p>
    <w:p w14:paraId="57B946B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31.1供应商对政府采购活动事项有疑问的，可以向采购人、采购代理机构提出询问，采购人或者采购代理机构应当在3个工作日内对供应商依法提出的询问作出答复，但答复的内容不得涉及商业秘密。</w:t>
      </w:r>
    </w:p>
    <w:p w14:paraId="7C3FA55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31.2供应商认为谈判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A50F6A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（1）对可以质疑的谈判文件提出质疑的，为获取谈判文件之日；</w:t>
      </w:r>
    </w:p>
    <w:p w14:paraId="26A607E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（2）对采购过程提出质疑的，为各采购程序环节结束之日；</w:t>
      </w:r>
    </w:p>
    <w:p w14:paraId="0ED16CB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（3）对成交结果提出质疑的，为成交结果公告期限届满之日。</w:t>
      </w:r>
    </w:p>
    <w:p w14:paraId="00115B2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152EDD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31.4供应商提出质疑应当提交质疑函和必要的证明材料，针对同一采购程序环节的质疑必须在法定质疑期内一次性提出。质疑函应当包括下列内容（质疑函格式后附）：</w:t>
      </w:r>
    </w:p>
    <w:p w14:paraId="251540E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（1）供应商的姓名或者名称、地址、邮编、联系人及联系电话；</w:t>
      </w:r>
    </w:p>
    <w:p w14:paraId="3BB8032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（2）质疑项目的名称、编号；</w:t>
      </w:r>
    </w:p>
    <w:p w14:paraId="070B43D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（3）具体、明确的质疑事项和与质疑事项相关的请求；</w:t>
      </w:r>
    </w:p>
    <w:p w14:paraId="6713CAC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（4）事实依据；</w:t>
      </w:r>
    </w:p>
    <w:p w14:paraId="7B1785E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（5）必要的法律依据；</w:t>
      </w:r>
    </w:p>
    <w:p w14:paraId="15007F8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（6）提出质疑的日期。</w:t>
      </w:r>
    </w:p>
    <w:p w14:paraId="0D0B038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6829B6A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5C302AD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14:paraId="5E4F4E7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（2）对采购过程或者成交结果提出的质疑，合格供应商符合法定数量时，可以从合格的成交候选人中另行确定成交供应商的，应当依法另行确定成交供应商；否则应当重新开展采购活动。</w:t>
      </w:r>
    </w:p>
    <w:p w14:paraId="61FE56C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质疑答复导致成交结果改变的，采购人或者采购代理机构应当将有关情况书面报告本级财政部门。</w:t>
      </w:r>
    </w:p>
    <w:p w14:paraId="5842915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6E887AA">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32.其他内容</w:t>
      </w:r>
    </w:p>
    <w:p w14:paraId="393F6DF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32.1代理服务费：代理服务收取标准及缴费账户详见“供应商须知前附表”。</w:t>
      </w:r>
    </w:p>
    <w:p w14:paraId="2E1CBF4B">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33.需要补充的其他内容</w:t>
      </w:r>
    </w:p>
    <w:p w14:paraId="406A2E8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33.1本谈判文件解释规则详见“供应商须知前附表”。</w:t>
      </w:r>
    </w:p>
    <w:p w14:paraId="31B6820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33.2其他事项详见“供应商须知前附表”。</w:t>
      </w:r>
    </w:p>
    <w:p w14:paraId="238289A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33.3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EB977A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1DBE6C1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076CA57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109CB25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中小</w:t>
      </w:r>
      <w:r>
        <w:rPr>
          <w:rFonts w:hint="eastAsia" w:ascii="仿宋" w:hAnsi="仿宋" w:eastAsia="仿宋" w:cs="仿宋"/>
          <w:color w:val="000000" w:themeColor="text1"/>
          <w:sz w:val="24"/>
          <w:szCs w:val="24"/>
          <w:highlight w:val="none"/>
          <w14:textFill>
            <w14:solidFill>
              <w14:schemeClr w14:val="tx1"/>
            </w14:solidFill>
          </w14:textFill>
        </w:rPr>
        <w:t>企业的，联合体视同</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中小</w:t>
      </w:r>
      <w:r>
        <w:rPr>
          <w:rFonts w:hint="eastAsia" w:ascii="仿宋" w:hAnsi="仿宋" w:eastAsia="仿宋" w:cs="仿宋"/>
          <w:color w:val="000000" w:themeColor="text1"/>
          <w:sz w:val="24"/>
          <w:szCs w:val="24"/>
          <w:highlight w:val="none"/>
          <w14:textFill>
            <w14:solidFill>
              <w14:schemeClr w14:val="tx1"/>
            </w14:solidFill>
          </w14:textFill>
        </w:rPr>
        <w:t>企业。</w:t>
      </w:r>
    </w:p>
    <w:p w14:paraId="704B4B7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依据本谈判文件规定享受扶持政策获得政府采购合同的，小微企业不得将合同分包给大中型企业，中型企业不得将合同分包给大型企业。</w:t>
      </w:r>
    </w:p>
    <w:p w14:paraId="259CFB8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6DAFFF45">
      <w:pPr>
        <w:pStyle w:val="2"/>
        <w:jc w:val="center"/>
        <w:rPr>
          <w:rFonts w:hint="eastAsia" w:ascii="仿宋" w:hAnsi="仿宋" w:eastAsia="仿宋" w:cs="仿宋"/>
          <w:color w:val="000000" w:themeColor="text1"/>
          <w:highlight w:val="none"/>
          <w14:textFill>
            <w14:solidFill>
              <w14:schemeClr w14:val="tx1"/>
            </w14:solidFill>
          </w14:textFill>
        </w:rPr>
      </w:pPr>
      <w:bookmarkStart w:id="37" w:name="_Toc9118"/>
      <w:r>
        <w:rPr>
          <w:rFonts w:hint="eastAsia" w:ascii="仿宋" w:hAnsi="仿宋" w:eastAsia="仿宋" w:cs="仿宋"/>
          <w:color w:val="000000" w:themeColor="text1"/>
          <w:highlight w:val="none"/>
          <w14:textFill>
            <w14:solidFill>
              <w14:schemeClr w14:val="tx1"/>
            </w14:solidFill>
          </w14:textFill>
        </w:rPr>
        <w:t>第三</w:t>
      </w:r>
      <w:r>
        <w:rPr>
          <w:rFonts w:hint="eastAsia" w:ascii="仿宋" w:hAnsi="仿宋" w:eastAsia="仿宋" w:cs="仿宋"/>
          <w:color w:val="000000" w:themeColor="text1"/>
          <w:spacing w:val="100"/>
          <w:highlight w:val="none"/>
          <w14:textFill>
            <w14:solidFill>
              <w14:schemeClr w14:val="tx1"/>
            </w14:solidFill>
          </w14:textFill>
        </w:rPr>
        <w:t>章</w:t>
      </w:r>
      <w:r>
        <w:rPr>
          <w:rFonts w:hint="eastAsia" w:ascii="仿宋" w:hAnsi="仿宋" w:eastAsia="仿宋" w:cs="仿宋"/>
          <w:color w:val="000000" w:themeColor="text1"/>
          <w:highlight w:val="none"/>
          <w14:textFill>
            <w14:solidFill>
              <w14:schemeClr w14:val="tx1"/>
            </w14:solidFill>
          </w14:textFill>
        </w:rPr>
        <w:t>采购需求</w:t>
      </w:r>
      <w:bookmarkEnd w:id="37"/>
    </w:p>
    <w:p w14:paraId="43D6546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14:paraId="52EEA03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1.为落实政府采购政策需满足的要求</w:t>
      </w:r>
    </w:p>
    <w:p w14:paraId="0758E8F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（1）本竞争性谈判采购文件所称中小企业必须符合《政府采购促进中小企业发展管理办法》（财库〔2020〕46号）的规定。</w:t>
      </w:r>
    </w:p>
    <w:p w14:paraId="18F3CBB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2.“实质性要求”是指采购需求中带“▲”的条款或者不能负偏离的条款或者已经指明不满足按响应文件作无效处理的条款。</w:t>
      </w:r>
    </w:p>
    <w:p w14:paraId="38703C2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3.供应商必须自行为其竞标产品侵犯他人的知识产权或者专利成果的行为承担相应法律责任。</w:t>
      </w:r>
    </w:p>
    <w:p w14:paraId="5D5838A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4.本项目中小企业划分标准所属行业名称：建筑业。</w:t>
      </w:r>
    </w:p>
    <w:tbl>
      <w:tblPr>
        <w:tblStyle w:val="41"/>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86"/>
        <w:gridCol w:w="850"/>
        <w:gridCol w:w="7081"/>
      </w:tblGrid>
      <w:tr w14:paraId="6F18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3A6FCDF2">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986" w:type="dxa"/>
            <w:vAlign w:val="center"/>
          </w:tcPr>
          <w:p w14:paraId="0EE7C575">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标的的名称</w:t>
            </w:r>
          </w:p>
        </w:tc>
        <w:tc>
          <w:tcPr>
            <w:tcW w:w="850" w:type="dxa"/>
            <w:vAlign w:val="center"/>
          </w:tcPr>
          <w:p w14:paraId="5480C960">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数量及单位</w:t>
            </w:r>
          </w:p>
        </w:tc>
        <w:tc>
          <w:tcPr>
            <w:tcW w:w="7081" w:type="dxa"/>
            <w:vAlign w:val="center"/>
          </w:tcPr>
          <w:p w14:paraId="39191205">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技术需求</w:t>
            </w:r>
          </w:p>
        </w:tc>
      </w:tr>
      <w:tr w14:paraId="63C2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36DA231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986" w:type="dxa"/>
            <w:vAlign w:val="center"/>
          </w:tcPr>
          <w:p w14:paraId="62B6C56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lang w:eastAsia="zh-CN"/>
              </w:rPr>
              <w:t>广西第五强制隔离戒毒所警察室外训练场地改造</w:t>
            </w:r>
          </w:p>
        </w:tc>
        <w:tc>
          <w:tcPr>
            <w:tcW w:w="850" w:type="dxa"/>
            <w:vAlign w:val="center"/>
          </w:tcPr>
          <w:p w14:paraId="22DCAC4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1项</w:t>
            </w:r>
          </w:p>
        </w:tc>
        <w:tc>
          <w:tcPr>
            <w:tcW w:w="7081" w:type="dxa"/>
            <w:vAlign w:val="center"/>
          </w:tcPr>
          <w:p w14:paraId="10F9CE3B">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广西第五强制隔离戒毒所警察室外训练场地改造</w:t>
            </w:r>
            <w:r>
              <w:rPr>
                <w:rFonts w:hint="eastAsia" w:ascii="仿宋" w:hAnsi="仿宋" w:eastAsia="仿宋" w:cs="仿宋"/>
                <w:color w:val="000000" w:themeColor="text1"/>
                <w:sz w:val="24"/>
                <w:szCs w:val="24"/>
                <w:highlight w:val="none"/>
                <w14:textFill>
                  <w14:solidFill>
                    <w14:schemeClr w14:val="tx1"/>
                  </w14:solidFill>
                </w14:textFill>
              </w:rPr>
              <w:t>。</w:t>
            </w:r>
          </w:p>
          <w:p w14:paraId="578ABCEF">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2.采购内容：本项目主要内容为</w:t>
            </w:r>
            <w:r>
              <w:rPr>
                <w:rFonts w:hint="eastAsia" w:ascii="仿宋" w:hAnsi="仿宋" w:eastAsia="仿宋" w:cs="仿宋"/>
                <w:sz w:val="24"/>
                <w:szCs w:val="24"/>
                <w:highlight w:val="none"/>
              </w:rPr>
              <w:t>马尼拉草</w:t>
            </w:r>
            <w:r>
              <w:rPr>
                <w:rFonts w:hint="eastAsia" w:ascii="仿宋" w:hAnsi="仿宋" w:eastAsia="仿宋" w:cs="仿宋"/>
                <w:sz w:val="24"/>
                <w:szCs w:val="24"/>
                <w:highlight w:val="none"/>
                <w:lang w:val="en-US" w:eastAsia="zh-CN"/>
              </w:rPr>
              <w:t>铺种</w:t>
            </w:r>
            <w:r>
              <w:rPr>
                <w:rFonts w:hint="eastAsia" w:ascii="仿宋" w:hAnsi="仿宋" w:eastAsia="仿宋" w:cs="仿宋"/>
                <w:sz w:val="24"/>
                <w:szCs w:val="24"/>
                <w:highlight w:val="none"/>
              </w:rPr>
              <w:t>、人工草</w:t>
            </w:r>
            <w:r>
              <w:rPr>
                <w:rFonts w:hint="eastAsia" w:ascii="仿宋" w:hAnsi="仿宋" w:eastAsia="仿宋" w:cs="仿宋"/>
                <w:sz w:val="24"/>
                <w:szCs w:val="24"/>
                <w:highlight w:val="none"/>
                <w:lang w:val="en-US" w:eastAsia="zh-CN"/>
              </w:rPr>
              <w:t>坪</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新建</w:t>
            </w:r>
            <w:r>
              <w:rPr>
                <w:rFonts w:hint="eastAsia" w:ascii="仿宋" w:hAnsi="仿宋" w:eastAsia="仿宋" w:cs="仿宋"/>
                <w:sz w:val="24"/>
                <w:szCs w:val="24"/>
                <w:highlight w:val="none"/>
              </w:rPr>
              <w:t>沥青路、清运土方，混凝土垫层</w:t>
            </w:r>
            <w:r>
              <w:rPr>
                <w:rFonts w:hint="eastAsia" w:ascii="仿宋" w:hAnsi="仿宋" w:eastAsia="仿宋" w:cs="仿宋"/>
                <w:color w:val="000000" w:themeColor="text1"/>
                <w:sz w:val="24"/>
                <w:szCs w:val="24"/>
                <w:highlight w:val="none"/>
                <w14:textFill>
                  <w14:solidFill>
                    <w14:schemeClr w14:val="tx1"/>
                  </w14:solidFill>
                </w14:textFill>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具体</w:t>
            </w:r>
            <w:r>
              <w:rPr>
                <w:rFonts w:hint="eastAsia" w:ascii="仿宋" w:hAnsi="仿宋" w:eastAsia="仿宋" w:cs="仿宋"/>
                <w:color w:val="000000" w:themeColor="text1"/>
                <w:sz w:val="24"/>
                <w:szCs w:val="24"/>
                <w:highlight w:val="none"/>
                <w14:textFill>
                  <w14:solidFill>
                    <w14:schemeClr w14:val="tx1"/>
                  </w14:solidFill>
                </w14:textFill>
              </w:rPr>
              <w:t>详见图纸及工程量清单。</w:t>
            </w:r>
          </w:p>
          <w:p w14:paraId="456361A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3.建设地点：本工程位于桂林市七星区横塘路31号。</w:t>
            </w:r>
          </w:p>
          <w:p w14:paraId="1EB4A4F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.工程质量要求：工程质量符合达到国家施工质量验收规范合格标准。</w:t>
            </w:r>
          </w:p>
          <w:p w14:paraId="6F0832AD">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.计划开工时间：具体时间按采购人通知要求。</w:t>
            </w:r>
          </w:p>
          <w:p w14:paraId="1AF0E7B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.合同履行期限（工期）：自接到采购人开工令之日起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60</w:t>
            </w:r>
            <w:r>
              <w:rPr>
                <w:rFonts w:hint="eastAsia" w:ascii="仿宋" w:hAnsi="仿宋" w:eastAsia="仿宋" w:cs="仿宋"/>
                <w:color w:val="000000" w:themeColor="text1"/>
                <w:sz w:val="24"/>
                <w:szCs w:val="24"/>
                <w:highlight w:val="none"/>
                <w14:textFill>
                  <w14:solidFill>
                    <w14:schemeClr w14:val="tx1"/>
                  </w14:solidFill>
                </w14:textFill>
              </w:rPr>
              <w:t>个日历日内竣工并移交整个工程。</w:t>
            </w:r>
          </w:p>
          <w:p w14:paraId="1487A2C9">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.现场自然条件：满足施工要求。</w:t>
            </w:r>
          </w:p>
          <w:p w14:paraId="289257C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.现场施工条件：符合施工要求。</w:t>
            </w:r>
          </w:p>
          <w:p w14:paraId="18A1B85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.技术规范：本工程的技术规范采用国家现行的有关规范、标准和规定，工程建设性标准强制性条文，同时也要严格执行各专业相关的现行标准和技术规范。</w:t>
            </w:r>
          </w:p>
          <w:p w14:paraId="0E752674">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.验收标准、规范：（1）根据采购人的要求和国家现行的有关的工程建设标准、技术规范及强制性标准条文等有关规范标准。（2）验收过程中所产生的一切费用均由成交人承担。报价时应考虑相关费用。</w:t>
            </w:r>
          </w:p>
          <w:p w14:paraId="09AE27A8">
            <w:pPr>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11.施工前、后承包方须向发包方提供5米×5米的地貌网格图。</w:t>
            </w:r>
          </w:p>
        </w:tc>
      </w:tr>
      <w:tr w14:paraId="7634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4" w:type="dxa"/>
            <w:gridSpan w:val="4"/>
            <w:vAlign w:val="center"/>
          </w:tcPr>
          <w:p w14:paraId="6112FEA6">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商务要求</w:t>
            </w:r>
          </w:p>
        </w:tc>
      </w:tr>
      <w:tr w14:paraId="51C6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4" w:type="dxa"/>
            <w:gridSpan w:val="4"/>
            <w:vAlign w:val="center"/>
          </w:tcPr>
          <w:p w14:paraId="5AF2826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▲1.合同签订时间：自成交通知书发出之日起25日内。</w:t>
            </w:r>
          </w:p>
          <w:p w14:paraId="2A02666E">
            <w:pPr>
              <w:spacing w:line="420" w:lineRule="exact"/>
              <w:rPr>
                <w:rFonts w:hint="eastAsia" w:ascii="仿宋" w:hAnsi="仿宋" w:eastAsia="仿宋" w:cs="仿宋"/>
                <w:color w:val="auto"/>
                <w:sz w:val="24"/>
                <w:highlight w:val="none"/>
              </w:rPr>
            </w:pPr>
            <w:r>
              <w:rPr>
                <w:rFonts w:hint="eastAsia" w:ascii="仿宋" w:hAnsi="仿宋" w:eastAsia="仿宋" w:cs="仿宋"/>
                <w:color w:val="000000" w:themeColor="text1"/>
                <w:sz w:val="24"/>
                <w:szCs w:val="24"/>
                <w:highlight w:val="none"/>
                <w14:textFill>
                  <w14:solidFill>
                    <w14:schemeClr w14:val="tx1"/>
                  </w14:solidFill>
                </w14:textFill>
              </w:rPr>
              <w:t>▲2.报价方式：</w:t>
            </w:r>
            <w:r>
              <w:rPr>
                <w:rFonts w:hint="eastAsia" w:ascii="仿宋" w:hAnsi="仿宋" w:eastAsia="仿宋" w:cs="仿宋"/>
                <w:bCs/>
                <w:color w:val="auto"/>
                <w:sz w:val="24"/>
                <w:highlight w:val="none"/>
              </w:rPr>
              <w:t>本项目报价以控制价为基础下浮，合同内或者增加工程量均按此下浮率执行。</w:t>
            </w:r>
            <w:r>
              <w:rPr>
                <w:rFonts w:hint="eastAsia" w:ascii="仿宋" w:hAnsi="仿宋" w:eastAsia="仿宋" w:cs="仿宋"/>
                <w:color w:val="auto"/>
                <w:sz w:val="24"/>
                <w:highlight w:val="none"/>
                <w:lang w:eastAsia="zh-CN"/>
              </w:rPr>
              <w:t>本项目最终结算金额=经结算审核后的总金额</w:t>
            </w:r>
            <w:r>
              <w:rPr>
                <w:rFonts w:hint="eastAsia" w:ascii="仿宋" w:hAnsi="仿宋" w:eastAsia="仿宋" w:cs="仿宋"/>
                <w:color w:val="auto"/>
                <w:sz w:val="24"/>
                <w:highlight w:val="none"/>
                <w:lang w:val="en-US" w:eastAsia="zh-CN"/>
              </w:rPr>
              <w:t>*（1-成交下浮率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55004B77">
            <w:pPr>
              <w:spacing w:line="42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响应文件中</w:t>
            </w:r>
            <w:r>
              <w:rPr>
                <w:rFonts w:hint="eastAsia" w:ascii="仿宋" w:hAnsi="仿宋" w:eastAsia="仿宋" w:cs="仿宋"/>
                <w:color w:val="000000" w:themeColor="text1"/>
                <w:sz w:val="24"/>
                <w:szCs w:val="24"/>
                <w:highlight w:val="none"/>
                <w14:textFill>
                  <w14:solidFill>
                    <w14:schemeClr w14:val="tx1"/>
                  </w14:solidFill>
                </w14:textFill>
              </w:rPr>
              <w:t>已标价工程量清单（包含首次报价、最后报价）的项目编码、项目名称及项目特征描述、计量单位、工程量须与招标工程量清单一致，否则竞标无效；竞标报价不得高于最高限价，否则竞标无效。本项目采用二次报价方式，供应商的最终报价如有变动，则必须以工程量清单报价表的格式编制提交，供应商须提前做好相关准备并按时递交最终报价文件，否则竞标无效。</w:t>
            </w:r>
          </w:p>
          <w:p w14:paraId="74704F37">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▲3.付款方式：</w:t>
            </w:r>
          </w:p>
          <w:p w14:paraId="4146BFC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签订合同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，承包人将合同价款的2%</w:t>
            </w:r>
            <w:r>
              <w:rPr>
                <w:rFonts w:hint="eastAsia" w:ascii="仿宋" w:hAnsi="仿宋" w:eastAsia="仿宋" w:cs="仿宋"/>
                <w:color w:val="000000" w:themeColor="text1"/>
                <w:sz w:val="24"/>
                <w:szCs w:val="24"/>
                <w:highlight w:val="none"/>
                <w:lang w:val="en-US" w:eastAsia="zh-CN"/>
                <w14:textFill>
                  <w14:solidFill>
                    <w14:schemeClr w14:val="tx1"/>
                  </w14:solidFill>
                </w14:textFill>
              </w:rPr>
              <w:t>作为</w:t>
            </w:r>
            <w:r>
              <w:rPr>
                <w:rFonts w:hint="eastAsia" w:ascii="仿宋" w:hAnsi="仿宋" w:eastAsia="仿宋" w:cs="仿宋"/>
                <w:color w:val="000000" w:themeColor="text1"/>
                <w:sz w:val="24"/>
                <w:szCs w:val="24"/>
                <w:highlight w:val="none"/>
                <w14:textFill>
                  <w14:solidFill>
                    <w14:schemeClr w14:val="tx1"/>
                  </w14:solidFill>
                </w14:textFill>
              </w:rPr>
              <w:t>工程履约保证金打入发包方指定账户，待工程质量保修期满，需要整改的内容按照合同规定整改完毕后，由承包人提出书面申请，14个工作日无息退回。</w:t>
            </w:r>
          </w:p>
          <w:p w14:paraId="69F271D2">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程完工验收合格10天内将经过认真审核据实编制的工程结算书和其他送审材料及时交至建设单位基建办(工程结算书应有编制人员签字并加盖施工单位公章)，待基建办将工程结算书与其他材料一并交审计科送审后，凭发票、验收合格通知单向</w:t>
            </w:r>
            <w:r>
              <w:rPr>
                <w:rFonts w:hint="eastAsia" w:ascii="仿宋" w:hAnsi="仿宋" w:eastAsia="仿宋" w:cs="仿宋"/>
                <w:color w:val="000000" w:themeColor="text1"/>
                <w:sz w:val="24"/>
                <w:szCs w:val="24"/>
                <w:highlight w:val="none"/>
                <w:lang w:val="en-US"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申请支付至合同价的80 %；</w:t>
            </w:r>
          </w:p>
          <w:p w14:paraId="5B626FB6">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经审计部门审定后，承包人凭结算审核单、合同复印件、验收单及发票申请至审定结算款的100%。</w:t>
            </w:r>
          </w:p>
          <w:p w14:paraId="1E33450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工程缺陷责任期为2年，待缺陷责任期满后且项目无质量问题，发包人根据承包人的工程质量保修金申请支付证书返还，工程质量保修金不计利息。</w:t>
            </w:r>
          </w:p>
          <w:p w14:paraId="3A05200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▲4.项目实施要求：</w:t>
            </w:r>
          </w:p>
          <w:p w14:paraId="4F998F5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（1）项目实施过程中需要的各种安装配套辅助材料或配件全部由成交人提供，采购人不再另行支付。所使用的材料或配件必须满足国家标准以及项目的安装、使用需求。</w:t>
            </w:r>
          </w:p>
          <w:p w14:paraId="4A4E7614">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（2）成交人必须承诺自行提供本项目所有工程及售后服务工作，不得转让或转包；并在响应文件中单独提供承诺函原件（格式自拟，并由法定代表人签字同时加盖供应商CA签章）。</w:t>
            </w:r>
          </w:p>
          <w:p w14:paraId="58F7F4D0">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（3）供应商必须根据现场的实际情况和图纸完成所有内容，施工质量、规格符合国家、行业现行规范要求。</w:t>
            </w:r>
          </w:p>
          <w:p w14:paraId="6B9C046A">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本项目不接受有在建、已中标未开工或已列为其他项目中标（成交）候选人第一名的建造师作为拟投入项目经理，响应文件中项目经理自行承诺并提供相关证明材料，落款处由项目经理签字及供应商CA签章（格式自拟）。</w:t>
            </w:r>
          </w:p>
          <w:p w14:paraId="3D2F1DF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▲5.缺陷责任期及售后服务要求：</w:t>
            </w:r>
          </w:p>
          <w:p w14:paraId="704BF886">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bookmarkStart w:id="38" w:name="OLE_LINK22"/>
            <w:bookmarkStart w:id="39" w:name="OLE_LINK23"/>
            <w:r>
              <w:rPr>
                <w:rFonts w:hint="eastAsia" w:ascii="仿宋" w:hAnsi="仿宋" w:eastAsia="仿宋" w:cs="仿宋"/>
                <w:color w:val="000000" w:themeColor="text1"/>
                <w:sz w:val="24"/>
                <w:szCs w:val="24"/>
                <w:highlight w:val="none"/>
                <w14:textFill>
                  <w14:solidFill>
                    <w14:schemeClr w14:val="tx1"/>
                  </w14:solidFill>
                </w14:textFill>
              </w:rPr>
              <w:t>（1）</w:t>
            </w:r>
            <w:bookmarkEnd w:id="38"/>
            <w:bookmarkEnd w:id="39"/>
            <w:r>
              <w:rPr>
                <w:rFonts w:hint="eastAsia" w:ascii="仿宋" w:hAnsi="仿宋" w:eastAsia="仿宋" w:cs="仿宋"/>
                <w:color w:val="000000" w:themeColor="text1"/>
                <w:sz w:val="24"/>
                <w:szCs w:val="24"/>
                <w:highlight w:val="none"/>
                <w14:textFill>
                  <w14:solidFill>
                    <w14:schemeClr w14:val="tx1"/>
                  </w14:solidFill>
                </w14:textFill>
              </w:rPr>
              <w:t>工程质量缺陷责任期：不少于24个月（自</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验收合格之日起计）。</w:t>
            </w:r>
          </w:p>
          <w:p w14:paraId="38C5FD65">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（2）工程售后服务技术人员要求：专职技术人员。</w:t>
            </w:r>
          </w:p>
          <w:p w14:paraId="789AFBA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（3）服务要求：设备发生故障时接到通知后30分钟内响应，1小时内到达现场维修，5小时内解决问题。重大故障处理时限不超过12小时修复，未能修复的直接更换，保证采购人正常使用。</w:t>
            </w:r>
          </w:p>
          <w:p w14:paraId="39C679FF">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（4）涉及货物部分成交产品必须是全新、未使用过的产品。产品包装必须是未经使用的全新的合格产品，并按照原厂标准包装规格供货，不接受散装或拆包装件。</w:t>
            </w:r>
          </w:p>
        </w:tc>
      </w:tr>
    </w:tbl>
    <w:p w14:paraId="337B4523">
      <w:pPr>
        <w:spacing w:line="360" w:lineRule="auto"/>
        <w:jc w:val="center"/>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1642764">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附件：</w:t>
      </w:r>
    </w:p>
    <w:p w14:paraId="238F3622">
      <w:pPr>
        <w:spacing w:line="360" w:lineRule="auto"/>
        <w:jc w:val="center"/>
        <w:rPr>
          <w:rFonts w:hint="eastAsia" w:ascii="仿宋" w:hAnsi="仿宋" w:eastAsia="仿宋" w:cs="仿宋"/>
          <w:color w:val="000000" w:themeColor="text1"/>
          <w:sz w:val="40"/>
          <w:szCs w:val="40"/>
          <w:highlight w:val="none"/>
          <w14:textFill>
            <w14:solidFill>
              <w14:schemeClr w14:val="tx1"/>
            </w14:solidFill>
          </w14:textFill>
        </w:rPr>
      </w:pPr>
      <w:r>
        <w:rPr>
          <w:rFonts w:hint="eastAsia" w:ascii="仿宋" w:hAnsi="仿宋" w:eastAsia="仿宋" w:cs="仿宋"/>
          <w:color w:val="000000" w:themeColor="text1"/>
          <w:sz w:val="40"/>
          <w:szCs w:val="40"/>
          <w:highlight w:val="none"/>
          <w14:textFill>
            <w14:solidFill>
              <w14:schemeClr w14:val="tx1"/>
            </w14:solidFill>
          </w14:textFill>
        </w:rPr>
        <w:t>中小微企业划型标准</w:t>
      </w:r>
    </w:p>
    <w:tbl>
      <w:tblPr>
        <w:tblStyle w:val="41"/>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546"/>
        <w:gridCol w:w="1642"/>
        <w:gridCol w:w="1642"/>
        <w:gridCol w:w="1642"/>
        <w:gridCol w:w="1636"/>
      </w:tblGrid>
      <w:tr w14:paraId="6914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Align w:val="center"/>
          </w:tcPr>
          <w:p w14:paraId="1F326E74">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行业名称</w:t>
            </w:r>
          </w:p>
        </w:tc>
        <w:tc>
          <w:tcPr>
            <w:tcW w:w="1546" w:type="dxa"/>
            <w:vAlign w:val="center"/>
          </w:tcPr>
          <w:p w14:paraId="4C6ED66D">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指标名称</w:t>
            </w:r>
          </w:p>
        </w:tc>
        <w:tc>
          <w:tcPr>
            <w:tcW w:w="1642" w:type="dxa"/>
            <w:vAlign w:val="center"/>
          </w:tcPr>
          <w:p w14:paraId="7127924C">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计量单位</w:t>
            </w:r>
          </w:p>
        </w:tc>
        <w:tc>
          <w:tcPr>
            <w:tcW w:w="1642" w:type="dxa"/>
            <w:vAlign w:val="center"/>
          </w:tcPr>
          <w:p w14:paraId="43ED9C50">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中型</w:t>
            </w:r>
          </w:p>
        </w:tc>
        <w:tc>
          <w:tcPr>
            <w:tcW w:w="1642" w:type="dxa"/>
            <w:vAlign w:val="center"/>
          </w:tcPr>
          <w:p w14:paraId="47436FF9">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小型</w:t>
            </w:r>
          </w:p>
        </w:tc>
        <w:tc>
          <w:tcPr>
            <w:tcW w:w="1636" w:type="dxa"/>
            <w:vAlign w:val="center"/>
          </w:tcPr>
          <w:p w14:paraId="1752B637">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微型</w:t>
            </w:r>
          </w:p>
        </w:tc>
      </w:tr>
      <w:tr w14:paraId="5B4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Align w:val="center"/>
          </w:tcPr>
          <w:p w14:paraId="7C97277A">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农、林、牧、渔</w:t>
            </w:r>
          </w:p>
        </w:tc>
        <w:tc>
          <w:tcPr>
            <w:tcW w:w="1546" w:type="dxa"/>
            <w:vAlign w:val="center"/>
          </w:tcPr>
          <w:p w14:paraId="2D3A002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7AE7C75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1F312BA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500≤Y＜20000</w:t>
            </w:r>
          </w:p>
        </w:tc>
        <w:tc>
          <w:tcPr>
            <w:tcW w:w="1642" w:type="dxa"/>
            <w:vAlign w:val="center"/>
          </w:tcPr>
          <w:p w14:paraId="5844590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50≤Y＜500</w:t>
            </w:r>
          </w:p>
        </w:tc>
        <w:tc>
          <w:tcPr>
            <w:tcW w:w="1636" w:type="dxa"/>
            <w:vAlign w:val="center"/>
          </w:tcPr>
          <w:p w14:paraId="55EEC26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Y＜50</w:t>
            </w:r>
          </w:p>
        </w:tc>
      </w:tr>
      <w:tr w14:paraId="561D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07516DDA">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工业</w:t>
            </w:r>
          </w:p>
        </w:tc>
        <w:tc>
          <w:tcPr>
            <w:tcW w:w="1546" w:type="dxa"/>
            <w:vAlign w:val="center"/>
          </w:tcPr>
          <w:p w14:paraId="7484FC7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65FD6AC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609A9393">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300≤X＜1000</w:t>
            </w:r>
          </w:p>
        </w:tc>
        <w:tc>
          <w:tcPr>
            <w:tcW w:w="1642" w:type="dxa"/>
            <w:vAlign w:val="center"/>
          </w:tcPr>
          <w:p w14:paraId="2210819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20≤X＜300</w:t>
            </w:r>
          </w:p>
        </w:tc>
        <w:tc>
          <w:tcPr>
            <w:tcW w:w="1636" w:type="dxa"/>
            <w:vAlign w:val="center"/>
          </w:tcPr>
          <w:p w14:paraId="679D38A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X＜20</w:t>
            </w:r>
          </w:p>
        </w:tc>
      </w:tr>
      <w:tr w14:paraId="5871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7B5E9B32">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1D9A1DED">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73F9E8F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3D60071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2000≤Y＜40000</w:t>
            </w:r>
          </w:p>
        </w:tc>
        <w:tc>
          <w:tcPr>
            <w:tcW w:w="1642" w:type="dxa"/>
            <w:vAlign w:val="center"/>
          </w:tcPr>
          <w:p w14:paraId="56A9E6D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300≤Y＜2000</w:t>
            </w:r>
          </w:p>
        </w:tc>
        <w:tc>
          <w:tcPr>
            <w:tcW w:w="1636" w:type="dxa"/>
            <w:vAlign w:val="center"/>
          </w:tcPr>
          <w:p w14:paraId="3482FDE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Y＜300</w:t>
            </w:r>
          </w:p>
        </w:tc>
      </w:tr>
      <w:tr w14:paraId="2583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78BAF44A">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建筑业</w:t>
            </w:r>
          </w:p>
        </w:tc>
        <w:tc>
          <w:tcPr>
            <w:tcW w:w="1546" w:type="dxa"/>
            <w:vAlign w:val="center"/>
          </w:tcPr>
          <w:p w14:paraId="39954D8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49FB1B0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367937C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6000≤Y＜80000</w:t>
            </w:r>
          </w:p>
        </w:tc>
        <w:tc>
          <w:tcPr>
            <w:tcW w:w="1642" w:type="dxa"/>
            <w:vAlign w:val="center"/>
          </w:tcPr>
          <w:p w14:paraId="17ED77E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300≤Y＜6000</w:t>
            </w:r>
          </w:p>
        </w:tc>
        <w:tc>
          <w:tcPr>
            <w:tcW w:w="1636" w:type="dxa"/>
            <w:vAlign w:val="center"/>
          </w:tcPr>
          <w:p w14:paraId="6CD6E38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Y＜300</w:t>
            </w:r>
          </w:p>
        </w:tc>
      </w:tr>
      <w:tr w14:paraId="6106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04BEBAD5">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7CC70F9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资产总额（Z）</w:t>
            </w:r>
          </w:p>
        </w:tc>
        <w:tc>
          <w:tcPr>
            <w:tcW w:w="1642" w:type="dxa"/>
            <w:vAlign w:val="center"/>
          </w:tcPr>
          <w:p w14:paraId="5E8C0C0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4831571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5000≤Z＜80000</w:t>
            </w:r>
          </w:p>
        </w:tc>
        <w:tc>
          <w:tcPr>
            <w:tcW w:w="1642" w:type="dxa"/>
            <w:vAlign w:val="center"/>
          </w:tcPr>
          <w:p w14:paraId="25369E4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300≤Z＜5000</w:t>
            </w:r>
          </w:p>
        </w:tc>
        <w:tc>
          <w:tcPr>
            <w:tcW w:w="1636" w:type="dxa"/>
            <w:vAlign w:val="center"/>
          </w:tcPr>
          <w:p w14:paraId="6995C604">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Z＜300</w:t>
            </w:r>
          </w:p>
        </w:tc>
      </w:tr>
      <w:tr w14:paraId="2A8F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05B8DC0">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批发业</w:t>
            </w:r>
          </w:p>
        </w:tc>
        <w:tc>
          <w:tcPr>
            <w:tcW w:w="1546" w:type="dxa"/>
            <w:vAlign w:val="center"/>
          </w:tcPr>
          <w:p w14:paraId="65874CD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08FCAF1D">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1F668BCD">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20≤X＜200</w:t>
            </w:r>
          </w:p>
        </w:tc>
        <w:tc>
          <w:tcPr>
            <w:tcW w:w="1642" w:type="dxa"/>
            <w:vAlign w:val="center"/>
          </w:tcPr>
          <w:p w14:paraId="5E3A7E8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5≤X＜20</w:t>
            </w:r>
          </w:p>
        </w:tc>
        <w:tc>
          <w:tcPr>
            <w:tcW w:w="1636" w:type="dxa"/>
            <w:vAlign w:val="center"/>
          </w:tcPr>
          <w:p w14:paraId="4BC0C284">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X＜5</w:t>
            </w:r>
          </w:p>
        </w:tc>
      </w:tr>
      <w:tr w14:paraId="2883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41D06F0E">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0072D61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7B83FBB3">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0D03207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5000≤Y＜40000</w:t>
            </w:r>
          </w:p>
        </w:tc>
        <w:tc>
          <w:tcPr>
            <w:tcW w:w="1642" w:type="dxa"/>
            <w:vAlign w:val="center"/>
          </w:tcPr>
          <w:p w14:paraId="2D2FAA9D">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1000≤Y＜5000</w:t>
            </w:r>
          </w:p>
        </w:tc>
        <w:tc>
          <w:tcPr>
            <w:tcW w:w="1636" w:type="dxa"/>
            <w:vAlign w:val="center"/>
          </w:tcPr>
          <w:p w14:paraId="53E764E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Y＜1000</w:t>
            </w:r>
          </w:p>
        </w:tc>
      </w:tr>
      <w:tr w14:paraId="120A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30A31CEC">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零售业</w:t>
            </w:r>
          </w:p>
        </w:tc>
        <w:tc>
          <w:tcPr>
            <w:tcW w:w="1546" w:type="dxa"/>
            <w:vAlign w:val="center"/>
          </w:tcPr>
          <w:p w14:paraId="7959F3C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7330E8C6">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5F35EB2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50≤X＜300</w:t>
            </w:r>
          </w:p>
        </w:tc>
        <w:tc>
          <w:tcPr>
            <w:tcW w:w="1642" w:type="dxa"/>
            <w:vAlign w:val="center"/>
          </w:tcPr>
          <w:p w14:paraId="2FE22BCD">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10≤X＜50</w:t>
            </w:r>
          </w:p>
        </w:tc>
        <w:tc>
          <w:tcPr>
            <w:tcW w:w="1636" w:type="dxa"/>
            <w:vAlign w:val="center"/>
          </w:tcPr>
          <w:p w14:paraId="0B6A0A04">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w:t>
            </w:r>
          </w:p>
        </w:tc>
      </w:tr>
      <w:tr w14:paraId="4D74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17CC3BC6">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55D9DF8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2546068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285FFDC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500≤Y＜20000</w:t>
            </w:r>
          </w:p>
        </w:tc>
        <w:tc>
          <w:tcPr>
            <w:tcW w:w="1642" w:type="dxa"/>
            <w:vAlign w:val="center"/>
          </w:tcPr>
          <w:p w14:paraId="5E9001E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100≤Y＜500</w:t>
            </w:r>
          </w:p>
        </w:tc>
        <w:tc>
          <w:tcPr>
            <w:tcW w:w="1636" w:type="dxa"/>
            <w:vAlign w:val="center"/>
          </w:tcPr>
          <w:p w14:paraId="0A54513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Y＜100</w:t>
            </w:r>
          </w:p>
        </w:tc>
      </w:tr>
      <w:tr w14:paraId="7B0A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244EAC9C">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交通运输业</w:t>
            </w:r>
          </w:p>
        </w:tc>
        <w:tc>
          <w:tcPr>
            <w:tcW w:w="1546" w:type="dxa"/>
            <w:vAlign w:val="center"/>
          </w:tcPr>
          <w:p w14:paraId="7389AD9D">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25E0CCD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75757F1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300≤X＜1000</w:t>
            </w:r>
          </w:p>
        </w:tc>
        <w:tc>
          <w:tcPr>
            <w:tcW w:w="1642" w:type="dxa"/>
            <w:vAlign w:val="center"/>
          </w:tcPr>
          <w:p w14:paraId="05F53916">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20≤X＜300</w:t>
            </w:r>
          </w:p>
        </w:tc>
        <w:tc>
          <w:tcPr>
            <w:tcW w:w="1636" w:type="dxa"/>
            <w:vAlign w:val="center"/>
          </w:tcPr>
          <w:p w14:paraId="256B46A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X＜20</w:t>
            </w:r>
          </w:p>
        </w:tc>
      </w:tr>
      <w:tr w14:paraId="0A2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7B611734">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46A83E0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13DFB8F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4ADE19D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3000≤Y＜30000</w:t>
            </w:r>
          </w:p>
        </w:tc>
        <w:tc>
          <w:tcPr>
            <w:tcW w:w="1642" w:type="dxa"/>
            <w:vAlign w:val="center"/>
          </w:tcPr>
          <w:p w14:paraId="7D9B55A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200≤Y＜3000</w:t>
            </w:r>
          </w:p>
        </w:tc>
        <w:tc>
          <w:tcPr>
            <w:tcW w:w="1636" w:type="dxa"/>
            <w:vAlign w:val="center"/>
          </w:tcPr>
          <w:p w14:paraId="42421E9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Y＜200</w:t>
            </w:r>
          </w:p>
        </w:tc>
      </w:tr>
      <w:tr w14:paraId="21CF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A44F72B">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仓储业</w:t>
            </w:r>
          </w:p>
        </w:tc>
        <w:tc>
          <w:tcPr>
            <w:tcW w:w="1546" w:type="dxa"/>
            <w:vAlign w:val="center"/>
          </w:tcPr>
          <w:p w14:paraId="1EF1EE8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158C367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009C6AF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100≤X＜200</w:t>
            </w:r>
          </w:p>
        </w:tc>
        <w:tc>
          <w:tcPr>
            <w:tcW w:w="1642" w:type="dxa"/>
            <w:vAlign w:val="center"/>
          </w:tcPr>
          <w:p w14:paraId="21B6F38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20≤X＜100</w:t>
            </w:r>
          </w:p>
        </w:tc>
        <w:tc>
          <w:tcPr>
            <w:tcW w:w="1636" w:type="dxa"/>
            <w:vAlign w:val="center"/>
          </w:tcPr>
          <w:p w14:paraId="3969B37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X＜20</w:t>
            </w:r>
          </w:p>
        </w:tc>
      </w:tr>
      <w:tr w14:paraId="7477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616DEE5F">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2DF9E68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7C8EBC8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369CFB6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1000≤Y＜30000</w:t>
            </w:r>
          </w:p>
        </w:tc>
        <w:tc>
          <w:tcPr>
            <w:tcW w:w="1642" w:type="dxa"/>
            <w:vAlign w:val="center"/>
          </w:tcPr>
          <w:p w14:paraId="16B2105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100≤Y＜1000</w:t>
            </w:r>
          </w:p>
        </w:tc>
        <w:tc>
          <w:tcPr>
            <w:tcW w:w="1636" w:type="dxa"/>
            <w:vAlign w:val="center"/>
          </w:tcPr>
          <w:p w14:paraId="4B0A10C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Y＜100</w:t>
            </w:r>
          </w:p>
        </w:tc>
      </w:tr>
      <w:tr w14:paraId="68DA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7EEB798">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邮政业</w:t>
            </w:r>
          </w:p>
        </w:tc>
        <w:tc>
          <w:tcPr>
            <w:tcW w:w="1546" w:type="dxa"/>
            <w:vAlign w:val="center"/>
          </w:tcPr>
          <w:p w14:paraId="6DBACFF6">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7169FCA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44EFC5B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300≤X＜1000</w:t>
            </w:r>
          </w:p>
        </w:tc>
        <w:tc>
          <w:tcPr>
            <w:tcW w:w="1642" w:type="dxa"/>
            <w:vAlign w:val="center"/>
          </w:tcPr>
          <w:p w14:paraId="2234FE3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20≤X＜300</w:t>
            </w:r>
          </w:p>
        </w:tc>
        <w:tc>
          <w:tcPr>
            <w:tcW w:w="1636" w:type="dxa"/>
            <w:vAlign w:val="center"/>
          </w:tcPr>
          <w:p w14:paraId="66AE0D3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X＜20</w:t>
            </w:r>
          </w:p>
        </w:tc>
      </w:tr>
      <w:tr w14:paraId="76D4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742165D9">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1F02FAB6">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70C1910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757DD73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2000≤Y＜30000</w:t>
            </w:r>
          </w:p>
        </w:tc>
        <w:tc>
          <w:tcPr>
            <w:tcW w:w="1642" w:type="dxa"/>
            <w:vAlign w:val="center"/>
          </w:tcPr>
          <w:p w14:paraId="7A76458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100≤Y＜2000</w:t>
            </w:r>
          </w:p>
        </w:tc>
        <w:tc>
          <w:tcPr>
            <w:tcW w:w="1636" w:type="dxa"/>
            <w:vAlign w:val="center"/>
          </w:tcPr>
          <w:p w14:paraId="625C14A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Y＜100</w:t>
            </w:r>
          </w:p>
        </w:tc>
      </w:tr>
      <w:tr w14:paraId="6398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18934608">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住宿业</w:t>
            </w:r>
          </w:p>
        </w:tc>
        <w:tc>
          <w:tcPr>
            <w:tcW w:w="1546" w:type="dxa"/>
            <w:vAlign w:val="center"/>
          </w:tcPr>
          <w:p w14:paraId="674B9BD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6206F26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2DD7304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100≤X＜300</w:t>
            </w:r>
          </w:p>
        </w:tc>
        <w:tc>
          <w:tcPr>
            <w:tcW w:w="1642" w:type="dxa"/>
            <w:vAlign w:val="center"/>
          </w:tcPr>
          <w:p w14:paraId="173B5F6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10≤X＜100</w:t>
            </w:r>
          </w:p>
        </w:tc>
        <w:tc>
          <w:tcPr>
            <w:tcW w:w="1636" w:type="dxa"/>
            <w:vAlign w:val="center"/>
          </w:tcPr>
          <w:p w14:paraId="1CBB52B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w:t>
            </w:r>
          </w:p>
        </w:tc>
      </w:tr>
      <w:tr w14:paraId="3168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00A43250">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0C0BDFA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34FD68D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4FA8E9B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2000≤Y＜10000</w:t>
            </w:r>
          </w:p>
        </w:tc>
        <w:tc>
          <w:tcPr>
            <w:tcW w:w="1642" w:type="dxa"/>
            <w:vAlign w:val="center"/>
          </w:tcPr>
          <w:p w14:paraId="569B496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100≤Y＜2000</w:t>
            </w:r>
          </w:p>
        </w:tc>
        <w:tc>
          <w:tcPr>
            <w:tcW w:w="1636" w:type="dxa"/>
            <w:vAlign w:val="center"/>
          </w:tcPr>
          <w:p w14:paraId="482B5CE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Y＜100</w:t>
            </w:r>
          </w:p>
        </w:tc>
      </w:tr>
      <w:tr w14:paraId="5B5D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0C07D417">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餐饮业</w:t>
            </w:r>
          </w:p>
        </w:tc>
        <w:tc>
          <w:tcPr>
            <w:tcW w:w="1546" w:type="dxa"/>
            <w:vAlign w:val="center"/>
          </w:tcPr>
          <w:p w14:paraId="78CADACE">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473DD75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467EA34E">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100≤X＜300</w:t>
            </w:r>
          </w:p>
        </w:tc>
        <w:tc>
          <w:tcPr>
            <w:tcW w:w="1642" w:type="dxa"/>
            <w:vAlign w:val="center"/>
          </w:tcPr>
          <w:p w14:paraId="4F815F3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10≤X＜100</w:t>
            </w:r>
          </w:p>
        </w:tc>
        <w:tc>
          <w:tcPr>
            <w:tcW w:w="1636" w:type="dxa"/>
            <w:vAlign w:val="center"/>
          </w:tcPr>
          <w:p w14:paraId="7049F22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w:t>
            </w:r>
          </w:p>
        </w:tc>
      </w:tr>
      <w:tr w14:paraId="7174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52793D54">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1F6AAB4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1B1B03D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6665980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2000≤Y＜10000</w:t>
            </w:r>
          </w:p>
        </w:tc>
        <w:tc>
          <w:tcPr>
            <w:tcW w:w="1642" w:type="dxa"/>
            <w:vAlign w:val="center"/>
          </w:tcPr>
          <w:p w14:paraId="0924750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100≤Y＜2000</w:t>
            </w:r>
          </w:p>
        </w:tc>
        <w:tc>
          <w:tcPr>
            <w:tcW w:w="1636" w:type="dxa"/>
            <w:vAlign w:val="center"/>
          </w:tcPr>
          <w:p w14:paraId="1A2B06B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Y＜100</w:t>
            </w:r>
          </w:p>
        </w:tc>
      </w:tr>
      <w:tr w14:paraId="4C80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2E9751B8">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信息传输业</w:t>
            </w:r>
          </w:p>
        </w:tc>
        <w:tc>
          <w:tcPr>
            <w:tcW w:w="1546" w:type="dxa"/>
            <w:vAlign w:val="center"/>
          </w:tcPr>
          <w:p w14:paraId="0A486C0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2C03A0C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5806A566">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100≤X＜2000</w:t>
            </w:r>
          </w:p>
        </w:tc>
        <w:tc>
          <w:tcPr>
            <w:tcW w:w="1642" w:type="dxa"/>
            <w:vAlign w:val="center"/>
          </w:tcPr>
          <w:p w14:paraId="7F7339E6">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10≤X＜100</w:t>
            </w:r>
          </w:p>
        </w:tc>
        <w:tc>
          <w:tcPr>
            <w:tcW w:w="1636" w:type="dxa"/>
            <w:vAlign w:val="center"/>
          </w:tcPr>
          <w:p w14:paraId="1DF2BBD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w:t>
            </w:r>
          </w:p>
        </w:tc>
      </w:tr>
      <w:tr w14:paraId="0E4B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29E1C167">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39087A4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7B2C479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42FFB49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1000≤Y＜100000</w:t>
            </w:r>
          </w:p>
        </w:tc>
        <w:tc>
          <w:tcPr>
            <w:tcW w:w="1642" w:type="dxa"/>
            <w:vAlign w:val="center"/>
          </w:tcPr>
          <w:p w14:paraId="6CB6151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100≤Y＜1000</w:t>
            </w:r>
          </w:p>
        </w:tc>
        <w:tc>
          <w:tcPr>
            <w:tcW w:w="1636" w:type="dxa"/>
            <w:vAlign w:val="center"/>
          </w:tcPr>
          <w:p w14:paraId="5A7B790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Y＜100</w:t>
            </w:r>
          </w:p>
        </w:tc>
      </w:tr>
      <w:tr w14:paraId="5E30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57C150D">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软件和信息技术服务业</w:t>
            </w:r>
          </w:p>
        </w:tc>
        <w:tc>
          <w:tcPr>
            <w:tcW w:w="1546" w:type="dxa"/>
            <w:vAlign w:val="center"/>
          </w:tcPr>
          <w:p w14:paraId="4804E98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028965E9">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07BC922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100≤X＜300</w:t>
            </w:r>
          </w:p>
        </w:tc>
        <w:tc>
          <w:tcPr>
            <w:tcW w:w="1642" w:type="dxa"/>
            <w:vAlign w:val="center"/>
          </w:tcPr>
          <w:p w14:paraId="6A116E53">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10≤X＜100</w:t>
            </w:r>
          </w:p>
        </w:tc>
        <w:tc>
          <w:tcPr>
            <w:tcW w:w="1636" w:type="dxa"/>
            <w:vAlign w:val="center"/>
          </w:tcPr>
          <w:p w14:paraId="3546C10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w:t>
            </w:r>
          </w:p>
        </w:tc>
      </w:tr>
      <w:tr w14:paraId="7B8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722A8051">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063FF24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53FFCC8D">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0C1570B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1000≤Y＜10000</w:t>
            </w:r>
          </w:p>
        </w:tc>
        <w:tc>
          <w:tcPr>
            <w:tcW w:w="1642" w:type="dxa"/>
            <w:vAlign w:val="center"/>
          </w:tcPr>
          <w:p w14:paraId="2D7C44F6">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50≤Y＜1000</w:t>
            </w:r>
          </w:p>
        </w:tc>
        <w:tc>
          <w:tcPr>
            <w:tcW w:w="1636" w:type="dxa"/>
            <w:vAlign w:val="center"/>
          </w:tcPr>
          <w:p w14:paraId="7DA0D10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Y＜50</w:t>
            </w:r>
          </w:p>
        </w:tc>
      </w:tr>
      <w:tr w14:paraId="58FA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B7F9C35">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房地产开发经营</w:t>
            </w:r>
          </w:p>
        </w:tc>
        <w:tc>
          <w:tcPr>
            <w:tcW w:w="1546" w:type="dxa"/>
            <w:vAlign w:val="center"/>
          </w:tcPr>
          <w:p w14:paraId="06E0A36A">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44565264">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4D44A08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1000≤Y＜200000</w:t>
            </w:r>
          </w:p>
        </w:tc>
        <w:tc>
          <w:tcPr>
            <w:tcW w:w="1642" w:type="dxa"/>
            <w:vAlign w:val="center"/>
          </w:tcPr>
          <w:p w14:paraId="1FB2A43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100≤X＜1000</w:t>
            </w:r>
          </w:p>
        </w:tc>
        <w:tc>
          <w:tcPr>
            <w:tcW w:w="1636" w:type="dxa"/>
            <w:vAlign w:val="center"/>
          </w:tcPr>
          <w:p w14:paraId="6201A46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X＜100</w:t>
            </w:r>
          </w:p>
        </w:tc>
      </w:tr>
      <w:tr w14:paraId="519B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4285FA94">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01219ECD">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资产总额（Z）</w:t>
            </w:r>
          </w:p>
        </w:tc>
        <w:tc>
          <w:tcPr>
            <w:tcW w:w="1642" w:type="dxa"/>
            <w:vAlign w:val="center"/>
          </w:tcPr>
          <w:p w14:paraId="3ABFE2C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23376C34">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5000≤Z＜10000</w:t>
            </w:r>
          </w:p>
        </w:tc>
        <w:tc>
          <w:tcPr>
            <w:tcW w:w="1642" w:type="dxa"/>
            <w:vAlign w:val="center"/>
          </w:tcPr>
          <w:p w14:paraId="16D1BDF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2000≤Y＜5000</w:t>
            </w:r>
          </w:p>
        </w:tc>
        <w:tc>
          <w:tcPr>
            <w:tcW w:w="1636" w:type="dxa"/>
            <w:vAlign w:val="center"/>
          </w:tcPr>
          <w:p w14:paraId="118E95C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Y＜2000</w:t>
            </w:r>
          </w:p>
        </w:tc>
      </w:tr>
      <w:tr w14:paraId="2AA9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3F243904">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物业管理</w:t>
            </w:r>
          </w:p>
        </w:tc>
        <w:tc>
          <w:tcPr>
            <w:tcW w:w="1546" w:type="dxa"/>
            <w:vAlign w:val="center"/>
          </w:tcPr>
          <w:p w14:paraId="14BE3E7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5323853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16A7E0F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300≤X＜1000</w:t>
            </w:r>
          </w:p>
        </w:tc>
        <w:tc>
          <w:tcPr>
            <w:tcW w:w="1642" w:type="dxa"/>
            <w:vAlign w:val="center"/>
          </w:tcPr>
          <w:p w14:paraId="0CCD016C">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100≤X＜300</w:t>
            </w:r>
          </w:p>
        </w:tc>
        <w:tc>
          <w:tcPr>
            <w:tcW w:w="1636" w:type="dxa"/>
            <w:vAlign w:val="center"/>
          </w:tcPr>
          <w:p w14:paraId="56F2EB2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X＜100</w:t>
            </w:r>
          </w:p>
        </w:tc>
      </w:tr>
      <w:tr w14:paraId="3F30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017DE193">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4031905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营业收入（Y）</w:t>
            </w:r>
          </w:p>
        </w:tc>
        <w:tc>
          <w:tcPr>
            <w:tcW w:w="1642" w:type="dxa"/>
            <w:vAlign w:val="center"/>
          </w:tcPr>
          <w:p w14:paraId="14C2B9B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1CEDC5A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1000≤Y＜5000</w:t>
            </w:r>
          </w:p>
        </w:tc>
        <w:tc>
          <w:tcPr>
            <w:tcW w:w="1642" w:type="dxa"/>
            <w:vAlign w:val="center"/>
          </w:tcPr>
          <w:p w14:paraId="5ADB053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500≤Y＜1000</w:t>
            </w:r>
          </w:p>
        </w:tc>
        <w:tc>
          <w:tcPr>
            <w:tcW w:w="1636" w:type="dxa"/>
            <w:vAlign w:val="center"/>
          </w:tcPr>
          <w:p w14:paraId="42810DA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Y＜500</w:t>
            </w:r>
          </w:p>
        </w:tc>
      </w:tr>
      <w:tr w14:paraId="72CE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0AD9DABA">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租赁和商务服务业</w:t>
            </w:r>
          </w:p>
        </w:tc>
        <w:tc>
          <w:tcPr>
            <w:tcW w:w="1546" w:type="dxa"/>
            <w:vAlign w:val="center"/>
          </w:tcPr>
          <w:p w14:paraId="638925A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0D733E5E">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61B57D5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100≤X＜300</w:t>
            </w:r>
          </w:p>
        </w:tc>
        <w:tc>
          <w:tcPr>
            <w:tcW w:w="1642" w:type="dxa"/>
            <w:vAlign w:val="center"/>
          </w:tcPr>
          <w:p w14:paraId="0D6D287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10≤X＜100</w:t>
            </w:r>
          </w:p>
        </w:tc>
        <w:tc>
          <w:tcPr>
            <w:tcW w:w="1636" w:type="dxa"/>
            <w:vAlign w:val="center"/>
          </w:tcPr>
          <w:p w14:paraId="1210CA8B">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w:t>
            </w:r>
          </w:p>
        </w:tc>
      </w:tr>
      <w:tr w14:paraId="2F83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4A39E9DD">
            <w:pPr>
              <w:jc w:val="center"/>
              <w:rPr>
                <w:rFonts w:hint="eastAsia" w:ascii="仿宋" w:hAnsi="仿宋" w:eastAsia="仿宋" w:cs="仿宋"/>
                <w:b/>
                <w:color w:val="000000" w:themeColor="text1"/>
                <w:sz w:val="18"/>
                <w:szCs w:val="18"/>
                <w:highlight w:val="none"/>
                <w14:textFill>
                  <w14:solidFill>
                    <w14:schemeClr w14:val="tx1"/>
                  </w14:solidFill>
                </w14:textFill>
              </w:rPr>
            </w:pPr>
          </w:p>
        </w:tc>
        <w:tc>
          <w:tcPr>
            <w:tcW w:w="1546" w:type="dxa"/>
            <w:vAlign w:val="center"/>
          </w:tcPr>
          <w:p w14:paraId="2AC44E5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资产总额（Z）</w:t>
            </w:r>
          </w:p>
        </w:tc>
        <w:tc>
          <w:tcPr>
            <w:tcW w:w="1642" w:type="dxa"/>
            <w:vAlign w:val="center"/>
          </w:tcPr>
          <w:p w14:paraId="6A68AC18">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万元</w:t>
            </w:r>
          </w:p>
        </w:tc>
        <w:tc>
          <w:tcPr>
            <w:tcW w:w="1642" w:type="dxa"/>
            <w:vAlign w:val="center"/>
          </w:tcPr>
          <w:p w14:paraId="23336047">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8000≤Z＜120000</w:t>
            </w:r>
          </w:p>
        </w:tc>
        <w:tc>
          <w:tcPr>
            <w:tcW w:w="1642" w:type="dxa"/>
            <w:vAlign w:val="center"/>
          </w:tcPr>
          <w:p w14:paraId="74DC778F">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100≤Z＜8000</w:t>
            </w:r>
          </w:p>
        </w:tc>
        <w:tc>
          <w:tcPr>
            <w:tcW w:w="1636" w:type="dxa"/>
            <w:vAlign w:val="center"/>
          </w:tcPr>
          <w:p w14:paraId="396132D2">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Y＜100</w:t>
            </w:r>
          </w:p>
        </w:tc>
      </w:tr>
      <w:tr w14:paraId="4D1F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Align w:val="center"/>
          </w:tcPr>
          <w:p w14:paraId="43FCF8F0">
            <w:pPr>
              <w:jc w:val="center"/>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其他未列明行业</w:t>
            </w:r>
          </w:p>
        </w:tc>
        <w:tc>
          <w:tcPr>
            <w:tcW w:w="1546" w:type="dxa"/>
            <w:vAlign w:val="center"/>
          </w:tcPr>
          <w:p w14:paraId="4D56EAA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从业人员（X）</w:t>
            </w:r>
          </w:p>
        </w:tc>
        <w:tc>
          <w:tcPr>
            <w:tcW w:w="1642" w:type="dxa"/>
            <w:vAlign w:val="center"/>
          </w:tcPr>
          <w:p w14:paraId="14416495">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人</w:t>
            </w:r>
          </w:p>
        </w:tc>
        <w:tc>
          <w:tcPr>
            <w:tcW w:w="1642" w:type="dxa"/>
            <w:vAlign w:val="center"/>
          </w:tcPr>
          <w:p w14:paraId="4EE44350">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100≤X＜300</w:t>
            </w:r>
          </w:p>
        </w:tc>
        <w:tc>
          <w:tcPr>
            <w:tcW w:w="1642" w:type="dxa"/>
            <w:vAlign w:val="center"/>
          </w:tcPr>
          <w:p w14:paraId="35AFE881">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10≤X＜100</w:t>
            </w:r>
          </w:p>
        </w:tc>
        <w:tc>
          <w:tcPr>
            <w:tcW w:w="1636" w:type="dxa"/>
            <w:vAlign w:val="center"/>
          </w:tcPr>
          <w:p w14:paraId="5E3357FE">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X＜10</w:t>
            </w:r>
          </w:p>
        </w:tc>
      </w:tr>
    </w:tbl>
    <w:p w14:paraId="2E4726E4">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37AEDDB9">
      <w:pPr>
        <w:pStyle w:val="2"/>
        <w:jc w:val="center"/>
        <w:rPr>
          <w:rFonts w:hint="eastAsia" w:ascii="仿宋" w:hAnsi="仿宋" w:eastAsia="仿宋" w:cs="仿宋"/>
          <w:color w:val="000000" w:themeColor="text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7EFB13B9">
      <w:pPr>
        <w:pStyle w:val="2"/>
        <w:jc w:val="center"/>
        <w:rPr>
          <w:rFonts w:hint="eastAsia" w:ascii="仿宋" w:hAnsi="仿宋" w:eastAsia="仿宋" w:cs="仿宋"/>
          <w:color w:val="000000" w:themeColor="text1"/>
          <w:highlight w:val="none"/>
          <w14:textFill>
            <w14:solidFill>
              <w14:schemeClr w14:val="tx1"/>
            </w14:solidFill>
          </w14:textFill>
        </w:rPr>
      </w:pPr>
      <w:bookmarkStart w:id="40" w:name="_Toc3646"/>
      <w:r>
        <w:rPr>
          <w:rFonts w:hint="eastAsia" w:ascii="仿宋" w:hAnsi="仿宋" w:eastAsia="仿宋" w:cs="仿宋"/>
          <w:color w:val="000000" w:themeColor="text1"/>
          <w:highlight w:val="none"/>
          <w14:textFill>
            <w14:solidFill>
              <w14:schemeClr w14:val="tx1"/>
            </w14:solidFill>
          </w14:textFill>
        </w:rPr>
        <w:t>第四</w:t>
      </w:r>
      <w:r>
        <w:rPr>
          <w:rFonts w:hint="eastAsia" w:ascii="仿宋" w:hAnsi="仿宋" w:eastAsia="仿宋" w:cs="仿宋"/>
          <w:color w:val="000000" w:themeColor="text1"/>
          <w:spacing w:val="100"/>
          <w:highlight w:val="none"/>
          <w14:textFill>
            <w14:solidFill>
              <w14:schemeClr w14:val="tx1"/>
            </w14:solidFill>
          </w14:textFill>
        </w:rPr>
        <w:t>章</w:t>
      </w:r>
      <w:r>
        <w:rPr>
          <w:rFonts w:hint="eastAsia" w:ascii="仿宋" w:hAnsi="仿宋" w:eastAsia="仿宋" w:cs="仿宋"/>
          <w:color w:val="000000" w:themeColor="text1"/>
          <w:highlight w:val="none"/>
          <w14:textFill>
            <w14:solidFill>
              <w14:schemeClr w14:val="tx1"/>
            </w14:solidFill>
          </w14:textFill>
        </w:rPr>
        <w:t>评审程序和评定成交的标准</w:t>
      </w:r>
      <w:bookmarkEnd w:id="40"/>
    </w:p>
    <w:p w14:paraId="36A48926">
      <w:pPr>
        <w:pStyle w:val="3"/>
        <w:jc w:val="center"/>
        <w:rPr>
          <w:rFonts w:hint="eastAsia" w:ascii="仿宋" w:hAnsi="仿宋" w:eastAsia="仿宋" w:cs="仿宋"/>
          <w:color w:val="000000" w:themeColor="text1"/>
          <w:highlight w:val="none"/>
          <w14:textFill>
            <w14:solidFill>
              <w14:schemeClr w14:val="tx1"/>
            </w14:solidFill>
          </w14:textFill>
        </w:rPr>
      </w:pPr>
      <w:bookmarkStart w:id="41" w:name="_Toc20761"/>
      <w:r>
        <w:rPr>
          <w:rFonts w:hint="eastAsia" w:ascii="仿宋" w:hAnsi="仿宋" w:eastAsia="仿宋" w:cs="仿宋"/>
          <w:color w:val="000000" w:themeColor="text1"/>
          <w:highlight w:val="none"/>
          <w14:textFill>
            <w14:solidFill>
              <w14:schemeClr w14:val="tx1"/>
            </w14:solidFill>
          </w14:textFill>
        </w:rPr>
        <w:t>一、评审程序</w:t>
      </w:r>
      <w:bookmarkEnd w:id="41"/>
    </w:p>
    <w:p w14:paraId="32AA08AE">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1.确认谈判文件</w:t>
      </w:r>
    </w:p>
    <w:p w14:paraId="1098F5D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由谈判小组确认谈判文件。</w:t>
      </w:r>
    </w:p>
    <w:p w14:paraId="2D95BDC0">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2.资格审查</w:t>
      </w:r>
    </w:p>
    <w:p w14:paraId="7024918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2.1响应文件开启后，谈判小组依法对供应商的资格证明文件进行审查。</w:t>
      </w:r>
    </w:p>
    <w:p w14:paraId="2957606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（1）查询渠道：“信用中国”网站（www.creditchina.gov.cn）、中国政府采购网（www.ccgp.gov.cn）</w:t>
      </w:r>
    </w:p>
    <w:p w14:paraId="0A68F0A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（2）信用查询截止时点：资格审查结束前</w:t>
      </w:r>
    </w:p>
    <w:p w14:paraId="70FA965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（3）查询记录和证据留存方式：将查询网站中的查询记录截图并作为评审资料保存。</w:t>
      </w:r>
    </w:p>
    <w:p w14:paraId="1871482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信用信息使用规则：信用信息使用规则：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50004B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2.2资格审查标准为本谈判文件中载明对供应商资格要求的条件。本项目资格审查采用合格制，凡符合谈判文件规定的供应商资格要求的供应商均通过资格审查。</w:t>
      </w:r>
    </w:p>
    <w:p w14:paraId="1DFF2FC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2.3供应商有下列情形之一的，资格审查不通过，其响应文件按无效响应处理：</w:t>
      </w:r>
    </w:p>
    <w:p w14:paraId="288C2FE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（1）不具备谈判文件中规定的资格要求的；</w:t>
      </w:r>
    </w:p>
    <w:p w14:paraId="54F9A18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（2）响应文件中的资格证明文件缺少任一项“供应商须知前附表”资格证明文件规定的“必须提供”的文件资料的；</w:t>
      </w:r>
    </w:p>
    <w:p w14:paraId="4BAC152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（3）响应文件中的资格证明文件出现任一项不符合“供应商须知前附表”资格证明文件规定的“必须提供”的文件资料要求或者无效的；</w:t>
      </w:r>
    </w:p>
    <w:p w14:paraId="25585DC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（4）同一合同项下的不同供应商，单位负责人为同一人或者存在直接控股、管理关系的；为本项目提供过整体设计、规范编制或者项目管理、监理、检测等服务的供应商，再参加该采购项目的其他采购活动的。</w:t>
      </w:r>
    </w:p>
    <w:p w14:paraId="484BF78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2.4通过资格审查的合格供应商不足3家（本章3.7条规定除外）的，不得进入符合性审查环节，应当重新开展采购活动。</w:t>
      </w:r>
    </w:p>
    <w:p w14:paraId="06AF0F1C">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3.符合性审查</w:t>
      </w:r>
    </w:p>
    <w:p w14:paraId="3D67474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3.1由谈判小组对资格审查的合格的供应商的响应文件进行竞标报价、商务、技术等实质性要求符合性审查，以确定其是否满足谈判文件的实质性要求。</w:t>
      </w:r>
    </w:p>
    <w:p w14:paraId="3CFBB58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2BA17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签章。</w:t>
      </w:r>
    </w:p>
    <w:p w14:paraId="4EBCA29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650A645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3.4首次响应文件报价出现前后不一致的，按照下列规定修正：</w:t>
      </w:r>
    </w:p>
    <w:p w14:paraId="2153848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（1）响应文件中报价表内容与响应文件中相应内容不一致的，以报价表为准；</w:t>
      </w:r>
    </w:p>
    <w:p w14:paraId="7756460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（2）大写金额和小写金额不一致的，以大写金额为准；</w:t>
      </w:r>
    </w:p>
    <w:p w14:paraId="07F2CB1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（3）单价金额小数点或者百分比有明显错位的，以报价表的总价为准，并修改单价；</w:t>
      </w:r>
    </w:p>
    <w:p w14:paraId="047B95D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（4）总价金额与按单价汇总金额不一致的，以单价金额计算结果为准。</w:t>
      </w:r>
    </w:p>
    <w:p w14:paraId="61C81B2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66D4736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3.5商务技术报价评审</w:t>
      </w:r>
    </w:p>
    <w:p w14:paraId="12B3470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在评审时，如发现下列情形之一的，将被视为响应文件无效响应处理：</w:t>
      </w:r>
    </w:p>
    <w:p w14:paraId="239BB54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（1）商务技术评审</w:t>
      </w:r>
    </w:p>
    <w:p w14:paraId="07ED879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1）响应文件未按谈判文件要求签署、盖章的；</w:t>
      </w:r>
    </w:p>
    <w:p w14:paraId="6B33106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2）委托代理人未能出具有效身份证或者出具的身份证与授权委托书中的信息不符的；</w:t>
      </w:r>
    </w:p>
    <w:p w14:paraId="78821C1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3）提交的竞标保证金无效的或者未按照谈判文件的规定提交竞标保证金；</w:t>
      </w:r>
    </w:p>
    <w:p w14:paraId="2E465C7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6E83432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5）商务要求中标“▲”的条款发生负偏离或者允许负偏离的条款数超过“供应商须知前附表”规定项数的；</w:t>
      </w:r>
    </w:p>
    <w:p w14:paraId="51B7D3F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6）未对竞标有效期作出响应或者响应文件承诺的竞标有效期不满足谈判文件要求；</w:t>
      </w:r>
    </w:p>
    <w:p w14:paraId="08FD2B4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7）响应文件的实质性内容未使用中文表述、使用计量单位不符合谈判文件要求的；</w:t>
      </w:r>
    </w:p>
    <w:p w14:paraId="01774CE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8）响应文件中的文件资料因填写不齐全或者内容虚假或者出现其他情形而导致被谈判小组认定无效的；</w:t>
      </w:r>
    </w:p>
    <w:p w14:paraId="087BE32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9）响应文件含有采购人不能接受的附加条件的；</w:t>
      </w:r>
    </w:p>
    <w:p w14:paraId="3796C44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10）属于“供应商须知正文”第7.5条的情形的；</w:t>
      </w:r>
    </w:p>
    <w:p w14:paraId="6394C1E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11）技术评审中标“▲”的条款发生负偏离或者允许负偏离的条款数超过“供应商须知前附表”规定项数的；</w:t>
      </w:r>
    </w:p>
    <w:p w14:paraId="132C294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12）虚假竞标，或者出现其他情形而导致被谈判小组认定无效的；</w:t>
      </w:r>
    </w:p>
    <w:p w14:paraId="255122D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13）谈判文件未载明允许提供备选（替代）竞标方案或明确不允许提供备选（替代）竞标方案时，供应商提供了备选（替代）竞标方案的；</w:t>
      </w:r>
    </w:p>
    <w:p w14:paraId="05C93B1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14）响应文件标注的项目名称或者项目编号与谈判文件标注的项目名称或者项目编号不一致的；</w:t>
      </w:r>
    </w:p>
    <w:p w14:paraId="6C5B638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15）谈判文件明确不允许分包，响应文件拟分包的；</w:t>
      </w:r>
    </w:p>
    <w:p w14:paraId="60596E5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16）未响应谈判文件实质性要求；</w:t>
      </w:r>
    </w:p>
    <w:p w14:paraId="508A4FC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17）法律、法规和谈判文件规定的其他无效情形。</w:t>
      </w:r>
    </w:p>
    <w:p w14:paraId="69A4077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（2）报价评审</w:t>
      </w:r>
    </w:p>
    <w:p w14:paraId="40B18D4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1）响应文件未提供“供应商须知前附表”报价文件中规定的“响应报价表”的；</w:t>
      </w:r>
    </w:p>
    <w:p w14:paraId="4CB43BF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2）未采用人民币报价或者未按照谈判文件标明的币种报价的；</w:t>
      </w:r>
    </w:p>
    <w:p w14:paraId="04E6D4B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3）供应商未就所竞标</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进行报价或者存在漏项报价的；供应商未就</w:t>
      </w:r>
      <w:r>
        <w:rPr>
          <w:rFonts w:hint="eastAsia" w:ascii="仿宋" w:hAnsi="仿宋" w:eastAsia="仿宋" w:cs="仿宋"/>
          <w:color w:val="000000" w:themeColor="text1"/>
          <w:sz w:val="24"/>
          <w:szCs w:val="24"/>
          <w:highlight w:val="none"/>
          <w:lang w:val="en-US" w:eastAsia="zh-CN"/>
          <w14:textFill>
            <w14:solidFill>
              <w14:schemeClr w14:val="tx1"/>
            </w14:solidFill>
          </w14:textFill>
        </w:rPr>
        <w:t>工程量清单中</w:t>
      </w:r>
      <w:r>
        <w:rPr>
          <w:rFonts w:hint="eastAsia" w:ascii="仿宋" w:hAnsi="仿宋" w:eastAsia="仿宋" w:cs="仿宋"/>
          <w:color w:val="000000" w:themeColor="text1"/>
          <w:sz w:val="24"/>
          <w:szCs w:val="24"/>
          <w:highlight w:val="none"/>
          <w14:textFill>
            <w14:solidFill>
              <w14:schemeClr w14:val="tx1"/>
            </w14:solidFill>
          </w14:textFill>
        </w:rPr>
        <w:t>的单项内容作唯一报价的；供应商未就竞标</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的全部内容作完整唯一总价报价的；供应商响应文件中存在有选择、有条件报价的（谈判文件允许有备选方案或者其他约定的除外）；</w:t>
      </w:r>
    </w:p>
    <w:p w14:paraId="69A451E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4）最后报价超过竞标</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规定的采购预算金额或者最高限价的（如本项目公布了最高限价）；</w:t>
      </w:r>
    </w:p>
    <w:p w14:paraId="2F4468C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5）修正后的报价，供应商不确认的；或者经供应商确认修正后的最后报价超过竞标</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规定的采购预算金额或者最高限价（如本项目公布了最高限价）；</w:t>
      </w:r>
    </w:p>
    <w:p w14:paraId="78F70FE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6）响应文件响应的标的数量及单位与竞争性谈判采购文件要求实质性不一致的。</w:t>
      </w:r>
    </w:p>
    <w:p w14:paraId="7A47E3A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7C4F61C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3.7公开招标的货物、服务采购项目，招标过程中提交响应文件或者经评审实质性响应采购文件要求的供应商只有两家时，采购人、采购代理机构按照《政府采购非招标采购方式管理办法》（财政部74号令）第四条经本级财政部门批准后可以与该两家供应商进行竞争性谈判采购。</w:t>
      </w:r>
    </w:p>
    <w:p w14:paraId="1C1C293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3.8通过符合性审查的合格供应商不足3家的，不得进入谈判环节，应当重新开展采购活动。</w:t>
      </w:r>
    </w:p>
    <w:p w14:paraId="25343E65">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4.谈判程序</w:t>
      </w:r>
    </w:p>
    <w:p w14:paraId="5DFCA0D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谈判小组按照“供应商须知前附表”第26条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5959FAD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AE1C61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4.3对谈判文件作出的实质性变动是谈判文件的有效组成部分，谈判小组应当及时以电子谈判记录形式同时通知所有参加谈判的供应商。</w:t>
      </w:r>
    </w:p>
    <w:p w14:paraId="1592F2B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供应商必须按照谈判文件的变动情况和谈判小组的要求以电子回函的形式重新提交响应文件，并由其法定代表人或者委托代理人签字或者加盖供应商公章。由委托代理人签字的，若委托代理人不是响应文件中授权的委托代理人时，必须同时出示有效的授权委托书原件。供应商为自然人的，必须由本人签字并附身份证明。参加谈判的供应商未在规定时间内以电子回函的形式重新提交响应文件的，视同退出谈判，其响应文件按无效响应处理。</w:t>
      </w:r>
    </w:p>
    <w:p w14:paraId="7546037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4.5谈判中，谈判的任何一方不得透露与谈判有关的其他供应商的技术资料、价格和其他信息。</w:t>
      </w:r>
    </w:p>
    <w:p w14:paraId="0076718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4.6对谈判过程提交的响应文件进行有效性、完整性和响应程度审查，通过审查的合格供应商不足3家的，采购人或者采购代理机构应当重新开展采购活动。</w:t>
      </w:r>
    </w:p>
    <w:p w14:paraId="7DA9ED8E">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5.最后报价</w:t>
      </w:r>
    </w:p>
    <w:p w14:paraId="3020351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1E327B8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684CDE0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5.3最后报价是供应商响应文件的有效组成部分。</w:t>
      </w:r>
    </w:p>
    <w:p w14:paraId="32DB27B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5.4已经提交响应文件的供应商，在提交最后报价之前，可以根据谈判情况退出谈判。采购人、采购代理机构将退还退出谈判的供应商的保证金。</w:t>
      </w:r>
    </w:p>
    <w:p w14:paraId="5A469C4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5.5供应商未在规定时间内提交最后报价的，视为退出谈判，其响应文件按无效响应处理。</w:t>
      </w:r>
    </w:p>
    <w:p w14:paraId="7DE5FAE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5.6谈判小组收齐最后报价后或达到规定时间后统一开启，谈判小组对最后报价进行有效性、完整性和响应程度的审查。</w:t>
      </w:r>
    </w:p>
    <w:p w14:paraId="7416CD6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5.7响应文件首次及最后报价出现前后不一致的，按照本章第3.4条的规定修正。</w:t>
      </w:r>
    </w:p>
    <w:p w14:paraId="660626D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5.8修正后的报价出现下列情形的，按无效响应处理：</w:t>
      </w:r>
    </w:p>
    <w:p w14:paraId="3432763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（1）供应商不确认的（全流程电子化评标采取在线确认）；</w:t>
      </w:r>
    </w:p>
    <w:p w14:paraId="1EF3F90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（2）经供应商确认修正后的竞标报价（包含首次报价、最后报价）超过所竞</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规定的采购预算金额或者最高限价的（如本项目公布了最高限价）；</w:t>
      </w:r>
    </w:p>
    <w:p w14:paraId="1F551FA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（3）经供应商确认修正后的竞标报价（包含首次报价、最后报价）超过分项采购预算金额或者最高限价的（如本项目公布了最高限价）。</w:t>
      </w:r>
    </w:p>
    <w:p w14:paraId="7843B37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5.9经供应商确认修正后的最后报价作为评审及签订合同的依据。</w:t>
      </w:r>
    </w:p>
    <w:p w14:paraId="1CD146C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5.10供应商出现最后报价按无效响应处理或者响应文件按无效响应处理时，谈判小组应当告知有关供应商。</w:t>
      </w:r>
    </w:p>
    <w:p w14:paraId="541F83E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5.11最后报价结束后，谈判小组不得再与供应商进行任何形式的商谈。</w:t>
      </w:r>
    </w:p>
    <w:p w14:paraId="0EC2660E">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6.最后报价政府采购政策性扣除</w:t>
      </w:r>
    </w:p>
    <w:p w14:paraId="1BEB7A0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6.1政策性扣除计算方法。</w:t>
      </w:r>
    </w:p>
    <w:p w14:paraId="3339C5E6">
      <w:pPr>
        <w:spacing w:line="360" w:lineRule="auto"/>
        <w:ind w:firstLine="480" w:firstLineChars="200"/>
        <w:rPr>
          <w:rFonts w:hint="eastAsia" w:ascii="仿宋" w:hAnsi="仿宋" w:eastAsia="仿宋" w:cs="仿宋"/>
          <w:color w:val="auto"/>
          <w:sz w:val="24"/>
          <w:highlight w:val="none"/>
        </w:rPr>
      </w:pPr>
      <w:bookmarkStart w:id="42" w:name="OLE_LINK127"/>
      <w:bookmarkStart w:id="43" w:name="OLE_LINK126"/>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本项目专门面向中小企业采购，供应商须满足《政府采购促进中小企业发展管理办法》(财库〔2020〕46号)第二条规定。供应商符合上述情形的，评标价=</w:t>
      </w:r>
      <w:r>
        <w:rPr>
          <w:rFonts w:hint="eastAsia" w:ascii="仿宋" w:hAnsi="仿宋" w:eastAsia="仿宋" w:cs="仿宋"/>
          <w:color w:val="auto"/>
          <w:sz w:val="24"/>
          <w:highlight w:val="none"/>
          <w:lang w:val="en-US" w:eastAsia="zh-CN"/>
        </w:rPr>
        <w:t>竞标</w:t>
      </w:r>
      <w:r>
        <w:rPr>
          <w:rFonts w:hint="eastAsia" w:ascii="仿宋" w:hAnsi="仿宋" w:eastAsia="仿宋" w:cs="仿宋"/>
          <w:color w:val="auto"/>
          <w:sz w:val="24"/>
          <w:highlight w:val="none"/>
        </w:rPr>
        <w:t>报价。</w:t>
      </w:r>
    </w:p>
    <w:p w14:paraId="2F1F79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03AEA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bookmarkEnd w:id="42"/>
    <w:bookmarkEnd w:id="43"/>
    <w:p w14:paraId="6F52DCD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6.2评审价只是作为评审时使用。最终成交供应商的成交金额等于最后报价（如有修正，以确认修正后的最后报价为准）。</w:t>
      </w:r>
    </w:p>
    <w:p w14:paraId="413F56D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谈判小组认为，某谈判供应商的最终竞标报价明显低于其他实质性响应谈判文件的谈判供应商的最终报价，有可能影响产品质量或者不能诚信履约的，可要求其在评标现场合理的时间内提供书面说明，必要时提交相关证明材料；谈判供应商不能证明其报价合理性的，谈判小组可将其作为未实质性响应谈判文件处理。</w:t>
      </w:r>
    </w:p>
    <w:p w14:paraId="69FE89B2">
      <w:pPr>
        <w:pStyle w:val="3"/>
        <w:jc w:val="center"/>
        <w:rPr>
          <w:rFonts w:hint="eastAsia" w:ascii="仿宋" w:hAnsi="仿宋" w:eastAsia="仿宋" w:cs="仿宋"/>
          <w:color w:val="000000" w:themeColor="text1"/>
          <w:highlight w:val="none"/>
          <w14:textFill>
            <w14:solidFill>
              <w14:schemeClr w14:val="tx1"/>
            </w14:solidFill>
          </w14:textFill>
        </w:rPr>
      </w:pPr>
      <w:bookmarkStart w:id="44" w:name="_Toc2634"/>
      <w:r>
        <w:rPr>
          <w:rFonts w:hint="eastAsia" w:ascii="仿宋" w:hAnsi="仿宋" w:eastAsia="仿宋" w:cs="仿宋"/>
          <w:color w:val="000000" w:themeColor="text1"/>
          <w:highlight w:val="none"/>
          <w14:textFill>
            <w14:solidFill>
              <w14:schemeClr w14:val="tx1"/>
            </w14:solidFill>
          </w14:textFill>
        </w:rPr>
        <w:t>二、评审原则</w:t>
      </w:r>
      <w:bookmarkEnd w:id="44"/>
    </w:p>
    <w:p w14:paraId="293DC173">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1.评审原则</w:t>
      </w:r>
    </w:p>
    <w:p w14:paraId="1B54F5D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FEEB79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根据《政府采购非招标采购方式管理办法》（财政部令第74号）第二十一条规定，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p>
    <w:p w14:paraId="762C8E7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1E9D54DB">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2.终止竞争性谈判采购活动</w:t>
      </w:r>
    </w:p>
    <w:p w14:paraId="2FCC966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出现下列情形之一的，采购人或者采购代理机构应当终止竞争性谈判采购活动，发布项目终止公告并说明原因，重新开展采购活动：</w:t>
      </w:r>
    </w:p>
    <w:p w14:paraId="2B7EFB7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（1）因情况变化，不再符合规定的竞争性谈判采购方式适用情形的；</w:t>
      </w:r>
    </w:p>
    <w:p w14:paraId="0C2B928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（2）出现影响采购公正的违法、违规行为的；</w:t>
      </w:r>
    </w:p>
    <w:p w14:paraId="5A0410E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（3）在采购过程中符合竞争要求的供应商或者报价未超过采购预算的供应商不足3家的，但《政府采购非招标采购方式管理办法》第二十七条第二款规定的情形除外。</w:t>
      </w:r>
    </w:p>
    <w:p w14:paraId="3FBB88F6">
      <w:pPr>
        <w:pStyle w:val="3"/>
        <w:jc w:val="center"/>
        <w:rPr>
          <w:rFonts w:hint="eastAsia" w:ascii="仿宋" w:hAnsi="仿宋" w:eastAsia="仿宋" w:cs="仿宋"/>
          <w:color w:val="000000" w:themeColor="text1"/>
          <w:highlight w:val="none"/>
          <w14:textFill>
            <w14:solidFill>
              <w14:schemeClr w14:val="tx1"/>
            </w14:solidFill>
          </w14:textFill>
        </w:rPr>
      </w:pPr>
      <w:bookmarkStart w:id="45" w:name="_Toc31645"/>
      <w:r>
        <w:rPr>
          <w:rFonts w:hint="eastAsia" w:ascii="仿宋" w:hAnsi="仿宋" w:eastAsia="仿宋" w:cs="仿宋"/>
          <w:color w:val="000000" w:themeColor="text1"/>
          <w:highlight w:val="none"/>
          <w14:textFill>
            <w14:solidFill>
              <w14:schemeClr w14:val="tx1"/>
            </w14:solidFill>
          </w14:textFill>
        </w:rPr>
        <w:t>三、评审报告</w:t>
      </w:r>
      <w:bookmarkEnd w:id="45"/>
    </w:p>
    <w:p w14:paraId="31361380">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1.成交标准</w:t>
      </w:r>
    </w:p>
    <w:p w14:paraId="7F739BB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谈判小组应当从质量和货物均能满足谈判文件实质性响应要求的供应商中，按照评审价由</w:t>
      </w:r>
      <w:r>
        <w:rPr>
          <w:rFonts w:hint="eastAsia" w:ascii="仿宋" w:hAnsi="仿宋" w:eastAsia="仿宋" w:cs="仿宋"/>
          <w:color w:val="000000" w:themeColor="text1"/>
          <w:sz w:val="24"/>
          <w:szCs w:val="24"/>
          <w:highlight w:val="none"/>
          <w:lang w:val="en-US" w:eastAsia="zh-CN"/>
          <w14:textFill>
            <w14:solidFill>
              <w14:schemeClr w14:val="tx1"/>
            </w14:solidFill>
          </w14:textFill>
        </w:rPr>
        <w:t>高</w:t>
      </w:r>
      <w:r>
        <w:rPr>
          <w:rFonts w:hint="eastAsia" w:ascii="仿宋" w:hAnsi="仿宋" w:eastAsia="仿宋" w:cs="仿宋"/>
          <w:color w:val="000000" w:themeColor="text1"/>
          <w:sz w:val="24"/>
          <w:szCs w:val="24"/>
          <w:highlight w:val="none"/>
          <w14:textFill>
            <w14:solidFill>
              <w14:schemeClr w14:val="tx1"/>
            </w14:solidFill>
          </w14:textFill>
        </w:rPr>
        <w:t>到</w:t>
      </w:r>
      <w:r>
        <w:rPr>
          <w:rFonts w:hint="eastAsia" w:ascii="仿宋" w:hAnsi="仿宋" w:eastAsia="仿宋" w:cs="仿宋"/>
          <w:color w:val="000000" w:themeColor="text1"/>
          <w:sz w:val="24"/>
          <w:szCs w:val="24"/>
          <w:highlight w:val="none"/>
          <w:lang w:val="en-US" w:eastAsia="zh-CN"/>
          <w14:textFill>
            <w14:solidFill>
              <w14:schemeClr w14:val="tx1"/>
            </w14:solidFill>
          </w14:textFill>
        </w:rPr>
        <w:t>低</w:t>
      </w:r>
      <w:r>
        <w:rPr>
          <w:rFonts w:hint="eastAsia" w:ascii="仿宋" w:hAnsi="仿宋" w:eastAsia="仿宋" w:cs="仿宋"/>
          <w:color w:val="000000" w:themeColor="text1"/>
          <w:sz w:val="24"/>
          <w:szCs w:val="24"/>
          <w:highlight w:val="none"/>
          <w14:textFill>
            <w14:solidFill>
              <w14:schemeClr w14:val="tx1"/>
            </w14:solidFill>
          </w14:textFill>
        </w:rPr>
        <w:t>的顺序提出3名以上成交候选人（评审价相同时，按照最后报价由</w:t>
      </w:r>
      <w:r>
        <w:rPr>
          <w:rFonts w:hint="eastAsia" w:ascii="仿宋" w:hAnsi="仿宋" w:eastAsia="仿宋" w:cs="仿宋"/>
          <w:color w:val="000000" w:themeColor="text1"/>
          <w:sz w:val="24"/>
          <w:szCs w:val="24"/>
          <w:highlight w:val="none"/>
          <w:lang w:val="en-US" w:eastAsia="zh-CN"/>
          <w14:textFill>
            <w14:solidFill>
              <w14:schemeClr w14:val="tx1"/>
            </w14:solidFill>
          </w14:textFill>
        </w:rPr>
        <w:t>高</w:t>
      </w:r>
      <w:r>
        <w:rPr>
          <w:rFonts w:hint="eastAsia" w:ascii="仿宋" w:hAnsi="仿宋" w:eastAsia="仿宋" w:cs="仿宋"/>
          <w:color w:val="000000" w:themeColor="text1"/>
          <w:sz w:val="24"/>
          <w:szCs w:val="24"/>
          <w:highlight w:val="none"/>
          <w14:textFill>
            <w14:solidFill>
              <w14:schemeClr w14:val="tx1"/>
            </w14:solidFill>
          </w14:textFill>
        </w:rPr>
        <w:t>到</w:t>
      </w:r>
      <w:r>
        <w:rPr>
          <w:rFonts w:hint="eastAsia" w:ascii="仿宋" w:hAnsi="仿宋" w:eastAsia="仿宋" w:cs="仿宋"/>
          <w:color w:val="000000" w:themeColor="text1"/>
          <w:sz w:val="24"/>
          <w:szCs w:val="24"/>
          <w:highlight w:val="none"/>
          <w:lang w:val="en-US" w:eastAsia="zh-CN"/>
          <w14:textFill>
            <w14:solidFill>
              <w14:schemeClr w14:val="tx1"/>
            </w14:solidFill>
          </w14:textFill>
        </w:rPr>
        <w:t>低</w:t>
      </w:r>
      <w:r>
        <w:rPr>
          <w:rFonts w:hint="eastAsia" w:ascii="仿宋" w:hAnsi="仿宋" w:eastAsia="仿宋" w:cs="仿宋"/>
          <w:color w:val="000000" w:themeColor="text1"/>
          <w:sz w:val="24"/>
          <w:szCs w:val="24"/>
          <w:highlight w:val="none"/>
          <w14:textFill>
            <w14:solidFill>
              <w14:schemeClr w14:val="tx1"/>
            </w14:solidFill>
          </w14:textFill>
        </w:rPr>
        <w:t>顺序依次推荐；最后报价相同时，由谈判小组按“供应商须知前附表”第26条规定的顺序推荐），并在线编写电子评审报告。</w:t>
      </w:r>
    </w:p>
    <w:p w14:paraId="3A85FFDA">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2.评标争议事项处理</w:t>
      </w:r>
    </w:p>
    <w:p w14:paraId="7CA8F5A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谈判小组成员对需要共同认定的事项存在争议的，应当按照少数服从多数的原则作出结论。持不同意见的谈判小组成员应当在评审报告上签署不同意见及理由，否则视为同意评审报告。</w:t>
      </w:r>
    </w:p>
    <w:p w14:paraId="20002798">
      <w:pPr>
        <w:pStyle w:val="3"/>
        <w:jc w:val="center"/>
        <w:rPr>
          <w:rFonts w:hint="eastAsia" w:ascii="仿宋" w:hAnsi="仿宋" w:eastAsia="仿宋" w:cs="仿宋"/>
          <w:color w:val="000000" w:themeColor="text1"/>
          <w:highlight w:val="none"/>
          <w14:textFill>
            <w14:solidFill>
              <w14:schemeClr w14:val="tx1"/>
            </w14:solidFill>
          </w14:textFill>
        </w:rPr>
      </w:pPr>
      <w:bookmarkStart w:id="46" w:name="_Toc10845"/>
      <w:r>
        <w:rPr>
          <w:rFonts w:hint="eastAsia" w:ascii="仿宋" w:hAnsi="仿宋" w:eastAsia="仿宋" w:cs="仿宋"/>
          <w:color w:val="000000" w:themeColor="text1"/>
          <w:highlight w:val="none"/>
          <w14:textFill>
            <w14:solidFill>
              <w14:schemeClr w14:val="tx1"/>
            </w14:solidFill>
          </w14:textFill>
        </w:rPr>
        <w:t>四、评审过程的保密与录像</w:t>
      </w:r>
      <w:bookmarkEnd w:id="46"/>
    </w:p>
    <w:p w14:paraId="550EDF58">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1.保密。</w:t>
      </w:r>
    </w:p>
    <w:p w14:paraId="3894248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活动在严格保密的情况下进行。评审过程中凡是与采购响应文件评审和比较、成交供应商推荐等评审有关的情况，以及涉及国家秘密和商业秘密等信息，谈判小组成员、采购人和采购机构工作人员、相关监督人员等与评审有关的人员应当予以保密。</w:t>
      </w:r>
    </w:p>
    <w:p w14:paraId="53AE426F">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2.录音录像。</w:t>
      </w:r>
    </w:p>
    <w:p w14:paraId="071585C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采购代理机构对评审工作现场及操作屏幕进行全过程录音录像，录音录像资料作为采购项目文件随其他文件一并存档。</w:t>
      </w:r>
    </w:p>
    <w:p w14:paraId="48BEA52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A53195D">
      <w:pPr>
        <w:pStyle w:val="3"/>
        <w:jc w:val="center"/>
        <w:rPr>
          <w:rFonts w:hint="eastAsia" w:ascii="仿宋" w:hAnsi="仿宋" w:eastAsia="仿宋" w:cs="仿宋"/>
          <w:color w:val="000000" w:themeColor="text1"/>
          <w:highlight w:val="none"/>
          <w:lang w:val="en-US" w:eastAsia="zh-CN"/>
          <w14:textFill>
            <w14:solidFill>
              <w14:schemeClr w14:val="tx1"/>
            </w14:solidFill>
          </w14:textFill>
        </w:rPr>
      </w:pPr>
      <w:bookmarkStart w:id="47" w:name="_Toc18850"/>
      <w:r>
        <w:rPr>
          <w:rFonts w:hint="eastAsia" w:ascii="仿宋" w:hAnsi="仿宋" w:eastAsia="仿宋" w:cs="仿宋"/>
          <w:color w:val="000000" w:themeColor="text1"/>
          <w:highlight w:val="none"/>
          <w:lang w:val="en-US" w:eastAsia="zh-CN"/>
          <w14:textFill>
            <w14:solidFill>
              <w14:schemeClr w14:val="tx1"/>
            </w14:solidFill>
          </w14:textFill>
        </w:rPr>
        <w:t>五、政府采购异常低价审查</w:t>
      </w:r>
      <w:bookmarkEnd w:id="47"/>
    </w:p>
    <w:p w14:paraId="3ED6303A">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（一）政府采购评审中出现下列情形之一的，</w:t>
      </w:r>
      <w:r>
        <w:rPr>
          <w:rFonts w:hint="eastAsia" w:ascii="仿宋" w:hAnsi="仿宋" w:eastAsia="仿宋" w:cs="仿宋"/>
          <w:sz w:val="24"/>
          <w:highlight w:val="none"/>
          <w:lang w:val="en-US" w:eastAsia="zh-CN"/>
        </w:rPr>
        <w:t>谈判小组</w:t>
      </w:r>
      <w:r>
        <w:rPr>
          <w:rFonts w:hint="eastAsia" w:ascii="仿宋" w:hAnsi="仿宋" w:eastAsia="仿宋" w:cs="仿宋"/>
          <w:sz w:val="24"/>
          <w:highlight w:val="none"/>
        </w:rPr>
        <w:t>应当启动异常低价投标（响应）审查程序：</w:t>
      </w:r>
    </w:p>
    <w:p w14:paraId="3D7B10DD">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1.投标（响应）报价低于全部通过符合性审查供应商投标（响应）报价平均值</w:t>
      </w:r>
      <w:r>
        <w:rPr>
          <w:rFonts w:hint="eastAsia" w:ascii="仿宋" w:hAnsi="仿宋" w:eastAsia="仿宋" w:cs="仿宋"/>
          <w:sz w:val="24"/>
          <w:highlight w:val="none"/>
          <w:lang w:val="en-US" w:eastAsia="zh-CN"/>
        </w:rPr>
        <w:t>65</w:t>
      </w:r>
      <w:r>
        <w:rPr>
          <w:rFonts w:hint="eastAsia" w:ascii="仿宋" w:hAnsi="仿宋" w:eastAsia="仿宋" w:cs="仿宋"/>
          <w:sz w:val="24"/>
          <w:highlight w:val="none"/>
        </w:rPr>
        <w:t>%的，即投标（响应）报价&lt;全部通过符合性审查供应商投标（响应）报价平均值×</w:t>
      </w:r>
      <w:r>
        <w:rPr>
          <w:rFonts w:hint="eastAsia" w:ascii="仿宋" w:hAnsi="仿宋" w:eastAsia="仿宋" w:cs="仿宋"/>
          <w:sz w:val="24"/>
          <w:highlight w:val="none"/>
          <w:lang w:val="en-US" w:eastAsia="zh-CN"/>
        </w:rPr>
        <w:t>65</w:t>
      </w:r>
      <w:r>
        <w:rPr>
          <w:rFonts w:hint="eastAsia" w:ascii="仿宋" w:hAnsi="仿宋" w:eastAsia="仿宋" w:cs="仿宋"/>
          <w:sz w:val="24"/>
          <w:highlight w:val="none"/>
        </w:rPr>
        <w:t>%；</w:t>
      </w:r>
    </w:p>
    <w:p w14:paraId="5964B000">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2.投标（响应）报价低于通过符合性审查的次低报价供应商投标（响应）报价</w:t>
      </w:r>
      <w:r>
        <w:rPr>
          <w:rFonts w:hint="eastAsia" w:ascii="仿宋" w:hAnsi="仿宋" w:eastAsia="仿宋" w:cs="仿宋"/>
          <w:sz w:val="24"/>
          <w:highlight w:val="none"/>
          <w:lang w:val="en-US" w:eastAsia="zh-CN"/>
        </w:rPr>
        <w:t>65</w:t>
      </w:r>
      <w:r>
        <w:rPr>
          <w:rFonts w:hint="eastAsia" w:ascii="仿宋" w:hAnsi="仿宋" w:eastAsia="仿宋" w:cs="仿宋"/>
          <w:sz w:val="24"/>
          <w:highlight w:val="none"/>
        </w:rPr>
        <w:t>%的，即投标（响应）报价&lt;通过符合性审查的次低报价供应商投标（响应）报价×</w:t>
      </w:r>
      <w:r>
        <w:rPr>
          <w:rFonts w:hint="eastAsia" w:ascii="仿宋" w:hAnsi="仿宋" w:eastAsia="仿宋" w:cs="仿宋"/>
          <w:sz w:val="24"/>
          <w:highlight w:val="none"/>
          <w:lang w:val="en-US" w:eastAsia="zh-CN"/>
        </w:rPr>
        <w:t>65</w:t>
      </w:r>
      <w:r>
        <w:rPr>
          <w:rFonts w:hint="eastAsia" w:ascii="仿宋" w:hAnsi="仿宋" w:eastAsia="仿宋" w:cs="仿宋"/>
          <w:sz w:val="24"/>
          <w:highlight w:val="none"/>
        </w:rPr>
        <w:t>%；</w:t>
      </w:r>
    </w:p>
    <w:p w14:paraId="5DCF6268">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3.投标（响应）报价低于采购项目最高限价</w:t>
      </w:r>
      <w:r>
        <w:rPr>
          <w:rFonts w:hint="eastAsia" w:ascii="仿宋" w:hAnsi="仿宋" w:eastAsia="仿宋" w:cs="仿宋"/>
          <w:sz w:val="24"/>
          <w:highlight w:val="none"/>
          <w:lang w:val="en-US" w:eastAsia="zh-CN"/>
        </w:rPr>
        <w:t>65</w:t>
      </w:r>
      <w:r>
        <w:rPr>
          <w:rFonts w:hint="eastAsia" w:ascii="仿宋" w:hAnsi="仿宋" w:eastAsia="仿宋" w:cs="仿宋"/>
          <w:sz w:val="24"/>
          <w:highlight w:val="none"/>
        </w:rPr>
        <w:t>%的，即投标（响应）报价&lt;采购项目最高限价×</w:t>
      </w:r>
      <w:r>
        <w:rPr>
          <w:rFonts w:hint="eastAsia" w:ascii="仿宋" w:hAnsi="仿宋" w:eastAsia="仿宋" w:cs="仿宋"/>
          <w:sz w:val="24"/>
          <w:highlight w:val="none"/>
          <w:lang w:val="en-US" w:eastAsia="zh-CN"/>
        </w:rPr>
        <w:t>65</w:t>
      </w:r>
      <w:r>
        <w:rPr>
          <w:rFonts w:hint="eastAsia" w:ascii="仿宋" w:hAnsi="仿宋" w:eastAsia="仿宋" w:cs="仿宋"/>
          <w:sz w:val="24"/>
          <w:highlight w:val="none"/>
        </w:rPr>
        <w:t>%；</w:t>
      </w:r>
    </w:p>
    <w:p w14:paraId="3E5F3023">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4.评审委员会基于专业判断，认为供应商报价过低，有可能影响产品质量或者不能诚信履约的其他情形。</w:t>
      </w:r>
    </w:p>
    <w:p w14:paraId="103941F1">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相关法律法规对供应商报价有规定的，从其规定。</w:t>
      </w:r>
    </w:p>
    <w:p w14:paraId="6F2DC86A">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（二）</w:t>
      </w:r>
      <w:r>
        <w:rPr>
          <w:rFonts w:hint="eastAsia" w:ascii="仿宋" w:hAnsi="仿宋" w:eastAsia="仿宋" w:cs="仿宋"/>
          <w:sz w:val="24"/>
          <w:highlight w:val="none"/>
          <w:lang w:val="en-US" w:eastAsia="zh-CN"/>
        </w:rPr>
        <w:t>谈判小组</w:t>
      </w:r>
      <w:r>
        <w:rPr>
          <w:rFonts w:hint="eastAsia" w:ascii="仿宋" w:hAnsi="仿宋" w:eastAsia="仿宋" w:cs="仿宋"/>
          <w:sz w:val="24"/>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9FD25B">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评审委员会依据专业经验，参考同类项目中标（成交）价格、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221AF8">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1588BB">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7C33F802">
      <w:pPr>
        <w:pStyle w:val="3"/>
        <w:rPr>
          <w:rFonts w:hint="eastAsia" w:ascii="仿宋" w:hAnsi="仿宋" w:eastAsia="仿宋" w:cs="仿宋"/>
          <w:highlight w:val="none"/>
        </w:rPr>
        <w:sectPr>
          <w:pgSz w:w="11906" w:h="16838"/>
          <w:pgMar w:top="1440" w:right="1134" w:bottom="1440" w:left="1418" w:header="851" w:footer="992" w:gutter="0"/>
          <w:pgNumType w:fmt="decimal"/>
          <w:cols w:space="425" w:num="1"/>
          <w:docGrid w:type="lines" w:linePitch="312" w:charSpace="0"/>
        </w:sectPr>
      </w:pPr>
    </w:p>
    <w:p w14:paraId="751CDF23">
      <w:pPr>
        <w:pStyle w:val="2"/>
        <w:jc w:val="center"/>
        <w:rPr>
          <w:rFonts w:hint="eastAsia" w:ascii="仿宋" w:hAnsi="仿宋" w:eastAsia="仿宋" w:cs="仿宋"/>
          <w:color w:val="000000" w:themeColor="text1"/>
          <w:highlight w:val="none"/>
          <w14:textFill>
            <w14:solidFill>
              <w14:schemeClr w14:val="tx1"/>
            </w14:solidFill>
          </w14:textFill>
        </w:rPr>
      </w:pPr>
      <w:bookmarkStart w:id="48" w:name="_Toc3637"/>
      <w:r>
        <w:rPr>
          <w:rFonts w:hint="eastAsia" w:ascii="仿宋" w:hAnsi="仿宋" w:eastAsia="仿宋" w:cs="仿宋"/>
          <w:color w:val="000000" w:themeColor="text1"/>
          <w:highlight w:val="none"/>
          <w14:textFill>
            <w14:solidFill>
              <w14:schemeClr w14:val="tx1"/>
            </w14:solidFill>
          </w14:textFill>
        </w:rPr>
        <w:t>第五</w:t>
      </w:r>
      <w:r>
        <w:rPr>
          <w:rFonts w:hint="eastAsia" w:ascii="仿宋" w:hAnsi="仿宋" w:eastAsia="仿宋" w:cs="仿宋"/>
          <w:color w:val="000000" w:themeColor="text1"/>
          <w:spacing w:val="100"/>
          <w:highlight w:val="none"/>
          <w14:textFill>
            <w14:solidFill>
              <w14:schemeClr w14:val="tx1"/>
            </w14:solidFill>
          </w14:textFill>
        </w:rPr>
        <w:t>章</w:t>
      </w:r>
      <w:r>
        <w:rPr>
          <w:rFonts w:hint="eastAsia" w:ascii="仿宋" w:hAnsi="仿宋" w:eastAsia="仿宋" w:cs="仿宋"/>
          <w:color w:val="000000" w:themeColor="text1"/>
          <w:highlight w:val="none"/>
          <w14:textFill>
            <w14:solidFill>
              <w14:schemeClr w14:val="tx1"/>
            </w14:solidFill>
          </w14:textFill>
        </w:rPr>
        <w:t>响应文件格式</w:t>
      </w:r>
      <w:bookmarkEnd w:id="48"/>
    </w:p>
    <w:p w14:paraId="7F377A74">
      <w:pPr>
        <w:pStyle w:val="3"/>
        <w:jc w:val="center"/>
        <w:rPr>
          <w:rFonts w:hint="eastAsia" w:ascii="仿宋" w:hAnsi="仿宋" w:eastAsia="仿宋" w:cs="仿宋"/>
          <w:color w:val="000000" w:themeColor="text1"/>
          <w:highlight w:val="none"/>
          <w14:textFill>
            <w14:solidFill>
              <w14:schemeClr w14:val="tx1"/>
            </w14:solidFill>
          </w14:textFill>
        </w:rPr>
      </w:pPr>
      <w:bookmarkStart w:id="49" w:name="_Toc10885"/>
      <w:r>
        <w:rPr>
          <w:rFonts w:hint="eastAsia" w:ascii="仿宋" w:hAnsi="仿宋" w:eastAsia="仿宋" w:cs="仿宋"/>
          <w:color w:val="000000" w:themeColor="text1"/>
          <w:highlight w:val="none"/>
          <w14:textFill>
            <w14:solidFill>
              <w14:schemeClr w14:val="tx1"/>
            </w14:solidFill>
          </w14:textFill>
        </w:rPr>
        <w:t>一、资格证明文件格式</w:t>
      </w:r>
      <w:bookmarkEnd w:id="49"/>
    </w:p>
    <w:p w14:paraId="786B3A12">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1.资格证明文件封面格式：</w:t>
      </w:r>
    </w:p>
    <w:p w14:paraId="4679B64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DAE4EDF">
      <w:pPr>
        <w:spacing w:line="360" w:lineRule="auto"/>
        <w:jc w:val="center"/>
        <w:rPr>
          <w:rFonts w:hint="eastAsia"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响应文件</w:t>
      </w:r>
    </w:p>
    <w:p w14:paraId="1961E93C">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E569EA1">
      <w:pPr>
        <w:spacing w:line="360" w:lineRule="auto"/>
        <w:jc w:val="center"/>
        <w:rPr>
          <w:rFonts w:hint="eastAsia"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资格证明文件</w:t>
      </w:r>
    </w:p>
    <w:p w14:paraId="07DF727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12BE84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69BC43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06D267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7A2A50B">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6F2A9FB">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项目名称：</w:t>
      </w:r>
    </w:p>
    <w:p w14:paraId="1341DD4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BE42BA6">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项目编号：</w:t>
      </w:r>
    </w:p>
    <w:p w14:paraId="5733DBE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1017B2D">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所竞分标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如有</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p>
    <w:p w14:paraId="709FB79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DD2D05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供应商名称：</w:t>
      </w:r>
    </w:p>
    <w:p w14:paraId="427B303C">
      <w:pPr>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pPr>
      <w:bookmarkStart w:id="50" w:name="OLE_LINK80"/>
      <w:bookmarkStart w:id="51" w:name="OLE_LINK81"/>
      <w:r>
        <w:rPr>
          <w:rFonts w:hint="eastAsia" w:ascii="仿宋" w:hAnsi="仿宋" w:eastAsia="仿宋" w:cs="仿宋"/>
          <w:color w:val="000000" w:themeColor="text1"/>
          <w:sz w:val="32"/>
          <w:szCs w:val="32"/>
          <w:highlight w:val="none"/>
          <w14:textFill>
            <w14:solidFill>
              <w14:schemeClr w14:val="tx1"/>
            </w14:solidFill>
          </w14:textFill>
        </w:rPr>
        <w:t>___年___月___日</w:t>
      </w:r>
    </w:p>
    <w:p w14:paraId="3DD6A084">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bookmarkEnd w:id="50"/>
    <w:bookmarkEnd w:id="51"/>
    <w:p w14:paraId="5B6A9D5D">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2.资格证明文件目录</w:t>
      </w:r>
    </w:p>
    <w:p w14:paraId="658AF1D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根据采购文件规定及供应商提供的材料自行编写目录（部分格式后附）。</w:t>
      </w:r>
    </w:p>
    <w:p w14:paraId="71551B4C">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666C40B">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（一）营业执照（或事业法人登记证或其他工商等登记证明材料）复印件（供应商为自然人的，提供自然人的身份证明）</w:t>
      </w:r>
    </w:p>
    <w:p w14:paraId="29D532C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C9A71AF">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0EA3CC89">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5563B34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3D17A0A">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（二）符合参与政府采购活动的资格条件依法缴纳税收、社会保障资金等方面的材料</w:t>
      </w:r>
    </w:p>
    <w:p w14:paraId="0030F1C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B7A1F1D">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577A5B49">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17F061F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4155722">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（三）财务状况报告方面的材料</w:t>
      </w:r>
    </w:p>
    <w:p w14:paraId="1B910CF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97F6C41">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1FBC1C20">
      <w:pPr>
        <w:spacing w:line="360" w:lineRule="auto"/>
        <w:ind w:firstLine="480" w:firstLineChars="200"/>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2A7B22A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1A9BB6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03715E9">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（四）供应商直接控股股东信息</w:t>
      </w:r>
    </w:p>
    <w:p w14:paraId="7D8C4860">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tbl>
      <w:tblPr>
        <w:tblStyle w:val="41"/>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44"/>
        <w:gridCol w:w="1438"/>
        <w:gridCol w:w="3907"/>
        <w:gridCol w:w="1132"/>
      </w:tblGrid>
      <w:tr w14:paraId="1CB3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1DB5B5C2">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2544" w:type="dxa"/>
            <w:vAlign w:val="center"/>
          </w:tcPr>
          <w:p w14:paraId="36F977F2">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直接控股股东名称</w:t>
            </w:r>
          </w:p>
        </w:tc>
        <w:tc>
          <w:tcPr>
            <w:tcW w:w="1438" w:type="dxa"/>
            <w:vAlign w:val="center"/>
          </w:tcPr>
          <w:p w14:paraId="56146FE8">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出资比例</w:t>
            </w:r>
          </w:p>
        </w:tc>
        <w:tc>
          <w:tcPr>
            <w:tcW w:w="3907" w:type="dxa"/>
            <w:vAlign w:val="center"/>
          </w:tcPr>
          <w:p w14:paraId="6DE7F158">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身份证号码或者统一社会信用代码</w:t>
            </w:r>
          </w:p>
        </w:tc>
        <w:tc>
          <w:tcPr>
            <w:tcW w:w="1132" w:type="dxa"/>
            <w:vAlign w:val="center"/>
          </w:tcPr>
          <w:p w14:paraId="63E8E1E5">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p>
        </w:tc>
      </w:tr>
      <w:tr w14:paraId="3BEC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14:paraId="4DAB206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544" w:type="dxa"/>
          </w:tcPr>
          <w:p w14:paraId="36CAC81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38" w:type="dxa"/>
          </w:tcPr>
          <w:p w14:paraId="3FE7F11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907" w:type="dxa"/>
          </w:tcPr>
          <w:p w14:paraId="2AF89D6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Pr>
          <w:p w14:paraId="238CE03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566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14:paraId="0BEEFEE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544" w:type="dxa"/>
          </w:tcPr>
          <w:p w14:paraId="72C6BB4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38" w:type="dxa"/>
          </w:tcPr>
          <w:p w14:paraId="058FD71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907" w:type="dxa"/>
          </w:tcPr>
          <w:p w14:paraId="761B323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Pr>
          <w:p w14:paraId="5E53EE9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5F52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14:paraId="54F18AE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2544" w:type="dxa"/>
          </w:tcPr>
          <w:p w14:paraId="142A5CF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38" w:type="dxa"/>
          </w:tcPr>
          <w:p w14:paraId="1F54818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907" w:type="dxa"/>
          </w:tcPr>
          <w:p w14:paraId="1134A38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Pr>
          <w:p w14:paraId="7BC37BF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D6C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14:paraId="452BEB2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544" w:type="dxa"/>
          </w:tcPr>
          <w:p w14:paraId="3A99E4A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38" w:type="dxa"/>
          </w:tcPr>
          <w:p w14:paraId="43911E1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907" w:type="dxa"/>
          </w:tcPr>
          <w:p w14:paraId="780E8F4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Pr>
          <w:p w14:paraId="53A523A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175699C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5BFFAB6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5F317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6E480EA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3.供应商不存在直接控股股东的，则填“无”。</w:t>
      </w:r>
    </w:p>
    <w:p w14:paraId="7DB574A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D048091">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5EC7FF8E">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2FC4A8FC">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9F4FC29">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（五）供应商直接管理关系信息表</w:t>
      </w:r>
    </w:p>
    <w:p w14:paraId="1F6D6D0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tbl>
      <w:tblPr>
        <w:tblStyle w:val="41"/>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837"/>
        <w:gridCol w:w="2461"/>
        <w:gridCol w:w="2461"/>
      </w:tblGrid>
      <w:tr w14:paraId="6112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45CEE5FB">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2837" w:type="dxa"/>
            <w:vAlign w:val="center"/>
          </w:tcPr>
          <w:p w14:paraId="001AF7D5">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直接管理关系单位名称</w:t>
            </w:r>
          </w:p>
        </w:tc>
        <w:tc>
          <w:tcPr>
            <w:tcW w:w="2461" w:type="dxa"/>
            <w:vAlign w:val="center"/>
          </w:tcPr>
          <w:p w14:paraId="0EF53E39">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统一社会信用代码</w:t>
            </w:r>
          </w:p>
        </w:tc>
        <w:tc>
          <w:tcPr>
            <w:tcW w:w="2461" w:type="dxa"/>
            <w:vAlign w:val="center"/>
          </w:tcPr>
          <w:p w14:paraId="5D1F8F4B">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相互关系</w:t>
            </w:r>
          </w:p>
        </w:tc>
      </w:tr>
      <w:tr w14:paraId="5B88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12E64F9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837" w:type="dxa"/>
          </w:tcPr>
          <w:p w14:paraId="4D2EF1C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1" w:type="dxa"/>
          </w:tcPr>
          <w:p w14:paraId="075FCDC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1" w:type="dxa"/>
          </w:tcPr>
          <w:p w14:paraId="23746F6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562B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406CEE9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837" w:type="dxa"/>
          </w:tcPr>
          <w:p w14:paraId="08FB8D9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1" w:type="dxa"/>
          </w:tcPr>
          <w:p w14:paraId="7E05C93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1" w:type="dxa"/>
          </w:tcPr>
          <w:p w14:paraId="117D1E7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309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5B99AE0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2837" w:type="dxa"/>
          </w:tcPr>
          <w:p w14:paraId="0D98880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1" w:type="dxa"/>
          </w:tcPr>
          <w:p w14:paraId="1183EA5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1" w:type="dxa"/>
          </w:tcPr>
          <w:p w14:paraId="359302F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AE7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5EC7E3B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837" w:type="dxa"/>
          </w:tcPr>
          <w:p w14:paraId="1D1426C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1" w:type="dxa"/>
          </w:tcPr>
          <w:p w14:paraId="160981B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1" w:type="dxa"/>
          </w:tcPr>
          <w:p w14:paraId="1644DEF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1F8AB00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397B494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4D828F5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2.本表所指的管理关系仅限于直接管理关系，不包括间接的管理关系。</w:t>
      </w:r>
    </w:p>
    <w:p w14:paraId="053312F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3.供应商不存在直接管理关系的，则填“无”。</w:t>
      </w:r>
    </w:p>
    <w:p w14:paraId="2D88B14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459724C">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54A1DFC8">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17F18A17">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18AB3D52">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（六）竞标声明</w:t>
      </w:r>
    </w:p>
    <w:p w14:paraId="64642D0A">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竞标声明</w:t>
      </w:r>
    </w:p>
    <w:p w14:paraId="492CA65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5A5B362">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致：_______（采购人名称）：</w:t>
      </w:r>
    </w:p>
    <w:p w14:paraId="496F205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w:t>
      </w:r>
      <w:r>
        <w:rPr>
          <w:rFonts w:hint="eastAsia" w:ascii="仿宋" w:hAnsi="仿宋" w:eastAsia="仿宋" w:cs="仿宋"/>
          <w:color w:val="000000" w:themeColor="text1"/>
          <w:sz w:val="24"/>
          <w:szCs w:val="24"/>
          <w:highlight w:val="none"/>
          <w:u w:val="single"/>
          <w14:textFill>
            <w14:solidFill>
              <w14:schemeClr w14:val="tx1"/>
            </w14:solidFill>
          </w14:textFill>
        </w:rPr>
        <w:t>（供应商名称）</w:t>
      </w:r>
      <w:r>
        <w:rPr>
          <w:rFonts w:hint="eastAsia" w:ascii="仿宋" w:hAnsi="仿宋" w:eastAsia="仿宋" w:cs="仿宋"/>
          <w:color w:val="000000" w:themeColor="text1"/>
          <w:sz w:val="24"/>
          <w:szCs w:val="24"/>
          <w:highlight w:val="none"/>
          <w14:textFill>
            <w14:solidFill>
              <w14:schemeClr w14:val="tx1"/>
            </w14:solidFill>
          </w14:textFill>
        </w:rPr>
        <w:t>系中华人民共和国合法供应商，经营地址____________________________________。</w:t>
      </w:r>
    </w:p>
    <w:p w14:paraId="66F4E72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我方愿意参加贵方组织的_______项目的竞标，为便于贵方公正、择优地确定成交供应商及其竞标产品和服务，我方就本次竞标有关事项郑重声明如下：</w:t>
      </w:r>
    </w:p>
    <w:p w14:paraId="4825472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1.我方向贵方提交的所有响应文件、资料都是准确的和真实的。</w:t>
      </w:r>
    </w:p>
    <w:p w14:paraId="3F194DC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E6FFF7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3.在此，我方宣布同意如下：</w:t>
      </w:r>
    </w:p>
    <w:p w14:paraId="40E957D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（1）将按谈判文件的约定履行合同责任和义务；</w:t>
      </w:r>
    </w:p>
    <w:p w14:paraId="75A52B8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（2）已详细审查全部谈判文件，包括澄清或者更正公告（如有）；</w:t>
      </w:r>
    </w:p>
    <w:p w14:paraId="1FDBC31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（3）同意提供按照贵方可能要求的与谈判有关的一切数据或者资料；</w:t>
      </w:r>
    </w:p>
    <w:p w14:paraId="3890F13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（4）响应谈判文件规定的竞标有效期。</w:t>
      </w:r>
    </w:p>
    <w:p w14:paraId="70CA774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4.我方承诺符合《中华人民共和国政府采购法》第二十二条规定：</w:t>
      </w:r>
    </w:p>
    <w:p w14:paraId="158D260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（1）具有独立承担民事责任的能力；</w:t>
      </w:r>
    </w:p>
    <w:p w14:paraId="1008635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（2）具有良好的商业信誉和健全的财务会计制度；</w:t>
      </w:r>
    </w:p>
    <w:p w14:paraId="4AC610C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（3）具有履行合同所必需的设备和专业技术能力；</w:t>
      </w:r>
    </w:p>
    <w:p w14:paraId="7AF9248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（4）有依法缴纳税收和社会保障资金的良好记录；</w:t>
      </w:r>
    </w:p>
    <w:p w14:paraId="793A8B7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（5）参加政府采购活动前三年内，在经营活动中没有重大违法记录；</w:t>
      </w:r>
    </w:p>
    <w:p w14:paraId="7E2D675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（6）法律、行政法规规定的其他条件。</w:t>
      </w:r>
    </w:p>
    <w:p w14:paraId="4C6858E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F7EE66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BC708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□我方本次响应文件内容中未涉及商业秘密；</w:t>
      </w:r>
    </w:p>
    <w:p w14:paraId="5D0B4B36">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□我方本次响应文件涉及商业秘密的内容有：____________________________________；</w:t>
      </w:r>
    </w:p>
    <w:p w14:paraId="14D514F4">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7.与本谈判有关的一切正式往来信函请寄：__________________邮政编号：___________</w:t>
      </w:r>
    </w:p>
    <w:p w14:paraId="4E6751B5">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电话/传真：___________________________电子函件：____________________________</w:t>
      </w:r>
    </w:p>
    <w:p w14:paraId="40A8131C">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开户银行：____________________________账号：_____________________________</w:t>
      </w:r>
    </w:p>
    <w:p w14:paraId="27B115C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8.我方若竞标成功，除非发生不可抗力，承诺与采购人及时签订《合同书》。如果放弃，自愿按照本文件之《供应商须知正文》第29.3条的要求承担法律责任和失信惩戒。</w:t>
      </w:r>
    </w:p>
    <w:p w14:paraId="486C8AD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9.以上事项如有虚假或者隐瞒，我方愿意承担一切后果，并不再寻求任何旨在减轻或者免除法律责任的辩解。</w:t>
      </w:r>
    </w:p>
    <w:p w14:paraId="4B14B53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特此承诺。</w:t>
      </w:r>
    </w:p>
    <w:p w14:paraId="3D5DD7F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注：如为联合体竞标，盖章处须加盖联合体牵头人公章并由联合体牵头人法定代表人分别签字或者盖章或者电子签名，否则其响应文件按无效响应处理。</w:t>
      </w:r>
    </w:p>
    <w:p w14:paraId="321FA1F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0EE11C33">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bookmarkStart w:id="52" w:name="OLE_LINK128"/>
      <w:bookmarkStart w:id="53" w:name="OLE_LINK129"/>
      <w:r>
        <w:rPr>
          <w:rFonts w:hint="eastAsia" w:ascii="仿宋" w:hAnsi="仿宋" w:eastAsia="仿宋" w:cs="仿宋"/>
          <w:color w:val="000000" w:themeColor="text1"/>
          <w:sz w:val="24"/>
          <w:szCs w:val="24"/>
          <w:highlight w:val="none"/>
          <w14:textFill>
            <w14:solidFill>
              <w14:schemeClr w14:val="tx1"/>
            </w14:solidFill>
          </w14:textFill>
        </w:rPr>
        <w:t>法定代表人（签字或者盖章或者电子签名）：</w:t>
      </w:r>
    </w:p>
    <w:p w14:paraId="3EA1AC86">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213DE6BC">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bookmarkEnd w:id="52"/>
      <w:bookmarkEnd w:id="53"/>
    </w:p>
    <w:p w14:paraId="530C7A76">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68B5EAF9">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（七）采购人或采购代理机构根据竞争性谈判公告对应的特定资格要求及特定条件设置供应商提供的资格证明材料</w:t>
      </w:r>
    </w:p>
    <w:p w14:paraId="63771469">
      <w:pPr>
        <w:spacing w:line="360" w:lineRule="auto"/>
        <w:ind w:right="1575" w:rightChars="750"/>
        <w:jc w:val="right"/>
        <w:rPr>
          <w:rFonts w:hint="eastAsia" w:ascii="仿宋" w:hAnsi="仿宋" w:eastAsia="仿宋" w:cs="仿宋"/>
          <w:color w:val="000000" w:themeColor="text1"/>
          <w:szCs w:val="21"/>
          <w:highlight w:val="none"/>
          <w14:textFill>
            <w14:solidFill>
              <w14:schemeClr w14:val="tx1"/>
            </w14:solidFill>
          </w14:textFill>
        </w:rPr>
      </w:pPr>
    </w:p>
    <w:p w14:paraId="1AF5BD67">
      <w:pPr>
        <w:spacing w:line="360" w:lineRule="auto"/>
        <w:ind w:right="1575" w:rightChars="750"/>
        <w:jc w:val="right"/>
        <w:rPr>
          <w:rFonts w:hint="eastAsia" w:ascii="仿宋" w:hAnsi="仿宋" w:eastAsia="仿宋" w:cs="仿宋"/>
          <w:color w:val="000000" w:themeColor="text1"/>
          <w:szCs w:val="21"/>
          <w:highlight w:val="none"/>
          <w14:textFill>
            <w14:solidFill>
              <w14:schemeClr w14:val="tx1"/>
            </w14:solidFill>
          </w14:textFill>
        </w:rPr>
      </w:pPr>
    </w:p>
    <w:p w14:paraId="6811BC96">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20907FFC">
      <w:pPr>
        <w:spacing w:line="360" w:lineRule="auto"/>
        <w:ind w:firstLine="480" w:firstLineChars="20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225EABCD">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47A4DC2B">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（八）承诺书</w:t>
      </w:r>
    </w:p>
    <w:p w14:paraId="5F73E99A">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建设工程项目管理承诺书（1）</w:t>
      </w:r>
    </w:p>
    <w:p w14:paraId="137B59E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致：_______（采购人名称）：</w:t>
      </w:r>
    </w:p>
    <w:p w14:paraId="573D42D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作为参与_______（项目名称）项目的供应商，根据国家、自治区相关文件规定，我方在此向采购人承诺：</w:t>
      </w:r>
    </w:p>
    <w:p w14:paraId="1966F84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一旦成交，我方保证按照政府相关部门的规定，在成交后7个工作日内，按照《保障农民工工资支付条例》规定及广西壮族自治区有关规定开设农民工工资专用账户，并按要求比例将农民工工资保证金存入账户，专项用于支付本工程提供劳动的农民工被拖欠的工资。按照与农民工依法约定的工资支付周期和具体支付日期支付工资，保证每月至少向农民工足额支付一次工资。</w:t>
      </w:r>
    </w:p>
    <w:p w14:paraId="1B09703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45BB9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87C9E3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形，我方愿意按照相关规定接受建设单位及有关主管部门的处罚。</w:t>
      </w:r>
    </w:p>
    <w:p w14:paraId="6644775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1D5648B7">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p>
    <w:p w14:paraId="0B45C961">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0590E3A9">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0C989B0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677CC7A5">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承诺书（2）</w:t>
      </w:r>
    </w:p>
    <w:p w14:paraId="7EA6891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依法足额支付农民工工资的承诺</w:t>
      </w:r>
    </w:p>
    <w:p w14:paraId="681DD10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（本承诺不提供统一格式，由供应商自行编写，承诺依法足额支付农民工工资）</w:t>
      </w:r>
    </w:p>
    <w:p w14:paraId="0055F3C5">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供应商：______（盖单位电子公章）</w:t>
      </w:r>
    </w:p>
    <w:p w14:paraId="5D37CFFD">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法定代表人或授权委托代理人：______（签字或电子签名）</w:t>
      </w:r>
    </w:p>
    <w:p w14:paraId="37164A16">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______年______月______日</w:t>
      </w:r>
    </w:p>
    <w:p w14:paraId="0A5BC385">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14:paraId="7485423C">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承诺书（3）</w:t>
      </w:r>
    </w:p>
    <w:p w14:paraId="2677A27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承诺我单位投入本工程的项目经理、技术负责人、质量管理员和安全管理员是本单位的在岗人员，且不在任何在建工程中担任任何管理职务。如我单位有不符合上述要求的，采购人有权依法依规取消我单位成交资格。</w:t>
      </w:r>
    </w:p>
    <w:p w14:paraId="34DA61D1">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供应商：______（盖单位电子公章）</w:t>
      </w:r>
    </w:p>
    <w:p w14:paraId="176922BE">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法定代表人或授权委托代理人：______（签字或电子签名）</w:t>
      </w:r>
    </w:p>
    <w:p w14:paraId="4EDCE0D7">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______年______月______日</w:t>
      </w:r>
    </w:p>
    <w:p w14:paraId="1427937F">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14:paraId="06E7F8F2">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承诺书（4）</w:t>
      </w:r>
    </w:p>
    <w:p w14:paraId="3B5126C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单位在竞标和履行合同中主动接受有关行政监督部门依法依规实施的监督和查处，若出现以下情况，接受记入不良行为记录并予以公告，情节严重的接受依法依规取消我单位二年至五年内参加竞标资格并予以公告，直至由工商行政管理机关吊销营业执照等处罚。</w:t>
      </w:r>
    </w:p>
    <w:p w14:paraId="159726B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（1）在承包工程项目过程中，未按合同或响应文件中承诺的人员、设备足额到位，或到工的人员、设备在工时间不足，导致工程实施进度受到严重影响的；</w:t>
      </w:r>
    </w:p>
    <w:p w14:paraId="011BF54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（2）工程项目经理无伤病等特殊原因，不履行职责或未经批准由其他人代替的；</w:t>
      </w:r>
    </w:p>
    <w:p w14:paraId="78FF175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（3）工地现场管理混乱，施工人员玩忽职守，工程存在质量、安全隐患，导致发生一般质量、安全事故的；</w:t>
      </w:r>
    </w:p>
    <w:p w14:paraId="5FF6041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（4）违反工程建设技术标准特别是工程建设强制性标准施工，并对工程的设计标准、质量和使用寿命造成严重影响的；</w:t>
      </w:r>
    </w:p>
    <w:p w14:paraId="004B8BA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（5）使用不合格材料或者在施工中偷工减料，造成工程质量、安全事故和经济损失等后果的；</w:t>
      </w:r>
    </w:p>
    <w:p w14:paraId="78060B6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（6）串标、围标、抬标或虚造业绩、资信以及借用资质等弄虚作假方式骗取中标的；</w:t>
      </w:r>
    </w:p>
    <w:p w14:paraId="150DC7D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（7）违法分包和转包、挂靠和超越资质证书核定范围承接业务的；</w:t>
      </w:r>
    </w:p>
    <w:p w14:paraId="625D75A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（8）存在严重质量、安全事故隐患，导致发生工程质量、安全事故，或者发生事故后瞒报、谎报、拖延报告及破坏事故现场、阻碍事故调查的；</w:t>
      </w:r>
    </w:p>
    <w:p w14:paraId="54AE892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（9）恶意拖欠、克扣工程款或农民工工资的；</w:t>
      </w:r>
    </w:p>
    <w:p w14:paraId="49FABEF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（10）对各级行政主管部门以及国家和自治区其它相关部门在监督检查和稽查审计中发现的各类重大问题所提出的整改意见不落实，产生不良后果的；</w:t>
      </w:r>
    </w:p>
    <w:p w14:paraId="51042AD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（11）有其它违法违规行为的。</w:t>
      </w:r>
    </w:p>
    <w:p w14:paraId="18623A85">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供应商：______（盖单位电子公章）</w:t>
      </w:r>
    </w:p>
    <w:p w14:paraId="2BEC7DD5">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法定代表人或授权委托代理人：______（签字或电子签名）</w:t>
      </w:r>
    </w:p>
    <w:p w14:paraId="4FF33BAB">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______年______月______日</w:t>
      </w:r>
    </w:p>
    <w:p w14:paraId="3E303780">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32733C59">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承诺书（5）</w:t>
      </w:r>
    </w:p>
    <w:p w14:paraId="4D9D6DA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承诺我单位在本项目响应文件使用的证件、证书、业绩、公章、印章、签字、扫描件及有关答疑等材料均为真实、有效。如我单位提供上述的材料有变造、伪造等造假行为，采购人和有关行政监督部门可以取消我单位竞标资格或成交资格。给采购人造成损失的，依法承担赔偿责任；情节严重的，接受依法取消一年至三年内参加依法必须进行竞标的工程项目的竞标资格的处罚；构成犯罪的，接受依法追究刑事责任。</w:t>
      </w:r>
    </w:p>
    <w:p w14:paraId="4E688470">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供应商：______（盖单位电子公章）</w:t>
      </w:r>
    </w:p>
    <w:p w14:paraId="3255632B">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法定代表人或授权委托代理人：______（签字或电子签名）</w:t>
      </w:r>
    </w:p>
    <w:p w14:paraId="7BA172A6">
      <w:pPr>
        <w:spacing w:line="360" w:lineRule="auto"/>
        <w:ind w:firstLine="48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______年______月______日</w:t>
      </w:r>
    </w:p>
    <w:p w14:paraId="6D93C49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1D13E665">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（九）中小企业声明函或残疾人福利性单位声明函或监狱企业证明</w:t>
      </w:r>
    </w:p>
    <w:p w14:paraId="3B9F94D5">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中小企业声明函（工程）</w:t>
      </w:r>
    </w:p>
    <w:p w14:paraId="65263F6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8DB31B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_______（单位名称）的_______（项目名称）采购活动，工程的施工单位全部为符合政策要求的中小企业。相关企业（含联合体中的中小企业、签订分包意向协议的中小企业）的具体情况如下：</w:t>
      </w:r>
    </w:p>
    <w:p w14:paraId="0372EBE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_______（标的名称），属于_______（采购文件中明确的所属行业）；承建企业为_______（企业名称），从业人员_______人，营业收入为_______万元，资产总额为_______万元，属于</w:t>
      </w:r>
      <w:r>
        <w:rPr>
          <w:rFonts w:hint="eastAsia" w:ascii="仿宋" w:hAnsi="仿宋" w:eastAsia="仿宋" w:cs="仿宋"/>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sz w:val="24"/>
          <w:szCs w:val="24"/>
          <w:highlight w:val="none"/>
          <w14:textFill>
            <w14:solidFill>
              <w14:schemeClr w14:val="tx1"/>
            </w14:solidFill>
          </w14:textFill>
        </w:rPr>
        <w:t>；</w:t>
      </w:r>
    </w:p>
    <w:p w14:paraId="0BA7F07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671B7A0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本企业对上述声明内容的真实性负责。如有虚假，将依法承担相应责任。</w:t>
      </w:r>
    </w:p>
    <w:p w14:paraId="019628B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7F40152">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232DD490">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2184312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06E66FE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B2D763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444F80F0">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残疾人福利性单位声明函</w:t>
      </w:r>
    </w:p>
    <w:p w14:paraId="62909C8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6B3F94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_______单位的_______项目采购活动提供本单位制造的货物（由本单位承担工程/提供服务），或者提供其他残疾人福利性单位制造的货物（不包括使用非残疾人福利性单位注册商标的货物）。</w:t>
      </w:r>
    </w:p>
    <w:p w14:paraId="145A514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本单位对上述声明的真实性负责。如有虚假，将依法承担相应责任。</w:t>
      </w:r>
    </w:p>
    <w:p w14:paraId="6A17C32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374E3C1">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0EE7774A">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14E37AB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BAAFA6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注：请根据自己的真实情况出具《残疾人福利性单位声明函》。依法享受中小企业扶持政策的，采购人或者采购代理机构在公告成交结果时，同时公告其《残疾人福利性单位声明函》，接受社会监督。</w:t>
      </w:r>
    </w:p>
    <w:p w14:paraId="4E982BF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250A8153">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监狱企业证明</w:t>
      </w:r>
    </w:p>
    <w:p w14:paraId="50B33C2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87603F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提供由省级以上监狱管理局、戒毒管理局（含新疆生产建设兵团）出具的属于监狱企业的证明文件。</w:t>
      </w:r>
    </w:p>
    <w:p w14:paraId="4C3CBA7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DECB33F">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51FB5AC2">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0E50A99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236746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注：请根据自己的真实情况出具《监狱企业证明》。依法享受中小企业优惠政策的，采购人或者采购代理机构在公告成交结果时，同时公告其《监狱企业证明》，接受社会监督。</w:t>
      </w:r>
    </w:p>
    <w:p w14:paraId="58E570B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23E9D6BC">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（十）除谈判文件规定必须提供以外，供应商认为需要提供的其他证明材料</w:t>
      </w:r>
    </w:p>
    <w:p w14:paraId="276B265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71F4CF5">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70BCBC33">
      <w:pPr>
        <w:spacing w:line="360" w:lineRule="auto"/>
        <w:ind w:firstLine="48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32AF4CB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14AEA5CB">
      <w:pPr>
        <w:pStyle w:val="3"/>
        <w:jc w:val="center"/>
        <w:rPr>
          <w:rFonts w:hint="eastAsia" w:ascii="仿宋" w:hAnsi="仿宋" w:eastAsia="仿宋" w:cs="仿宋"/>
          <w:color w:val="000000" w:themeColor="text1"/>
          <w:highlight w:val="none"/>
          <w14:textFill>
            <w14:solidFill>
              <w14:schemeClr w14:val="tx1"/>
            </w14:solidFill>
          </w14:textFill>
        </w:rPr>
      </w:pPr>
      <w:bookmarkStart w:id="54" w:name="_Toc25580"/>
      <w:r>
        <w:rPr>
          <w:rFonts w:hint="eastAsia" w:ascii="仿宋" w:hAnsi="仿宋" w:eastAsia="仿宋" w:cs="仿宋"/>
          <w:color w:val="000000" w:themeColor="text1"/>
          <w:highlight w:val="none"/>
          <w14:textFill>
            <w14:solidFill>
              <w14:schemeClr w14:val="tx1"/>
            </w14:solidFill>
          </w14:textFill>
        </w:rPr>
        <w:t>二、商务技术文件格式</w:t>
      </w:r>
      <w:bookmarkEnd w:id="54"/>
    </w:p>
    <w:p w14:paraId="57B357B8">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1.商务技术文件封面格式</w:t>
      </w:r>
    </w:p>
    <w:p w14:paraId="3AA66ED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C036322">
      <w:pPr>
        <w:spacing w:line="360" w:lineRule="auto"/>
        <w:jc w:val="center"/>
        <w:rPr>
          <w:rFonts w:hint="eastAsia"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响应文件</w:t>
      </w:r>
    </w:p>
    <w:p w14:paraId="2A5E20B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A1EC7C4">
      <w:pPr>
        <w:spacing w:line="360" w:lineRule="auto"/>
        <w:jc w:val="center"/>
        <w:rPr>
          <w:rFonts w:hint="eastAsia"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商务技术文件</w:t>
      </w:r>
    </w:p>
    <w:p w14:paraId="29F366B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55C873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D75889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7D76DF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25DC49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A92748B">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项目名称：</w:t>
      </w:r>
    </w:p>
    <w:p w14:paraId="6FD8AA44">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CD03E33">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项目编号：</w:t>
      </w:r>
    </w:p>
    <w:p w14:paraId="37D2002B">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AAC06A7">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所竞分标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如有</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p>
    <w:p w14:paraId="1C7DA3EC">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1561B8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供应商名称：</w:t>
      </w:r>
    </w:p>
    <w:p w14:paraId="7D729E46">
      <w:pPr>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___年___月___日</w:t>
      </w:r>
    </w:p>
    <w:p w14:paraId="33A1312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49623433">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2.商务技术文件目录</w:t>
      </w:r>
    </w:p>
    <w:p w14:paraId="4072A5D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根据采购文件规定及供应商提供的材料自行编写目录（部分格式后附）。</w:t>
      </w:r>
    </w:p>
    <w:p w14:paraId="2B8C6ED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62C60155">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（一）无串通竞标行为的承诺函</w:t>
      </w:r>
    </w:p>
    <w:p w14:paraId="60F2392C">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无串通竞标行为的承诺函</w:t>
      </w:r>
    </w:p>
    <w:p w14:paraId="13AA66CB">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一、我方承诺无下列相互串通竞标的情形：</w:t>
      </w:r>
    </w:p>
    <w:p w14:paraId="1D8B511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1.不同供应商的响应文件由同一单位或者个人编制；或者不同供应商报名的IP地址一致的；或者编制响应文件硬件设备CPU编号、硬盘编号、网卡地址一致的情况；</w:t>
      </w:r>
    </w:p>
    <w:p w14:paraId="4C9A99E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2.不同供应商委托同一单位或者个人办理竞标事宜；</w:t>
      </w:r>
    </w:p>
    <w:p w14:paraId="3C20DAA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3.不同的供应商的响应文件载明的项目管理员为同一个人；</w:t>
      </w:r>
    </w:p>
    <w:p w14:paraId="52D0A0A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4.不同供应商的响应文件异常一致或者竞标报价呈规律性差异；</w:t>
      </w:r>
    </w:p>
    <w:p w14:paraId="7F7CD00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5.不同供应商的响应文件相互混装；</w:t>
      </w:r>
    </w:p>
    <w:p w14:paraId="06BE19A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6.不同供应商的竞标保证金从同一单位或者个人账户转出。</w:t>
      </w:r>
    </w:p>
    <w:p w14:paraId="1DD5FD42">
      <w:pPr>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二、我方承诺无下列恶意串通的情形：</w:t>
      </w:r>
    </w:p>
    <w:p w14:paraId="464AE86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1.供应商直接或者间接从采购人或者采购代理机构处获得其他供应商的相关信息并修改其响应文件；</w:t>
      </w:r>
    </w:p>
    <w:p w14:paraId="1F2B44D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2.供应商按照采购人或者采购代理机构的授意撤换、修改响应文件；</w:t>
      </w:r>
    </w:p>
    <w:p w14:paraId="3F634FA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3.供应商之间协商报价、技术方案等响应文件的实质性内容；</w:t>
      </w:r>
    </w:p>
    <w:p w14:paraId="25F93A1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4.属于同一集团、协会、商会等组织成员的供应商按照该组织要求协同参加政府采购活动；</w:t>
      </w:r>
    </w:p>
    <w:p w14:paraId="109EC75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5.供应商之间事先约定一致抬高或者压低竞标报价，或者在竞争性谈判项目中事先约定轮流以高价位或者低价位成交，或者事先约定由某一特定供应商成交，然后再参加竞标；</w:t>
      </w:r>
    </w:p>
    <w:p w14:paraId="468DAF8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6.供应商之间商定部分供应商放弃参加政府采购活动或者放弃成交；</w:t>
      </w:r>
    </w:p>
    <w:p w14:paraId="6D72CFC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7.供应商与采购人或者采购代理机构之间、供应商相互之间，为谋求特定供应商成交或者排斥其他供应商的其他串通行为。</w:t>
      </w:r>
    </w:p>
    <w:p w14:paraId="5809AFD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AB1F31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以上情形一经核查属实，我方愿意承担一切后果，并不再寻求任何旨在减轻或者免除法律责任的辩解。</w:t>
      </w:r>
    </w:p>
    <w:p w14:paraId="4FAA67EA">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78D8C524">
      <w:pPr>
        <w:spacing w:line="360" w:lineRule="auto"/>
        <w:ind w:firstLine="48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154EBD19">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70484D3E">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（二）法定代表人身份证明及法定代表人有效身份证正反面复印件</w:t>
      </w:r>
    </w:p>
    <w:p w14:paraId="568EBEBB">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法定代表人证明书</w:t>
      </w:r>
    </w:p>
    <w:p w14:paraId="0D2BB66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734A09E">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供应商名称：_________________________________________________________</w:t>
      </w:r>
    </w:p>
    <w:p w14:paraId="4EB8E58C">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地址：_______________________________________________________________</w:t>
      </w:r>
    </w:p>
    <w:p w14:paraId="22EA82FD">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姓名：_____________________________________</w:t>
      </w:r>
    </w:p>
    <w:p w14:paraId="259B30EB">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性别：_____________________________________</w:t>
      </w:r>
    </w:p>
    <w:p w14:paraId="35295E80">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年龄：_____________________________________</w:t>
      </w:r>
    </w:p>
    <w:p w14:paraId="747BFA61">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职务：_____________________________________</w:t>
      </w:r>
    </w:p>
    <w:p w14:paraId="3F0A06A9">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身份证号码：_______________________________</w:t>
      </w:r>
    </w:p>
    <w:p w14:paraId="70EAD29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系</w:t>
      </w:r>
      <w:r>
        <w:rPr>
          <w:rFonts w:hint="eastAsia" w:ascii="仿宋" w:hAnsi="仿宋" w:eastAsia="仿宋" w:cs="仿宋"/>
          <w:color w:val="000000" w:themeColor="text1"/>
          <w:sz w:val="24"/>
          <w:szCs w:val="24"/>
          <w:highlight w:val="none"/>
          <w:u w:val="single"/>
          <w14:textFill>
            <w14:solidFill>
              <w14:schemeClr w14:val="tx1"/>
            </w14:solidFill>
          </w14:textFill>
        </w:rPr>
        <w:t>（供应商名称）</w:t>
      </w:r>
      <w:r>
        <w:rPr>
          <w:rFonts w:hint="eastAsia" w:ascii="仿宋" w:hAnsi="仿宋" w:eastAsia="仿宋" w:cs="仿宋"/>
          <w:color w:val="000000" w:themeColor="text1"/>
          <w:sz w:val="24"/>
          <w:szCs w:val="24"/>
          <w:highlight w:val="none"/>
          <w14:textFill>
            <w14:solidFill>
              <w14:schemeClr w14:val="tx1"/>
            </w14:solidFill>
          </w14:textFill>
        </w:rPr>
        <w:t>的法定代表人。</w:t>
      </w:r>
    </w:p>
    <w:p w14:paraId="08724F1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特此证明。</w:t>
      </w:r>
    </w:p>
    <w:p w14:paraId="4FE6ACF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23476F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801580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附件：法定代表人有效身份证正反面复印件</w:t>
      </w:r>
    </w:p>
    <w:p w14:paraId="2F776E5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09CE6A0A">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1763D67C">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73E3167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31294B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注：1.自然人竞标的无需提供，联合体竞标的只需牵头人出具。</w:t>
      </w:r>
    </w:p>
    <w:p w14:paraId="3DA7A2B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2B84B6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08B6473">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附件：</w:t>
      </w:r>
    </w:p>
    <w:tbl>
      <w:tblPr>
        <w:tblStyle w:val="41"/>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4"/>
      </w:tblGrid>
      <w:tr w14:paraId="1E02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9844" w:type="dxa"/>
          </w:tcPr>
          <w:p w14:paraId="28EEE53B">
            <w:pPr>
              <w:spacing w:line="360" w:lineRule="auto"/>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法定代表人身份证复印件粘帖处（正、反面）</w:t>
            </w:r>
          </w:p>
        </w:tc>
      </w:tr>
    </w:tbl>
    <w:p w14:paraId="31CC1461">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p w14:paraId="61C5264A">
      <w:pPr>
        <w:spacing w:line="360" w:lineRule="auto"/>
        <w:jc w:val="center"/>
        <w:rPr>
          <w:rFonts w:hint="eastAsia" w:ascii="仿宋" w:hAnsi="仿宋" w:eastAsia="仿宋" w:cs="仿宋"/>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3692DAD9">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（三）法定代表人授权委托书</w:t>
      </w:r>
    </w:p>
    <w:p w14:paraId="18406169">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授权委托书（非联合体竞标格式）</w:t>
      </w:r>
    </w:p>
    <w:p w14:paraId="0E358B8E">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（如有委托时）</w:t>
      </w:r>
    </w:p>
    <w:p w14:paraId="70759D8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bookmarkStart w:id="55" w:name="OLE_LINK73"/>
      <w:bookmarkStart w:id="56" w:name="OLE_LINK72"/>
      <w:r>
        <w:rPr>
          <w:rFonts w:hint="eastAsia" w:ascii="仿宋" w:hAnsi="仿宋" w:eastAsia="仿宋" w:cs="仿宋"/>
          <w:color w:val="000000" w:themeColor="text1"/>
          <w:sz w:val="24"/>
          <w:szCs w:val="24"/>
          <w:highlight w:val="none"/>
          <w14:textFill>
            <w14:solidFill>
              <w14:schemeClr w14:val="tx1"/>
            </w14:solidFill>
          </w14:textFill>
        </w:rPr>
        <w:t>：</w:t>
      </w:r>
      <w:bookmarkStart w:id="57" w:name="OLE_LINK68"/>
      <w:bookmarkStart w:id="58" w:name="OLE_LINK69"/>
      <w:r>
        <w:rPr>
          <w:rFonts w:hint="eastAsia" w:ascii="仿宋" w:hAnsi="仿宋" w:eastAsia="仿宋" w:cs="仿宋"/>
          <w:color w:val="000000" w:themeColor="text1"/>
          <w:sz w:val="24"/>
          <w:szCs w:val="24"/>
          <w:highlight w:val="none"/>
          <w14:textFill>
            <w14:solidFill>
              <w14:schemeClr w14:val="tx1"/>
            </w14:solidFill>
          </w14:textFill>
        </w:rPr>
        <w:t>_______</w:t>
      </w:r>
      <w:bookmarkEnd w:id="55"/>
      <w:bookmarkEnd w:id="56"/>
      <w:bookmarkEnd w:id="57"/>
      <w:bookmarkEnd w:id="58"/>
      <w:r>
        <w:rPr>
          <w:rFonts w:hint="eastAsia" w:ascii="仿宋" w:hAnsi="仿宋" w:eastAsia="仿宋" w:cs="仿宋"/>
          <w:color w:val="000000" w:themeColor="text1"/>
          <w:sz w:val="24"/>
          <w:szCs w:val="24"/>
          <w:highlight w:val="none"/>
          <w14:textFill>
            <w14:solidFill>
              <w14:schemeClr w14:val="tx1"/>
            </w14:solidFill>
          </w14:textFill>
        </w:rPr>
        <w:t>（采购人名称）：</w:t>
      </w:r>
    </w:p>
    <w:p w14:paraId="4CE4CE4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_______（姓名）系_______（供应商名称）的（□法定代表人/□负责人/□自然人本人），现授权_______（姓名）以我方的名义参加_______项目的竞标活动，并代表我方全权办理针对上述项目的所有采购程序和环节的具体事务和签署相关文件。</w:t>
      </w:r>
    </w:p>
    <w:p w14:paraId="23390CA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我方对委托代理人的签字或者电子签名事项负全部责任。</w:t>
      </w:r>
    </w:p>
    <w:p w14:paraId="6D8844B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89E253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委托代理人无转委托权，特此委托。</w:t>
      </w:r>
    </w:p>
    <w:p w14:paraId="4FE128B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附：法定代表人身份证明书及委托代理人有效身份证正反面复印件</w:t>
      </w:r>
    </w:p>
    <w:p w14:paraId="525B92F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7966BE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委托代理人（签字或者电子签名）：</w:t>
      </w:r>
    </w:p>
    <w:p w14:paraId="469B492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委托代理人身份证号码：</w:t>
      </w:r>
    </w:p>
    <w:p w14:paraId="239BF5B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法定代表人（签字或者盖章或者电子签名）：</w:t>
      </w:r>
    </w:p>
    <w:p w14:paraId="1BB53A6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8F29F8B">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3FDDCD90">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14688B7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22256B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注：1.法定代表人必须在授权委托书上签字或盖章，委托代理人必须在授权委托书上签字或盖章。</w:t>
      </w:r>
    </w:p>
    <w:p w14:paraId="41DE93B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1591CB2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3.法人、其他组织竞标时“我方”是指“我单位”，自然人竞标时“我方”是指“本人”。</w:t>
      </w:r>
    </w:p>
    <w:p w14:paraId="3388131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1FD88A8E">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（四）谈判保证金提交凭证</w:t>
      </w:r>
    </w:p>
    <w:p w14:paraId="6C615F8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6FCA33A8">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（五）商务条款偏离表</w:t>
      </w:r>
    </w:p>
    <w:p w14:paraId="163F6BED">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商务条款偏离表</w:t>
      </w:r>
    </w:p>
    <w:p w14:paraId="3BA79EC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分标号：_______（此处有分标时填写具体分标号，无分标时填写“无”）</w:t>
      </w:r>
    </w:p>
    <w:tbl>
      <w:tblPr>
        <w:tblStyle w:val="41"/>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968"/>
        <w:gridCol w:w="2836"/>
        <w:gridCol w:w="1836"/>
      </w:tblGrid>
      <w:tr w14:paraId="2B2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983E926">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项号</w:t>
            </w:r>
          </w:p>
        </w:tc>
        <w:tc>
          <w:tcPr>
            <w:tcW w:w="3968" w:type="dxa"/>
            <w:vAlign w:val="center"/>
          </w:tcPr>
          <w:p w14:paraId="78BBE66F">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竞争性谈判采购文件的商务需求</w:t>
            </w:r>
          </w:p>
        </w:tc>
        <w:tc>
          <w:tcPr>
            <w:tcW w:w="2836" w:type="dxa"/>
            <w:vAlign w:val="center"/>
          </w:tcPr>
          <w:p w14:paraId="5D54F46F">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响应文件承诺的商务条款</w:t>
            </w:r>
          </w:p>
        </w:tc>
        <w:tc>
          <w:tcPr>
            <w:tcW w:w="1836" w:type="dxa"/>
            <w:vAlign w:val="center"/>
          </w:tcPr>
          <w:p w14:paraId="6DDCAB1B">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偏离说明</w:t>
            </w:r>
          </w:p>
        </w:tc>
      </w:tr>
      <w:tr w14:paraId="4919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4B99053">
            <w:pPr>
              <w:jc w:val="center"/>
              <w:rPr>
                <w:rFonts w:hint="eastAsia" w:ascii="仿宋" w:hAnsi="仿宋" w:eastAsia="仿宋" w:cs="仿宋"/>
                <w:color w:val="000000" w:themeColor="text1"/>
                <w:sz w:val="24"/>
                <w:szCs w:val="24"/>
                <w:highlight w:val="none"/>
                <w14:textFill>
                  <w14:solidFill>
                    <w14:schemeClr w14:val="tx1"/>
                  </w14:solidFill>
                </w14:textFill>
              </w:rPr>
            </w:pPr>
            <w:bookmarkStart w:id="59" w:name="_Hlk193707329"/>
            <w:bookmarkStart w:id="60" w:name="_Hlk193707588"/>
            <w:r>
              <w:rPr>
                <w:rFonts w:hint="eastAsia" w:ascii="仿宋" w:hAnsi="仿宋" w:eastAsia="仿宋" w:cs="仿宋"/>
                <w:color w:val="000000" w:themeColor="text1"/>
                <w:sz w:val="24"/>
                <w:szCs w:val="24"/>
                <w:highlight w:val="none"/>
                <w14:textFill>
                  <w14:solidFill>
                    <w14:schemeClr w14:val="tx1"/>
                  </w14:solidFill>
                </w14:textFill>
              </w:rPr>
              <w:t>一</w:t>
            </w:r>
          </w:p>
        </w:tc>
        <w:tc>
          <w:tcPr>
            <w:tcW w:w="3968" w:type="dxa"/>
            <w:vAlign w:val="center"/>
          </w:tcPr>
          <w:p w14:paraId="7410252F">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3AE5960D">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0D2249B8">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725C8274">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836" w:type="dxa"/>
            <w:vAlign w:val="center"/>
          </w:tcPr>
          <w:p w14:paraId="38B8DDA0">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11895E6D">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257FFD69">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3CF0E75E">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836" w:type="dxa"/>
            <w:vAlign w:val="center"/>
          </w:tcPr>
          <w:p w14:paraId="5F19E264">
            <w:pPr>
              <w:jc w:val="center"/>
              <w:rPr>
                <w:rFonts w:hint="eastAsia" w:ascii="仿宋" w:hAnsi="仿宋" w:eastAsia="仿宋" w:cs="仿宋"/>
                <w:color w:val="000000" w:themeColor="text1"/>
                <w:sz w:val="24"/>
                <w:szCs w:val="24"/>
                <w:highlight w:val="none"/>
                <w14:textFill>
                  <w14:solidFill>
                    <w14:schemeClr w14:val="tx1"/>
                  </w14:solidFill>
                </w14:textFill>
              </w:rPr>
            </w:pPr>
          </w:p>
        </w:tc>
      </w:tr>
      <w:bookmarkEnd w:id="59"/>
      <w:tr w14:paraId="1F77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74A75F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w:t>
            </w:r>
          </w:p>
        </w:tc>
        <w:tc>
          <w:tcPr>
            <w:tcW w:w="3968" w:type="dxa"/>
            <w:vAlign w:val="center"/>
          </w:tcPr>
          <w:p w14:paraId="3C8C26BF">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22D4837B">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66380791">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2FD447FD">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836" w:type="dxa"/>
            <w:vAlign w:val="center"/>
          </w:tcPr>
          <w:p w14:paraId="6791368D">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753F953E">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4DBA79D5">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11F0B128">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836" w:type="dxa"/>
            <w:vAlign w:val="center"/>
          </w:tcPr>
          <w:p w14:paraId="36D12C1C">
            <w:pPr>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5B78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47E208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3968" w:type="dxa"/>
            <w:vAlign w:val="center"/>
          </w:tcPr>
          <w:p w14:paraId="1B211CDC">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2217B006">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6D515D1C">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47071F0C">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836" w:type="dxa"/>
            <w:vAlign w:val="center"/>
          </w:tcPr>
          <w:p w14:paraId="40BB2B8E">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7A501276">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1CA67D8B">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79E43549">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836" w:type="dxa"/>
            <w:vAlign w:val="center"/>
          </w:tcPr>
          <w:p w14:paraId="398B384C">
            <w:pPr>
              <w:jc w:val="center"/>
              <w:rPr>
                <w:rFonts w:hint="eastAsia" w:ascii="仿宋" w:hAnsi="仿宋" w:eastAsia="仿宋" w:cs="仿宋"/>
                <w:color w:val="000000" w:themeColor="text1"/>
                <w:sz w:val="24"/>
                <w:szCs w:val="24"/>
                <w:highlight w:val="none"/>
                <w14:textFill>
                  <w14:solidFill>
                    <w14:schemeClr w14:val="tx1"/>
                  </w14:solidFill>
                </w14:textFill>
              </w:rPr>
            </w:pPr>
          </w:p>
        </w:tc>
      </w:tr>
      <w:bookmarkEnd w:id="60"/>
    </w:tbl>
    <w:p w14:paraId="5D6D8EE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13AE373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1.应对照谈判文件“第三章采购需求”中的商务要求，逐条作出明确响应，并作出偏离说明。</w:t>
      </w:r>
    </w:p>
    <w:p w14:paraId="7A45609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195937C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3.表格内容均需按要求填写，不得留空，否则按竞标无效处理。</w:t>
      </w:r>
    </w:p>
    <w:p w14:paraId="52F4F62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58F0B753">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bookmarkStart w:id="61" w:name="OLE_LINK75"/>
      <w:bookmarkStart w:id="62" w:name="OLE_LINK74"/>
      <w:r>
        <w:rPr>
          <w:rFonts w:hint="eastAsia" w:ascii="仿宋" w:hAnsi="仿宋" w:eastAsia="仿宋" w:cs="仿宋"/>
          <w:color w:val="000000" w:themeColor="text1"/>
          <w:sz w:val="24"/>
          <w:szCs w:val="24"/>
          <w:highlight w:val="none"/>
          <w14:textFill>
            <w14:solidFill>
              <w14:schemeClr w14:val="tx1"/>
            </w14:solidFill>
          </w14:textFill>
        </w:rPr>
        <w:t>法定代表人或者委托代理人（签字）：</w:t>
      </w:r>
    </w:p>
    <w:p w14:paraId="6C9DB786">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066B537F">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5703F72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bookmarkEnd w:id="61"/>
    <w:bookmarkEnd w:id="62"/>
    <w:p w14:paraId="0C3BD80A">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（六）竞标人情况介绍（格式自拟）</w:t>
      </w:r>
    </w:p>
    <w:p w14:paraId="359FFB84">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2141AB3">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5EBE3FA1">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0CA0DB9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720D4E6B">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（七）技术需求偏离表</w:t>
      </w:r>
    </w:p>
    <w:p w14:paraId="6CCB60DF">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技术需求偏离表</w:t>
      </w:r>
    </w:p>
    <w:p w14:paraId="77991D9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所竞分标：_______（此处有分标时填写具体分标号，无分标时填写“无”）</w:t>
      </w:r>
    </w:p>
    <w:tbl>
      <w:tblPr>
        <w:tblStyle w:val="41"/>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3185"/>
        <w:gridCol w:w="2336"/>
      </w:tblGrid>
      <w:tr w14:paraId="2EAC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04E0E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项号</w:t>
            </w:r>
          </w:p>
        </w:tc>
        <w:tc>
          <w:tcPr>
            <w:tcW w:w="2977" w:type="dxa"/>
            <w:vAlign w:val="center"/>
          </w:tcPr>
          <w:p w14:paraId="4DAE19B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竞争性谈判采购文件需求</w:t>
            </w:r>
          </w:p>
        </w:tc>
        <w:tc>
          <w:tcPr>
            <w:tcW w:w="3185" w:type="dxa"/>
            <w:vAlign w:val="center"/>
          </w:tcPr>
          <w:p w14:paraId="09EAE0F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响应文件承诺</w:t>
            </w:r>
          </w:p>
        </w:tc>
        <w:tc>
          <w:tcPr>
            <w:tcW w:w="2336" w:type="dxa"/>
            <w:vAlign w:val="center"/>
          </w:tcPr>
          <w:p w14:paraId="43B2CC8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偏离说明</w:t>
            </w:r>
          </w:p>
        </w:tc>
      </w:tr>
      <w:tr w14:paraId="3320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BD5E0B1">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w:t>
            </w:r>
          </w:p>
        </w:tc>
        <w:tc>
          <w:tcPr>
            <w:tcW w:w="2977" w:type="dxa"/>
            <w:vAlign w:val="center"/>
          </w:tcPr>
          <w:p w14:paraId="4A6607DF">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6F74E607">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50DEABC6">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2F94F113">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3185" w:type="dxa"/>
            <w:vAlign w:val="center"/>
          </w:tcPr>
          <w:p w14:paraId="35AACD34">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41204F40">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57485CCF">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2E34D228">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336" w:type="dxa"/>
            <w:vAlign w:val="center"/>
          </w:tcPr>
          <w:p w14:paraId="11EC650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F59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A5339E1">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w:t>
            </w:r>
          </w:p>
        </w:tc>
        <w:tc>
          <w:tcPr>
            <w:tcW w:w="2977" w:type="dxa"/>
            <w:vAlign w:val="center"/>
          </w:tcPr>
          <w:p w14:paraId="799287F3">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12167AB0">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50C6AF0E">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11BEB835">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3185" w:type="dxa"/>
            <w:vAlign w:val="center"/>
          </w:tcPr>
          <w:p w14:paraId="273EA778">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52C3A535">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530BC7D1">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54EF92DD">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336" w:type="dxa"/>
            <w:vAlign w:val="center"/>
          </w:tcPr>
          <w:p w14:paraId="564C16F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097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E7A3FA7">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977" w:type="dxa"/>
            <w:vAlign w:val="center"/>
          </w:tcPr>
          <w:p w14:paraId="689C6D9A">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69045547">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089E6E2C">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3C0361FE">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3185" w:type="dxa"/>
            <w:vAlign w:val="center"/>
          </w:tcPr>
          <w:p w14:paraId="31E36965">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14:paraId="36FD4AF2">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14:paraId="36390685">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14:paraId="3FE0BE87">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336" w:type="dxa"/>
            <w:vAlign w:val="center"/>
          </w:tcPr>
          <w:p w14:paraId="5EA5051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029EEB1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55CC6C8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1.应对照谈判文件“第三章”中“采购需求”的技术需求，款逐条作出明确响应，并作出偏离说明。</w:t>
      </w:r>
    </w:p>
    <w:p w14:paraId="175C1A8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4C234D6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3.表格内容均需按要求填写并盖章，不得留空，否则按竞标无效处理。</w:t>
      </w:r>
    </w:p>
    <w:p w14:paraId="52AD86C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4.如果采购需求为小于、小于等于、大于或大于等于某个数值标准时，响应文件承诺不得直接复制采购需求，响应文件承诺内容应当写明竞标服务具体参数或商务响应承诺的具体数值，否则按竞标无效处理。</w:t>
      </w:r>
    </w:p>
    <w:p w14:paraId="68505F0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5.如技术偏离表中的竞标响应与佐证材料不一致的，以佐证材料为准。</w:t>
      </w:r>
    </w:p>
    <w:p w14:paraId="7F63E353">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p>
    <w:p w14:paraId="0980EA08">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法定代表人或者委托代理人（签字）：</w:t>
      </w:r>
    </w:p>
    <w:p w14:paraId="671586D2">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23D8D728">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748BAC7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57F88F53">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（八）施工组织设计</w:t>
      </w:r>
    </w:p>
    <w:p w14:paraId="6D57BB1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3" w:name="OLE_LINK78"/>
      <w:bookmarkStart w:id="64" w:name="OLE_LINK79"/>
      <w:r>
        <w:rPr>
          <w:rFonts w:hint="eastAsia" w:ascii="仿宋" w:hAnsi="仿宋" w:eastAsia="仿宋" w:cs="仿宋"/>
          <w:color w:val="000000" w:themeColor="text1"/>
          <w:sz w:val="24"/>
          <w:szCs w:val="24"/>
          <w:highlight w:val="none"/>
          <w14:textFill>
            <w14:solidFill>
              <w14:schemeClr w14:val="tx1"/>
            </w14:solidFill>
          </w14:textFill>
        </w:rPr>
        <w:t>格式自拟。</w:t>
      </w:r>
    </w:p>
    <w:bookmarkEnd w:id="63"/>
    <w:bookmarkEnd w:id="64"/>
    <w:p w14:paraId="1390F995">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14BCD9F9">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2FDC2E20">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（九）项目管理机构</w:t>
      </w:r>
    </w:p>
    <w:p w14:paraId="1B04913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格式自拟。</w:t>
      </w:r>
    </w:p>
    <w:p w14:paraId="3909D8CA">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4AD16D60">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5275A633">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（十）供应商认为商务技术文件需要提供的其他有关资料</w:t>
      </w:r>
    </w:p>
    <w:p w14:paraId="6BC5EEB4">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78F73C11">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65C22EA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673E6A2C">
      <w:pPr>
        <w:pStyle w:val="3"/>
        <w:jc w:val="center"/>
        <w:rPr>
          <w:rFonts w:hint="eastAsia" w:ascii="仿宋" w:hAnsi="仿宋" w:eastAsia="仿宋" w:cs="仿宋"/>
          <w:color w:val="000000" w:themeColor="text1"/>
          <w:highlight w:val="none"/>
          <w14:textFill>
            <w14:solidFill>
              <w14:schemeClr w14:val="tx1"/>
            </w14:solidFill>
          </w14:textFill>
        </w:rPr>
      </w:pPr>
      <w:bookmarkStart w:id="65" w:name="_Toc26466"/>
      <w:r>
        <w:rPr>
          <w:rFonts w:hint="eastAsia" w:ascii="仿宋" w:hAnsi="仿宋" w:eastAsia="仿宋" w:cs="仿宋"/>
          <w:color w:val="000000" w:themeColor="text1"/>
          <w:highlight w:val="none"/>
          <w14:textFill>
            <w14:solidFill>
              <w14:schemeClr w14:val="tx1"/>
            </w14:solidFill>
          </w14:textFill>
        </w:rPr>
        <w:t>三、首次报价文件格式</w:t>
      </w:r>
      <w:bookmarkEnd w:id="65"/>
    </w:p>
    <w:p w14:paraId="0F1EBA83">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1.首次报价文件封面格式：</w:t>
      </w:r>
    </w:p>
    <w:p w14:paraId="60D8CC07">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F25F7F8">
      <w:pPr>
        <w:spacing w:line="360" w:lineRule="auto"/>
        <w:jc w:val="center"/>
        <w:rPr>
          <w:rFonts w:hint="eastAsia"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响应文件</w:t>
      </w:r>
    </w:p>
    <w:p w14:paraId="0E2CFD2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AF2E2DE">
      <w:pPr>
        <w:spacing w:line="360" w:lineRule="auto"/>
        <w:jc w:val="center"/>
        <w:rPr>
          <w:rFonts w:hint="eastAsia"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首次报价文件</w:t>
      </w:r>
    </w:p>
    <w:p w14:paraId="723E7F6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44076B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D8A152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5F0723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DBFF6C9">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D37833A">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项目名称：</w:t>
      </w:r>
    </w:p>
    <w:p w14:paraId="3E886244">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5D244F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项目编号：</w:t>
      </w:r>
    </w:p>
    <w:p w14:paraId="10F82055">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078BB0F">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所竞分标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如有</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p>
    <w:p w14:paraId="23C0DF9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F472454">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供应商名称：</w:t>
      </w:r>
    </w:p>
    <w:p w14:paraId="603E3476">
      <w:pPr>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___年___月___日</w:t>
      </w:r>
    </w:p>
    <w:p w14:paraId="1E58524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3E12A11E">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2.报价文件目录</w:t>
      </w:r>
    </w:p>
    <w:p w14:paraId="6D78BE0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根据采购文件规定及供应商提供的材料自行编写目录（部分格式后附）。</w:t>
      </w:r>
    </w:p>
    <w:p w14:paraId="7E413A9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299FF4A">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（―）响应函</w:t>
      </w:r>
    </w:p>
    <w:p w14:paraId="1945C90C">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响应函</w:t>
      </w:r>
    </w:p>
    <w:p w14:paraId="3AAC12A3">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_______（采购人名称）：</w:t>
      </w:r>
    </w:p>
    <w:p w14:paraId="369ABD8F">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1.我方已仔细研究了_______（项目名称/项目编号）竞争性谈判文件的全部内容，愿意以</w:t>
      </w:r>
      <w:r>
        <w:rPr>
          <w:rFonts w:hint="eastAsia" w:ascii="仿宋" w:hAnsi="仿宋" w:eastAsia="仿宋" w:cs="仿宋"/>
          <w:bCs/>
          <w:color w:val="auto"/>
          <w:sz w:val="24"/>
          <w:highlight w:val="none"/>
        </w:rPr>
        <w:t>控制价为基础</w:t>
      </w:r>
      <w:r>
        <w:rPr>
          <w:rFonts w:hint="eastAsia" w:ascii="仿宋" w:hAnsi="仿宋" w:eastAsia="仿宋" w:cs="仿宋"/>
          <w:bCs/>
          <w:color w:val="auto"/>
          <w:sz w:val="24"/>
          <w:highlight w:val="none"/>
          <w:lang w:val="en-US" w:eastAsia="zh-CN"/>
        </w:rPr>
        <w:t>进行</w:t>
      </w:r>
      <w:r>
        <w:rPr>
          <w:rFonts w:hint="eastAsia" w:ascii="仿宋" w:hAnsi="仿宋" w:eastAsia="仿宋" w:cs="仿宋"/>
          <w:bCs/>
          <w:color w:val="auto"/>
          <w:sz w:val="24"/>
          <w:highlight w:val="none"/>
        </w:rPr>
        <w:t>下浮</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下浮率为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none"/>
          <w:lang w:val="en-US" w:eastAsia="zh-CN"/>
        </w:rPr>
        <w:t>%，即工程总造价（</w:t>
      </w:r>
      <w:r>
        <w:rPr>
          <w:rFonts w:hint="eastAsia" w:ascii="仿宋" w:hAnsi="仿宋" w:eastAsia="仿宋" w:cs="仿宋"/>
          <w:color w:val="000000" w:themeColor="text1"/>
          <w:sz w:val="24"/>
          <w:szCs w:val="24"/>
          <w:highlight w:val="none"/>
          <w14:textFill>
            <w14:solidFill>
              <w14:schemeClr w14:val="tx1"/>
            </w14:solidFill>
          </w14:textFill>
        </w:rPr>
        <w:t>人民币</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（大写）_______（¥_______），工期_______日历天，按合同约定实施和完成承包工程，修补工程中的任何缺陷，工程质量达到_______。</w:t>
      </w:r>
    </w:p>
    <w:p w14:paraId="3018681A">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2.我方承诺在投标有效期内不补充、修改、替代或者撤回本响应文件。</w:t>
      </w:r>
    </w:p>
    <w:p w14:paraId="39DF9E0B">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3.如我方成交：</w:t>
      </w:r>
    </w:p>
    <w:p w14:paraId="6770AEC7">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（1）我方承诺在收到成交通知书后，在成交通知书规定的期限内与你方签订合同。</w:t>
      </w:r>
    </w:p>
    <w:p w14:paraId="40D828FF">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（2）随同本响应函递交的响应报价表属于合同文件的组成部分。</w:t>
      </w:r>
    </w:p>
    <w:p w14:paraId="650868E5">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（3）我方承诺按照竞争性谈判文件规定向你方递交履约担保。</w:t>
      </w:r>
    </w:p>
    <w:p w14:paraId="2B5906AF">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（4）我方承诺在合同约定的期限内完成并移交全部合同工程。</w:t>
      </w:r>
    </w:p>
    <w:p w14:paraId="12371877">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4.我方在此声明，所递交的响应文件及有关资料内容完整、真实和准确。</w:t>
      </w:r>
    </w:p>
    <w:p w14:paraId="47176F88">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5._______（其他补充说明）。</w:t>
      </w:r>
    </w:p>
    <w:p w14:paraId="017F4784">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地址：____________________________________________</w:t>
      </w:r>
    </w:p>
    <w:p w14:paraId="5FE3CD6F">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电话：____________________________________________</w:t>
      </w:r>
    </w:p>
    <w:p w14:paraId="28677B2D">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手机号码：________________________________________</w:t>
      </w:r>
    </w:p>
    <w:p w14:paraId="2BF3DD1E">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传真：____________________________________________</w:t>
      </w:r>
    </w:p>
    <w:p w14:paraId="66F47841">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邮政编码：________________________________________</w:t>
      </w:r>
    </w:p>
    <w:p w14:paraId="714820F0">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网址：____________________________________________</w:t>
      </w:r>
    </w:p>
    <w:p w14:paraId="6481CC42">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开户名称：________________________________________</w:t>
      </w:r>
    </w:p>
    <w:p w14:paraId="35F77C67">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开户银行：________________________________________</w:t>
      </w:r>
    </w:p>
    <w:p w14:paraId="181C7DB5">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银行账号：________________________________________</w:t>
      </w:r>
    </w:p>
    <w:p w14:paraId="20708081">
      <w:pPr>
        <w:spacing w:line="360" w:lineRule="auto"/>
        <w:ind w:right="1575" w:rightChars="75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14:paraId="184B5C58">
      <w:pPr>
        <w:spacing w:line="360" w:lineRule="auto"/>
        <w:ind w:right="1575" w:rightChars="75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7DE2F9DE">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法定代表人或其委托代理人：_______（签字或电子签名）</w:t>
      </w:r>
    </w:p>
    <w:p w14:paraId="0A8EBB6C">
      <w:pPr>
        <w:spacing w:line="360" w:lineRule="auto"/>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79BA4B2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37EEAFE6">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（二）响应报价表</w:t>
      </w:r>
    </w:p>
    <w:p w14:paraId="23769E5F">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响应报价表</w:t>
      </w:r>
    </w:p>
    <w:p w14:paraId="61B064F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14:paraId="5E95E0C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p w14:paraId="1F933EC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分标（如有）：</w:t>
      </w:r>
    </w:p>
    <w:p w14:paraId="701F3B12">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w:t>
      </w:r>
    </w:p>
    <w:tbl>
      <w:tblPr>
        <w:tblStyle w:val="41"/>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3144"/>
        <w:gridCol w:w="4363"/>
        <w:gridCol w:w="707"/>
      </w:tblGrid>
      <w:tr w14:paraId="5B50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gridSpan w:val="2"/>
            <w:vAlign w:val="center"/>
          </w:tcPr>
          <w:p w14:paraId="3555917E">
            <w:pPr>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66" w:name="_Hlk193732273"/>
            <w:r>
              <w:rPr>
                <w:rFonts w:hint="eastAsia" w:ascii="仿宋" w:hAnsi="仿宋" w:eastAsia="仿宋" w:cs="仿宋"/>
                <w:color w:val="000000" w:themeColor="text1"/>
                <w:sz w:val="24"/>
                <w:szCs w:val="24"/>
                <w:highlight w:val="none"/>
                <w:lang w:val="en-US" w:eastAsia="zh-CN"/>
                <w14:textFill>
                  <w14:solidFill>
                    <w14:schemeClr w14:val="tx1"/>
                  </w14:solidFill>
                </w14:textFill>
              </w:rPr>
              <w:t>下浮率</w:t>
            </w:r>
          </w:p>
        </w:tc>
        <w:tc>
          <w:tcPr>
            <w:tcW w:w="5070" w:type="dxa"/>
            <w:gridSpan w:val="2"/>
            <w:vAlign w:val="center"/>
          </w:tcPr>
          <w:p w14:paraId="1900321C">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r>
      <w:tr w14:paraId="3DBE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gridSpan w:val="2"/>
            <w:shd w:val="clear" w:color="auto" w:fill="auto"/>
            <w:vAlign w:val="center"/>
          </w:tcPr>
          <w:p w14:paraId="70F4B8AA">
            <w:pPr>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bookmarkStart w:id="99" w:name="_GoBack"/>
            <w:bookmarkEnd w:id="99"/>
            <w:r>
              <w:rPr>
                <w:rFonts w:hint="eastAsia" w:ascii="仿宋" w:hAnsi="仿宋" w:eastAsia="仿宋" w:cs="仿宋"/>
                <w:color w:val="000000" w:themeColor="text1"/>
                <w:sz w:val="24"/>
                <w:szCs w:val="24"/>
                <w:highlight w:val="none"/>
                <w:lang w:val="en-US" w:eastAsia="zh-CN"/>
                <w14:textFill>
                  <w14:solidFill>
                    <w14:schemeClr w14:val="tx1"/>
                  </w14:solidFill>
                </w14:textFill>
              </w:rPr>
              <w:t>工程</w:t>
            </w:r>
            <w:r>
              <w:rPr>
                <w:rFonts w:hint="eastAsia" w:ascii="仿宋" w:hAnsi="仿宋" w:eastAsia="仿宋" w:cs="仿宋"/>
                <w:color w:val="000000" w:themeColor="text1"/>
                <w:sz w:val="24"/>
                <w:szCs w:val="24"/>
                <w:highlight w:val="none"/>
                <w14:textFill>
                  <w14:solidFill>
                    <w14:schemeClr w14:val="tx1"/>
                  </w14:solidFill>
                </w14:textFill>
              </w:rPr>
              <w:t>总</w:t>
            </w:r>
            <w:r>
              <w:rPr>
                <w:rFonts w:hint="eastAsia" w:ascii="仿宋" w:hAnsi="仿宋" w:eastAsia="仿宋" w:cs="仿宋"/>
                <w:color w:val="000000" w:themeColor="text1"/>
                <w:sz w:val="24"/>
                <w:szCs w:val="24"/>
                <w:highlight w:val="none"/>
                <w:lang w:val="en-US" w:eastAsia="zh-CN"/>
                <w14:textFill>
                  <w14:solidFill>
                    <w14:schemeClr w14:val="tx1"/>
                  </w14:solidFill>
                </w14:textFill>
              </w:rPr>
              <w:t>造</w:t>
            </w:r>
            <w:r>
              <w:rPr>
                <w:rFonts w:hint="eastAsia" w:ascii="仿宋" w:hAnsi="仿宋" w:eastAsia="仿宋" w:cs="仿宋"/>
                <w:color w:val="000000" w:themeColor="text1"/>
                <w:sz w:val="24"/>
                <w:szCs w:val="24"/>
                <w:highlight w:val="none"/>
                <w14:textFill>
                  <w14:solidFill>
                    <w14:schemeClr w14:val="tx1"/>
                  </w14:solidFill>
                </w14:textFill>
              </w:rPr>
              <w:t>价</w:t>
            </w:r>
          </w:p>
        </w:tc>
        <w:tc>
          <w:tcPr>
            <w:tcW w:w="4363" w:type="dxa"/>
            <w:shd w:val="clear" w:color="auto" w:fill="auto"/>
            <w:vAlign w:val="center"/>
          </w:tcPr>
          <w:p w14:paraId="510A7C35">
            <w:pPr>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（大写）人民币___（小写）¥___</w:t>
            </w:r>
          </w:p>
        </w:tc>
        <w:tc>
          <w:tcPr>
            <w:tcW w:w="707" w:type="dxa"/>
            <w:shd w:val="clear" w:color="auto" w:fill="auto"/>
            <w:vAlign w:val="center"/>
          </w:tcPr>
          <w:p w14:paraId="76BBA686">
            <w:pPr>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bookmarkEnd w:id="66"/>
      <w:tr w14:paraId="2A21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restart"/>
            <w:vAlign w:val="center"/>
          </w:tcPr>
          <w:p w14:paraId="6D65DB0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其中</w:t>
            </w:r>
          </w:p>
        </w:tc>
        <w:tc>
          <w:tcPr>
            <w:tcW w:w="3144" w:type="dxa"/>
            <w:vAlign w:val="center"/>
          </w:tcPr>
          <w:p w14:paraId="744B17A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安全文明施工费</w:t>
            </w:r>
          </w:p>
        </w:tc>
        <w:tc>
          <w:tcPr>
            <w:tcW w:w="4363" w:type="dxa"/>
            <w:vAlign w:val="center"/>
          </w:tcPr>
          <w:p w14:paraId="4AEEC22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（大写）人民币___（小写）¥___</w:t>
            </w:r>
          </w:p>
        </w:tc>
        <w:tc>
          <w:tcPr>
            <w:tcW w:w="707" w:type="dxa"/>
            <w:vAlign w:val="center"/>
          </w:tcPr>
          <w:p w14:paraId="20C8D31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7F96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0DA7B97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33F8FAE5">
            <w:pPr>
              <w:pStyle w:val="3"/>
              <w:rPr>
                <w:rFonts w:hint="eastAsia" w:ascii="仿宋" w:hAnsi="仿宋" w:eastAsia="仿宋" w:cs="仿宋"/>
                <w:highlight w:val="none"/>
              </w:rPr>
            </w:pPr>
          </w:p>
        </w:tc>
        <w:tc>
          <w:tcPr>
            <w:tcW w:w="3144" w:type="dxa"/>
            <w:vAlign w:val="center"/>
          </w:tcPr>
          <w:p w14:paraId="2A5DCEEC">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暂列金（如有）</w:t>
            </w:r>
          </w:p>
        </w:tc>
        <w:tc>
          <w:tcPr>
            <w:tcW w:w="4363" w:type="dxa"/>
            <w:vAlign w:val="center"/>
          </w:tcPr>
          <w:p w14:paraId="758F44E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（大写）人民币___（小写）¥___</w:t>
            </w:r>
          </w:p>
        </w:tc>
        <w:tc>
          <w:tcPr>
            <w:tcW w:w="707" w:type="dxa"/>
            <w:vAlign w:val="center"/>
          </w:tcPr>
          <w:p w14:paraId="1691296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AFB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470A422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144" w:type="dxa"/>
            <w:vAlign w:val="center"/>
          </w:tcPr>
          <w:p w14:paraId="146AD79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安全生产责任保险费暂估价</w:t>
            </w:r>
          </w:p>
        </w:tc>
        <w:tc>
          <w:tcPr>
            <w:tcW w:w="4363" w:type="dxa"/>
            <w:vAlign w:val="center"/>
          </w:tcPr>
          <w:p w14:paraId="00C8AF7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（大写）人民币___（小写）¥___</w:t>
            </w:r>
          </w:p>
        </w:tc>
        <w:tc>
          <w:tcPr>
            <w:tcW w:w="707" w:type="dxa"/>
            <w:vAlign w:val="center"/>
          </w:tcPr>
          <w:p w14:paraId="02B7091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1B6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gridSpan w:val="2"/>
            <w:vAlign w:val="center"/>
          </w:tcPr>
          <w:p w14:paraId="3B307FC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工期</w:t>
            </w:r>
          </w:p>
        </w:tc>
        <w:tc>
          <w:tcPr>
            <w:tcW w:w="4363" w:type="dxa"/>
            <w:vAlign w:val="center"/>
          </w:tcPr>
          <w:p w14:paraId="404C165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07" w:type="dxa"/>
            <w:vAlign w:val="center"/>
          </w:tcPr>
          <w:p w14:paraId="64E630B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683DE3C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0EB3D00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1.供应商需按本表格式填写，不得自行更改，也不得留空（备注除外），如有多分标，按分标分别提供响应报价表，否则其响应按无效响应处理。</w:t>
      </w:r>
    </w:p>
    <w:p w14:paraId="1F27E0B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2.如为联合体响应的，“供应商名称”处必须列明联合体各方名称，并标注联合体牵头人名称，且盖章处须加盖联合体各方公章，否则其响应按无效响应处理。</w:t>
      </w:r>
    </w:p>
    <w:p w14:paraId="20F95F5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3.特别提示：采购代理机构将对项目名称和项目编号，成交供应商名称、成交金额、工期等予以公示。</w:t>
      </w:r>
    </w:p>
    <w:p w14:paraId="28524649">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5528D592">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      （签字或电子签名）</w:t>
      </w:r>
    </w:p>
    <w:p w14:paraId="4B572173">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586CE964">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2D4DC478">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（三）已标价工程量清单</w:t>
      </w:r>
    </w:p>
    <w:p w14:paraId="18A04EB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1B7A65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已标价工程量清单按所提供的“招标工程量清单”中的相关清单表格式填写，否则竞标无效。构成合同文件的已标价工程量清单包括规范中的“招标工程量清单”有关招标工程量清单、竞标报价以及其他说明的内容。</w:t>
      </w:r>
    </w:p>
    <w:p w14:paraId="133F7BA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C3E0C74">
      <w:pPr>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（四）供应商针对报价需要说明的其他文件和说明</w:t>
      </w:r>
    </w:p>
    <w:p w14:paraId="566D2F2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17A0431">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15AE476D">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1ADA494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53D2B99C">
      <w:pPr>
        <w:pStyle w:val="3"/>
        <w:jc w:val="center"/>
        <w:rPr>
          <w:rFonts w:hint="eastAsia" w:ascii="仿宋" w:hAnsi="仿宋" w:eastAsia="仿宋" w:cs="仿宋"/>
          <w:color w:val="000000" w:themeColor="text1"/>
          <w:highlight w:val="none"/>
          <w14:textFill>
            <w14:solidFill>
              <w14:schemeClr w14:val="tx1"/>
            </w14:solidFill>
          </w14:textFill>
        </w:rPr>
      </w:pPr>
      <w:bookmarkStart w:id="67" w:name="_Toc32239"/>
      <w:r>
        <w:rPr>
          <w:rFonts w:hint="eastAsia" w:ascii="仿宋" w:hAnsi="仿宋" w:eastAsia="仿宋" w:cs="仿宋"/>
          <w:color w:val="000000" w:themeColor="text1"/>
          <w:highlight w:val="none"/>
          <w14:textFill>
            <w14:solidFill>
              <w14:schemeClr w14:val="tx1"/>
            </w14:solidFill>
          </w14:textFill>
        </w:rPr>
        <w:t>四、其他文书、文件格式</w:t>
      </w:r>
      <w:bookmarkEnd w:id="67"/>
    </w:p>
    <w:p w14:paraId="597CDACA">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知识产权合规性声明</w:t>
      </w:r>
    </w:p>
    <w:p w14:paraId="20697DB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C1061F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企业自愿参与政府采购的_______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C7E2F6D">
      <w:pPr>
        <w:spacing w:line="360" w:lineRule="auto"/>
        <w:ind w:right="1575" w:rightChars="75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供应商名称（电子签章）：</w:t>
      </w:r>
    </w:p>
    <w:p w14:paraId="028F8FDF">
      <w:pPr>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日期：___年___月___日</w:t>
      </w:r>
    </w:p>
    <w:p w14:paraId="4934FDB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3FC93579">
      <w:pPr>
        <w:pStyle w:val="2"/>
        <w:jc w:val="center"/>
        <w:rPr>
          <w:rFonts w:hint="eastAsia" w:ascii="仿宋" w:hAnsi="仿宋" w:eastAsia="仿宋" w:cs="仿宋"/>
          <w:color w:val="000000" w:themeColor="text1"/>
          <w:highlight w:val="none"/>
          <w14:textFill>
            <w14:solidFill>
              <w14:schemeClr w14:val="tx1"/>
            </w14:solidFill>
          </w14:textFill>
        </w:rPr>
      </w:pPr>
      <w:bookmarkStart w:id="68" w:name="_Toc1966"/>
      <w:r>
        <w:rPr>
          <w:rFonts w:hint="eastAsia" w:ascii="仿宋" w:hAnsi="仿宋" w:eastAsia="仿宋" w:cs="仿宋"/>
          <w:color w:val="000000" w:themeColor="text1"/>
          <w:highlight w:val="none"/>
          <w14:textFill>
            <w14:solidFill>
              <w14:schemeClr w14:val="tx1"/>
            </w14:solidFill>
          </w14:textFill>
        </w:rPr>
        <w:t>第六</w:t>
      </w:r>
      <w:r>
        <w:rPr>
          <w:rFonts w:hint="eastAsia" w:ascii="仿宋" w:hAnsi="仿宋" w:eastAsia="仿宋" w:cs="仿宋"/>
          <w:color w:val="000000" w:themeColor="text1"/>
          <w:spacing w:val="100"/>
          <w:highlight w:val="none"/>
          <w14:textFill>
            <w14:solidFill>
              <w14:schemeClr w14:val="tx1"/>
            </w14:solidFill>
          </w14:textFill>
        </w:rPr>
        <w:t>章</w:t>
      </w:r>
      <w:r>
        <w:rPr>
          <w:rFonts w:hint="eastAsia" w:ascii="仿宋" w:hAnsi="仿宋" w:eastAsia="仿宋" w:cs="仿宋"/>
          <w:color w:val="000000" w:themeColor="text1"/>
          <w:highlight w:val="none"/>
          <w14:textFill>
            <w14:solidFill>
              <w14:schemeClr w14:val="tx1"/>
            </w14:solidFill>
          </w14:textFill>
        </w:rPr>
        <w:t>合同文本</w:t>
      </w:r>
      <w:bookmarkEnd w:id="68"/>
    </w:p>
    <w:p w14:paraId="724D896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A7AD6B2">
      <w:pPr>
        <w:pStyle w:val="23"/>
        <w:spacing w:line="360" w:lineRule="auto"/>
        <w:jc w:val="center"/>
        <w:outlineLvl w:val="0"/>
        <w:rPr>
          <w:rStyle w:val="43"/>
          <w:rFonts w:hint="eastAsia" w:ascii="仿宋" w:hAnsi="仿宋" w:eastAsia="仿宋" w:cs="仿宋"/>
          <w:b/>
          <w:bCs/>
          <w:sz w:val="44"/>
          <w:szCs w:val="44"/>
          <w:highlight w:val="none"/>
          <w:lang w:eastAsia="zh-CN"/>
        </w:rPr>
      </w:pPr>
      <w:bookmarkStart w:id="69" w:name="_Toc23222"/>
      <w:r>
        <w:rPr>
          <w:rFonts w:hint="eastAsia" w:ascii="仿宋" w:hAnsi="仿宋" w:eastAsia="仿宋" w:cs="仿宋"/>
          <w:b/>
          <w:sz w:val="48"/>
          <w:szCs w:val="48"/>
          <w:highlight w:val="none"/>
        </w:rPr>
        <w:t xml:space="preserve">  </w:t>
      </w:r>
      <w:bookmarkStart w:id="70" w:name="_Toc12720"/>
      <w:r>
        <w:rPr>
          <w:rStyle w:val="43"/>
          <w:rFonts w:hint="eastAsia" w:ascii="仿宋" w:hAnsi="仿宋" w:eastAsia="仿宋" w:cs="仿宋"/>
          <w:b/>
          <w:bCs/>
          <w:sz w:val="44"/>
          <w:szCs w:val="44"/>
          <w:highlight w:val="none"/>
          <w:lang w:eastAsia="zh-CN"/>
        </w:rPr>
        <w:t>广西壮族自治区第五强制隔离戒毒所</w:t>
      </w:r>
      <w:bookmarkEnd w:id="70"/>
    </w:p>
    <w:p w14:paraId="76225EA2">
      <w:pPr>
        <w:pStyle w:val="23"/>
        <w:spacing w:line="360" w:lineRule="auto"/>
        <w:jc w:val="center"/>
        <w:outlineLvl w:val="0"/>
        <w:rPr>
          <w:rFonts w:hint="eastAsia" w:ascii="仿宋" w:hAnsi="仿宋" w:eastAsia="仿宋" w:cs="仿宋"/>
          <w:b/>
          <w:sz w:val="28"/>
          <w:szCs w:val="28"/>
          <w:highlight w:val="none"/>
        </w:rPr>
      </w:pPr>
      <w:bookmarkStart w:id="71" w:name="_Toc3993"/>
      <w:r>
        <w:rPr>
          <w:rStyle w:val="43"/>
          <w:rFonts w:hint="eastAsia" w:ascii="仿宋" w:hAnsi="仿宋" w:eastAsia="仿宋" w:cs="仿宋"/>
          <w:b/>
          <w:bCs/>
          <w:sz w:val="44"/>
          <w:szCs w:val="44"/>
          <w:highlight w:val="none"/>
          <w:u w:val="single"/>
          <w:lang w:eastAsia="zh-CN"/>
        </w:rPr>
        <w:t xml:space="preserve"> </w:t>
      </w:r>
      <w:r>
        <w:rPr>
          <w:rStyle w:val="43"/>
          <w:rFonts w:hint="eastAsia" w:ascii="仿宋" w:hAnsi="仿宋" w:eastAsia="仿宋" w:cs="仿宋"/>
          <w:b/>
          <w:bCs/>
          <w:sz w:val="44"/>
          <w:szCs w:val="44"/>
          <w:highlight w:val="none"/>
          <w:u w:val="single"/>
          <w:lang w:val="en-US" w:eastAsia="zh-CN"/>
        </w:rPr>
        <w:t xml:space="preserve">                      </w:t>
      </w:r>
      <w:r>
        <w:rPr>
          <w:rStyle w:val="43"/>
          <w:rFonts w:hint="eastAsia" w:ascii="仿宋" w:hAnsi="仿宋" w:eastAsia="仿宋" w:cs="仿宋"/>
          <w:b/>
          <w:bCs/>
          <w:sz w:val="44"/>
          <w:szCs w:val="44"/>
          <w:highlight w:val="none"/>
          <w:lang w:eastAsia="zh-CN"/>
        </w:rPr>
        <w:t>工程</w:t>
      </w:r>
      <w:bookmarkEnd w:id="71"/>
    </w:p>
    <w:p w14:paraId="67C6954D">
      <w:pPr>
        <w:jc w:val="center"/>
        <w:rPr>
          <w:rFonts w:hint="eastAsia" w:ascii="仿宋" w:hAnsi="仿宋" w:eastAsia="仿宋" w:cs="仿宋"/>
          <w:b/>
          <w:sz w:val="72"/>
          <w:szCs w:val="72"/>
          <w:highlight w:val="none"/>
        </w:rPr>
      </w:pPr>
    </w:p>
    <w:p w14:paraId="36423DCB">
      <w:pPr>
        <w:jc w:val="center"/>
        <w:rPr>
          <w:rFonts w:hint="eastAsia" w:ascii="仿宋" w:hAnsi="仿宋" w:eastAsia="仿宋" w:cs="仿宋"/>
          <w:b/>
          <w:sz w:val="72"/>
          <w:szCs w:val="72"/>
          <w:highlight w:val="none"/>
        </w:rPr>
      </w:pPr>
    </w:p>
    <w:p w14:paraId="111258D5">
      <w:pPr>
        <w:jc w:val="center"/>
        <w:rPr>
          <w:rFonts w:hint="eastAsia" w:ascii="仿宋" w:hAnsi="仿宋" w:eastAsia="仿宋" w:cs="仿宋"/>
          <w:b/>
          <w:sz w:val="72"/>
          <w:szCs w:val="72"/>
          <w:highlight w:val="none"/>
        </w:rPr>
      </w:pPr>
    </w:p>
    <w:p w14:paraId="0D3B5BF4">
      <w:pPr>
        <w:jc w:val="center"/>
        <w:rPr>
          <w:rFonts w:hint="eastAsia" w:ascii="仿宋" w:hAnsi="仿宋" w:eastAsia="仿宋" w:cs="仿宋"/>
          <w:b/>
          <w:sz w:val="44"/>
          <w:szCs w:val="44"/>
          <w:highlight w:val="none"/>
        </w:rPr>
      </w:pPr>
      <w:r>
        <w:rPr>
          <w:rFonts w:hint="eastAsia" w:ascii="仿宋" w:hAnsi="仿宋" w:eastAsia="仿宋" w:cs="仿宋"/>
          <w:b/>
          <w:sz w:val="72"/>
          <w:szCs w:val="72"/>
          <w:highlight w:val="none"/>
        </w:rPr>
        <w:t>施 工 合 同</w:t>
      </w:r>
    </w:p>
    <w:p w14:paraId="4F113111">
      <w:pPr>
        <w:ind w:firstLine="2650" w:firstLineChars="600"/>
        <w:jc w:val="both"/>
        <w:rPr>
          <w:rFonts w:hint="eastAsia" w:ascii="仿宋" w:hAnsi="仿宋" w:eastAsia="仿宋" w:cs="仿宋"/>
          <w:b/>
          <w:sz w:val="44"/>
          <w:szCs w:val="44"/>
          <w:highlight w:val="none"/>
        </w:rPr>
      </w:pPr>
    </w:p>
    <w:p w14:paraId="701CD6B6">
      <w:pPr>
        <w:ind w:firstLine="2650" w:firstLineChars="600"/>
        <w:jc w:val="both"/>
        <w:rPr>
          <w:rFonts w:hint="default" w:ascii="仿宋" w:hAnsi="仿宋" w:eastAsia="仿宋" w:cs="仿宋"/>
          <w:b/>
          <w:sz w:val="28"/>
          <w:szCs w:val="28"/>
          <w:highlight w:val="none"/>
          <w:lang w:val="en-US"/>
        </w:rPr>
      </w:pPr>
      <w:r>
        <w:rPr>
          <w:rFonts w:hint="eastAsia" w:ascii="仿宋" w:hAnsi="仿宋" w:eastAsia="仿宋" w:cs="仿宋"/>
          <w:b/>
          <w:sz w:val="44"/>
          <w:szCs w:val="44"/>
          <w:highlight w:val="none"/>
        </w:rPr>
        <w:t>合同编号：</w:t>
      </w:r>
      <w:r>
        <w:rPr>
          <w:rFonts w:hint="eastAsia" w:ascii="仿宋" w:hAnsi="仿宋" w:eastAsia="仿宋" w:cs="仿宋"/>
          <w:b/>
          <w:sz w:val="44"/>
          <w:szCs w:val="44"/>
          <w:highlight w:val="none"/>
          <w:u w:val="single"/>
          <w:lang w:val="en-US" w:eastAsia="zh-CN"/>
        </w:rPr>
        <w:t xml:space="preserve">           </w:t>
      </w:r>
    </w:p>
    <w:p w14:paraId="3E430B60">
      <w:pPr>
        <w:snapToGrid w:val="0"/>
        <w:spacing w:line="360" w:lineRule="auto"/>
        <w:ind w:firstLine="1717" w:firstLineChars="600"/>
        <w:outlineLvl w:val="0"/>
        <w:rPr>
          <w:rFonts w:hint="eastAsia" w:ascii="仿宋" w:hAnsi="仿宋" w:eastAsia="仿宋" w:cs="仿宋"/>
          <w:b/>
          <w:bCs/>
          <w:w w:val="95"/>
          <w:sz w:val="30"/>
          <w:szCs w:val="30"/>
          <w:highlight w:val="none"/>
        </w:rPr>
      </w:pPr>
      <w:bookmarkStart w:id="72" w:name="_Toc4411"/>
    </w:p>
    <w:p w14:paraId="0EB90AEA">
      <w:pPr>
        <w:snapToGrid w:val="0"/>
        <w:spacing w:line="360" w:lineRule="auto"/>
        <w:ind w:firstLine="1717" w:firstLineChars="600"/>
        <w:outlineLvl w:val="0"/>
        <w:rPr>
          <w:rFonts w:hint="eastAsia" w:ascii="仿宋" w:hAnsi="仿宋" w:eastAsia="仿宋" w:cs="仿宋"/>
          <w:b/>
          <w:bCs/>
          <w:w w:val="95"/>
          <w:sz w:val="30"/>
          <w:szCs w:val="30"/>
          <w:highlight w:val="none"/>
        </w:rPr>
      </w:pPr>
    </w:p>
    <w:p w14:paraId="05F36F4C">
      <w:pPr>
        <w:snapToGrid w:val="0"/>
        <w:spacing w:line="360" w:lineRule="auto"/>
        <w:ind w:firstLine="1717" w:firstLineChars="600"/>
        <w:outlineLvl w:val="0"/>
        <w:rPr>
          <w:rFonts w:hint="eastAsia" w:ascii="仿宋" w:hAnsi="仿宋" w:eastAsia="仿宋" w:cs="仿宋"/>
          <w:b/>
          <w:bCs/>
          <w:w w:val="95"/>
          <w:sz w:val="30"/>
          <w:szCs w:val="30"/>
          <w:highlight w:val="none"/>
        </w:rPr>
      </w:pPr>
    </w:p>
    <w:p w14:paraId="0AD60BA5">
      <w:pPr>
        <w:snapToGrid w:val="0"/>
        <w:spacing w:line="360" w:lineRule="auto"/>
        <w:ind w:firstLine="1717" w:firstLineChars="600"/>
        <w:outlineLvl w:val="0"/>
        <w:rPr>
          <w:rFonts w:hint="eastAsia" w:ascii="仿宋" w:hAnsi="仿宋" w:eastAsia="仿宋" w:cs="仿宋"/>
          <w:b/>
          <w:bCs/>
          <w:w w:val="95"/>
          <w:sz w:val="30"/>
          <w:szCs w:val="30"/>
          <w:highlight w:val="none"/>
        </w:rPr>
      </w:pPr>
    </w:p>
    <w:p w14:paraId="4EDC31D3">
      <w:pPr>
        <w:snapToGrid w:val="0"/>
        <w:spacing w:line="360" w:lineRule="auto"/>
        <w:ind w:firstLine="1717" w:firstLineChars="600"/>
        <w:outlineLvl w:val="0"/>
        <w:rPr>
          <w:rFonts w:hint="eastAsia" w:ascii="仿宋" w:hAnsi="仿宋" w:eastAsia="仿宋" w:cs="仿宋"/>
          <w:b/>
          <w:bCs/>
          <w:w w:val="95"/>
          <w:sz w:val="30"/>
          <w:szCs w:val="30"/>
          <w:highlight w:val="none"/>
        </w:rPr>
      </w:pPr>
    </w:p>
    <w:p w14:paraId="38C7A26C">
      <w:pPr>
        <w:snapToGrid w:val="0"/>
        <w:spacing w:line="360" w:lineRule="auto"/>
        <w:ind w:firstLine="1717" w:firstLineChars="600"/>
        <w:outlineLvl w:val="0"/>
        <w:rPr>
          <w:rFonts w:hint="eastAsia" w:ascii="仿宋" w:hAnsi="仿宋" w:eastAsia="仿宋" w:cs="仿宋"/>
          <w:b/>
          <w:bCs/>
          <w:w w:val="95"/>
          <w:sz w:val="30"/>
          <w:szCs w:val="30"/>
          <w:highlight w:val="none"/>
        </w:rPr>
      </w:pPr>
    </w:p>
    <w:p w14:paraId="351094EB">
      <w:pPr>
        <w:snapToGrid w:val="0"/>
        <w:spacing w:line="360" w:lineRule="auto"/>
        <w:ind w:firstLine="1832" w:firstLineChars="600"/>
        <w:outlineLvl w:val="0"/>
        <w:rPr>
          <w:rFonts w:hint="eastAsia" w:ascii="仿宋" w:hAnsi="仿宋" w:eastAsia="仿宋" w:cs="仿宋"/>
          <w:b/>
          <w:bCs/>
          <w:w w:val="95"/>
          <w:sz w:val="32"/>
          <w:szCs w:val="32"/>
          <w:highlight w:val="none"/>
        </w:rPr>
      </w:pPr>
    </w:p>
    <w:p w14:paraId="3B939788">
      <w:pPr>
        <w:snapToGrid w:val="0"/>
        <w:spacing w:line="360" w:lineRule="auto"/>
        <w:ind w:firstLine="1886" w:firstLineChars="618"/>
        <w:outlineLvl w:val="0"/>
        <w:rPr>
          <w:rFonts w:hint="eastAsia" w:ascii="仿宋" w:hAnsi="仿宋" w:eastAsia="仿宋" w:cs="仿宋"/>
          <w:b/>
          <w:bCs/>
          <w:w w:val="95"/>
          <w:sz w:val="32"/>
          <w:szCs w:val="32"/>
          <w:highlight w:val="none"/>
        </w:rPr>
      </w:pPr>
      <w:bookmarkStart w:id="73" w:name="_Toc3333"/>
      <w:r>
        <w:rPr>
          <w:rFonts w:hint="eastAsia" w:ascii="仿宋" w:hAnsi="仿宋" w:eastAsia="仿宋" w:cs="仿宋"/>
          <w:b/>
          <w:bCs/>
          <w:w w:val="95"/>
          <w:sz w:val="32"/>
          <w:szCs w:val="32"/>
          <w:highlight w:val="none"/>
        </w:rPr>
        <w:t>甲方：</w:t>
      </w:r>
      <w:r>
        <w:rPr>
          <w:rFonts w:hint="eastAsia" w:ascii="仿宋" w:hAnsi="仿宋" w:eastAsia="仿宋" w:cs="仿宋"/>
          <w:b/>
          <w:sz w:val="32"/>
          <w:szCs w:val="52"/>
          <w:highlight w:val="none"/>
        </w:rPr>
        <w:t>广西壮族自治区第五强制隔离戒毒所</w:t>
      </w:r>
      <w:bookmarkEnd w:id="72"/>
      <w:bookmarkEnd w:id="73"/>
    </w:p>
    <w:p w14:paraId="2F104490">
      <w:pPr>
        <w:pStyle w:val="23"/>
        <w:spacing w:line="400" w:lineRule="exact"/>
        <w:ind w:firstLine="1905" w:firstLineChars="593"/>
        <w:outlineLvl w:val="0"/>
        <w:rPr>
          <w:rFonts w:hint="eastAsia" w:ascii="仿宋" w:hAnsi="仿宋" w:eastAsia="仿宋" w:cs="仿宋"/>
          <w:b/>
          <w:sz w:val="28"/>
          <w:szCs w:val="28"/>
          <w:highlight w:val="none"/>
        </w:rPr>
        <w:sectPr>
          <w:pgSz w:w="11906" w:h="16838"/>
          <w:pgMar w:top="1134" w:right="692" w:bottom="1134" w:left="1134" w:header="851" w:footer="992" w:gutter="0"/>
          <w:pgNumType w:fmt="decimal"/>
          <w:cols w:space="720" w:num="1"/>
          <w:docGrid w:type="lines" w:linePitch="312" w:charSpace="0"/>
        </w:sectPr>
      </w:pPr>
      <w:bookmarkStart w:id="74" w:name="_Toc3710"/>
      <w:r>
        <w:rPr>
          <w:rFonts w:hint="eastAsia" w:ascii="仿宋" w:hAnsi="仿宋" w:eastAsia="仿宋" w:cs="仿宋"/>
          <w:b/>
          <w:sz w:val="32"/>
          <w:szCs w:val="32"/>
          <w:highlight w:val="none"/>
        </w:rPr>
        <w:t>乙方：</w:t>
      </w:r>
      <w:bookmarkEnd w:id="74"/>
    </w:p>
    <w:p w14:paraId="49D2E2A1">
      <w:pPr>
        <w:pStyle w:val="3"/>
        <w:bidi w:val="0"/>
        <w:jc w:val="center"/>
        <w:rPr>
          <w:rFonts w:hint="eastAsia" w:ascii="仿宋" w:hAnsi="仿宋" w:eastAsia="仿宋" w:cs="仿宋"/>
          <w:sz w:val="30"/>
          <w:szCs w:val="30"/>
          <w:highlight w:val="none"/>
        </w:rPr>
      </w:pPr>
      <w:bookmarkStart w:id="75" w:name="_Toc8009"/>
      <w:r>
        <w:rPr>
          <w:rFonts w:hint="eastAsia" w:ascii="仿宋" w:hAnsi="仿宋" w:eastAsia="仿宋" w:cs="仿宋"/>
          <w:sz w:val="30"/>
          <w:szCs w:val="30"/>
          <w:highlight w:val="none"/>
        </w:rPr>
        <w:t>第一部分  合同协议书</w:t>
      </w:r>
      <w:bookmarkEnd w:id="69"/>
      <w:bookmarkEnd w:id="75"/>
    </w:p>
    <w:p w14:paraId="6DB4A4CB">
      <w:pPr>
        <w:pStyle w:val="23"/>
        <w:spacing w:line="300" w:lineRule="exact"/>
        <w:rPr>
          <w:rFonts w:hint="eastAsia" w:ascii="仿宋" w:hAnsi="仿宋" w:eastAsia="仿宋" w:cs="仿宋"/>
          <w:b/>
          <w:sz w:val="30"/>
          <w:szCs w:val="30"/>
          <w:highlight w:val="none"/>
        </w:rPr>
      </w:pPr>
    </w:p>
    <w:p w14:paraId="3EC2F73A">
      <w:pPr>
        <w:keepNext w:val="0"/>
        <w:keepLines w:val="0"/>
        <w:pageBreakBefore w:val="0"/>
        <w:widowControl w:val="0"/>
        <w:kinsoku/>
        <w:wordWrap/>
        <w:overflowPunct/>
        <w:topLinePunct w:val="0"/>
        <w:bidi w:val="0"/>
        <w:snapToGrid/>
        <w:spacing w:line="440" w:lineRule="exact"/>
        <w:ind w:firstLine="0" w:firstLineChars="0"/>
        <w:textAlignment w:val="auto"/>
        <w:rPr>
          <w:rStyle w:val="43"/>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项目名称：</w:t>
      </w:r>
      <w:r>
        <w:rPr>
          <w:rStyle w:val="43"/>
          <w:rFonts w:hint="eastAsia" w:ascii="仿宋" w:hAnsi="仿宋" w:eastAsia="仿宋" w:cs="仿宋"/>
          <w:sz w:val="24"/>
          <w:szCs w:val="24"/>
          <w:highlight w:val="none"/>
          <w:u w:val="single"/>
          <w:lang w:eastAsia="zh-CN"/>
        </w:rPr>
        <w:t>广西第五强制隔离戒毒所警察室外训练场地改造工程</w:t>
      </w:r>
    </w:p>
    <w:p w14:paraId="36AD0A0A">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甲方：广西壮族自治区第五强制隔离戒毒所（简称发包人）</w:t>
      </w:r>
    </w:p>
    <w:p w14:paraId="38BECDDE">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（简称承包人）</w:t>
      </w:r>
    </w:p>
    <w:p w14:paraId="344A98C5">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sz w:val="24"/>
          <w:szCs w:val="24"/>
          <w:highlight w:val="none"/>
        </w:rPr>
      </w:pPr>
    </w:p>
    <w:p w14:paraId="0DF47600">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根据《中华人民共和国民法典》、《中华人民共和国建筑法》及有关法律规定，遵循平等、自愿、公平和诚实信用的原则，双方就工程施工及有关事项协商一致，共同达成如下协议：</w:t>
      </w:r>
    </w:p>
    <w:p w14:paraId="242AE493">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一、工程概况</w:t>
      </w:r>
    </w:p>
    <w:p w14:paraId="7C03F82F">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1.工程名称：</w:t>
      </w:r>
      <w:r>
        <w:rPr>
          <w:rFonts w:hint="eastAsia" w:ascii="仿宋" w:hAnsi="仿宋" w:eastAsia="仿宋" w:cs="仿宋"/>
          <w:sz w:val="24"/>
          <w:szCs w:val="24"/>
          <w:highlight w:val="none"/>
          <w:u w:val="single"/>
        </w:rPr>
        <w:t>广西第五强制隔离戒毒所警察室外训练场地改造工程</w:t>
      </w:r>
    </w:p>
    <w:p w14:paraId="06870533">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2.工程地点：</w:t>
      </w:r>
      <w:r>
        <w:rPr>
          <w:rFonts w:hint="eastAsia" w:ascii="仿宋" w:hAnsi="仿宋" w:eastAsia="仿宋" w:cs="仿宋"/>
          <w:sz w:val="24"/>
          <w:szCs w:val="24"/>
          <w:highlight w:val="none"/>
          <w:u w:val="single"/>
        </w:rPr>
        <w:t>广西壮族自治区第五强制隔离戒毒所</w:t>
      </w:r>
      <w:r>
        <w:rPr>
          <w:rFonts w:hint="eastAsia" w:ascii="仿宋" w:hAnsi="仿宋" w:eastAsia="仿宋" w:cs="仿宋"/>
          <w:sz w:val="24"/>
          <w:szCs w:val="24"/>
          <w:highlight w:val="none"/>
        </w:rPr>
        <w:t>。</w:t>
      </w:r>
    </w:p>
    <w:p w14:paraId="581DAFD4">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3.工程立项批准文号：</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14:paraId="096D3C6D">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4.资金来源：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14:paraId="083A72EA">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5.工程内容：</w:t>
      </w:r>
      <w:r>
        <w:rPr>
          <w:rStyle w:val="43"/>
          <w:rFonts w:hint="eastAsia" w:ascii="仿宋" w:hAnsi="仿宋" w:eastAsia="仿宋" w:cs="仿宋"/>
          <w:sz w:val="24"/>
          <w:szCs w:val="24"/>
          <w:highlight w:val="none"/>
          <w:u w:val="single"/>
          <w:lang w:eastAsia="zh-CN"/>
        </w:rPr>
        <w:t>广西第五强制隔离戒毒所警察室外训练场地改造</w:t>
      </w:r>
      <w:r>
        <w:rPr>
          <w:rFonts w:hint="eastAsia" w:ascii="仿宋" w:hAnsi="仿宋" w:eastAsia="仿宋" w:cs="仿宋"/>
          <w:sz w:val="24"/>
          <w:szCs w:val="24"/>
          <w:highlight w:val="none"/>
          <w:u w:val="single"/>
        </w:rPr>
        <w:t>工程</w:t>
      </w:r>
      <w:r>
        <w:rPr>
          <w:rFonts w:hint="eastAsia" w:ascii="仿宋" w:hAnsi="仿宋" w:eastAsia="仿宋" w:cs="仿宋"/>
          <w:sz w:val="24"/>
          <w:szCs w:val="24"/>
          <w:highlight w:val="none"/>
        </w:rPr>
        <w:t>。</w:t>
      </w:r>
    </w:p>
    <w:p w14:paraId="63BBD857">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6.工程承包范围：</w:t>
      </w:r>
      <w:r>
        <w:rPr>
          <w:rStyle w:val="43"/>
          <w:rFonts w:hint="eastAsia" w:ascii="仿宋" w:hAnsi="仿宋" w:eastAsia="仿宋" w:cs="仿宋"/>
          <w:sz w:val="24"/>
          <w:szCs w:val="24"/>
          <w:highlight w:val="none"/>
          <w:u w:val="single"/>
          <w:lang w:eastAsia="zh-CN"/>
        </w:rPr>
        <w:t>广西第五强制隔离戒毒所警察室外训练场地改造工程,详见工程量清单</w:t>
      </w:r>
      <w:r>
        <w:rPr>
          <w:rFonts w:hint="eastAsia" w:ascii="仿宋" w:hAnsi="仿宋" w:eastAsia="仿宋" w:cs="仿宋"/>
          <w:sz w:val="24"/>
          <w:szCs w:val="24"/>
          <w:highlight w:val="none"/>
          <w:u w:val="single"/>
        </w:rPr>
        <w:t>。</w:t>
      </w:r>
    </w:p>
    <w:p w14:paraId="000F4B6B">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p>
    <w:p w14:paraId="7D3FB187">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二、合同工期</w:t>
      </w:r>
    </w:p>
    <w:p w14:paraId="47F4B177">
      <w:pPr>
        <w:pStyle w:val="23"/>
        <w:keepNext w:val="0"/>
        <w:keepLines w:val="0"/>
        <w:pageBreakBefore w:val="0"/>
        <w:widowControl w:val="0"/>
        <w:kinsoku/>
        <w:wordWrap/>
        <w:overflowPunct/>
        <w:topLinePunct w:val="0"/>
        <w:bidi w:val="0"/>
        <w:snapToGrid/>
        <w:spacing w:line="440" w:lineRule="exact"/>
        <w:ind w:firstLine="54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计划开工日期：</w:t>
      </w:r>
      <w:r>
        <w:rPr>
          <w:rFonts w:hint="eastAsia" w:ascii="仿宋" w:hAnsi="仿宋" w:eastAsia="仿宋" w:cs="仿宋"/>
          <w:sz w:val="24"/>
          <w:szCs w:val="24"/>
          <w:highlight w:val="none"/>
          <w:u w:val="single"/>
          <w:lang w:val="en-US" w:eastAsia="zh-CN"/>
        </w:rPr>
        <w:t xml:space="preserve">               </w:t>
      </w:r>
    </w:p>
    <w:p w14:paraId="6B8A8E72">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计划竣工日期：</w:t>
      </w:r>
      <w:r>
        <w:rPr>
          <w:rFonts w:hint="eastAsia" w:ascii="仿宋" w:hAnsi="仿宋" w:eastAsia="仿宋" w:cs="仿宋"/>
          <w:sz w:val="24"/>
          <w:szCs w:val="24"/>
          <w:highlight w:val="none"/>
          <w:u w:val="single"/>
          <w:lang w:val="en-US" w:eastAsia="zh-CN"/>
        </w:rPr>
        <w:t xml:space="preserve">               </w:t>
      </w:r>
    </w:p>
    <w:p w14:paraId="0AEE0DB7">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工期总日历天数：</w:t>
      </w:r>
      <w:r>
        <w:rPr>
          <w:rFonts w:hint="eastAsia" w:ascii="仿宋" w:hAnsi="仿宋" w:eastAsia="仿宋" w:cs="仿宋"/>
          <w:sz w:val="24"/>
          <w:szCs w:val="24"/>
          <w:highlight w:val="none"/>
          <w:u w:val="single"/>
        </w:rPr>
        <w:t xml:space="preserve">  签订合同后</w:t>
      </w:r>
      <w:r>
        <w:rPr>
          <w:rFonts w:hint="eastAsia" w:ascii="仿宋" w:hAnsi="仿宋" w:eastAsia="仿宋" w:cs="仿宋"/>
          <w:sz w:val="24"/>
          <w:szCs w:val="24"/>
          <w:highlight w:val="none"/>
          <w:u w:val="single"/>
          <w:lang w:val="en-US" w:eastAsia="zh-CN"/>
        </w:rPr>
        <w:t>60个日历日</w:t>
      </w:r>
      <w:r>
        <w:rPr>
          <w:rFonts w:hint="eastAsia" w:ascii="仿宋" w:hAnsi="仿宋" w:eastAsia="仿宋" w:cs="仿宋"/>
          <w:sz w:val="24"/>
          <w:szCs w:val="24"/>
          <w:highlight w:val="none"/>
          <w:u w:val="single"/>
        </w:rPr>
        <w:t>内完工</w:t>
      </w:r>
      <w:r>
        <w:rPr>
          <w:rFonts w:hint="eastAsia" w:ascii="仿宋" w:hAnsi="仿宋" w:eastAsia="仿宋" w:cs="仿宋"/>
          <w:sz w:val="24"/>
          <w:szCs w:val="24"/>
          <w:highlight w:val="none"/>
        </w:rPr>
        <w:t>。工期总日历天数与根据前述计划开竣工日期计算的工期天数不一致的，以工期总日历天数为准。</w:t>
      </w:r>
    </w:p>
    <w:p w14:paraId="7F3B75AE">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p>
    <w:p w14:paraId="7D8A2D1A">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三、质量标准</w:t>
      </w:r>
    </w:p>
    <w:p w14:paraId="114A5960">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工程质量符合</w:t>
      </w:r>
      <w:r>
        <w:rPr>
          <w:rFonts w:hint="eastAsia" w:ascii="仿宋" w:hAnsi="仿宋" w:eastAsia="仿宋" w:cs="仿宋"/>
          <w:sz w:val="24"/>
          <w:szCs w:val="24"/>
          <w:highlight w:val="none"/>
          <w:u w:val="single"/>
        </w:rPr>
        <w:t xml:space="preserve"> 合格 </w:t>
      </w:r>
      <w:r>
        <w:rPr>
          <w:rFonts w:hint="eastAsia" w:ascii="仿宋" w:hAnsi="仿宋" w:eastAsia="仿宋" w:cs="仿宋"/>
          <w:sz w:val="24"/>
          <w:szCs w:val="24"/>
          <w:highlight w:val="none"/>
        </w:rPr>
        <w:t>标准。</w:t>
      </w:r>
    </w:p>
    <w:p w14:paraId="1A656FE5">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2DB3B7D3">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四、签约合同价与合同价格形式</w:t>
      </w:r>
      <w:r>
        <w:rPr>
          <w:rFonts w:hint="eastAsia" w:ascii="仿宋" w:hAnsi="仿宋" w:eastAsia="仿宋" w:cs="仿宋"/>
          <w:sz w:val="24"/>
          <w:szCs w:val="24"/>
          <w:highlight w:val="none"/>
        </w:rPr>
        <w:tab/>
      </w:r>
    </w:p>
    <w:p w14:paraId="02B25E02">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5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1.签约合同价为：</w:t>
      </w:r>
      <w:r>
        <w:rPr>
          <w:rFonts w:hint="eastAsia" w:ascii="仿宋" w:hAnsi="仿宋" w:eastAsia="仿宋" w:cs="仿宋"/>
          <w:b/>
          <w:bCs/>
          <w:sz w:val="24"/>
          <w:szCs w:val="24"/>
          <w:highlight w:val="none"/>
        </w:rPr>
        <w:t>本合同价款以</w:t>
      </w:r>
      <w:r>
        <w:rPr>
          <w:rFonts w:hint="eastAsia" w:ascii="仿宋" w:hAnsi="仿宋" w:eastAsia="仿宋" w:cs="仿宋"/>
          <w:b/>
          <w:sz w:val="24"/>
          <w:szCs w:val="24"/>
          <w:highlight w:val="none"/>
        </w:rPr>
        <w:t>上限控制价下浮</w:t>
      </w:r>
      <w:r>
        <w:rPr>
          <w:rFonts w:hint="eastAsia" w:ascii="仿宋" w:hAnsi="仿宋" w:eastAsia="仿宋" w:cs="仿宋"/>
          <w:b/>
          <w:sz w:val="24"/>
          <w:szCs w:val="24"/>
          <w:highlight w:val="none"/>
          <w:u w:val="single"/>
          <w:lang w:val="en-US" w:eastAsia="zh-CN"/>
        </w:rPr>
        <w:t xml:space="preserve">   </w:t>
      </w:r>
      <w:r>
        <w:rPr>
          <w:rFonts w:hint="eastAsia" w:ascii="仿宋" w:hAnsi="仿宋" w:eastAsia="仿宋" w:cs="仿宋"/>
          <w:b/>
          <w:sz w:val="24"/>
          <w:szCs w:val="24"/>
          <w:highlight w:val="none"/>
        </w:rPr>
        <w:t>%</w:t>
      </w:r>
      <w:r>
        <w:rPr>
          <w:rFonts w:hint="eastAsia" w:ascii="仿宋" w:hAnsi="仿宋" w:eastAsia="仿宋" w:cs="仿宋"/>
          <w:b/>
          <w:bCs/>
          <w:sz w:val="24"/>
          <w:szCs w:val="24"/>
          <w:highlight w:val="none"/>
        </w:rPr>
        <w:t>。合同新增部分</w:t>
      </w:r>
      <w:r>
        <w:rPr>
          <w:rFonts w:hint="eastAsia" w:ascii="仿宋" w:hAnsi="仿宋" w:eastAsia="仿宋" w:cs="仿宋"/>
          <w:sz w:val="24"/>
          <w:szCs w:val="24"/>
          <w:highlight w:val="none"/>
          <w:u w:val="single"/>
        </w:rPr>
        <w:t>按建设工程市场价格情况以及套用施工期间相关工程定额和费用标准的计费基础上下浮</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54ECCE8E">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p>
    <w:p w14:paraId="2209FE0E">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五、项目经理</w:t>
      </w:r>
    </w:p>
    <w:p w14:paraId="157A950C">
      <w:pPr>
        <w:pStyle w:val="23"/>
        <w:keepNext w:val="0"/>
        <w:keepLines w:val="0"/>
        <w:pageBreakBefore w:val="0"/>
        <w:widowControl w:val="0"/>
        <w:kinsoku/>
        <w:wordWrap/>
        <w:overflowPunct/>
        <w:topLinePunct w:val="0"/>
        <w:bidi w:val="0"/>
        <w:snapToGrid/>
        <w:spacing w:line="440" w:lineRule="exact"/>
        <w:ind w:firstLine="54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承包人项目经理：</w:t>
      </w:r>
      <w:r>
        <w:rPr>
          <w:rFonts w:hint="eastAsia" w:ascii="仿宋" w:hAnsi="仿宋" w:eastAsia="仿宋" w:cs="仿宋"/>
          <w:bCs w:val="0"/>
          <w:snapToGrid/>
          <w:sz w:val="24"/>
          <w:szCs w:val="24"/>
          <w:highlight w:val="none"/>
          <w:u w:val="single"/>
          <w:lang w:val="en-US" w:eastAsia="zh-CN"/>
        </w:rPr>
        <w:t xml:space="preserve">     </w:t>
      </w:r>
    </w:p>
    <w:p w14:paraId="0277013F">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701B83D8">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六、合同文件构成</w:t>
      </w:r>
    </w:p>
    <w:p w14:paraId="6C30FF1A">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本协议书与下列文件一起构成合同文件：</w:t>
      </w:r>
    </w:p>
    <w:p w14:paraId="5941BAEB">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1、定点施工单位招标中标通知书复印件</w:t>
      </w:r>
    </w:p>
    <w:p w14:paraId="1013E53D">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2、本合同专用条款</w:t>
      </w:r>
    </w:p>
    <w:p w14:paraId="1314B1AB">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3、本合同通用条款</w:t>
      </w:r>
    </w:p>
    <w:p w14:paraId="4EAC8499">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4、审核后的评审报告（含预算书）</w:t>
      </w:r>
    </w:p>
    <w:p w14:paraId="630837B2">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5、其他相关资料</w:t>
      </w:r>
    </w:p>
    <w:p w14:paraId="18B6A08C">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在合同订立及履行过程中形成的与合同有关的文件均构成合同文件组成部分。</w:t>
      </w:r>
    </w:p>
    <w:p w14:paraId="5935D958">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1736D12">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295F485A">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七、承诺</w:t>
      </w:r>
    </w:p>
    <w:p w14:paraId="0661CD27">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发包人承诺按照法律规定履行项目审批手续、筹集工程建设资金并按照合同约定的期限和方式支付合同价款。</w:t>
      </w:r>
    </w:p>
    <w:p w14:paraId="7D974246">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承包人承诺按照法律规定及合同约定组织完成工程施工，确保工程质量和安全，不进行转包、分包及其他违法行为，并在缺陷责任期及保修期内承担相应的工程维修责任。</w:t>
      </w:r>
    </w:p>
    <w:p w14:paraId="2846F020">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29D535FC">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八、词语含义</w:t>
      </w:r>
    </w:p>
    <w:p w14:paraId="53E9C9C8">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本协议书中词语含义与第二部分通用合同条款中赋予的含义相同。</w:t>
      </w:r>
    </w:p>
    <w:p w14:paraId="0486B8DD">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6EDE30C6">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九、签订时间</w:t>
      </w:r>
    </w:p>
    <w:p w14:paraId="20821404">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本合同于</w:t>
      </w:r>
      <w:r>
        <w:rPr>
          <w:rFonts w:hint="eastAsia" w:ascii="仿宋" w:hAnsi="仿宋" w:eastAsia="仿宋" w:cs="仿宋"/>
          <w:sz w:val="24"/>
          <w:szCs w:val="24"/>
          <w:highlight w:val="none"/>
          <w:u w:val="single"/>
        </w:rPr>
        <w:t xml:space="preserve"> 2026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日签订。</w:t>
      </w:r>
    </w:p>
    <w:p w14:paraId="2DF0AF6F">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54FE2600">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十、签订地点</w:t>
      </w:r>
    </w:p>
    <w:p w14:paraId="6B643A6D">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本合同在</w:t>
      </w:r>
      <w:r>
        <w:rPr>
          <w:rFonts w:hint="eastAsia" w:ascii="仿宋" w:hAnsi="仿宋" w:eastAsia="仿宋" w:cs="仿宋"/>
          <w:sz w:val="24"/>
          <w:szCs w:val="24"/>
          <w:highlight w:val="none"/>
          <w:u w:val="single"/>
        </w:rPr>
        <w:t>桂林市 广西壮族自治区第五强制隔离戒毒所</w:t>
      </w:r>
      <w:r>
        <w:rPr>
          <w:rFonts w:hint="eastAsia" w:ascii="仿宋" w:hAnsi="仿宋" w:eastAsia="仿宋" w:cs="仿宋"/>
          <w:sz w:val="24"/>
          <w:szCs w:val="24"/>
          <w:highlight w:val="none"/>
        </w:rPr>
        <w:t>签订。</w:t>
      </w:r>
    </w:p>
    <w:p w14:paraId="1ADDBDDE">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75677D79">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十一、补充协议</w:t>
      </w:r>
    </w:p>
    <w:p w14:paraId="5B27DADB">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合同未尽事宜，合同当事人另行签订补充协议，补充协议是合同的组成部分。</w:t>
      </w:r>
    </w:p>
    <w:p w14:paraId="04ECE78C">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1A94B4E4">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十二、合同生效</w:t>
      </w:r>
    </w:p>
    <w:p w14:paraId="3E93268B">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本合同自双方法定代表人或其授权代理人签字并加盖单位公章后生效。</w:t>
      </w:r>
    </w:p>
    <w:p w14:paraId="3DD83559">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p>
    <w:p w14:paraId="3D0D77F0">
      <w:pPr>
        <w:pStyle w:val="23"/>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十三、合同份数</w:t>
      </w:r>
    </w:p>
    <w:p w14:paraId="772054C2">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bookmarkStart w:id="76" w:name="tip_risk_bookmark_1"/>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u w:val="single"/>
        </w:rPr>
        <w:t xml:space="preserve"> 陆 </w:t>
      </w:r>
      <w:r>
        <w:rPr>
          <w:rFonts w:hint="eastAsia" w:ascii="仿宋" w:hAnsi="仿宋" w:eastAsia="仿宋" w:cs="仿宋"/>
          <w:sz w:val="24"/>
          <w:szCs w:val="24"/>
          <w:highlight w:val="none"/>
        </w:rPr>
        <w:t>份，均具有同等法律效力，发包人执</w:t>
      </w:r>
      <w:r>
        <w:rPr>
          <w:rFonts w:hint="eastAsia" w:ascii="仿宋" w:hAnsi="仿宋" w:eastAsia="仿宋" w:cs="仿宋"/>
          <w:sz w:val="24"/>
          <w:szCs w:val="24"/>
          <w:highlight w:val="none"/>
          <w:u w:val="single"/>
        </w:rPr>
        <w:t xml:space="preserve"> 叁 </w:t>
      </w:r>
      <w:r>
        <w:rPr>
          <w:rFonts w:hint="eastAsia" w:ascii="仿宋" w:hAnsi="仿宋" w:eastAsia="仿宋" w:cs="仿宋"/>
          <w:sz w:val="24"/>
          <w:szCs w:val="24"/>
          <w:highlight w:val="none"/>
        </w:rPr>
        <w:t>份，承包人执</w:t>
      </w:r>
      <w:r>
        <w:rPr>
          <w:rFonts w:hint="eastAsia" w:ascii="仿宋" w:hAnsi="仿宋" w:eastAsia="仿宋" w:cs="仿宋"/>
          <w:sz w:val="24"/>
          <w:szCs w:val="24"/>
          <w:highlight w:val="none"/>
          <w:u w:val="single"/>
        </w:rPr>
        <w:t xml:space="preserve"> 贰 </w:t>
      </w:r>
      <w:r>
        <w:rPr>
          <w:rFonts w:hint="eastAsia" w:ascii="仿宋" w:hAnsi="仿宋" w:eastAsia="仿宋" w:cs="仿宋"/>
          <w:sz w:val="24"/>
          <w:szCs w:val="24"/>
          <w:highlight w:val="none"/>
        </w:rPr>
        <w:t>份，监督管理部门执</w:t>
      </w:r>
      <w:r>
        <w:rPr>
          <w:rFonts w:hint="eastAsia" w:ascii="仿宋" w:hAnsi="仿宋" w:eastAsia="仿宋" w:cs="仿宋"/>
          <w:sz w:val="24"/>
          <w:szCs w:val="24"/>
          <w:highlight w:val="none"/>
          <w:u w:val="single"/>
        </w:rPr>
        <w:t xml:space="preserve"> 壹</w:t>
      </w:r>
      <w:r>
        <w:rPr>
          <w:rFonts w:hint="eastAsia" w:ascii="仿宋" w:hAnsi="仿宋" w:eastAsia="仿宋" w:cs="仿宋"/>
          <w:sz w:val="24"/>
          <w:szCs w:val="24"/>
          <w:highlight w:val="none"/>
        </w:rPr>
        <w:t>份。</w:t>
      </w:r>
      <w:bookmarkEnd w:id="76"/>
    </w:p>
    <w:p w14:paraId="6E621926">
      <w:pPr>
        <w:pStyle w:val="23"/>
        <w:keepNext w:val="0"/>
        <w:keepLines w:val="0"/>
        <w:pageBreakBefore w:val="0"/>
        <w:widowControl w:val="0"/>
        <w:kinsoku/>
        <w:wordWrap/>
        <w:overflowPunct/>
        <w:topLinePunct w:val="0"/>
        <w:bidi w:val="0"/>
        <w:snapToGrid/>
        <w:spacing w:line="440" w:lineRule="exact"/>
        <w:ind w:firstLine="540"/>
        <w:textAlignment w:val="auto"/>
        <w:rPr>
          <w:rFonts w:hint="eastAsia" w:ascii="仿宋" w:hAnsi="仿宋" w:eastAsia="仿宋" w:cs="仿宋"/>
          <w:sz w:val="24"/>
          <w:szCs w:val="24"/>
          <w:highlight w:val="none"/>
        </w:rPr>
      </w:pPr>
    </w:p>
    <w:p w14:paraId="68622E59">
      <w:pPr>
        <w:bidi w:val="0"/>
        <w:rPr>
          <w:rFonts w:hint="eastAsia"/>
          <w:highlight w:val="none"/>
        </w:rPr>
        <w:sectPr>
          <w:footerReference r:id="rId5" w:type="default"/>
          <w:pgSz w:w="11906" w:h="16838"/>
          <w:pgMar w:top="1134" w:right="1134" w:bottom="1134" w:left="1134" w:header="851" w:footer="992" w:gutter="0"/>
          <w:pgNumType w:fmt="decimal"/>
          <w:cols w:space="720" w:num="1"/>
          <w:docGrid w:type="lines" w:linePitch="312" w:charSpace="0"/>
        </w:sectPr>
      </w:pPr>
    </w:p>
    <w:p w14:paraId="0C561AB7">
      <w:pPr>
        <w:bidi w:val="0"/>
        <w:rPr>
          <w:rFonts w:hint="eastAsia"/>
          <w:highlight w:val="none"/>
        </w:rPr>
      </w:pPr>
    </w:p>
    <w:p w14:paraId="40652ECE">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发包人：广西壮族自治区第五强制隔离戒毒</w:t>
      </w:r>
    </w:p>
    <w:p w14:paraId="56A52ABF">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所(公章) </w:t>
      </w:r>
    </w:p>
    <w:p w14:paraId="37BDCA28">
      <w:pPr>
        <w:pStyle w:val="23"/>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1005A0C2">
      <w:pPr>
        <w:pStyle w:val="23"/>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（签字或盖章） </w:t>
      </w:r>
    </w:p>
    <w:p w14:paraId="51C1FED8">
      <w:pPr>
        <w:pStyle w:val="23"/>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组织机构代码：11450000498506972M</w:t>
      </w:r>
    </w:p>
    <w:p w14:paraId="6234EBF0">
      <w:pPr>
        <w:pStyle w:val="23"/>
        <w:spacing w:line="400" w:lineRule="exact"/>
        <w:ind w:firstLine="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  址：广西壮族自治区桂林市七星区横塘路31号</w:t>
      </w:r>
    </w:p>
    <w:p w14:paraId="1A1FEE71">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承包人：（公章）</w:t>
      </w:r>
    </w:p>
    <w:p w14:paraId="46FBEEE9">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邮政编码：541004</w:t>
      </w:r>
    </w:p>
    <w:p w14:paraId="2E201892">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法定代表人：蒋维</w:t>
      </w:r>
    </w:p>
    <w:p w14:paraId="0583730C">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p>
    <w:p w14:paraId="7B4526BE">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话：0773-2124825</w:t>
      </w:r>
    </w:p>
    <w:p w14:paraId="0CE65D66">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p>
    <w:p w14:paraId="631397AC">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p>
    <w:p w14:paraId="08213250">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开户银行：农业银行桂林万达支行</w:t>
      </w:r>
    </w:p>
    <w:p w14:paraId="15795019">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账  号：20205201040001833</w:t>
      </w:r>
    </w:p>
    <w:p w14:paraId="7D4090B3">
      <w:pPr>
        <w:bidi w:val="0"/>
        <w:rPr>
          <w:rFonts w:hint="eastAsia"/>
          <w:highlight w:val="none"/>
        </w:rPr>
      </w:pPr>
      <w:r>
        <w:rPr>
          <w:rFonts w:hint="eastAsia"/>
          <w:highlight w:val="none"/>
        </w:rPr>
        <w:br w:type="column"/>
      </w:r>
    </w:p>
    <w:p w14:paraId="67E33DF8">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承包人：</w:t>
      </w:r>
    </w:p>
    <w:p w14:paraId="725192D6">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1619EA55">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p w14:paraId="7ED137F4">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组织机构代码：</w:t>
      </w:r>
    </w:p>
    <w:p w14:paraId="75F3B936">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p>
    <w:p w14:paraId="01E8CFE9">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p w14:paraId="3D240EB2">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25DF27AF">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p>
    <w:p w14:paraId="5F290EB1">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p>
    <w:p w14:paraId="7574B9D6">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p>
    <w:p w14:paraId="291677D6">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p>
    <w:p w14:paraId="06076E22">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26C9E787">
      <w:pPr>
        <w:pStyle w:val="23"/>
        <w:keepNext w:val="0"/>
        <w:keepLines w:val="0"/>
        <w:pageBreakBefore w:val="0"/>
        <w:widowControl w:val="0"/>
        <w:kinsoku/>
        <w:wordWrap/>
        <w:overflowPunct/>
        <w:topLinePunct w:val="0"/>
        <w:bidi w:val="0"/>
        <w:snapToGrid/>
        <w:spacing w:line="440" w:lineRule="exact"/>
        <w:ind w:firstLine="0"/>
        <w:jc w:val="left"/>
        <w:textAlignment w:val="auto"/>
        <w:rPr>
          <w:rFonts w:hint="eastAsia" w:ascii="仿宋" w:hAnsi="仿宋" w:eastAsia="仿宋" w:cs="仿宋"/>
          <w:sz w:val="24"/>
          <w:szCs w:val="24"/>
          <w:highlight w:val="none"/>
        </w:rPr>
        <w:sectPr>
          <w:type w:val="continuous"/>
          <w:pgSz w:w="11906" w:h="16838"/>
          <w:pgMar w:top="1134" w:right="1134" w:bottom="1134" w:left="1134" w:header="851" w:footer="992" w:gutter="0"/>
          <w:pgNumType w:fmt="decimal"/>
          <w:cols w:space="720" w:num="2"/>
          <w:docGrid w:type="lines" w:linePitch="312" w:charSpace="0"/>
        </w:sectPr>
      </w:pPr>
      <w:r>
        <w:rPr>
          <w:rFonts w:hint="eastAsia" w:ascii="仿宋" w:hAnsi="仿宋" w:eastAsia="仿宋" w:cs="仿宋"/>
          <w:sz w:val="24"/>
          <w:szCs w:val="24"/>
          <w:highlight w:val="none"/>
        </w:rPr>
        <w:t>账  号：</w:t>
      </w:r>
    </w:p>
    <w:p w14:paraId="0FAF8C4F">
      <w:pPr>
        <w:ind w:left="0"/>
        <w:rPr>
          <w:rFonts w:hint="eastAsia" w:ascii="仿宋" w:hAnsi="仿宋" w:eastAsia="仿宋" w:cs="仿宋"/>
          <w:kern w:val="0"/>
          <w:sz w:val="20"/>
          <w:szCs w:val="20"/>
          <w:highlight w:val="none"/>
        </w:rPr>
      </w:pPr>
    </w:p>
    <w:p w14:paraId="2958BE9B">
      <w:pPr>
        <w:pStyle w:val="3"/>
        <w:bidi w:val="0"/>
        <w:jc w:val="center"/>
        <w:rPr>
          <w:rFonts w:hint="eastAsia" w:ascii="仿宋" w:hAnsi="仿宋" w:eastAsia="仿宋" w:cs="仿宋"/>
          <w:sz w:val="30"/>
          <w:szCs w:val="30"/>
          <w:highlight w:val="none"/>
        </w:rPr>
      </w:pPr>
      <w:bookmarkStart w:id="77" w:name="_Toc26101"/>
      <w:bookmarkStart w:id="78" w:name="_Toc180225668"/>
      <w:r>
        <w:rPr>
          <w:rFonts w:hint="eastAsia" w:ascii="仿宋" w:hAnsi="仿宋" w:eastAsia="仿宋" w:cs="仿宋"/>
          <w:sz w:val="30"/>
          <w:szCs w:val="30"/>
          <w:highlight w:val="none"/>
        </w:rPr>
        <w:t>第二部分  通用条款</w:t>
      </w:r>
      <w:bookmarkEnd w:id="77"/>
      <w:bookmarkEnd w:id="78"/>
    </w:p>
    <w:p w14:paraId="5D0F2F93">
      <w:pPr>
        <w:spacing w:line="360" w:lineRule="auto"/>
        <w:ind w:firstLine="480" w:firstLineChars="200"/>
        <w:rPr>
          <w:rFonts w:hint="eastAsia" w:ascii="仿宋" w:hAnsi="仿宋" w:eastAsia="仿宋" w:cs="仿宋"/>
          <w:sz w:val="24"/>
          <w:szCs w:val="24"/>
          <w:highlight w:val="none"/>
        </w:rPr>
        <w:sectPr>
          <w:footerReference r:id="rId7" w:type="first"/>
          <w:footerReference r:id="rId6" w:type="default"/>
          <w:pgSz w:w="11906" w:h="16838"/>
          <w:pgMar w:top="1134" w:right="1134" w:bottom="1134" w:left="1134" w:header="851" w:footer="992" w:gutter="0"/>
          <w:pgNumType w:fmt="decimal"/>
          <w:cols w:space="720" w:num="1"/>
          <w:docGrid w:type="lines" w:linePitch="312" w:charSpace="0"/>
        </w:sectPr>
      </w:pPr>
      <w:r>
        <w:rPr>
          <w:rFonts w:hint="eastAsia" w:ascii="仿宋" w:hAnsi="仿宋" w:eastAsia="仿宋" w:cs="仿宋"/>
          <w:sz w:val="24"/>
          <w:szCs w:val="24"/>
          <w:highlight w:val="none"/>
        </w:rPr>
        <w:t>采用国家工商行政管理局和住房和城乡建设部制定的《建设工程施工合同》(GF-2017-0201)的通用条款。</w:t>
      </w:r>
    </w:p>
    <w:p w14:paraId="17FD5B04">
      <w:pPr>
        <w:pStyle w:val="181"/>
        <w:jc w:val="center"/>
        <w:rPr>
          <w:rFonts w:hint="eastAsia" w:ascii="仿宋" w:hAnsi="仿宋" w:eastAsia="仿宋" w:cs="仿宋"/>
          <w:sz w:val="30"/>
          <w:szCs w:val="30"/>
          <w:highlight w:val="none"/>
        </w:rPr>
      </w:pPr>
      <w:bookmarkStart w:id="79" w:name="_Toc180225667"/>
      <w:bookmarkStart w:id="80" w:name="_Toc15547"/>
      <w:r>
        <w:rPr>
          <w:rFonts w:hint="eastAsia" w:ascii="仿宋" w:hAnsi="仿宋" w:eastAsia="仿宋" w:cs="仿宋"/>
          <w:sz w:val="30"/>
          <w:szCs w:val="30"/>
          <w:highlight w:val="none"/>
        </w:rPr>
        <w:t>第三部分  专用条款</w:t>
      </w:r>
      <w:bookmarkEnd w:id="79"/>
      <w:bookmarkEnd w:id="80"/>
    </w:p>
    <w:p w14:paraId="69C6C3AA">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一、词语定义及合同文件</w:t>
      </w:r>
    </w:p>
    <w:p w14:paraId="624210DE">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 语言文字和适用法律、标准及规范</w:t>
      </w:r>
    </w:p>
    <w:p w14:paraId="742FF4F9">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本合同除使用汉语外，无其它语言文字。</w:t>
      </w:r>
    </w:p>
    <w:p w14:paraId="3C920A33">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 适用法律和法规</w:t>
      </w:r>
    </w:p>
    <w:p w14:paraId="48CA2891">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需要明示的法律、行政法规：</w:t>
      </w:r>
      <w:r>
        <w:rPr>
          <w:rFonts w:hint="eastAsia" w:ascii="仿宋" w:hAnsi="仿宋" w:eastAsia="仿宋" w:cs="仿宋"/>
          <w:sz w:val="24"/>
          <w:szCs w:val="24"/>
          <w:highlight w:val="none"/>
          <w:u w:val="single"/>
        </w:rPr>
        <w:t>现行的国家法律和行政法规，工程所在地政府的有关法规和规章。</w:t>
      </w:r>
    </w:p>
    <w:p w14:paraId="36FA2F45">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 适用标准、规范</w:t>
      </w:r>
    </w:p>
    <w:p w14:paraId="062FD363">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适用标准、规范的名称：</w:t>
      </w:r>
      <w:r>
        <w:rPr>
          <w:rFonts w:hint="eastAsia" w:ascii="仿宋" w:hAnsi="仿宋" w:eastAsia="仿宋" w:cs="仿宋"/>
          <w:sz w:val="24"/>
          <w:szCs w:val="24"/>
          <w:highlight w:val="none"/>
          <w:u w:val="single"/>
        </w:rPr>
        <w:t>现行的国家标准、规范、行业标准、规范等。</w:t>
      </w:r>
    </w:p>
    <w:p w14:paraId="5365721C">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发包人提供标准、规范的时间：</w:t>
      </w:r>
      <w:r>
        <w:rPr>
          <w:rFonts w:hint="eastAsia" w:ascii="仿宋" w:hAnsi="仿宋" w:eastAsia="仿宋" w:cs="仿宋"/>
          <w:sz w:val="24"/>
          <w:szCs w:val="24"/>
          <w:highlight w:val="none"/>
          <w:u w:val="single"/>
        </w:rPr>
        <w:t xml:space="preserve">      无             </w:t>
      </w:r>
    </w:p>
    <w:p w14:paraId="12614562">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国内没有相应标准、规范时的约定：</w:t>
      </w:r>
      <w:r>
        <w:rPr>
          <w:rFonts w:hint="eastAsia" w:ascii="仿宋" w:hAnsi="仿宋" w:eastAsia="仿宋" w:cs="仿宋"/>
          <w:sz w:val="24"/>
          <w:szCs w:val="24"/>
          <w:highlight w:val="none"/>
          <w:u w:val="single"/>
        </w:rPr>
        <w:t xml:space="preserve">  无              </w:t>
      </w:r>
    </w:p>
    <w:p w14:paraId="59A9E4E2">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 图纸及保密</w:t>
      </w:r>
    </w:p>
    <w:p w14:paraId="6E61BD86">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 发包人向承包人提供图纸日期和套数：</w:t>
      </w:r>
      <w:r>
        <w:rPr>
          <w:rFonts w:hint="eastAsia" w:ascii="仿宋" w:hAnsi="仿宋" w:eastAsia="仿宋" w:cs="仿宋"/>
          <w:sz w:val="24"/>
          <w:szCs w:val="24"/>
          <w:highlight w:val="none"/>
          <w:u w:val="single"/>
        </w:rPr>
        <w:t>合同签订五天后提供一式二份工程量清单。</w:t>
      </w:r>
    </w:p>
    <w:p w14:paraId="57ED81EB">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b/>
          <w:sz w:val="24"/>
          <w:szCs w:val="24"/>
          <w:highlight w:val="none"/>
          <w:u w:val="single"/>
        </w:rPr>
      </w:pPr>
      <w:r>
        <w:rPr>
          <w:rFonts w:hint="eastAsia" w:ascii="仿宋" w:hAnsi="仿宋" w:eastAsia="仿宋" w:cs="仿宋"/>
          <w:sz w:val="24"/>
          <w:szCs w:val="24"/>
          <w:highlight w:val="none"/>
        </w:rPr>
        <w:t>发包人对图纸的保密要求：</w:t>
      </w:r>
      <w:r>
        <w:rPr>
          <w:rFonts w:hint="eastAsia" w:ascii="仿宋" w:hAnsi="仿宋" w:eastAsia="仿宋" w:cs="仿宋"/>
          <w:sz w:val="24"/>
          <w:szCs w:val="24"/>
          <w:highlight w:val="none"/>
          <w:u w:val="single"/>
        </w:rPr>
        <w:t xml:space="preserve"> </w:t>
      </w:r>
      <w:r>
        <w:rPr>
          <w:rFonts w:hint="eastAsia" w:ascii="仿宋" w:hAnsi="仿宋" w:eastAsia="仿宋" w:cs="仿宋"/>
          <w:b/>
          <w:sz w:val="24"/>
          <w:szCs w:val="24"/>
          <w:highlight w:val="none"/>
          <w:u w:val="single"/>
        </w:rPr>
        <w:t xml:space="preserve"> 除施工单位及审计单位外，不得向其他单位或个人泄露。  </w:t>
      </w:r>
    </w:p>
    <w:p w14:paraId="07535D08">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2.2承包人施工期间严禁拍照、录像或携带违禁品进入管理区域。</w:t>
      </w:r>
    </w:p>
    <w:p w14:paraId="76234984">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乙方人员携带手机、香烟、火种、毒品等违禁品进入管理区的，每人次扣除违约金5000元，情节严重者甲方有权单方解除合同。</w:t>
      </w:r>
    </w:p>
    <w:p w14:paraId="17A0D285">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2.3承包人未经发包人同意，不得公开提及项目名称、地址或参与施工的情况。</w:t>
      </w:r>
    </w:p>
    <w:p w14:paraId="11943D63">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2.4承包人不得对外透露戒毒人员活动区域、医疗室、监控盲区等涉及安全的隐蔽工程细节。</w:t>
      </w:r>
    </w:p>
    <w:p w14:paraId="4A56592B">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2.5承包人不得对外戒毒所运营流程、安保措施、人员配备等可能影响安全的内部信息。</w:t>
      </w:r>
    </w:p>
    <w:p w14:paraId="71D18879">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2.6发包人明确要求保密的书面或口头内容。</w:t>
      </w:r>
    </w:p>
    <w:p w14:paraId="777473FB">
      <w:pPr>
        <w:pStyle w:val="23"/>
        <w:spacing w:line="440" w:lineRule="exact"/>
        <w:ind w:firstLine="480" w:firstLineChars="200"/>
        <w:rPr>
          <w:rFonts w:hint="eastAsia" w:ascii="仿宋" w:hAnsi="仿宋" w:eastAsia="仿宋" w:cs="仿宋"/>
          <w:i w:val="0"/>
          <w:iCs w:val="0"/>
          <w:caps w:val="0"/>
          <w:spacing w:val="0"/>
          <w:highlight w:val="none"/>
        </w:rPr>
      </w:pPr>
      <w:r>
        <w:rPr>
          <w:rFonts w:hint="eastAsia" w:ascii="仿宋" w:hAnsi="仿宋" w:eastAsia="仿宋" w:cs="仿宋"/>
          <w:sz w:val="24"/>
          <w:szCs w:val="24"/>
          <w:highlight w:val="none"/>
        </w:rPr>
        <w:t>2.7违反2.2至2.6条保密义务的，乙方应支付不少于合同总价20%的违约金</w:t>
      </w:r>
      <w:r>
        <w:rPr>
          <w:rFonts w:hint="eastAsia" w:ascii="仿宋" w:hAnsi="仿宋" w:eastAsia="仿宋" w:cs="仿宋"/>
          <w:sz w:val="24"/>
          <w:szCs w:val="24"/>
          <w:highlight w:val="none"/>
          <w:lang w:eastAsia="zh-CN"/>
        </w:rPr>
        <w:t>，</w:t>
      </w:r>
      <w:r>
        <w:rPr>
          <w:rFonts w:hint="eastAsia" w:ascii="仿宋" w:hAnsi="仿宋" w:eastAsia="仿宋" w:cs="仿宋"/>
          <w:i w:val="0"/>
          <w:iCs w:val="0"/>
          <w:caps w:val="0"/>
          <w:spacing w:val="0"/>
          <w:kern w:val="2"/>
          <w:sz w:val="24"/>
          <w:szCs w:val="24"/>
          <w:highlight w:val="none"/>
          <w:lang w:val="en-US" w:eastAsia="zh-CN" w:bidi="ar"/>
        </w:rPr>
        <w:t>若该违约金不足以弥补甲方损失的，乙方还应就不足部分承担全额赔偿责任。</w:t>
      </w:r>
    </w:p>
    <w:p w14:paraId="293C9C1C">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p>
    <w:p w14:paraId="0AADA251">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二、双方一般权利和义务</w:t>
      </w:r>
    </w:p>
    <w:p w14:paraId="5009D363">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3. 工程师</w:t>
      </w:r>
    </w:p>
    <w:p w14:paraId="62E3BB14">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 监理单位委派的工程师</w:t>
      </w:r>
    </w:p>
    <w:p w14:paraId="106209EF">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无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无        </w:t>
      </w:r>
      <w:r>
        <w:rPr>
          <w:rFonts w:hint="eastAsia" w:ascii="仿宋" w:hAnsi="仿宋" w:eastAsia="仿宋" w:cs="仿宋"/>
          <w:sz w:val="24"/>
          <w:szCs w:val="24"/>
          <w:highlight w:val="none"/>
        </w:rPr>
        <w:t xml:space="preserve">   </w:t>
      </w:r>
    </w:p>
    <w:p w14:paraId="6D9186CE">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发包人委托的职权</w:t>
      </w:r>
      <w:r>
        <w:rPr>
          <w:rFonts w:hint="eastAsia" w:ascii="仿宋" w:hAnsi="仿宋" w:eastAsia="仿宋" w:cs="仿宋"/>
          <w:sz w:val="24"/>
          <w:szCs w:val="24"/>
          <w:highlight w:val="none"/>
          <w:u w:val="single"/>
        </w:rPr>
        <w:t xml:space="preserve">：无                     </w:t>
      </w:r>
    </w:p>
    <w:p w14:paraId="61133582">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需要取得发包人批准才能行使的职权：</w:t>
      </w:r>
      <w:r>
        <w:rPr>
          <w:rFonts w:hint="eastAsia" w:ascii="仿宋" w:hAnsi="仿宋" w:eastAsia="仿宋" w:cs="仿宋"/>
          <w:sz w:val="24"/>
          <w:szCs w:val="24"/>
          <w:highlight w:val="none"/>
          <w:u w:val="single"/>
        </w:rPr>
        <w:t xml:space="preserve">   无           </w:t>
      </w:r>
    </w:p>
    <w:p w14:paraId="65E61040">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 发包人派驻的工程师</w:t>
      </w:r>
    </w:p>
    <w:p w14:paraId="11B33DEF">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职务：工程师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AA9E09D">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职权： 发包人委派的职权范围 。</w:t>
      </w:r>
    </w:p>
    <w:p w14:paraId="24DEB87A">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3.3 不实行监理的，工程师的职权：</w:t>
      </w:r>
      <w:r>
        <w:rPr>
          <w:rFonts w:hint="eastAsia" w:ascii="仿宋" w:hAnsi="仿宋" w:eastAsia="仿宋" w:cs="仿宋"/>
          <w:sz w:val="24"/>
          <w:szCs w:val="24"/>
          <w:highlight w:val="none"/>
          <w:u w:val="single"/>
        </w:rPr>
        <w:t xml:space="preserve">  无        </w:t>
      </w:r>
    </w:p>
    <w:p w14:paraId="019C6C70">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4. 项目经理</w:t>
      </w:r>
    </w:p>
    <w:p w14:paraId="39817ED7">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4.1  姓名：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 xml:space="preserve">  </w:t>
      </w:r>
      <w:r>
        <w:rPr>
          <w:rFonts w:hint="eastAsia" w:ascii="仿宋" w:hAnsi="仿宋" w:eastAsia="仿宋" w:cs="仿宋"/>
          <w:sz w:val="24"/>
          <w:szCs w:val="24"/>
          <w:highlight w:val="none"/>
        </w:rPr>
        <w:t xml:space="preserve">     </w:t>
      </w:r>
    </w:p>
    <w:p w14:paraId="10C571CF">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5. 发包人工作</w:t>
      </w:r>
    </w:p>
    <w:p w14:paraId="538525D0">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 发包人应按约定的时间和要求完成以下工作：</w:t>
      </w:r>
    </w:p>
    <w:p w14:paraId="72EF1D53">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u w:val="single"/>
        </w:rPr>
      </w:pPr>
      <w:r>
        <w:rPr>
          <w:rFonts w:hint="eastAsia" w:ascii="仿宋" w:hAnsi="仿宋" w:eastAsia="仿宋" w:cs="仿宋"/>
          <w:bCs/>
          <w:kern w:val="2"/>
          <w:sz w:val="24"/>
          <w:szCs w:val="24"/>
          <w:highlight w:val="none"/>
        </w:rPr>
        <w:t>（1）施工场地具备施工条件的要求及完成的时间：</w:t>
      </w:r>
      <w:r>
        <w:rPr>
          <w:rFonts w:hint="eastAsia" w:ascii="仿宋" w:hAnsi="仿宋" w:eastAsia="仿宋" w:cs="仿宋"/>
          <w:bCs/>
          <w:kern w:val="2"/>
          <w:sz w:val="24"/>
          <w:szCs w:val="24"/>
          <w:highlight w:val="none"/>
          <w:u w:val="single"/>
        </w:rPr>
        <w:t xml:space="preserve"> 于开工前3天   </w:t>
      </w:r>
    </w:p>
    <w:p w14:paraId="1315BED0">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u w:val="single"/>
        </w:rPr>
      </w:pPr>
      <w:r>
        <w:rPr>
          <w:rFonts w:hint="eastAsia" w:ascii="仿宋" w:hAnsi="仿宋" w:eastAsia="仿宋" w:cs="仿宋"/>
          <w:bCs/>
          <w:kern w:val="2"/>
          <w:sz w:val="24"/>
          <w:szCs w:val="24"/>
          <w:highlight w:val="none"/>
        </w:rPr>
        <w:t>（2）将施工所需的水、电、电讯线路接至施工场地的时间、地点和供应要求：</w:t>
      </w:r>
      <w:r>
        <w:rPr>
          <w:rFonts w:hint="eastAsia" w:ascii="仿宋" w:hAnsi="仿宋" w:eastAsia="仿宋" w:cs="仿宋"/>
          <w:bCs/>
          <w:kern w:val="2"/>
          <w:sz w:val="24"/>
          <w:szCs w:val="24"/>
          <w:highlight w:val="none"/>
          <w:u w:val="single"/>
          <w:lang w:val="en-US" w:eastAsia="zh-CN"/>
        </w:rPr>
        <w:t xml:space="preserve"> </w:t>
      </w:r>
      <w:r>
        <w:rPr>
          <w:rFonts w:hint="eastAsia" w:ascii="仿宋" w:hAnsi="仿宋" w:eastAsia="仿宋" w:cs="仿宋"/>
          <w:bCs/>
          <w:kern w:val="2"/>
          <w:sz w:val="24"/>
          <w:szCs w:val="24"/>
          <w:highlight w:val="none"/>
          <w:u w:val="single"/>
        </w:rPr>
        <w:t>由承包方人自行负责，并在开工前7日内完成，费用自理；若供电部门的原因造成停电，承包人必须自行解决施工用电，费用自理。</w:t>
      </w:r>
    </w:p>
    <w:p w14:paraId="2CBA6DC7">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（3）施工场地与公共道路的通道开通时间和要求：</w:t>
      </w:r>
      <w:r>
        <w:rPr>
          <w:rFonts w:hint="eastAsia" w:ascii="仿宋" w:hAnsi="仿宋" w:eastAsia="仿宋" w:cs="仿宋"/>
          <w:bCs/>
          <w:kern w:val="2"/>
          <w:sz w:val="24"/>
          <w:szCs w:val="24"/>
          <w:highlight w:val="none"/>
          <w:u w:val="single"/>
        </w:rPr>
        <w:t xml:space="preserve">  已开通。</w:t>
      </w:r>
      <w:r>
        <w:rPr>
          <w:rFonts w:hint="eastAsia" w:ascii="仿宋" w:hAnsi="仿宋" w:eastAsia="仿宋" w:cs="仿宋"/>
          <w:bCs/>
          <w:kern w:val="2"/>
          <w:sz w:val="24"/>
          <w:szCs w:val="24"/>
          <w:highlight w:val="none"/>
        </w:rPr>
        <w:t>　　</w:t>
      </w:r>
    </w:p>
    <w:p w14:paraId="25AAAF53">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（4）工程地质和地下管线资料的提供时间：</w:t>
      </w:r>
      <w:r>
        <w:rPr>
          <w:rFonts w:hint="eastAsia" w:ascii="仿宋" w:hAnsi="仿宋" w:eastAsia="仿宋" w:cs="仿宋"/>
          <w:bCs/>
          <w:kern w:val="2"/>
          <w:sz w:val="24"/>
          <w:szCs w:val="24"/>
          <w:highlight w:val="none"/>
          <w:u w:val="single"/>
        </w:rPr>
        <w:t xml:space="preserve">  开工前3天</w:t>
      </w:r>
      <w:r>
        <w:rPr>
          <w:rFonts w:hint="eastAsia" w:ascii="仿宋" w:hAnsi="仿宋" w:eastAsia="仿宋" w:cs="仿宋"/>
          <w:bCs/>
          <w:kern w:val="2"/>
          <w:sz w:val="24"/>
          <w:szCs w:val="24"/>
          <w:highlight w:val="none"/>
        </w:rPr>
        <w:t>。</w:t>
      </w:r>
    </w:p>
    <w:p w14:paraId="6B26C77D">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（5）由发包人办理的施工所需证件、批件的名称和完成时间：开工前3天。</w:t>
      </w:r>
    </w:p>
    <w:p w14:paraId="368CF91E">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（6）水准点与座标控制点交验要求：</w:t>
      </w:r>
      <w:r>
        <w:rPr>
          <w:rFonts w:hint="eastAsia" w:ascii="仿宋" w:hAnsi="仿宋" w:eastAsia="仿宋" w:cs="仿宋"/>
          <w:bCs/>
          <w:kern w:val="2"/>
          <w:sz w:val="24"/>
          <w:szCs w:val="24"/>
          <w:highlight w:val="none"/>
          <w:u w:val="single"/>
        </w:rPr>
        <w:t xml:space="preserve"> 于开工前3日内现场交验，双方做好签认工作</w:t>
      </w:r>
      <w:r>
        <w:rPr>
          <w:rFonts w:hint="eastAsia" w:ascii="仿宋" w:hAnsi="仿宋" w:eastAsia="仿宋" w:cs="仿宋"/>
          <w:bCs/>
          <w:kern w:val="2"/>
          <w:sz w:val="24"/>
          <w:szCs w:val="24"/>
          <w:highlight w:val="none"/>
        </w:rPr>
        <w:t>。</w:t>
      </w:r>
    </w:p>
    <w:p w14:paraId="63498356">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u w:val="single"/>
        </w:rPr>
      </w:pPr>
      <w:r>
        <w:rPr>
          <w:rFonts w:hint="eastAsia" w:ascii="仿宋" w:hAnsi="仿宋" w:eastAsia="仿宋" w:cs="仿宋"/>
          <w:bCs/>
          <w:kern w:val="2"/>
          <w:sz w:val="24"/>
          <w:szCs w:val="24"/>
          <w:highlight w:val="none"/>
        </w:rPr>
        <w:t>（7）图纸会审和设计交底时间：</w:t>
      </w:r>
      <w:r>
        <w:rPr>
          <w:rFonts w:hint="eastAsia" w:ascii="仿宋" w:hAnsi="仿宋" w:eastAsia="仿宋" w:cs="仿宋"/>
          <w:bCs/>
          <w:kern w:val="2"/>
          <w:sz w:val="24"/>
          <w:szCs w:val="24"/>
          <w:highlight w:val="none"/>
          <w:u w:val="single"/>
        </w:rPr>
        <w:t xml:space="preserve"> 于开工前7天。</w:t>
      </w:r>
    </w:p>
    <w:p w14:paraId="05884B33">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（8）协调处理施工场地周围地下管线和邻近建筑物、构筑物（含文物保护建筑）、古树名木的保护工作：_发包人负责与相关部门协商处理、承包人积极配合。</w:t>
      </w:r>
    </w:p>
    <w:p w14:paraId="428651FB">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（9）双方约定发包人应做的其他工作：</w:t>
      </w:r>
      <w:r>
        <w:rPr>
          <w:rFonts w:hint="eastAsia" w:ascii="仿宋" w:hAnsi="仿宋" w:eastAsia="仿宋" w:cs="仿宋"/>
          <w:bCs/>
          <w:kern w:val="2"/>
          <w:sz w:val="24"/>
          <w:szCs w:val="24"/>
          <w:highlight w:val="none"/>
          <w:u w:val="single"/>
        </w:rPr>
        <w:t xml:space="preserve"> 无</w:t>
      </w:r>
      <w:r>
        <w:rPr>
          <w:rFonts w:hint="eastAsia" w:ascii="仿宋" w:hAnsi="仿宋" w:eastAsia="仿宋" w:cs="仿宋"/>
          <w:bCs/>
          <w:kern w:val="2"/>
          <w:sz w:val="24"/>
          <w:szCs w:val="24"/>
          <w:highlight w:val="none"/>
        </w:rPr>
        <w:t>。</w:t>
      </w:r>
    </w:p>
    <w:p w14:paraId="4FCB2548">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5.2发包人委托承包人办理的工作：</w:t>
      </w:r>
      <w:r>
        <w:rPr>
          <w:rFonts w:hint="eastAsia" w:ascii="仿宋" w:hAnsi="仿宋" w:eastAsia="仿宋" w:cs="仿宋"/>
          <w:bCs/>
          <w:kern w:val="2"/>
          <w:sz w:val="24"/>
          <w:szCs w:val="24"/>
          <w:highlight w:val="none"/>
          <w:u w:val="single"/>
        </w:rPr>
        <w:t xml:space="preserve">   无。</w:t>
      </w:r>
    </w:p>
    <w:p w14:paraId="3A6480C2">
      <w:pPr>
        <w:pStyle w:val="182"/>
        <w:keepNext w:val="0"/>
        <w:keepLines w:val="0"/>
        <w:pageBreakBefore w:val="0"/>
        <w:kinsoku/>
        <w:wordWrap/>
        <w:overflowPunct/>
        <w:topLinePunct w:val="0"/>
        <w:bidi w:val="0"/>
        <w:snapToGrid/>
        <w:spacing w:before="0" w:after="0" w:line="440" w:lineRule="exact"/>
        <w:ind w:left="0" w:right="0" w:firstLine="482" w:firstLineChars="200"/>
        <w:textAlignment w:val="auto"/>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6、承包人工作</w:t>
      </w:r>
    </w:p>
    <w:p w14:paraId="10BFCF7F">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 xml:space="preserve">6.1 承包人应按约定时间和要求，完成以下工作： </w:t>
      </w:r>
    </w:p>
    <w:p w14:paraId="45E77072">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（1）需由设计资质等级和业务范围允许的承包人完成的设计文件提交时间：</w:t>
      </w:r>
      <w:r>
        <w:rPr>
          <w:rFonts w:hint="eastAsia" w:ascii="仿宋" w:hAnsi="仿宋" w:eastAsia="仿宋" w:cs="仿宋"/>
          <w:bCs/>
          <w:kern w:val="2"/>
          <w:sz w:val="24"/>
          <w:szCs w:val="24"/>
          <w:highlight w:val="none"/>
          <w:u w:val="single"/>
        </w:rPr>
        <w:t xml:space="preserve"> 每月25日前。 </w:t>
      </w:r>
    </w:p>
    <w:p w14:paraId="688C8867">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（2）应提供计划、报表的名称及完成时间：</w:t>
      </w:r>
      <w:r>
        <w:rPr>
          <w:rFonts w:hint="eastAsia" w:ascii="仿宋" w:hAnsi="仿宋" w:eastAsia="仿宋" w:cs="仿宋"/>
          <w:bCs/>
          <w:kern w:val="2"/>
          <w:sz w:val="24"/>
          <w:szCs w:val="24"/>
          <w:highlight w:val="none"/>
          <w:u w:val="single"/>
        </w:rPr>
        <w:t>每月25日前</w:t>
      </w:r>
      <w:r>
        <w:rPr>
          <w:rFonts w:hint="eastAsia" w:ascii="仿宋" w:hAnsi="仿宋" w:eastAsia="仿宋" w:cs="仿宋"/>
          <w:bCs/>
          <w:kern w:val="2"/>
          <w:sz w:val="24"/>
          <w:szCs w:val="24"/>
          <w:highlight w:val="none"/>
        </w:rPr>
        <w:t xml:space="preserve">。 </w:t>
      </w:r>
    </w:p>
    <w:p w14:paraId="6F79F4C8">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（3）承担施工安全保卫工作及非夜间施工照明的责任和要求：</w:t>
      </w:r>
      <w:r>
        <w:rPr>
          <w:rFonts w:hint="eastAsia" w:ascii="仿宋" w:hAnsi="仿宋" w:eastAsia="仿宋" w:cs="仿宋"/>
          <w:bCs/>
          <w:kern w:val="2"/>
          <w:sz w:val="24"/>
          <w:szCs w:val="24"/>
          <w:highlight w:val="none"/>
          <w:u w:val="single"/>
        </w:rPr>
        <w:t xml:space="preserve">  承包人 </w:t>
      </w:r>
      <w:r>
        <w:rPr>
          <w:rFonts w:hint="eastAsia" w:ascii="仿宋" w:hAnsi="仿宋" w:eastAsia="仿宋" w:cs="仿宋"/>
          <w:bCs/>
          <w:kern w:val="2"/>
          <w:sz w:val="24"/>
          <w:szCs w:val="24"/>
          <w:highlight w:val="none"/>
        </w:rPr>
        <w:t xml:space="preserve">应采取一切合理的措施，防止人员伤亡、财产损失事故，费用及相应的法律责任由承包人承担。 </w:t>
      </w:r>
    </w:p>
    <w:p w14:paraId="5BB0BA86">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 xml:space="preserve">（4）向发包人提供的办公和生活房屋及设施的要求：承包人自行负责，费用自理。 </w:t>
      </w:r>
    </w:p>
    <w:p w14:paraId="3D2EE682">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 xml:space="preserve">（5）需承包人办理的有关施工场地交通、环卫和施工噪音管理等手续：因施工需要，经发包人批准，由承包人办理和负责费用。因承包人原因造成的罚款或第三方索赔，由承包人负责承担。 </w:t>
      </w:r>
    </w:p>
    <w:p w14:paraId="6F8295F5">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（6）已完工程成品保护的特殊要求及费用承担：按通用条款9.1（6）条执行。</w:t>
      </w:r>
    </w:p>
    <w:p w14:paraId="4989A1D6">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7）施工场地周围地下管线和邻近建筑物、构筑物（含文物保护建筑）、古树名木的保护要求及费用承担：承包人施工时应探明并负责保护且承担费用，施工时如损坏地下管线、邻近建筑物、构筑物，所发生费用及相应的法侓责任由承包人承担。</w:t>
      </w:r>
    </w:p>
    <w:p w14:paraId="0C516B17">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 xml:space="preserve">（8）施工场清洁卫生的要求：由于施工造成的环境污染，其责任和费用均由承包人承担。 </w:t>
      </w:r>
    </w:p>
    <w:p w14:paraId="3D4FF0E7">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（9）双方约定承包人应做的其他工作：</w:t>
      </w:r>
      <w:bookmarkStart w:id="81" w:name="auto_fouce_2"/>
    </w:p>
    <w:bookmarkEnd w:id="81"/>
    <w:p w14:paraId="33F0EA10">
      <w:pPr>
        <w:pStyle w:val="23"/>
        <w:keepNext w:val="0"/>
        <w:keepLines w:val="0"/>
        <w:pageBreakBefore w:val="0"/>
        <w:kinsoku/>
        <w:wordWrap/>
        <w:overflowPunct/>
        <w:topLinePunct w:val="0"/>
        <w:bidi w:val="0"/>
        <w:snapToGrid/>
        <w:spacing w:line="44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1)配合发包人做好安全文明宣传、领导检查宣传等工作，相关费用由承包人承担。</w:t>
      </w:r>
    </w:p>
    <w:p w14:paraId="166898F1">
      <w:pPr>
        <w:pStyle w:val="23"/>
        <w:keepNext w:val="0"/>
        <w:keepLines w:val="0"/>
        <w:pageBreakBefore w:val="0"/>
        <w:kinsoku/>
        <w:wordWrap/>
        <w:overflowPunct/>
        <w:topLinePunct w:val="0"/>
        <w:bidi w:val="0"/>
        <w:snapToGrid/>
        <w:spacing w:line="44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2)承包人生活设施及施工场地，应自费配备消防设备，防止火灾发生。</w:t>
      </w:r>
    </w:p>
    <w:p w14:paraId="1F0BB3C2">
      <w:pPr>
        <w:pStyle w:val="23"/>
        <w:keepNext w:val="0"/>
        <w:keepLines w:val="0"/>
        <w:pageBreakBefore w:val="0"/>
        <w:kinsoku/>
        <w:wordWrap/>
        <w:overflowPunct/>
        <w:topLinePunct w:val="0"/>
        <w:bidi w:val="0"/>
        <w:snapToGrid/>
        <w:spacing w:line="44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3)承包人的临时用地（含项目部驻地等）租用费（含拆迁补偿）、临时用地的环保、恢复、临时用地的青苗补偿及地面附着物拆除等费用均由承包人负责，以上费用在投标报价中综合考虑。</w:t>
      </w:r>
    </w:p>
    <w:p w14:paraId="0988AD6D">
      <w:pPr>
        <w:pStyle w:val="23"/>
        <w:keepNext w:val="0"/>
        <w:keepLines w:val="0"/>
        <w:pageBreakBefore w:val="0"/>
        <w:kinsoku/>
        <w:wordWrap/>
        <w:overflowPunct/>
        <w:topLinePunct w:val="0"/>
        <w:bidi w:val="0"/>
        <w:snapToGrid/>
        <w:spacing w:line="44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取土场及弃土场由承包人自行解决，但不得违反相关管理规定，并承担相关费用。</w:t>
      </w:r>
    </w:p>
    <w:p w14:paraId="66BC4DEC">
      <w:pPr>
        <w:pStyle w:val="23"/>
        <w:keepNext w:val="0"/>
        <w:keepLines w:val="0"/>
        <w:pageBreakBefore w:val="0"/>
        <w:kinsoku/>
        <w:wordWrap/>
        <w:overflowPunct/>
        <w:topLinePunct w:val="0"/>
        <w:bidi w:val="0"/>
        <w:snapToGrid/>
        <w:spacing w:line="44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5）经过城市道路的施工车辆，必须按交警、城管、运输等部门相关规定执行。由于施工车辆造成的道路、环境等污染，其责任和费用均由承包人承担。</w:t>
      </w:r>
    </w:p>
    <w:p w14:paraId="24768D54">
      <w:pPr>
        <w:pStyle w:val="23"/>
        <w:keepNext w:val="0"/>
        <w:keepLines w:val="0"/>
        <w:pageBreakBefore w:val="0"/>
        <w:kinsoku/>
        <w:wordWrap/>
        <w:overflowPunct/>
        <w:topLinePunct w:val="0"/>
        <w:bidi w:val="0"/>
        <w:snapToGrid/>
        <w:spacing w:line="44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6）承包人负责合同实施期间其合同段内临时交通道路（含场内外连接公共交通道路）和交通设施的修建、维修、养护和交通管理工作，并承担一切费用。</w:t>
      </w:r>
    </w:p>
    <w:p w14:paraId="786FE379">
      <w:pPr>
        <w:pStyle w:val="23"/>
        <w:keepNext w:val="0"/>
        <w:keepLines w:val="0"/>
        <w:pageBreakBefore w:val="0"/>
        <w:kinsoku/>
        <w:wordWrap/>
        <w:overflowPunct/>
        <w:topLinePunct w:val="0"/>
        <w:bidi w:val="0"/>
        <w:snapToGrid/>
        <w:spacing w:line="44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089330E">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p>
    <w:p w14:paraId="59FB2267">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三、施工组织设计和工期</w:t>
      </w:r>
    </w:p>
    <w:p w14:paraId="54112AAA">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7. 进度计划</w:t>
      </w:r>
    </w:p>
    <w:p w14:paraId="0177825D">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7.1 承包人提供施工组织设计(施工方案)和进度计划的时间：</w:t>
      </w:r>
      <w:r>
        <w:rPr>
          <w:rFonts w:hint="eastAsia" w:ascii="仿宋" w:hAnsi="仿宋" w:eastAsia="仿宋" w:cs="仿宋"/>
          <w:bCs/>
          <w:sz w:val="24"/>
          <w:szCs w:val="24"/>
          <w:highlight w:val="none"/>
          <w:u w:val="single"/>
        </w:rPr>
        <w:t xml:space="preserve"> 于开工前七日内 。 </w:t>
      </w:r>
    </w:p>
    <w:p w14:paraId="2CB12AAA">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工程师确认的时间：</w:t>
      </w:r>
      <w:r>
        <w:rPr>
          <w:rFonts w:hint="eastAsia" w:ascii="仿宋" w:hAnsi="仿宋" w:eastAsia="仿宋" w:cs="仿宋"/>
          <w:bCs/>
          <w:sz w:val="24"/>
          <w:szCs w:val="24"/>
          <w:highlight w:val="none"/>
          <w:u w:val="single"/>
        </w:rPr>
        <w:t xml:space="preserve">  收到后五日内予以批复   。</w:t>
      </w:r>
    </w:p>
    <w:p w14:paraId="17F29AC3">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b/>
          <w:sz w:val="24"/>
          <w:szCs w:val="24"/>
          <w:highlight w:val="none"/>
          <w:u w:val="single"/>
        </w:rPr>
      </w:pPr>
      <w:r>
        <w:rPr>
          <w:rFonts w:hint="eastAsia" w:ascii="仿宋" w:hAnsi="仿宋" w:eastAsia="仿宋" w:cs="仿宋"/>
          <w:bCs/>
          <w:sz w:val="24"/>
          <w:szCs w:val="24"/>
          <w:highlight w:val="none"/>
        </w:rPr>
        <w:t>7.2 群体工程中有关进度计划的要求：</w:t>
      </w:r>
      <w:r>
        <w:rPr>
          <w:rFonts w:hint="eastAsia" w:ascii="仿宋" w:hAnsi="仿宋" w:eastAsia="仿宋" w:cs="仿宋"/>
          <w:b/>
          <w:sz w:val="24"/>
          <w:szCs w:val="24"/>
          <w:highlight w:val="none"/>
        </w:rPr>
        <w:t xml:space="preserve"> </w:t>
      </w:r>
      <w:r>
        <w:rPr>
          <w:rFonts w:hint="eastAsia" w:ascii="仿宋" w:hAnsi="仿宋" w:eastAsia="仿宋" w:cs="仿宋"/>
          <w:b/>
          <w:sz w:val="24"/>
          <w:szCs w:val="24"/>
          <w:highlight w:val="none"/>
          <w:u w:val="single"/>
        </w:rPr>
        <w:t xml:space="preserve">  无。 </w:t>
      </w:r>
    </w:p>
    <w:p w14:paraId="5DCA609C">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8. 工期延误</w:t>
      </w:r>
    </w:p>
    <w:p w14:paraId="166B76A7">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 对以下原因造成工期延误；经工程师确认，工期相应顺延：按通用条款第13条执行。</w:t>
      </w:r>
    </w:p>
    <w:p w14:paraId="31CA3A7D">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8.1.1 双方约定工期顺延的其他情况：</w:t>
      </w:r>
      <w:r>
        <w:rPr>
          <w:rFonts w:hint="eastAsia" w:ascii="仿宋" w:hAnsi="仿宋" w:eastAsia="仿宋" w:cs="仿宋"/>
          <w:sz w:val="24"/>
          <w:szCs w:val="24"/>
          <w:highlight w:val="none"/>
          <w:u w:val="single"/>
        </w:rPr>
        <w:t xml:space="preserve">  不可抗力的原因。   </w:t>
      </w:r>
    </w:p>
    <w:p w14:paraId="3BBECD12">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8.2 </w:t>
      </w:r>
      <w:bookmarkStart w:id="82" w:name="auto_fouce_3"/>
      <w:r>
        <w:rPr>
          <w:rFonts w:hint="eastAsia" w:ascii="仿宋" w:hAnsi="仿宋" w:eastAsia="仿宋" w:cs="仿宋"/>
          <w:sz w:val="24"/>
          <w:szCs w:val="24"/>
          <w:highlight w:val="none"/>
        </w:rPr>
        <w:t>非上述原因，承包人不能按合同约定的时间竣工，承包人应承担违约责任。应向发包人支付误期赔偿费（每天赔偿金额为合同价款的万分之</w:t>
      </w:r>
      <w:r>
        <w:rPr>
          <w:rFonts w:hint="eastAsia" w:ascii="仿宋" w:hAnsi="仿宋" w:eastAsia="仿宋" w:cs="仿宋"/>
          <w:sz w:val="24"/>
          <w:szCs w:val="24"/>
          <w:highlight w:val="none"/>
          <w:u w:val="single"/>
        </w:rPr>
        <w:t>四</w:t>
      </w:r>
      <w:r>
        <w:rPr>
          <w:rFonts w:hint="eastAsia" w:ascii="仿宋" w:hAnsi="仿宋" w:eastAsia="仿宋" w:cs="仿宋"/>
          <w:sz w:val="24"/>
          <w:szCs w:val="24"/>
          <w:highlight w:val="none"/>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4"/>
          <w:szCs w:val="24"/>
          <w:highlight w:val="none"/>
          <w:u w:val="single"/>
        </w:rPr>
        <w:t xml:space="preserve"> 10 %</w:t>
      </w:r>
      <w:r>
        <w:rPr>
          <w:rFonts w:hint="eastAsia" w:ascii="仿宋" w:hAnsi="仿宋" w:eastAsia="仿宋" w:cs="仿宋"/>
          <w:sz w:val="24"/>
          <w:szCs w:val="24"/>
          <w:highlight w:val="none"/>
        </w:rPr>
        <w:t>。发包人可从应向承包人支付的任何金额中扣除此项赔款费或其他方式收回此款，此赔偿款的支付并不能解除承包人应完成工程的责任或合同规定的其他责任。</w:t>
      </w:r>
      <w:bookmarkEnd w:id="82"/>
    </w:p>
    <w:p w14:paraId="25E8B4E8">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8.3 因工程量变化和设计变更的工期予以顺延，即工期相应变化，质量要求不变。</w:t>
      </w:r>
    </w:p>
    <w:p w14:paraId="12BC85EB">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8.4 承包人必须按照合同工期或发包人同意顺延的工期竣工。</w:t>
      </w:r>
    </w:p>
    <w:p w14:paraId="368368A4">
      <w:pPr>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lang w:val="en-US" w:eastAsia="zh-CN"/>
        </w:rPr>
      </w:pPr>
    </w:p>
    <w:p w14:paraId="04673548">
      <w:pPr>
        <w:keepNext w:val="0"/>
        <w:keepLines w:val="0"/>
        <w:pageBreakBefore w:val="0"/>
        <w:kinsoku/>
        <w:wordWrap/>
        <w:overflowPunct/>
        <w:topLinePunct w:val="0"/>
        <w:bidi w:val="0"/>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四</w:t>
      </w:r>
      <w:r>
        <w:rPr>
          <w:rFonts w:hint="eastAsia" w:ascii="仿宋" w:hAnsi="仿宋" w:eastAsia="仿宋" w:cs="仿宋"/>
          <w:b/>
          <w:sz w:val="24"/>
          <w:szCs w:val="24"/>
          <w:highlight w:val="none"/>
        </w:rPr>
        <w:t>、质量与验收</w:t>
      </w:r>
    </w:p>
    <w:p w14:paraId="171846AD">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9. 工程质量</w:t>
      </w:r>
    </w:p>
    <w:p w14:paraId="73AED514">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 发包人对工程质量的要求：</w:t>
      </w:r>
      <w:r>
        <w:rPr>
          <w:rFonts w:hint="eastAsia" w:ascii="仿宋" w:hAnsi="仿宋" w:eastAsia="仿宋" w:cs="仿宋"/>
          <w:sz w:val="24"/>
          <w:szCs w:val="24"/>
          <w:highlight w:val="none"/>
          <w:u w:val="single"/>
        </w:rPr>
        <w:t xml:space="preserve">  </w:t>
      </w:r>
      <w:r>
        <w:rPr>
          <w:rFonts w:hint="eastAsia" w:ascii="仿宋" w:hAnsi="仿宋" w:eastAsia="仿宋" w:cs="仿宋"/>
          <w:b/>
          <w:sz w:val="24"/>
          <w:szCs w:val="24"/>
          <w:highlight w:val="none"/>
          <w:u w:val="single"/>
        </w:rPr>
        <w:t>合格</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 xml:space="preserve">    </w:t>
      </w:r>
    </w:p>
    <w:p w14:paraId="104F80D3">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9.2 双方对工程质量有争议时，由双方协商解决，协商不成的，按本合同第18.1条约定向人民法院提起诉讼。 </w:t>
      </w:r>
    </w:p>
    <w:p w14:paraId="309ABCB7">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10. 隐蔽工程</w:t>
      </w:r>
    </w:p>
    <w:p w14:paraId="7D1F456F">
      <w:pPr>
        <w:pStyle w:val="182"/>
        <w:keepNext w:val="0"/>
        <w:keepLines w:val="0"/>
        <w:pageBreakBefore w:val="0"/>
        <w:tabs>
          <w:tab w:val="left" w:pos="9460"/>
        </w:tabs>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10.1承包人在隐蔽工程施工及隐蔽之前，应当通知发包人检查确认，经发包人检查合格的，确认好施工方案，方可进行隐蔽施工。</w:t>
      </w:r>
    </w:p>
    <w:p w14:paraId="3A8C9A11">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lang w:val="en-US" w:eastAsia="zh-CN"/>
        </w:rPr>
      </w:pPr>
    </w:p>
    <w:p w14:paraId="4F9C4EC6">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、合同价款与支付</w:t>
      </w:r>
    </w:p>
    <w:p w14:paraId="4ECC0ECF">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11. 合同价款及调整：</w:t>
      </w:r>
    </w:p>
    <w:p w14:paraId="14A13279">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bCs/>
          <w:color w:val="FF0000"/>
          <w:sz w:val="24"/>
          <w:szCs w:val="24"/>
          <w:highlight w:val="none"/>
        </w:rPr>
      </w:pPr>
      <w:r>
        <w:rPr>
          <w:rFonts w:hint="eastAsia" w:ascii="仿宋" w:hAnsi="仿宋" w:eastAsia="仿宋" w:cs="仿宋"/>
          <w:b/>
          <w:bCs/>
          <w:sz w:val="24"/>
          <w:szCs w:val="24"/>
          <w:highlight w:val="none"/>
        </w:rPr>
        <w:t>11.1 本合同价款以</w:t>
      </w:r>
      <w:r>
        <w:rPr>
          <w:rFonts w:hint="eastAsia" w:ascii="仿宋" w:hAnsi="仿宋" w:eastAsia="仿宋" w:cs="仿宋"/>
          <w:b/>
          <w:sz w:val="24"/>
          <w:szCs w:val="24"/>
          <w:highlight w:val="none"/>
        </w:rPr>
        <w:t>上限控制价下浮</w:t>
      </w:r>
      <w:r>
        <w:rPr>
          <w:rFonts w:hint="eastAsia" w:ascii="仿宋" w:hAnsi="仿宋" w:eastAsia="仿宋" w:cs="仿宋"/>
          <w:b/>
          <w:sz w:val="24"/>
          <w:szCs w:val="24"/>
          <w:highlight w:val="none"/>
          <w:u w:val="single"/>
          <w:lang w:val="en-US" w:eastAsia="zh-CN"/>
        </w:rPr>
        <w:t xml:space="preserve">  </w:t>
      </w:r>
      <w:r>
        <w:rPr>
          <w:rFonts w:hint="eastAsia" w:ascii="仿宋" w:hAnsi="仿宋" w:eastAsia="仿宋" w:cs="仿宋"/>
          <w:b/>
          <w:sz w:val="24"/>
          <w:szCs w:val="24"/>
          <w:highlight w:val="none"/>
        </w:rPr>
        <w:t>%</w:t>
      </w:r>
      <w:r>
        <w:rPr>
          <w:rFonts w:hint="eastAsia" w:ascii="仿宋" w:hAnsi="仿宋" w:eastAsia="仿宋" w:cs="仿宋"/>
          <w:b/>
          <w:bCs/>
          <w:sz w:val="24"/>
          <w:szCs w:val="24"/>
          <w:highlight w:val="none"/>
        </w:rPr>
        <w:t>。合同新增部分</w:t>
      </w:r>
      <w:r>
        <w:rPr>
          <w:rFonts w:hint="eastAsia" w:ascii="仿宋" w:hAnsi="仿宋" w:eastAsia="仿宋" w:cs="仿宋"/>
          <w:sz w:val="24"/>
          <w:szCs w:val="24"/>
          <w:highlight w:val="none"/>
          <w:u w:val="single"/>
        </w:rPr>
        <w:t>按建设工程市场价格情况以及套用施工期间相关工程定额和费用标准的计费基础上下浮</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4C5C5C4F">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b/>
          <w:bCs/>
          <w:color w:val="FF0000"/>
          <w:sz w:val="24"/>
          <w:szCs w:val="24"/>
          <w:highlight w:val="none"/>
        </w:rPr>
      </w:pPr>
      <w:r>
        <w:rPr>
          <w:rFonts w:hint="eastAsia" w:ascii="仿宋" w:hAnsi="仿宋" w:eastAsia="仿宋" w:cs="仿宋"/>
          <w:b/>
          <w:bCs/>
          <w:sz w:val="24"/>
          <w:szCs w:val="24"/>
          <w:highlight w:val="none"/>
        </w:rPr>
        <w:t xml:space="preserve">   </w:t>
      </w:r>
      <w:r>
        <w:rPr>
          <w:rFonts w:hint="eastAsia" w:ascii="仿宋" w:hAnsi="仿宋" w:eastAsia="仿宋" w:cs="仿宋"/>
          <w:b/>
          <w:bCs/>
          <w:color w:val="FF0000"/>
          <w:sz w:val="24"/>
          <w:szCs w:val="24"/>
          <w:highlight w:val="none"/>
        </w:rPr>
        <w:t xml:space="preserve"> 11.2</w:t>
      </w:r>
      <w:bookmarkStart w:id="83" w:name="auto_fouce_4"/>
      <w:r>
        <w:rPr>
          <w:rFonts w:hint="eastAsia" w:ascii="仿宋" w:hAnsi="仿宋" w:eastAsia="仿宋" w:cs="仿宋"/>
          <w:b/>
          <w:bCs/>
          <w:color w:val="FF0000"/>
          <w:sz w:val="24"/>
          <w:szCs w:val="24"/>
          <w:highlight w:val="none"/>
        </w:rPr>
        <w:t>下浮后合同价为：人民币:￥</w:t>
      </w:r>
      <w:r>
        <w:rPr>
          <w:rFonts w:hint="eastAsia" w:ascii="仿宋" w:hAnsi="仿宋" w:eastAsia="仿宋" w:cs="仿宋"/>
          <w:b/>
          <w:bCs/>
          <w:color w:val="FF0000"/>
          <w:sz w:val="24"/>
          <w:szCs w:val="24"/>
          <w:highlight w:val="none"/>
          <w:u w:val="single"/>
          <w:lang w:val="en-US" w:eastAsia="zh-CN"/>
        </w:rPr>
        <w:t xml:space="preserve">            </w:t>
      </w:r>
      <w:r>
        <w:rPr>
          <w:rFonts w:hint="eastAsia" w:ascii="仿宋" w:hAnsi="仿宋" w:eastAsia="仿宋" w:cs="仿宋"/>
          <w:b/>
          <w:bCs/>
          <w:color w:val="FF0000"/>
          <w:sz w:val="24"/>
          <w:szCs w:val="24"/>
          <w:highlight w:val="none"/>
        </w:rPr>
        <w:t>元，大写：</w:t>
      </w:r>
      <w:r>
        <w:rPr>
          <w:rFonts w:hint="eastAsia" w:ascii="仿宋" w:hAnsi="仿宋" w:eastAsia="仿宋" w:cs="仿宋"/>
          <w:b/>
          <w:bCs/>
          <w:color w:val="FF0000"/>
          <w:sz w:val="24"/>
          <w:szCs w:val="24"/>
          <w:highlight w:val="none"/>
          <w:u w:val="single"/>
          <w:lang w:val="en-US" w:eastAsia="zh-CN" w:bidi="ar"/>
        </w:rPr>
        <w:t xml:space="preserve">                    </w:t>
      </w:r>
      <w:r>
        <w:rPr>
          <w:rFonts w:hint="eastAsia" w:ascii="仿宋" w:hAnsi="仿宋" w:eastAsia="仿宋" w:cs="仿宋"/>
          <w:b/>
          <w:bCs/>
          <w:color w:val="FF0000"/>
          <w:sz w:val="24"/>
          <w:szCs w:val="24"/>
          <w:highlight w:val="none"/>
          <w:lang w:bidi="ar"/>
        </w:rPr>
        <w:t>。</w:t>
      </w:r>
      <w:bookmarkEnd w:id="83"/>
      <w:r>
        <w:rPr>
          <w:rFonts w:hint="eastAsia" w:ascii="仿宋" w:hAnsi="仿宋" w:eastAsia="仿宋" w:cs="仿宋"/>
          <w:b/>
          <w:bCs/>
          <w:color w:val="FF0000"/>
          <w:sz w:val="24"/>
          <w:szCs w:val="24"/>
          <w:highlight w:val="none"/>
          <w:lang w:bidi="ar"/>
        </w:rPr>
        <w:t xml:space="preserve"> </w:t>
      </w:r>
    </w:p>
    <w:p w14:paraId="49D4ED79">
      <w:pPr>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11.3合同价结算及调整：</w:t>
      </w:r>
    </w:p>
    <w:p w14:paraId="41BAF209">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本合同采用固定单价合同,合同价款中包括的风险范围:除工程变更、本工程约定的材料价格浮动和政策性调整以外的其他风险。</w:t>
      </w:r>
      <w:r>
        <w:rPr>
          <w:rFonts w:hint="eastAsia" w:ascii="仿宋" w:hAnsi="仿宋" w:eastAsia="仿宋" w:cs="仿宋"/>
          <w:kern w:val="0"/>
          <w:sz w:val="24"/>
          <w:szCs w:val="24"/>
          <w:highlight w:val="none"/>
          <w:lang w:bidi="ar"/>
        </w:rPr>
        <w:br w:type="textWrapping"/>
      </w:r>
      <w:r>
        <w:rPr>
          <w:rFonts w:hint="eastAsia" w:ascii="仿宋" w:hAnsi="仿宋" w:eastAsia="仿宋" w:cs="仿宋"/>
          <w:kern w:val="0"/>
          <w:sz w:val="24"/>
          <w:szCs w:val="24"/>
          <w:highlight w:val="none"/>
          <w:lang w:bidi="ar"/>
        </w:rPr>
        <w:t xml:space="preserve">    风险费用的计算方法：单价采用发包方编制的控制价的综合单价作为固定单价,风险费用已综合考虑在单价中。</w:t>
      </w:r>
      <w:r>
        <w:rPr>
          <w:rFonts w:hint="eastAsia" w:ascii="仿宋" w:hAnsi="仿宋" w:eastAsia="仿宋" w:cs="仿宋"/>
          <w:kern w:val="0"/>
          <w:sz w:val="24"/>
          <w:szCs w:val="24"/>
          <w:highlight w:val="none"/>
          <w:lang w:bidi="ar"/>
        </w:rPr>
        <w:br w:type="textWrapping"/>
      </w:r>
      <w:r>
        <w:rPr>
          <w:rFonts w:hint="eastAsia" w:ascii="仿宋" w:hAnsi="仿宋" w:eastAsia="仿宋" w:cs="仿宋"/>
          <w:kern w:val="0"/>
          <w:sz w:val="24"/>
          <w:szCs w:val="24"/>
          <w:highlight w:val="none"/>
          <w:lang w:bidi="ar"/>
        </w:rPr>
        <w:t>风险范围以外合同价款调整方法:</w:t>
      </w:r>
      <w:r>
        <w:rPr>
          <w:rFonts w:hint="eastAsia" w:ascii="仿宋" w:hAnsi="仿宋" w:eastAsia="仿宋" w:cs="仿宋"/>
          <w:kern w:val="0"/>
          <w:sz w:val="24"/>
          <w:szCs w:val="24"/>
          <w:highlight w:val="none"/>
          <w:lang w:bidi="ar"/>
        </w:rPr>
        <w:br w:type="textWrapping"/>
      </w:r>
      <w:r>
        <w:rPr>
          <w:rFonts w:hint="eastAsia" w:ascii="仿宋" w:hAnsi="仿宋" w:eastAsia="仿宋" w:cs="仿宋"/>
          <w:kern w:val="0"/>
          <w:sz w:val="24"/>
          <w:szCs w:val="24"/>
          <w:highlight w:val="none"/>
          <w:lang w:bidi="ar"/>
        </w:rPr>
        <w:t xml:space="preserve">    (1)因分部分项工程量清单漏项、设计变更、相关签证引起工程项目、工程量任何变化的,变更合同价款按下列方法进行:</w:t>
      </w:r>
      <w:r>
        <w:rPr>
          <w:rFonts w:hint="eastAsia" w:ascii="仿宋" w:hAnsi="仿宋" w:eastAsia="仿宋" w:cs="仿宋"/>
          <w:kern w:val="0"/>
          <w:sz w:val="24"/>
          <w:szCs w:val="24"/>
          <w:highlight w:val="none"/>
          <w:lang w:bidi="ar"/>
        </w:rPr>
        <w:fldChar w:fldCharType="begin"/>
      </w:r>
      <w:r>
        <w:rPr>
          <w:rFonts w:hint="eastAsia" w:ascii="仿宋" w:hAnsi="仿宋" w:eastAsia="仿宋" w:cs="仿宋"/>
          <w:kern w:val="0"/>
          <w:sz w:val="24"/>
          <w:szCs w:val="24"/>
          <w:highlight w:val="none"/>
          <w:lang w:bidi="ar"/>
        </w:rPr>
        <w:instrText xml:space="preserve"> = 1 \* GB3 \* MERGEFORMAT </w:instrText>
      </w:r>
      <w:r>
        <w:rPr>
          <w:rFonts w:hint="eastAsia" w:ascii="仿宋" w:hAnsi="仿宋" w:eastAsia="仿宋" w:cs="仿宋"/>
          <w:kern w:val="0"/>
          <w:sz w:val="24"/>
          <w:szCs w:val="24"/>
          <w:highlight w:val="none"/>
          <w:lang w:bidi="ar"/>
        </w:rPr>
        <w:fldChar w:fldCharType="separate"/>
      </w:r>
      <w:r>
        <w:rPr>
          <w:rFonts w:hint="eastAsia" w:ascii="仿宋" w:hAnsi="仿宋" w:eastAsia="仿宋" w:cs="仿宋"/>
          <w:sz w:val="24"/>
          <w:szCs w:val="24"/>
          <w:highlight w:val="none"/>
        </w:rPr>
        <w:t>①</w:t>
      </w:r>
      <w:r>
        <w:rPr>
          <w:rFonts w:hint="eastAsia" w:ascii="仿宋" w:hAnsi="仿宋" w:eastAsia="仿宋" w:cs="仿宋"/>
          <w:kern w:val="0"/>
          <w:sz w:val="24"/>
          <w:szCs w:val="24"/>
          <w:highlight w:val="none"/>
          <w:lang w:bidi="ar"/>
        </w:rPr>
        <w:fldChar w:fldCharType="end"/>
      </w:r>
      <w:r>
        <w:rPr>
          <w:rFonts w:hint="eastAsia" w:ascii="仿宋" w:hAnsi="仿宋" w:eastAsia="仿宋" w:cs="仿宋"/>
          <w:kern w:val="0"/>
          <w:sz w:val="24"/>
          <w:szCs w:val="24"/>
          <w:highlight w:val="none"/>
          <w:lang w:bidi="ar"/>
        </w:rPr>
        <w:t xml:space="preserve"> 合同中己有相同子目的,按合同该子目价格进行计算;</w:t>
      </w:r>
    </w:p>
    <w:p w14:paraId="64347FB8">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fldChar w:fldCharType="begin"/>
      </w:r>
      <w:r>
        <w:rPr>
          <w:rFonts w:hint="eastAsia" w:ascii="仿宋" w:hAnsi="仿宋" w:eastAsia="仿宋" w:cs="仿宋"/>
          <w:kern w:val="0"/>
          <w:sz w:val="24"/>
          <w:szCs w:val="24"/>
          <w:highlight w:val="none"/>
          <w:lang w:bidi="ar"/>
        </w:rPr>
        <w:instrText xml:space="preserve"> = 2 \* GB3 \* MERGEFORMAT </w:instrText>
      </w:r>
      <w:r>
        <w:rPr>
          <w:rFonts w:hint="eastAsia" w:ascii="仿宋" w:hAnsi="仿宋" w:eastAsia="仿宋" w:cs="仿宋"/>
          <w:kern w:val="0"/>
          <w:sz w:val="24"/>
          <w:szCs w:val="24"/>
          <w:highlight w:val="none"/>
          <w:lang w:bidi="ar"/>
        </w:rPr>
        <w:fldChar w:fldCharType="separate"/>
      </w:r>
      <w:r>
        <w:rPr>
          <w:rFonts w:hint="eastAsia" w:ascii="仿宋" w:hAnsi="仿宋" w:eastAsia="仿宋" w:cs="仿宋"/>
          <w:sz w:val="24"/>
          <w:szCs w:val="24"/>
          <w:highlight w:val="none"/>
        </w:rPr>
        <w:t>②</w:t>
      </w:r>
      <w:r>
        <w:rPr>
          <w:rFonts w:hint="eastAsia" w:ascii="仿宋" w:hAnsi="仿宋" w:eastAsia="仿宋" w:cs="仿宋"/>
          <w:kern w:val="0"/>
          <w:sz w:val="24"/>
          <w:szCs w:val="24"/>
          <w:highlight w:val="none"/>
          <w:lang w:bidi="ar"/>
        </w:rPr>
        <w:fldChar w:fldCharType="end"/>
      </w:r>
      <w:r>
        <w:rPr>
          <w:rFonts w:hint="eastAsia" w:ascii="仿宋" w:hAnsi="仿宋" w:eastAsia="仿宋" w:cs="仿宋"/>
          <w:kern w:val="0"/>
          <w:sz w:val="24"/>
          <w:szCs w:val="24"/>
          <w:highlight w:val="none"/>
          <w:lang w:bidi="ar"/>
        </w:rPr>
        <w:t xml:space="preserve">  合同中只有类似子目的,参照该类似子目价格进行计算;</w:t>
      </w:r>
    </w:p>
    <w:p w14:paraId="18E9DF3F">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fldChar w:fldCharType="begin"/>
      </w:r>
      <w:r>
        <w:rPr>
          <w:rFonts w:hint="eastAsia" w:ascii="仿宋" w:hAnsi="仿宋" w:eastAsia="仿宋" w:cs="仿宋"/>
          <w:kern w:val="0"/>
          <w:sz w:val="24"/>
          <w:szCs w:val="24"/>
          <w:highlight w:val="none"/>
          <w:lang w:bidi="ar"/>
        </w:rPr>
        <w:instrText xml:space="preserve"> = 3 \* GB3 \* MERGEFORMAT </w:instrText>
      </w:r>
      <w:r>
        <w:rPr>
          <w:rFonts w:hint="eastAsia" w:ascii="仿宋" w:hAnsi="仿宋" w:eastAsia="仿宋" w:cs="仿宋"/>
          <w:kern w:val="0"/>
          <w:sz w:val="24"/>
          <w:szCs w:val="24"/>
          <w:highlight w:val="none"/>
          <w:lang w:bidi="ar"/>
        </w:rPr>
        <w:fldChar w:fldCharType="separate"/>
      </w:r>
      <w:r>
        <w:rPr>
          <w:rFonts w:hint="eastAsia" w:ascii="仿宋" w:hAnsi="仿宋" w:eastAsia="仿宋" w:cs="仿宋"/>
          <w:sz w:val="24"/>
          <w:szCs w:val="24"/>
          <w:highlight w:val="none"/>
        </w:rPr>
        <w:t>③</w:t>
      </w:r>
      <w:r>
        <w:rPr>
          <w:rFonts w:hint="eastAsia" w:ascii="仿宋" w:hAnsi="仿宋" w:eastAsia="仿宋" w:cs="仿宋"/>
          <w:kern w:val="0"/>
          <w:sz w:val="24"/>
          <w:szCs w:val="24"/>
          <w:highlight w:val="none"/>
          <w:lang w:bidi="ar"/>
        </w:rPr>
        <w:fldChar w:fldCharType="end"/>
      </w:r>
      <w:r>
        <w:rPr>
          <w:rFonts w:hint="eastAsia" w:ascii="仿宋" w:hAnsi="仿宋" w:eastAsia="仿宋" w:cs="仿宋"/>
          <w:kern w:val="0"/>
          <w:sz w:val="24"/>
          <w:szCs w:val="24"/>
          <w:highlight w:val="none"/>
          <w:lang w:bidi="ar"/>
        </w:rPr>
        <w:t xml:space="preserve">  合同中没有适用或类似子目的价格计算方法:有定额的套定额,其中材料价格按施工期间的《桂林市工程造价信息》相应价格信息进行计算:《桂林市工程造价信息》没有相应价格信息的按市场价计算;无定额可套的,根据市场价格协商确定综合价格:</w:t>
      </w:r>
      <w:r>
        <w:rPr>
          <w:rFonts w:hint="eastAsia" w:ascii="仿宋" w:hAnsi="仿宋" w:eastAsia="仿宋" w:cs="仿宋"/>
          <w:b/>
          <w:kern w:val="0"/>
          <w:sz w:val="24"/>
          <w:szCs w:val="24"/>
          <w:highlight w:val="none"/>
          <w:lang w:bidi="ar"/>
        </w:rPr>
        <w:t>新增项目的单价</w:t>
      </w:r>
      <w:r>
        <w:rPr>
          <w:rFonts w:hint="eastAsia" w:ascii="仿宋" w:hAnsi="仿宋" w:eastAsia="仿宋" w:cs="仿宋"/>
          <w:kern w:val="0"/>
          <w:sz w:val="24"/>
          <w:szCs w:val="24"/>
          <w:highlight w:val="none"/>
          <w:lang w:bidi="ar"/>
        </w:rPr>
        <w:t>必须经发包方审定方可施工。</w:t>
      </w:r>
    </w:p>
    <w:p w14:paraId="27B321CB">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kern w:val="0"/>
          <w:sz w:val="24"/>
          <w:szCs w:val="24"/>
          <w:highlight w:val="none"/>
          <w:lang w:bidi="ar"/>
        </w:rPr>
        <w:t>(2)国家和自治区、桂林市政策性调整有关费用标准的,按文件规定执行。</w:t>
      </w:r>
    </w:p>
    <w:p w14:paraId="3EE978B1">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仿宋" w:hAnsi="仿宋" w:eastAsia="仿宋" w:cs="仿宋"/>
          <w:b/>
          <w:sz w:val="24"/>
          <w:szCs w:val="24"/>
          <w:highlight w:val="none"/>
        </w:rPr>
      </w:pPr>
      <w:r>
        <w:rPr>
          <w:rFonts w:hint="eastAsia" w:ascii="仿宋" w:hAnsi="仿宋" w:eastAsia="仿宋" w:cs="仿宋"/>
          <w:kern w:val="0"/>
          <w:sz w:val="24"/>
          <w:szCs w:val="24"/>
          <w:highlight w:val="none"/>
          <w:lang w:bidi="ar"/>
        </w:rPr>
        <w:t>(</w:t>
      </w:r>
      <w:r>
        <w:rPr>
          <w:rFonts w:hint="eastAsia" w:ascii="仿宋" w:hAnsi="仿宋" w:eastAsia="仿宋" w:cs="仿宋"/>
          <w:kern w:val="0"/>
          <w:sz w:val="24"/>
          <w:szCs w:val="24"/>
          <w:highlight w:val="none"/>
          <w:lang w:val="en-US" w:eastAsia="zh-CN" w:bidi="ar"/>
        </w:rPr>
        <w:t>3</w:t>
      </w:r>
      <w:r>
        <w:rPr>
          <w:rFonts w:hint="eastAsia" w:ascii="仿宋" w:hAnsi="仿宋" w:eastAsia="仿宋" w:cs="仿宋"/>
          <w:kern w:val="0"/>
          <w:sz w:val="24"/>
          <w:szCs w:val="24"/>
          <w:highlight w:val="none"/>
          <w:lang w:bidi="ar"/>
        </w:rPr>
        <w:t>)</w:t>
      </w:r>
      <w:bookmarkStart w:id="84" w:name="tip_risk_bookmark_5"/>
      <w:r>
        <w:rPr>
          <w:rFonts w:hint="eastAsia" w:ascii="仿宋" w:hAnsi="仿宋" w:eastAsia="仿宋" w:cs="仿宋"/>
          <w:kern w:val="0"/>
          <w:sz w:val="24"/>
          <w:szCs w:val="24"/>
          <w:highlight w:val="none"/>
          <w:lang w:bidi="ar"/>
        </w:rPr>
        <w:t>本工程最终结算价以发包人所属的主管部门审计或发包人委托的第三方审计机构审定结论为准。</w:t>
      </w:r>
      <w:bookmarkEnd w:id="84"/>
    </w:p>
    <w:p w14:paraId="64F078A8">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12. 工程量确认：</w:t>
      </w:r>
    </w:p>
    <w:p w14:paraId="454DC82A">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 承包人向发包人提交已完工程量报告的时间：</w:t>
      </w:r>
      <w:r>
        <w:rPr>
          <w:rFonts w:hint="eastAsia" w:ascii="仿宋" w:hAnsi="仿宋" w:eastAsia="仿宋" w:cs="仿宋"/>
          <w:sz w:val="24"/>
          <w:szCs w:val="24"/>
          <w:highlight w:val="none"/>
          <w:u w:val="single"/>
        </w:rPr>
        <w:t xml:space="preserve">合同签订后十五个工作日内。 </w:t>
      </w:r>
      <w:r>
        <w:rPr>
          <w:rFonts w:hint="eastAsia" w:ascii="仿宋" w:hAnsi="仿宋" w:eastAsia="仿宋" w:cs="仿宋"/>
          <w:sz w:val="24"/>
          <w:szCs w:val="24"/>
          <w:highlight w:val="none"/>
        </w:rPr>
        <w:t xml:space="preserve">  </w:t>
      </w:r>
    </w:p>
    <w:p w14:paraId="39E9D548">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12.1.1 工程量清单所列的工程量，不能作为承包人按合同履行其责任依据，实际施工中发生的工程量增加或减少并不影响承包人履行合同的责任，工程结算以完成的实际工程量为准。</w:t>
      </w:r>
    </w:p>
    <w:p w14:paraId="704BCD70">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仿宋" w:hAnsi="仿宋" w:eastAsia="仿宋" w:cs="仿宋"/>
          <w:kern w:val="0"/>
          <w:sz w:val="24"/>
          <w:szCs w:val="24"/>
          <w:highlight w:val="none"/>
          <w:lang w:bidi="ar"/>
        </w:rPr>
      </w:pPr>
      <w:r>
        <w:rPr>
          <w:rFonts w:hint="eastAsia" w:ascii="仿宋" w:hAnsi="仿宋" w:eastAsia="仿宋" w:cs="仿宋"/>
          <w:sz w:val="24"/>
          <w:szCs w:val="24"/>
          <w:highlight w:val="none"/>
          <w:lang w:val="en"/>
        </w:rPr>
        <w:t xml:space="preserve"> 12.1.2 </w:t>
      </w:r>
      <w:r>
        <w:rPr>
          <w:rFonts w:hint="eastAsia" w:ascii="仿宋" w:hAnsi="仿宋" w:eastAsia="仿宋" w:cs="仿宋"/>
          <w:kern w:val="0"/>
          <w:sz w:val="24"/>
          <w:szCs w:val="24"/>
          <w:highlight w:val="none"/>
          <w:lang w:bidi="ar"/>
        </w:rPr>
        <w:t>施工单位在施工过程中，凡与合同投标报价内容有出入的，均应第一时间报建设单位基建办公室（以下简称基建办），注明变动原因并预算出增减变动工程量及增减金额（原合同预算中有但实际未做的部分也应填写变更减少原因及说明），经基建办核实后属合同投标内容以内的合理增减，填写《对外联系函》；属合同投标报价内容以外的增减，由基建办协同财务、审计现场确认并出具《工程变更单》和《工程签证单》，以上变动材料均要报所分管领导审批签字并加盖公章后才允许变动，且所有变动的总增量不能超过合同价10%。</w:t>
      </w:r>
      <w:r>
        <w:rPr>
          <w:rFonts w:hint="eastAsia" w:ascii="仿宋" w:hAnsi="仿宋" w:eastAsia="仿宋" w:cs="仿宋"/>
          <w:kern w:val="0"/>
          <w:sz w:val="24"/>
          <w:szCs w:val="24"/>
          <w:highlight w:val="none"/>
          <w:lang w:val="en" w:bidi="ar"/>
        </w:rPr>
        <w:t>送审时以上材料与工程结算书等材料一并提供，</w:t>
      </w:r>
      <w:r>
        <w:rPr>
          <w:rFonts w:hint="eastAsia" w:ascii="仿宋" w:hAnsi="仿宋" w:eastAsia="仿宋" w:cs="仿宋"/>
          <w:kern w:val="0"/>
          <w:sz w:val="24"/>
          <w:szCs w:val="24"/>
          <w:highlight w:val="none"/>
          <w:lang w:bidi="ar"/>
        </w:rPr>
        <w:t>否则不予结算。</w:t>
      </w:r>
    </w:p>
    <w:p w14:paraId="2A508365">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lang w:val="en"/>
        </w:rPr>
      </w:pPr>
      <w:r>
        <w:rPr>
          <w:rFonts w:hint="eastAsia" w:ascii="仿宋" w:hAnsi="仿宋" w:eastAsia="仿宋" w:cs="仿宋"/>
          <w:kern w:val="0"/>
          <w:sz w:val="24"/>
          <w:szCs w:val="24"/>
          <w:highlight w:val="none"/>
          <w:lang w:val="en" w:bidi="ar"/>
        </w:rPr>
        <w:t>12.1.3 基建部门应严格要求施工方对地下工程、隐蔽工程，特别是基础工程和结构工程的关键部位做好原始记录，并经质检、监理、现场代表现场检查验收合格，必要时应保留相关影像资料（需在管理区使用的影像器材施工方应提前联系基建办协助提供），送审时与工程结算书等材料一并提供，</w:t>
      </w:r>
      <w:r>
        <w:rPr>
          <w:rFonts w:hint="eastAsia" w:ascii="仿宋" w:hAnsi="仿宋" w:eastAsia="仿宋" w:cs="仿宋"/>
          <w:kern w:val="0"/>
          <w:sz w:val="24"/>
          <w:szCs w:val="24"/>
          <w:highlight w:val="none"/>
          <w:lang w:bidi="ar"/>
        </w:rPr>
        <w:t>否则不予结算。</w:t>
      </w:r>
    </w:p>
    <w:p w14:paraId="4E63EEB0">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 除另有规定外，发包人应按照合同通过计量来核实确定已完成的工程量和价值，承包人应得到该价值扣除保留金后的价款。当发包人要对已完工的工程量进行计量时，应适时地通知承包人参加。</w:t>
      </w:r>
    </w:p>
    <w:p w14:paraId="16FB4740">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 计量方法</w:t>
      </w:r>
    </w:p>
    <w:p w14:paraId="6212D3F8">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i/>
          <w:iCs/>
          <w:sz w:val="24"/>
          <w:szCs w:val="24"/>
          <w:highlight w:val="none"/>
          <w:u w:val="single"/>
        </w:rPr>
      </w:pPr>
      <w:r>
        <w:rPr>
          <w:rFonts w:hint="eastAsia" w:ascii="仿宋" w:hAnsi="仿宋" w:eastAsia="仿宋" w:cs="仿宋"/>
          <w:sz w:val="24"/>
          <w:szCs w:val="24"/>
          <w:highlight w:val="none"/>
        </w:rPr>
        <w:t>工程的计量均以国家标准《建设工程工程量清单计价规范》（GB5050－2003）和《广西建设工程工程量清单计价实施细则》计算的净值为准，如有不明之处，应以监理工程师或造价管理部门指定的计量方法为准。</w:t>
      </w:r>
    </w:p>
    <w:p w14:paraId="4FEDF587">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12.4 计量单位  </w:t>
      </w:r>
    </w:p>
    <w:p w14:paraId="2B48D29B">
      <w:pPr>
        <w:pStyle w:val="18"/>
        <w:keepNext w:val="0"/>
        <w:keepLines w:val="0"/>
        <w:pageBreakBefore w:val="0"/>
        <w:kinsoku/>
        <w:wordWrap/>
        <w:overflowPunct/>
        <w:topLinePunct w:val="0"/>
        <w:bidi w:val="0"/>
        <w:snapToGrid/>
        <w:spacing w:after="0" w:line="44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除了合同另有规定外，所有计量单位均应符合本工程的工程量清单。</w:t>
      </w:r>
    </w:p>
    <w:p w14:paraId="39F5DA32">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13</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工程款（进度款）支付</w:t>
      </w:r>
    </w:p>
    <w:p w14:paraId="4DA2A910">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w:t>
      </w:r>
      <w:r>
        <w:rPr>
          <w:rFonts w:hint="eastAsia" w:ascii="仿宋" w:hAnsi="仿宋" w:eastAsia="仿宋" w:cs="仿宋"/>
          <w:spacing w:val="-4"/>
          <w:sz w:val="24"/>
          <w:szCs w:val="24"/>
          <w:highlight w:val="none"/>
        </w:rPr>
        <w:t>（1）</w:t>
      </w:r>
      <w:bookmarkStart w:id="85" w:name="auto_fouce_6"/>
      <w:r>
        <w:rPr>
          <w:rFonts w:hint="eastAsia" w:ascii="仿宋" w:hAnsi="仿宋" w:eastAsia="仿宋" w:cs="仿宋"/>
          <w:sz w:val="24"/>
          <w:szCs w:val="24"/>
          <w:highlight w:val="none"/>
        </w:rPr>
        <w:t>签订合同后，承包人凭发票、请款单、合同向甲方申请支付预付款（合同价的20%），承包人应在甲方支付预付款前提交同等金额的预付款保函。乙方将合同价款的2%的工程履约保证金打入发包方指定账户，待工程质量保修期满，需要整改的内容按照合同规定整改完毕后，由乙方提出书面申请，14个工作日无息退回。</w:t>
      </w:r>
      <w:bookmarkEnd w:id="85"/>
      <w:r>
        <w:rPr>
          <w:rFonts w:hint="eastAsia" w:ascii="仿宋" w:hAnsi="仿宋" w:eastAsia="仿宋" w:cs="仿宋"/>
          <w:color w:val="FF0000"/>
          <w:sz w:val="24"/>
          <w:szCs w:val="24"/>
          <w:highlight w:val="none"/>
        </w:rPr>
        <w:t xml:space="preserve"> </w:t>
      </w:r>
    </w:p>
    <w:p w14:paraId="5CF6B525">
      <w:pPr>
        <w:spacing w:line="360" w:lineRule="auto"/>
        <w:ind w:firstLine="720" w:firstLineChars="300"/>
        <w:jc w:val="left"/>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2</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工程完工验收合格10天内将经过认真审核据实编制的工程结算书和其他送审材料及时交至建设单位基建办(工程结算书应有编制人员签字并加盖施工单位公章)，待基建办将工程结算书与其他材料一并交审计科送审后，凭发票、验收合格通知单向</w:t>
      </w:r>
      <w:r>
        <w:rPr>
          <w:rFonts w:hint="eastAsia" w:ascii="仿宋" w:hAnsi="仿宋" w:eastAsia="仿宋" w:cs="仿宋"/>
          <w:color w:val="FF0000"/>
          <w:sz w:val="24"/>
          <w:szCs w:val="24"/>
          <w:highlight w:val="none"/>
          <w:lang w:val="en-US" w:eastAsia="zh-CN"/>
        </w:rPr>
        <w:t>发包发</w:t>
      </w:r>
      <w:r>
        <w:rPr>
          <w:rFonts w:hint="eastAsia" w:ascii="仿宋" w:hAnsi="仿宋" w:eastAsia="仿宋" w:cs="仿宋"/>
          <w:color w:val="FF0000"/>
          <w:sz w:val="24"/>
          <w:szCs w:val="24"/>
          <w:highlight w:val="none"/>
        </w:rPr>
        <w:t>申请支付至合同价的80%；</w:t>
      </w:r>
    </w:p>
    <w:p w14:paraId="1C3E4299">
      <w:pPr>
        <w:pStyle w:val="23"/>
        <w:keepNext w:val="0"/>
        <w:keepLines w:val="0"/>
        <w:pageBreakBefore w:val="0"/>
        <w:kinsoku/>
        <w:wordWrap/>
        <w:overflowPunct/>
        <w:topLinePunct w:val="0"/>
        <w:bidi w:val="0"/>
        <w:snapToGrid/>
        <w:spacing w:line="440" w:lineRule="exact"/>
        <w:ind w:firstLine="464" w:firstLineChars="200"/>
        <w:textAlignment w:val="auto"/>
        <w:rPr>
          <w:rFonts w:hint="eastAsia" w:ascii="仿宋" w:hAnsi="仿宋" w:eastAsia="仿宋" w:cs="仿宋"/>
          <w:spacing w:val="-4"/>
          <w:sz w:val="24"/>
          <w:szCs w:val="24"/>
          <w:highlight w:val="none"/>
        </w:rPr>
      </w:pPr>
      <w:r>
        <w:rPr>
          <w:rFonts w:hint="eastAsia" w:ascii="仿宋" w:hAnsi="仿宋" w:eastAsia="仿宋" w:cs="仿宋"/>
          <w:color w:val="FF0000"/>
          <w:spacing w:val="-4"/>
          <w:sz w:val="24"/>
          <w:szCs w:val="24"/>
          <w:highlight w:val="none"/>
        </w:rPr>
        <w:t>（</w:t>
      </w:r>
      <w:r>
        <w:rPr>
          <w:rFonts w:hint="eastAsia" w:ascii="仿宋" w:hAnsi="仿宋" w:eastAsia="仿宋" w:cs="仿宋"/>
          <w:color w:val="FF0000"/>
          <w:spacing w:val="-4"/>
          <w:sz w:val="24"/>
          <w:szCs w:val="24"/>
          <w:highlight w:val="none"/>
          <w:lang w:val="en-US" w:eastAsia="zh-CN"/>
        </w:rPr>
        <w:t>3</w:t>
      </w:r>
      <w:r>
        <w:rPr>
          <w:rFonts w:hint="eastAsia" w:ascii="仿宋" w:hAnsi="仿宋" w:eastAsia="仿宋" w:cs="仿宋"/>
          <w:color w:val="FF0000"/>
          <w:spacing w:val="-4"/>
          <w:sz w:val="24"/>
          <w:szCs w:val="24"/>
          <w:highlight w:val="none"/>
        </w:rPr>
        <w:t>）</w:t>
      </w:r>
      <w:r>
        <w:rPr>
          <w:rFonts w:hint="eastAsia" w:ascii="仿宋" w:hAnsi="仿宋" w:eastAsia="仿宋" w:cs="仿宋"/>
          <w:spacing w:val="-4"/>
          <w:sz w:val="24"/>
          <w:szCs w:val="24"/>
          <w:highlight w:val="none"/>
        </w:rPr>
        <w:t>经审计部门审定后，</w:t>
      </w:r>
      <w:r>
        <w:rPr>
          <w:rFonts w:hint="eastAsia" w:ascii="仿宋" w:hAnsi="仿宋" w:eastAsia="仿宋" w:cs="仿宋"/>
          <w:sz w:val="24"/>
          <w:szCs w:val="24"/>
          <w:highlight w:val="none"/>
        </w:rPr>
        <w:t>乙方</w:t>
      </w:r>
      <w:r>
        <w:rPr>
          <w:rFonts w:hint="eastAsia" w:ascii="仿宋" w:hAnsi="仿宋" w:eastAsia="仿宋" w:cs="仿宋"/>
          <w:spacing w:val="-4"/>
          <w:sz w:val="24"/>
          <w:szCs w:val="24"/>
          <w:highlight w:val="none"/>
        </w:rPr>
        <w:t>凭结算审核单、合同复印件、验收单及发票申请至审定结算款的100%。</w:t>
      </w:r>
    </w:p>
    <w:p w14:paraId="0A3B346C">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工程款支付方式：</w:t>
      </w:r>
      <w:r>
        <w:rPr>
          <w:rFonts w:hint="eastAsia" w:ascii="仿宋" w:hAnsi="仿宋" w:eastAsia="仿宋" w:cs="仿宋"/>
          <w:b/>
          <w:sz w:val="24"/>
          <w:szCs w:val="24"/>
          <w:highlight w:val="none"/>
          <w:u w:val="single"/>
        </w:rPr>
        <w:t>银行转账。</w:t>
      </w:r>
    </w:p>
    <w:p w14:paraId="699A4B74">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lang w:val="en-US" w:eastAsia="zh-CN"/>
        </w:rPr>
      </w:pPr>
    </w:p>
    <w:p w14:paraId="1C3AABBC">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、材料设备供应</w:t>
      </w:r>
    </w:p>
    <w:p w14:paraId="4CA3FE24">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14</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发包人供应材料设备</w:t>
      </w:r>
    </w:p>
    <w:p w14:paraId="5DF406A6">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 发包人供应的材料设备与一览表不符时，双方约定发包人承担责任如下：</w:t>
      </w:r>
    </w:p>
    <w:p w14:paraId="52C49057">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(l)材料设备单价与一览表不符：无。</w:t>
      </w:r>
    </w:p>
    <w:p w14:paraId="02150F9E">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(2)材料设备的品种、规格、型号、质量等级与一览表不符：无。</w:t>
      </w:r>
    </w:p>
    <w:p w14:paraId="19968624">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(3)承包人可代为调剂串换的材料：无。</w:t>
      </w:r>
    </w:p>
    <w:p w14:paraId="42413B9D">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(4)到货地点与一览表不符：无。</w:t>
      </w:r>
    </w:p>
    <w:p w14:paraId="15C8F32E">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(5)供应数量与一览表不符：无。</w:t>
      </w:r>
    </w:p>
    <w:p w14:paraId="676B1016">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(6)到货时间与一览表不符：如发生上述情况，发包人应立即补救改正。</w:t>
      </w:r>
    </w:p>
    <w:p w14:paraId="1F22CD70">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15</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承包人采购材料设备</w:t>
      </w:r>
    </w:p>
    <w:p w14:paraId="7DF68AD0">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 承包人采购材料设备的约定：本工程由承包人自行采购的工程材料和设备（政府集中采购的除外），采购前须征得发包人或其授权人认可同意。若乙方未经甲方认可擅自采购材料，甲方有权要求拆除重做，费用由乙方承担。</w:t>
      </w:r>
    </w:p>
    <w:p w14:paraId="6F33238F">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p>
    <w:p w14:paraId="039C6ACB">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、竣工验收与结算</w:t>
      </w:r>
    </w:p>
    <w:p w14:paraId="01CAFC98">
      <w:pPr>
        <w:pStyle w:val="182"/>
        <w:keepNext w:val="0"/>
        <w:keepLines w:val="0"/>
        <w:pageBreakBefore w:val="0"/>
        <w:kinsoku/>
        <w:wordWrap/>
        <w:overflowPunct/>
        <w:topLinePunct w:val="0"/>
        <w:bidi w:val="0"/>
        <w:snapToGrid/>
        <w:spacing w:before="0" w:after="0" w:line="440" w:lineRule="exact"/>
        <w:ind w:left="0" w:right="0" w:firstLine="482" w:firstLineChars="200"/>
        <w:textAlignment w:val="auto"/>
        <w:rPr>
          <w:rFonts w:hint="eastAsia" w:ascii="仿宋" w:hAnsi="仿宋" w:eastAsia="仿宋" w:cs="仿宋"/>
          <w:b/>
          <w:kern w:val="2"/>
          <w:sz w:val="24"/>
          <w:szCs w:val="24"/>
          <w:highlight w:val="none"/>
        </w:rPr>
      </w:pPr>
      <w:r>
        <w:rPr>
          <w:rFonts w:hint="eastAsia" w:ascii="仿宋" w:hAnsi="仿宋" w:eastAsia="仿宋" w:cs="仿宋"/>
          <w:b/>
          <w:sz w:val="24"/>
          <w:szCs w:val="24"/>
          <w:highlight w:val="none"/>
        </w:rPr>
        <w:t>16</w:t>
      </w:r>
      <w:r>
        <w:rPr>
          <w:rFonts w:hint="eastAsia" w:ascii="仿宋" w:hAnsi="仿宋" w:eastAsia="仿宋" w:cs="仿宋"/>
          <w:b/>
          <w:sz w:val="24"/>
          <w:szCs w:val="24"/>
          <w:highlight w:val="none"/>
          <w:lang w:eastAsia="zh-CN"/>
        </w:rPr>
        <w:t>.</w:t>
      </w:r>
      <w:r>
        <w:rPr>
          <w:rFonts w:hint="eastAsia" w:ascii="仿宋" w:hAnsi="仿宋" w:eastAsia="仿宋" w:cs="仿宋"/>
          <w:b/>
          <w:kern w:val="2"/>
          <w:sz w:val="24"/>
          <w:szCs w:val="24"/>
          <w:highlight w:val="none"/>
        </w:rPr>
        <w:t xml:space="preserve">竣工验收 </w:t>
      </w:r>
    </w:p>
    <w:p w14:paraId="13E9EAA7">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u w:val="single"/>
        </w:rPr>
      </w:pPr>
      <w:r>
        <w:rPr>
          <w:rFonts w:hint="eastAsia" w:ascii="仿宋" w:hAnsi="仿宋" w:eastAsia="仿宋" w:cs="仿宋"/>
          <w:bCs/>
          <w:kern w:val="2"/>
          <w:sz w:val="24"/>
          <w:szCs w:val="24"/>
          <w:highlight w:val="none"/>
        </w:rPr>
        <w:t>16.1承包人提供竣工图的约定：</w:t>
      </w:r>
      <w:r>
        <w:rPr>
          <w:rFonts w:hint="eastAsia" w:ascii="仿宋" w:hAnsi="仿宋" w:eastAsia="仿宋" w:cs="仿宋"/>
          <w:bCs/>
          <w:kern w:val="2"/>
          <w:sz w:val="24"/>
          <w:szCs w:val="24"/>
          <w:highlight w:val="none"/>
          <w:u w:val="single"/>
        </w:rPr>
        <w:t>承包人按实际工程施工提供竣工图叁套。</w:t>
      </w:r>
    </w:p>
    <w:p w14:paraId="7AB3407D">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u w:val="single"/>
        </w:rPr>
      </w:pPr>
      <w:r>
        <w:rPr>
          <w:rFonts w:hint="eastAsia" w:ascii="仿宋" w:hAnsi="仿宋" w:eastAsia="仿宋" w:cs="仿宋"/>
          <w:bCs/>
          <w:kern w:val="2"/>
          <w:sz w:val="24"/>
          <w:szCs w:val="24"/>
          <w:highlight w:val="none"/>
        </w:rPr>
        <w:t>16.2竣工验收：工程施工结束，承包人自验合格后提前5个工作日向发包人提出验收申请。发包人将进行联合验收。</w:t>
      </w:r>
    </w:p>
    <w:p w14:paraId="7FC3443B">
      <w:pPr>
        <w:pStyle w:val="182"/>
        <w:keepNext w:val="0"/>
        <w:keepLines w:val="0"/>
        <w:pageBreakBefore w:val="0"/>
        <w:kinsoku/>
        <w:wordWrap/>
        <w:overflowPunct/>
        <w:topLinePunct w:val="0"/>
        <w:bidi w:val="0"/>
        <w:snapToGrid/>
        <w:spacing w:before="0" w:after="0" w:line="440" w:lineRule="exact"/>
        <w:ind w:left="0" w:right="0"/>
        <w:textAlignment w:val="auto"/>
        <w:rPr>
          <w:rFonts w:hint="eastAsia" w:ascii="仿宋" w:hAnsi="仿宋" w:eastAsia="仿宋" w:cs="仿宋"/>
          <w:b/>
          <w:kern w:val="2"/>
          <w:sz w:val="24"/>
          <w:szCs w:val="24"/>
          <w:highlight w:val="none"/>
        </w:rPr>
      </w:pPr>
    </w:p>
    <w:p w14:paraId="6BD0945F">
      <w:pPr>
        <w:pStyle w:val="182"/>
        <w:keepNext w:val="0"/>
        <w:keepLines w:val="0"/>
        <w:pageBreakBefore w:val="0"/>
        <w:kinsoku/>
        <w:wordWrap/>
        <w:overflowPunct/>
        <w:topLinePunct w:val="0"/>
        <w:bidi w:val="0"/>
        <w:snapToGrid/>
        <w:spacing w:before="0" w:after="0" w:line="440" w:lineRule="exact"/>
        <w:ind w:left="0" w:right="0"/>
        <w:textAlignment w:val="auto"/>
        <w:rPr>
          <w:rFonts w:hint="eastAsia" w:ascii="仿宋" w:hAnsi="仿宋" w:eastAsia="仿宋" w:cs="仿宋"/>
          <w:bCs/>
          <w:kern w:val="2"/>
          <w:sz w:val="24"/>
          <w:szCs w:val="24"/>
          <w:highlight w:val="none"/>
        </w:rPr>
      </w:pPr>
      <w:r>
        <w:rPr>
          <w:rFonts w:hint="eastAsia" w:ascii="仿宋" w:hAnsi="仿宋" w:eastAsia="仿宋" w:cs="仿宋"/>
          <w:b/>
          <w:kern w:val="2"/>
          <w:sz w:val="24"/>
          <w:szCs w:val="24"/>
          <w:highlight w:val="none"/>
          <w:lang w:val="en-US" w:eastAsia="zh-CN"/>
        </w:rPr>
        <w:t>八</w:t>
      </w:r>
      <w:r>
        <w:rPr>
          <w:rFonts w:hint="eastAsia" w:ascii="仿宋" w:hAnsi="仿宋" w:eastAsia="仿宋" w:cs="仿宋"/>
          <w:b/>
          <w:kern w:val="2"/>
          <w:sz w:val="24"/>
          <w:szCs w:val="24"/>
          <w:highlight w:val="none"/>
        </w:rPr>
        <w:t xml:space="preserve">、违约、索赔和争议 </w:t>
      </w:r>
    </w:p>
    <w:p w14:paraId="3BC0D27A">
      <w:pPr>
        <w:pStyle w:val="182"/>
        <w:keepNext w:val="0"/>
        <w:keepLines w:val="0"/>
        <w:pageBreakBefore w:val="0"/>
        <w:kinsoku/>
        <w:wordWrap/>
        <w:overflowPunct/>
        <w:topLinePunct w:val="0"/>
        <w:bidi w:val="0"/>
        <w:snapToGrid/>
        <w:spacing w:before="0" w:after="0" w:line="440" w:lineRule="exact"/>
        <w:ind w:left="0" w:right="0" w:firstLine="482" w:firstLineChars="200"/>
        <w:textAlignment w:val="auto"/>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17</w:t>
      </w:r>
      <w:r>
        <w:rPr>
          <w:rFonts w:hint="eastAsia" w:ascii="仿宋" w:hAnsi="仿宋" w:eastAsia="仿宋" w:cs="仿宋"/>
          <w:b/>
          <w:kern w:val="2"/>
          <w:sz w:val="24"/>
          <w:szCs w:val="24"/>
          <w:highlight w:val="none"/>
          <w:lang w:eastAsia="zh-CN"/>
        </w:rPr>
        <w:t>.</w:t>
      </w:r>
      <w:r>
        <w:rPr>
          <w:rFonts w:hint="eastAsia" w:ascii="仿宋" w:hAnsi="仿宋" w:eastAsia="仿宋" w:cs="仿宋"/>
          <w:b/>
          <w:kern w:val="2"/>
          <w:sz w:val="24"/>
          <w:szCs w:val="24"/>
          <w:highlight w:val="none"/>
        </w:rPr>
        <w:t xml:space="preserve">违约 </w:t>
      </w:r>
    </w:p>
    <w:p w14:paraId="077083EB">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 xml:space="preserve">17.1本合同中关于发包人违约的具体责任如下： </w:t>
      </w:r>
    </w:p>
    <w:p w14:paraId="79747B81">
      <w:pPr>
        <w:pStyle w:val="182"/>
        <w:keepNext w:val="0"/>
        <w:keepLines w:val="0"/>
        <w:pageBreakBefore w:val="0"/>
        <w:kinsoku/>
        <w:wordWrap/>
        <w:overflowPunct/>
        <w:topLinePunct w:val="0"/>
        <w:bidi w:val="0"/>
        <w:snapToGrid/>
        <w:spacing w:before="0" w:after="0" w:line="440" w:lineRule="exact"/>
        <w:ind w:left="0" w:right="0" w:firstLine="482" w:firstLineChars="200"/>
        <w:textAlignment w:val="auto"/>
        <w:rPr>
          <w:rFonts w:hint="eastAsia" w:ascii="仿宋" w:hAnsi="仿宋" w:eastAsia="仿宋" w:cs="仿宋"/>
          <w:bCs/>
          <w:kern w:val="2"/>
          <w:sz w:val="24"/>
          <w:szCs w:val="24"/>
          <w:highlight w:val="none"/>
        </w:rPr>
      </w:pPr>
      <w:bookmarkStart w:id="86" w:name="auto_fouce_7"/>
      <w:r>
        <w:rPr>
          <w:rFonts w:hint="eastAsia" w:ascii="仿宋" w:hAnsi="仿宋" w:eastAsia="仿宋" w:cs="仿宋"/>
          <w:b/>
          <w:bCs/>
          <w:kern w:val="2"/>
          <w:sz w:val="24"/>
          <w:szCs w:val="24"/>
          <w:highlight w:val="none"/>
        </w:rPr>
        <w:t>本合同约定发包人违约应承担的违约责任：</w:t>
      </w:r>
      <w:r>
        <w:rPr>
          <w:rFonts w:hint="eastAsia" w:ascii="仿宋" w:hAnsi="仿宋" w:eastAsia="仿宋" w:cs="仿宋"/>
          <w:b/>
          <w:bCs/>
          <w:kern w:val="2"/>
          <w:sz w:val="24"/>
          <w:szCs w:val="24"/>
          <w:highlight w:val="none"/>
          <w:u w:val="single"/>
        </w:rPr>
        <w:t>发包人未按约定支付工程款，双方又未达成延期付款协议，承包人有权停止施工，发包人承担违约责任，即每延误一天按应付金额的万分之一的标准支付给承包人违约金，相应工期顺延。违约金的最高限额为合同价的</w:t>
      </w:r>
      <w:r>
        <w:rPr>
          <w:rFonts w:hint="eastAsia" w:ascii="仿宋" w:hAnsi="仿宋" w:eastAsia="仿宋" w:cs="仿宋"/>
          <w:b/>
          <w:bCs/>
          <w:color w:val="FF0000"/>
          <w:kern w:val="2"/>
          <w:sz w:val="24"/>
          <w:szCs w:val="24"/>
          <w:highlight w:val="none"/>
          <w:u w:val="single"/>
        </w:rPr>
        <w:t>5%</w:t>
      </w:r>
      <w:r>
        <w:rPr>
          <w:rFonts w:hint="eastAsia" w:ascii="仿宋" w:hAnsi="仿宋" w:eastAsia="仿宋" w:cs="仿宋"/>
          <w:b/>
          <w:bCs/>
          <w:kern w:val="2"/>
          <w:sz w:val="24"/>
          <w:szCs w:val="24"/>
          <w:highlight w:val="none"/>
          <w:u w:val="single"/>
        </w:rPr>
        <w:t>。</w:t>
      </w:r>
      <w:bookmarkEnd w:id="86"/>
    </w:p>
    <w:p w14:paraId="1217511C">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
          <w:bCs/>
          <w:kern w:val="2"/>
          <w:sz w:val="24"/>
          <w:szCs w:val="24"/>
          <w:highlight w:val="none"/>
          <w:u w:val="single"/>
        </w:rPr>
      </w:pPr>
      <w:r>
        <w:rPr>
          <w:rFonts w:hint="eastAsia" w:ascii="仿宋" w:hAnsi="仿宋" w:eastAsia="仿宋" w:cs="仿宋"/>
          <w:bCs/>
          <w:kern w:val="2"/>
          <w:sz w:val="24"/>
          <w:szCs w:val="24"/>
          <w:highlight w:val="none"/>
        </w:rPr>
        <w:t>双方约定的发包人其他违约责任：</w:t>
      </w:r>
      <w:r>
        <w:rPr>
          <w:rFonts w:hint="eastAsia" w:ascii="仿宋" w:hAnsi="仿宋" w:eastAsia="仿宋" w:cs="仿宋"/>
          <w:b/>
          <w:bCs/>
          <w:kern w:val="2"/>
          <w:sz w:val="24"/>
          <w:szCs w:val="24"/>
          <w:highlight w:val="none"/>
          <w:u w:val="single"/>
        </w:rPr>
        <w:t xml:space="preserve">双方另行协商。 </w:t>
      </w:r>
    </w:p>
    <w:p w14:paraId="72156434">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 xml:space="preserve">17.2本合同中关于承包人违约的具体责任如下： </w:t>
      </w:r>
    </w:p>
    <w:p w14:paraId="724E45FA">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(l)私自将合同的全部或部分权利转让给其他人，将合同的全部或部分义务转让给其他人；</w:t>
      </w:r>
    </w:p>
    <w:p w14:paraId="1AE7B087">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(2)使用不合格材料，工程质量达不到标准要求，又拒绝清除不合格工程；</w:t>
      </w:r>
    </w:p>
    <w:p w14:paraId="7A6BB6FB">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(3)未能按合同进度计划及时完成合同约定的工作，已造成或预期造成工期延误；</w:t>
      </w:r>
    </w:p>
    <w:p w14:paraId="0D56E388">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(4)承包人不按合同约定履行义务的其他情况。</w:t>
      </w:r>
    </w:p>
    <w:p w14:paraId="6F32CF4A">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(5)承包人人员私自接触戒毒人员、向管理区夹带违禁品或不服从发包人监管指令的，发包人有权解除合同。</w:t>
      </w:r>
    </w:p>
    <w:p w14:paraId="03808FA5">
      <w:pPr>
        <w:pStyle w:val="182"/>
        <w:keepNext w:val="0"/>
        <w:keepLines w:val="0"/>
        <w:pageBreakBefore w:val="0"/>
        <w:tabs>
          <w:tab w:val="left" w:pos="8820"/>
        </w:tabs>
        <w:kinsoku/>
        <w:wordWrap/>
        <w:overflowPunct/>
        <w:topLinePunct w:val="0"/>
        <w:bidi w:val="0"/>
        <w:snapToGrid/>
        <w:spacing w:before="0" w:after="0" w:line="440" w:lineRule="exact"/>
        <w:ind w:left="0" w:right="0" w:firstLine="482" w:firstLineChars="200"/>
        <w:textAlignment w:val="auto"/>
        <w:rPr>
          <w:rFonts w:hint="eastAsia" w:ascii="仿宋" w:hAnsi="仿宋" w:eastAsia="仿宋" w:cs="仿宋"/>
          <w:b/>
          <w:bCs/>
          <w:kern w:val="2"/>
          <w:sz w:val="24"/>
          <w:szCs w:val="24"/>
          <w:highlight w:val="none"/>
          <w:u w:val="single"/>
        </w:rPr>
      </w:pPr>
      <w:r>
        <w:rPr>
          <w:rFonts w:hint="eastAsia" w:ascii="仿宋" w:hAnsi="仿宋" w:eastAsia="仿宋" w:cs="仿宋"/>
          <w:b/>
          <w:bCs/>
          <w:kern w:val="2"/>
          <w:sz w:val="24"/>
          <w:szCs w:val="24"/>
          <w:highlight w:val="none"/>
          <w:u w:val="single"/>
        </w:rPr>
        <w:t>承包人自身原因或工程质量不合格返工除工料费外，延误工期的每天应付违约金按合同价款的0.4%标准支付给发包人，逾期超过20日的，发包人有权解除合同，承包人应按合同价款20%的标准向发包人支付违约金</w:t>
      </w:r>
      <w:r>
        <w:rPr>
          <w:rFonts w:hint="eastAsia" w:ascii="仿宋" w:hAnsi="仿宋" w:eastAsia="仿宋" w:cs="仿宋"/>
          <w:sz w:val="24"/>
          <w:szCs w:val="24"/>
          <w:highlight w:val="none"/>
        </w:rPr>
        <w:t>，</w:t>
      </w:r>
      <w:r>
        <w:rPr>
          <w:rFonts w:hint="eastAsia" w:ascii="仿宋" w:hAnsi="仿宋" w:eastAsia="仿宋" w:cs="仿宋"/>
          <w:b/>
          <w:bCs/>
          <w:kern w:val="2"/>
          <w:sz w:val="24"/>
          <w:szCs w:val="24"/>
          <w:highlight w:val="none"/>
          <w:u w:val="single"/>
        </w:rPr>
        <w:t>并返还发包人已支付的所有款项。承包人违约金总额不受合同价款20%的限制，若给发包人造成损失超过违约金的，承包人应据实赔偿。</w:t>
      </w:r>
    </w:p>
    <w:p w14:paraId="7893F3B2">
      <w:pPr>
        <w:pStyle w:val="182"/>
        <w:keepNext w:val="0"/>
        <w:keepLines w:val="0"/>
        <w:pageBreakBefore w:val="0"/>
        <w:kinsoku/>
        <w:wordWrap/>
        <w:overflowPunct/>
        <w:topLinePunct w:val="0"/>
        <w:bidi w:val="0"/>
        <w:snapToGrid/>
        <w:spacing w:before="0" w:after="0" w:line="440" w:lineRule="exact"/>
        <w:ind w:left="0" w:right="0" w:firstLine="482" w:firstLineChars="200"/>
        <w:textAlignment w:val="auto"/>
        <w:rPr>
          <w:rFonts w:hint="eastAsia" w:ascii="仿宋" w:hAnsi="仿宋" w:eastAsia="仿宋" w:cs="仿宋"/>
          <w:b/>
          <w:bCs/>
          <w:kern w:val="2"/>
          <w:sz w:val="24"/>
          <w:szCs w:val="24"/>
          <w:highlight w:val="none"/>
          <w:u w:val="single"/>
        </w:rPr>
      </w:pPr>
      <w:r>
        <w:rPr>
          <w:rFonts w:hint="eastAsia" w:ascii="仿宋" w:hAnsi="仿宋" w:eastAsia="仿宋" w:cs="仿宋"/>
          <w:b/>
          <w:bCs/>
          <w:kern w:val="2"/>
          <w:sz w:val="24"/>
          <w:szCs w:val="24"/>
          <w:highlight w:val="none"/>
        </w:rPr>
        <w:t>本合同第15.1款约定承包人违约应承担的违约责任：</w:t>
      </w:r>
      <w:r>
        <w:rPr>
          <w:rFonts w:hint="eastAsia" w:ascii="仿宋" w:hAnsi="仿宋" w:eastAsia="仿宋" w:cs="仿宋"/>
          <w:b/>
          <w:bCs/>
          <w:kern w:val="2"/>
          <w:sz w:val="24"/>
          <w:szCs w:val="24"/>
          <w:highlight w:val="none"/>
          <w:u w:val="single"/>
        </w:rPr>
        <w:t>因承包人责任致工程质量达不到约定的质量标准的，承包人应无条件返工，并承担由此而造成的发包人的损失；发包人发出整改通知2天后，承包方仍不纠正违约行为的，发包人有权解除合同，承包人应按合同价款20%的标准向发包人支付违约金</w:t>
      </w:r>
      <w:r>
        <w:rPr>
          <w:rFonts w:hint="eastAsia" w:ascii="仿宋" w:hAnsi="仿宋" w:eastAsia="仿宋" w:cs="仿宋"/>
          <w:sz w:val="24"/>
          <w:szCs w:val="24"/>
          <w:highlight w:val="none"/>
          <w:u w:val="single"/>
        </w:rPr>
        <w:t>，</w:t>
      </w:r>
      <w:r>
        <w:rPr>
          <w:rFonts w:hint="eastAsia" w:ascii="仿宋" w:hAnsi="仿宋" w:eastAsia="仿宋" w:cs="仿宋"/>
          <w:b/>
          <w:bCs/>
          <w:kern w:val="2"/>
          <w:sz w:val="24"/>
          <w:szCs w:val="24"/>
          <w:highlight w:val="none"/>
          <w:u w:val="single"/>
        </w:rPr>
        <w:t xml:space="preserve">并返还发包人已支付的所有款项。 </w:t>
      </w:r>
    </w:p>
    <w:p w14:paraId="7BA3DCC5">
      <w:pPr>
        <w:pStyle w:val="182"/>
        <w:keepNext w:val="0"/>
        <w:keepLines w:val="0"/>
        <w:pageBreakBefore w:val="0"/>
        <w:kinsoku/>
        <w:wordWrap/>
        <w:overflowPunct/>
        <w:topLinePunct w:val="0"/>
        <w:bidi w:val="0"/>
        <w:snapToGrid/>
        <w:spacing w:before="0" w:after="0" w:line="440" w:lineRule="exact"/>
        <w:ind w:left="0" w:right="0" w:firstLine="482" w:firstLineChars="200"/>
        <w:textAlignment w:val="auto"/>
        <w:rPr>
          <w:rFonts w:hint="eastAsia" w:ascii="仿宋" w:hAnsi="仿宋" w:eastAsia="仿宋" w:cs="仿宋"/>
          <w:b/>
          <w:bCs/>
          <w:kern w:val="2"/>
          <w:sz w:val="24"/>
          <w:szCs w:val="24"/>
          <w:highlight w:val="none"/>
          <w:u w:val="single"/>
        </w:rPr>
      </w:pPr>
      <w:r>
        <w:rPr>
          <w:rFonts w:hint="eastAsia" w:ascii="仿宋" w:hAnsi="仿宋" w:eastAsia="仿宋" w:cs="仿宋"/>
          <w:b/>
          <w:bCs/>
          <w:kern w:val="2"/>
          <w:sz w:val="24"/>
          <w:szCs w:val="24"/>
          <w:highlight w:val="none"/>
        </w:rPr>
        <w:t> 双方约定的承包人其他违约责任：</w:t>
      </w:r>
      <w:r>
        <w:rPr>
          <w:rFonts w:hint="eastAsia" w:ascii="仿宋" w:hAnsi="仿宋" w:eastAsia="仿宋" w:cs="仿宋"/>
          <w:b/>
          <w:bCs/>
          <w:kern w:val="2"/>
          <w:sz w:val="24"/>
          <w:szCs w:val="24"/>
          <w:highlight w:val="none"/>
          <w:u w:val="single"/>
        </w:rPr>
        <w:t>双方另行协商。</w:t>
      </w:r>
    </w:p>
    <w:p w14:paraId="5B1DD67F">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18</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争议</w:t>
      </w:r>
    </w:p>
    <w:p w14:paraId="5F560521">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 双方约定，在履行合同过程中产生争议时：</w:t>
      </w:r>
    </w:p>
    <w:p w14:paraId="049026A5">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可以先请</w:t>
      </w:r>
      <w:r>
        <w:rPr>
          <w:rFonts w:hint="eastAsia" w:ascii="仿宋" w:hAnsi="仿宋" w:eastAsia="仿宋" w:cs="仿宋"/>
          <w:sz w:val="24"/>
          <w:szCs w:val="24"/>
          <w:highlight w:val="none"/>
          <w:u w:val="single"/>
        </w:rPr>
        <w:t xml:space="preserve"> 项目管辖建设行政主管有关部门 </w:t>
      </w:r>
      <w:r>
        <w:rPr>
          <w:rFonts w:hint="eastAsia" w:ascii="仿宋" w:hAnsi="仿宋" w:eastAsia="仿宋" w:cs="仿宋"/>
          <w:sz w:val="24"/>
          <w:szCs w:val="24"/>
          <w:highlight w:val="none"/>
        </w:rPr>
        <w:t>调解；若双方友好协商不成，约定应向</w:t>
      </w:r>
      <w:r>
        <w:rPr>
          <w:rFonts w:hint="eastAsia" w:ascii="仿宋" w:hAnsi="仿宋" w:eastAsia="仿宋" w:cs="仿宋"/>
          <w:sz w:val="24"/>
          <w:szCs w:val="24"/>
          <w:highlight w:val="none"/>
          <w:u w:val="single"/>
        </w:rPr>
        <w:t>项目所在地</w:t>
      </w:r>
      <w:r>
        <w:rPr>
          <w:rFonts w:hint="eastAsia" w:ascii="仿宋" w:hAnsi="仿宋" w:eastAsia="仿宋" w:cs="仿宋"/>
          <w:sz w:val="24"/>
          <w:szCs w:val="24"/>
          <w:highlight w:val="none"/>
        </w:rPr>
        <w:t>有管辖权的人民法院提起诉讼解决。</w:t>
      </w:r>
    </w:p>
    <w:p w14:paraId="6B31F315">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p>
    <w:p w14:paraId="65008745">
      <w:pPr>
        <w:pStyle w:val="23"/>
        <w:keepNext w:val="0"/>
        <w:keepLines w:val="0"/>
        <w:pageBreakBefore w:val="0"/>
        <w:kinsoku/>
        <w:wordWrap/>
        <w:overflowPunct/>
        <w:topLinePunct w:val="0"/>
        <w:bidi w:val="0"/>
        <w:snapToGrid/>
        <w:spacing w:line="44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、其他</w:t>
      </w:r>
    </w:p>
    <w:p w14:paraId="025F9E97">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19. 工程分包</w:t>
      </w:r>
    </w:p>
    <w:p w14:paraId="6C9682DA">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19.1本工程不允许分包。</w:t>
      </w:r>
    </w:p>
    <w:p w14:paraId="02EBFD7B">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19.2 承包人有以下情况之一者，发包人有权解除合同。</w:t>
      </w:r>
    </w:p>
    <w:p w14:paraId="0176A1EB">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19.2.1个人承包工程，包括本人单位及外单位人员承包，发包人不承认其个人拥有任何资质等级及营业许可资格。</w:t>
      </w:r>
    </w:p>
    <w:p w14:paraId="1345BDF7">
      <w:pPr>
        <w:pStyle w:val="182"/>
        <w:keepNext w:val="0"/>
        <w:keepLines w:val="0"/>
        <w:pageBreakBefore w:val="0"/>
        <w:tabs>
          <w:tab w:val="left" w:pos="9460"/>
        </w:tabs>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19.2.2几个人联合承包工程，就地组织暗分包队伍，不具备完成本工程的技术、机械能力，被发包人判定为没有能力履行的承包人。</w:t>
      </w:r>
    </w:p>
    <w:p w14:paraId="30894694">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19.2.3 就地转包全部的工程，以谋取高额转让费、管理费的承包人。</w:t>
      </w:r>
    </w:p>
    <w:p w14:paraId="44F36BB6">
      <w:pPr>
        <w:pStyle w:val="182"/>
        <w:keepNext w:val="0"/>
        <w:keepLines w:val="0"/>
        <w:pageBreakBefore w:val="0"/>
        <w:kinsoku/>
        <w:wordWrap/>
        <w:overflowPunct/>
        <w:topLinePunct w:val="0"/>
        <w:bidi w:val="0"/>
        <w:snapToGrid/>
        <w:spacing w:before="0" w:after="0" w:line="440" w:lineRule="exact"/>
        <w:ind w:left="0" w:right="0" w:firstLine="480" w:firstLineChars="200"/>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19.2.4承包人有部分分包现象（其中包括冒充承包人下属单位的挂勾单位，凭口头协议参与施工的分包人及其他暗分包个体户），一经发现核实，发包人将采取驱逐该暗分包人措施，并对承包人处予违约处罚金。</w:t>
      </w:r>
    </w:p>
    <w:p w14:paraId="5A30017E">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20. 不可抗力</w:t>
      </w:r>
    </w:p>
    <w:p w14:paraId="52EE6B81">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20.1 双方关于不可抗力的约定:</w:t>
      </w:r>
      <w:r>
        <w:rPr>
          <w:rFonts w:hint="eastAsia" w:ascii="仿宋" w:hAnsi="仿宋" w:eastAsia="仿宋" w:cs="仿宋"/>
          <w:sz w:val="24"/>
          <w:szCs w:val="24"/>
          <w:highlight w:val="none"/>
          <w:u w:val="single"/>
        </w:rPr>
        <w:t>以有关部门发布的公告或文件为准。</w:t>
      </w:r>
    </w:p>
    <w:p w14:paraId="42504B1E">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21. 保险</w:t>
      </w:r>
    </w:p>
    <w:p w14:paraId="180D94FA">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 本工程双方约定投保内容如下：</w:t>
      </w:r>
    </w:p>
    <w:p w14:paraId="754FEFD9">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(1)发包人投保内容:</w:t>
      </w:r>
      <w:r>
        <w:rPr>
          <w:rFonts w:hint="eastAsia" w:ascii="仿宋" w:hAnsi="仿宋" w:eastAsia="仿宋" w:cs="仿宋"/>
          <w:sz w:val="24"/>
          <w:szCs w:val="24"/>
          <w:highlight w:val="none"/>
          <w:u w:val="single"/>
        </w:rPr>
        <w:t>自行负责办理。</w:t>
      </w:r>
    </w:p>
    <w:p w14:paraId="4934E066">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发包人委托承包人办理的保险事项：</w:t>
      </w:r>
      <w:r>
        <w:rPr>
          <w:rFonts w:hint="eastAsia" w:ascii="仿宋" w:hAnsi="仿宋" w:eastAsia="仿宋" w:cs="仿宋"/>
          <w:sz w:val="24"/>
          <w:szCs w:val="24"/>
          <w:highlight w:val="none"/>
          <w:u w:val="single"/>
        </w:rPr>
        <w:t xml:space="preserve"> 无。</w:t>
      </w:r>
    </w:p>
    <w:p w14:paraId="1AD41DFA">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(2)承包人投保内容：</w:t>
      </w:r>
    </w:p>
    <w:p w14:paraId="2769805A">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﹡承包人必须为施工现场从事施工的所有作业人员和管理人员办理意外伤害保险，并支付保险费。</w:t>
      </w:r>
    </w:p>
    <w:p w14:paraId="4066EC23">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22. 担保</w:t>
      </w:r>
    </w:p>
    <w:p w14:paraId="235525BB">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 本工程双方约定担保事项如下：</w:t>
      </w:r>
      <w:r>
        <w:rPr>
          <w:rFonts w:hint="eastAsia" w:ascii="仿宋" w:hAnsi="仿宋" w:eastAsia="仿宋" w:cs="仿宋"/>
          <w:sz w:val="24"/>
          <w:szCs w:val="24"/>
          <w:highlight w:val="none"/>
          <w:u w:val="single"/>
        </w:rPr>
        <w:t xml:space="preserve"> 无。</w:t>
      </w:r>
    </w:p>
    <w:p w14:paraId="3F5FE946">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22.2 双方约定的其他担保事项</w:t>
      </w:r>
      <w:r>
        <w:rPr>
          <w:rFonts w:hint="eastAsia" w:ascii="仿宋" w:hAnsi="仿宋" w:eastAsia="仿宋" w:cs="仿宋"/>
          <w:sz w:val="24"/>
          <w:szCs w:val="24"/>
          <w:highlight w:val="none"/>
          <w:u w:val="single"/>
        </w:rPr>
        <w:t>：无。</w:t>
      </w:r>
    </w:p>
    <w:p w14:paraId="1137C33B">
      <w:pPr>
        <w:pStyle w:val="23"/>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23</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合同份数</w:t>
      </w:r>
    </w:p>
    <w:p w14:paraId="7C891923">
      <w:pPr>
        <w:pStyle w:val="23"/>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23.1 </w:t>
      </w:r>
      <w:bookmarkStart w:id="87" w:name="tip_risk_bookmark_8"/>
      <w:r>
        <w:rPr>
          <w:rFonts w:hint="eastAsia" w:ascii="仿宋" w:hAnsi="仿宋" w:eastAsia="仿宋" w:cs="仿宋"/>
          <w:sz w:val="24"/>
          <w:szCs w:val="24"/>
          <w:highlight w:val="none"/>
        </w:rPr>
        <w:t>双方约定本合同副本份数：</w:t>
      </w:r>
      <w:r>
        <w:rPr>
          <w:rFonts w:hint="eastAsia" w:ascii="仿宋" w:hAnsi="仿宋" w:eastAsia="仿宋" w:cs="仿宋"/>
          <w:b/>
          <w:sz w:val="24"/>
          <w:szCs w:val="24"/>
          <w:highlight w:val="none"/>
          <w:u w:val="single"/>
        </w:rPr>
        <w:t>正本两份、副本四份</w:t>
      </w:r>
      <w:r>
        <w:rPr>
          <w:rFonts w:hint="eastAsia" w:ascii="仿宋" w:hAnsi="仿宋" w:eastAsia="仿宋" w:cs="仿宋"/>
          <w:sz w:val="24"/>
          <w:szCs w:val="24"/>
          <w:highlight w:val="none"/>
          <w:u w:val="single"/>
        </w:rPr>
        <w:t>。双方各执【3】份，均具有同等法律效力。</w:t>
      </w:r>
      <w:bookmarkEnd w:id="87"/>
    </w:p>
    <w:p w14:paraId="6B4586C9">
      <w:pPr>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sz w:val="24"/>
          <w:szCs w:val="24"/>
          <w:highlight w:val="none"/>
        </w:rPr>
      </w:pPr>
      <w:bookmarkStart w:id="88" w:name="_Toc69654573"/>
      <w:bookmarkStart w:id="89" w:name="_Toc68452840"/>
      <w:bookmarkStart w:id="90" w:name="_Toc68547804"/>
      <w:r>
        <w:rPr>
          <w:rFonts w:hint="eastAsia" w:ascii="仿宋" w:hAnsi="仿宋" w:eastAsia="仿宋" w:cs="仿宋"/>
          <w:b/>
          <w:sz w:val="24"/>
          <w:szCs w:val="24"/>
          <w:highlight w:val="none"/>
        </w:rPr>
        <w:t>24. 补充条款</w:t>
      </w:r>
      <w:bookmarkEnd w:id="88"/>
      <w:bookmarkEnd w:id="89"/>
      <w:bookmarkEnd w:id="90"/>
      <w:r>
        <w:rPr>
          <w:rFonts w:hint="eastAsia" w:ascii="仿宋" w:hAnsi="仿宋" w:eastAsia="仿宋" w:cs="仿宋"/>
          <w:b/>
          <w:sz w:val="24"/>
          <w:szCs w:val="24"/>
          <w:highlight w:val="none"/>
        </w:rPr>
        <w:t>：无</w:t>
      </w:r>
    </w:p>
    <w:p w14:paraId="36574524">
      <w:pPr>
        <w:keepNext w:val="0"/>
        <w:keepLines w:val="0"/>
        <w:pageBreakBefore w:val="0"/>
        <w:tabs>
          <w:tab w:val="center" w:pos="4393"/>
        </w:tabs>
        <w:kinsoku/>
        <w:wordWrap/>
        <w:overflowPunct/>
        <w:topLinePunct w:val="0"/>
        <w:bidi w:val="0"/>
        <w:snapToGrid/>
        <w:spacing w:line="440" w:lineRule="exact"/>
        <w:textAlignment w:val="auto"/>
        <w:rPr>
          <w:rFonts w:hint="eastAsia" w:ascii="仿宋" w:hAnsi="仿宋" w:eastAsia="仿宋" w:cs="仿宋"/>
          <w:b/>
          <w:sz w:val="24"/>
          <w:szCs w:val="24"/>
          <w:highlight w:val="none"/>
        </w:rPr>
      </w:pPr>
    </w:p>
    <w:p w14:paraId="624D421F">
      <w:pPr>
        <w:keepNext w:val="0"/>
        <w:keepLines w:val="0"/>
        <w:pageBreakBefore w:val="0"/>
        <w:tabs>
          <w:tab w:val="center" w:pos="4393"/>
        </w:tabs>
        <w:kinsoku/>
        <w:wordWrap/>
        <w:overflowPunct/>
        <w:topLinePunct w:val="0"/>
        <w:bidi w:val="0"/>
        <w:snapToGrid/>
        <w:spacing w:line="44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、通用条款</w:t>
      </w:r>
    </w:p>
    <w:p w14:paraId="5B91DA3D">
      <w:pPr>
        <w:keepNext w:val="0"/>
        <w:keepLines w:val="0"/>
        <w:pageBreakBefore w:val="0"/>
        <w:tabs>
          <w:tab w:val="center" w:pos="4393"/>
        </w:tabs>
        <w:kinsoku/>
        <w:wordWrap/>
        <w:overflowPunct/>
        <w:topLinePunct w:val="0"/>
        <w:bidi w:val="0"/>
        <w:snapToGrid/>
        <w:spacing w:line="440" w:lineRule="exact"/>
        <w:ind w:firstLine="480" w:firstLineChars="200"/>
        <w:textAlignment w:val="auto"/>
        <w:rPr>
          <w:rFonts w:hint="eastAsia" w:ascii="仿宋" w:hAnsi="仿宋" w:eastAsia="仿宋" w:cs="仿宋"/>
          <w:b/>
          <w:sz w:val="24"/>
          <w:szCs w:val="24"/>
          <w:highlight w:val="none"/>
        </w:rPr>
      </w:pPr>
      <w:bookmarkStart w:id="91" w:name="auto_fouce_9"/>
      <w:r>
        <w:rPr>
          <w:rFonts w:hint="eastAsia" w:ascii="仿宋" w:hAnsi="仿宋" w:eastAsia="仿宋" w:cs="仿宋"/>
          <w:sz w:val="24"/>
          <w:szCs w:val="24"/>
          <w:highlight w:val="none"/>
        </w:rPr>
        <w:t>采用住房和城乡建设部制定的《建设工程施工合同》(GF-2017-0201)的通用条款。</w:t>
      </w:r>
      <w:bookmarkEnd w:id="91"/>
    </w:p>
    <w:p w14:paraId="2415972D">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r>
        <w:rPr>
          <w:rFonts w:hint="eastAsia" w:ascii="仿宋" w:hAnsi="仿宋" w:eastAsia="仿宋" w:cs="仿宋"/>
          <w:b/>
          <w:sz w:val="30"/>
          <w:szCs w:val="30"/>
          <w:highlight w:val="none"/>
        </w:rPr>
        <w:t>工程质量保修书</w:t>
      </w:r>
    </w:p>
    <w:p w14:paraId="4777EFAF">
      <w:pPr>
        <w:pStyle w:val="23"/>
        <w:spacing w:line="360" w:lineRule="auto"/>
        <w:ind w:firstLine="540"/>
        <w:rPr>
          <w:rFonts w:hint="eastAsia" w:ascii="仿宋" w:hAnsi="仿宋" w:eastAsia="仿宋" w:cs="仿宋"/>
          <w:sz w:val="30"/>
          <w:szCs w:val="30"/>
          <w:highlight w:val="none"/>
        </w:rPr>
      </w:pPr>
    </w:p>
    <w:p w14:paraId="49E69637">
      <w:pPr>
        <w:pStyle w:val="23"/>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发包人(全称)：广西壮族自治区第五强制隔离戒毒所</w:t>
      </w:r>
    </w:p>
    <w:p w14:paraId="44E7C987">
      <w:pPr>
        <w:pStyle w:val="23"/>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承包人(全称)：广西桂林合家弘德建筑工程有限公司</w:t>
      </w:r>
    </w:p>
    <w:p w14:paraId="14F89C6A">
      <w:pPr>
        <w:pStyle w:val="23"/>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为保证</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广西第五强制隔离戒毒所警察室外训练场地改造</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(工程名称)在合理使用期限内正常使用，发包人承包人协商一致签订工程质量保修书。承包人在质量保修期内按照有关管理规定及双方约定承担工程质量保修责任。</w:t>
      </w:r>
    </w:p>
    <w:p w14:paraId="0901EA3B">
      <w:pPr>
        <w:pStyle w:val="23"/>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一、工程质量保修范围和内容</w:t>
      </w:r>
    </w:p>
    <w:p w14:paraId="5570BDE9">
      <w:pPr>
        <w:pStyle w:val="23"/>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承包人在质量保修期内，按照有关法律、法规，规章规定和双方约定，承担本工程质量保修责任。</w:t>
      </w:r>
    </w:p>
    <w:p w14:paraId="1CEBA584">
      <w:pPr>
        <w:pStyle w:val="23"/>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质量保修范围包括地基基础工程、主体结构工程、屋面防水工程和双方约定的其他土建工程，以及电气管线、上下水管线的安装工程，供热、供冷系统工程等项目。</w:t>
      </w:r>
    </w:p>
    <w:p w14:paraId="7A5DF9B4">
      <w:pPr>
        <w:pStyle w:val="23"/>
        <w:spacing w:line="360" w:lineRule="auto"/>
        <w:ind w:firstLine="406"/>
        <w:rPr>
          <w:rFonts w:hint="eastAsia" w:ascii="仿宋" w:hAnsi="仿宋" w:eastAsia="仿宋" w:cs="仿宋"/>
          <w:sz w:val="24"/>
          <w:szCs w:val="24"/>
          <w:highlight w:val="none"/>
        </w:rPr>
      </w:pPr>
      <w:r>
        <w:rPr>
          <w:rFonts w:hint="eastAsia" w:ascii="仿宋" w:hAnsi="仿宋" w:eastAsia="仿宋" w:cs="仿宋"/>
          <w:sz w:val="24"/>
          <w:szCs w:val="24"/>
          <w:highlight w:val="none"/>
        </w:rPr>
        <w:t>具体质量保修内容双方约定如下：</w:t>
      </w:r>
    </w:p>
    <w:p w14:paraId="767397A8">
      <w:pPr>
        <w:pStyle w:val="23"/>
        <w:spacing w:line="360" w:lineRule="auto"/>
        <w:ind w:firstLine="54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二、质量保修期</w:t>
      </w:r>
    </w:p>
    <w:p w14:paraId="1DB439DA">
      <w:pPr>
        <w:pStyle w:val="23"/>
        <w:spacing w:line="360" w:lineRule="auto"/>
        <w:ind w:firstLine="540"/>
        <w:rPr>
          <w:rFonts w:hint="eastAsia" w:ascii="仿宋" w:hAnsi="仿宋" w:eastAsia="仿宋" w:cs="仿宋"/>
          <w:bCs/>
          <w:sz w:val="24"/>
          <w:szCs w:val="24"/>
          <w:highlight w:val="none"/>
        </w:rPr>
      </w:pPr>
      <w:r>
        <w:rPr>
          <w:rFonts w:hint="eastAsia" w:ascii="仿宋" w:hAnsi="仿宋" w:eastAsia="仿宋" w:cs="仿宋"/>
          <w:bCs/>
          <w:sz w:val="24"/>
          <w:szCs w:val="24"/>
          <w:highlight w:val="none"/>
        </w:rPr>
        <w:t>质量保修期从工程实际竣工验收通过之日算起。分单项竣工验收的工程，按单项工程分别计算质量保修期。</w:t>
      </w:r>
    </w:p>
    <w:p w14:paraId="6CFF1826">
      <w:pPr>
        <w:pStyle w:val="23"/>
        <w:spacing w:line="360" w:lineRule="auto"/>
        <w:ind w:firstLine="540"/>
        <w:rPr>
          <w:rFonts w:hint="eastAsia" w:ascii="仿宋" w:hAnsi="仿宋" w:eastAsia="仿宋" w:cs="仿宋"/>
          <w:bCs/>
          <w:sz w:val="24"/>
          <w:szCs w:val="24"/>
          <w:highlight w:val="none"/>
        </w:rPr>
      </w:pPr>
      <w:r>
        <w:rPr>
          <w:rFonts w:hint="eastAsia" w:ascii="仿宋" w:hAnsi="仿宋" w:eastAsia="仿宋" w:cs="仿宋"/>
          <w:bCs/>
          <w:sz w:val="24"/>
          <w:szCs w:val="24"/>
          <w:highlight w:val="none"/>
        </w:rPr>
        <w:t>双方根据国家有关规定，结合具体工程约定质量保修期如下：</w:t>
      </w:r>
    </w:p>
    <w:p w14:paraId="623F93CF">
      <w:pPr>
        <w:pStyle w:val="23"/>
        <w:numPr>
          <w:ilvl w:val="1"/>
          <w:numId w:val="1"/>
        </w:numPr>
        <w:tabs>
          <w:tab w:val="left" w:pos="906"/>
          <w:tab w:val="left" w:pos="1440"/>
        </w:tabs>
        <w:adjustRightInd w:val="0"/>
        <w:spacing w:line="360" w:lineRule="auto"/>
        <w:ind w:left="922" w:hanging="390"/>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地基基础工程和主体结构工程为设计文件规定的该工程合理使用年限；</w:t>
      </w:r>
    </w:p>
    <w:p w14:paraId="242D04B7">
      <w:pPr>
        <w:pStyle w:val="23"/>
        <w:numPr>
          <w:ilvl w:val="1"/>
          <w:numId w:val="1"/>
        </w:numPr>
        <w:tabs>
          <w:tab w:val="left" w:pos="906"/>
          <w:tab w:val="left" w:pos="1440"/>
        </w:tabs>
        <w:adjustRightInd w:val="0"/>
        <w:spacing w:line="360" w:lineRule="auto"/>
        <w:ind w:left="922" w:hanging="390"/>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房建工程为</w:t>
      </w:r>
      <w:r>
        <w:rPr>
          <w:rFonts w:hint="eastAsia" w:ascii="仿宋" w:hAnsi="仿宋" w:eastAsia="仿宋" w:cs="仿宋"/>
          <w:bCs/>
          <w:sz w:val="24"/>
          <w:szCs w:val="24"/>
          <w:highlight w:val="none"/>
          <w:u w:val="single"/>
        </w:rPr>
        <w:t xml:space="preserve"> 2 </w:t>
      </w:r>
      <w:r>
        <w:rPr>
          <w:rFonts w:hint="eastAsia" w:ascii="仿宋" w:hAnsi="仿宋" w:eastAsia="仿宋" w:cs="仿宋"/>
          <w:bCs/>
          <w:sz w:val="24"/>
          <w:szCs w:val="24"/>
          <w:highlight w:val="none"/>
        </w:rPr>
        <w:t>年；</w:t>
      </w:r>
    </w:p>
    <w:p w14:paraId="04BF2A27">
      <w:pPr>
        <w:pStyle w:val="23"/>
        <w:numPr>
          <w:ilvl w:val="1"/>
          <w:numId w:val="1"/>
        </w:numPr>
        <w:tabs>
          <w:tab w:val="left" w:pos="906"/>
          <w:tab w:val="left" w:pos="1440"/>
        </w:tabs>
        <w:adjustRightInd w:val="0"/>
        <w:spacing w:line="360" w:lineRule="auto"/>
        <w:ind w:left="922" w:hanging="390"/>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屋面防水工程、有防水要求的卫生间、房间和外墙面的防渗漏为</w:t>
      </w:r>
      <w:r>
        <w:rPr>
          <w:rFonts w:hint="eastAsia" w:ascii="仿宋" w:hAnsi="仿宋" w:eastAsia="仿宋" w:cs="仿宋"/>
          <w:bCs/>
          <w:sz w:val="24"/>
          <w:szCs w:val="24"/>
          <w:highlight w:val="none"/>
          <w:u w:val="single"/>
        </w:rPr>
        <w:t>5</w:t>
      </w:r>
      <w:r>
        <w:rPr>
          <w:rFonts w:hint="eastAsia" w:ascii="仿宋" w:hAnsi="仿宋" w:eastAsia="仿宋" w:cs="仿宋"/>
          <w:bCs/>
          <w:sz w:val="24"/>
          <w:szCs w:val="24"/>
          <w:highlight w:val="none"/>
        </w:rPr>
        <w:t>年;</w:t>
      </w:r>
    </w:p>
    <w:p w14:paraId="1EA1AB6F">
      <w:pPr>
        <w:pStyle w:val="23"/>
        <w:numPr>
          <w:ilvl w:val="1"/>
          <w:numId w:val="1"/>
        </w:numPr>
        <w:tabs>
          <w:tab w:val="left" w:pos="906"/>
          <w:tab w:val="left" w:pos="1440"/>
        </w:tabs>
        <w:adjustRightInd w:val="0"/>
        <w:spacing w:line="360" w:lineRule="auto"/>
        <w:ind w:left="922" w:hanging="390"/>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供热及供冷系统为</w:t>
      </w:r>
      <w:r>
        <w:rPr>
          <w:rFonts w:hint="eastAsia" w:ascii="仿宋" w:hAnsi="仿宋" w:eastAsia="仿宋" w:cs="仿宋"/>
          <w:bCs/>
          <w:sz w:val="24"/>
          <w:szCs w:val="24"/>
          <w:highlight w:val="none"/>
          <w:u w:val="single"/>
        </w:rPr>
        <w:t xml:space="preserve"> 2 </w:t>
      </w:r>
      <w:r>
        <w:rPr>
          <w:rFonts w:hint="eastAsia" w:ascii="仿宋" w:hAnsi="仿宋" w:eastAsia="仿宋" w:cs="仿宋"/>
          <w:bCs/>
          <w:sz w:val="24"/>
          <w:szCs w:val="24"/>
          <w:highlight w:val="none"/>
        </w:rPr>
        <w:t>个采暖期及供冷期；</w:t>
      </w:r>
    </w:p>
    <w:p w14:paraId="0BF19B37">
      <w:pPr>
        <w:pStyle w:val="23"/>
        <w:numPr>
          <w:ilvl w:val="1"/>
          <w:numId w:val="1"/>
        </w:numPr>
        <w:tabs>
          <w:tab w:val="left" w:pos="906"/>
          <w:tab w:val="left" w:pos="1440"/>
        </w:tabs>
        <w:adjustRightInd w:val="0"/>
        <w:spacing w:line="360" w:lineRule="auto"/>
        <w:ind w:left="922" w:hanging="390"/>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电气管线、给排水管道、设备安装[含电气（器）、通风、照明、消防、防雷等设备]为</w:t>
      </w:r>
      <w:r>
        <w:rPr>
          <w:rFonts w:hint="eastAsia" w:ascii="仿宋" w:hAnsi="仿宋" w:eastAsia="仿宋" w:cs="仿宋"/>
          <w:bCs/>
          <w:sz w:val="24"/>
          <w:szCs w:val="24"/>
          <w:highlight w:val="none"/>
          <w:u w:val="single"/>
        </w:rPr>
        <w:t xml:space="preserve"> 2 </w:t>
      </w:r>
      <w:r>
        <w:rPr>
          <w:rFonts w:hint="eastAsia" w:ascii="仿宋" w:hAnsi="仿宋" w:eastAsia="仿宋" w:cs="仿宋"/>
          <w:bCs/>
          <w:sz w:val="24"/>
          <w:szCs w:val="24"/>
          <w:highlight w:val="none"/>
        </w:rPr>
        <w:t>年；</w:t>
      </w:r>
    </w:p>
    <w:p w14:paraId="6FA4AA4C">
      <w:pPr>
        <w:pStyle w:val="23"/>
        <w:numPr>
          <w:ilvl w:val="1"/>
          <w:numId w:val="1"/>
        </w:numPr>
        <w:tabs>
          <w:tab w:val="left" w:pos="906"/>
          <w:tab w:val="left" w:pos="1440"/>
        </w:tabs>
        <w:adjustRightInd w:val="0"/>
        <w:spacing w:line="360" w:lineRule="auto"/>
        <w:ind w:left="922" w:hanging="390"/>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装修工程为</w:t>
      </w:r>
      <w:r>
        <w:rPr>
          <w:rFonts w:hint="eastAsia" w:ascii="仿宋" w:hAnsi="仿宋" w:eastAsia="仿宋" w:cs="仿宋"/>
          <w:bCs/>
          <w:sz w:val="24"/>
          <w:szCs w:val="24"/>
          <w:highlight w:val="none"/>
          <w:u w:val="single"/>
        </w:rPr>
        <w:t xml:space="preserve"> 2 </w:t>
      </w:r>
      <w:r>
        <w:rPr>
          <w:rFonts w:hint="eastAsia" w:ascii="仿宋" w:hAnsi="仿宋" w:eastAsia="仿宋" w:cs="仿宋"/>
          <w:bCs/>
          <w:sz w:val="24"/>
          <w:szCs w:val="24"/>
          <w:highlight w:val="none"/>
        </w:rPr>
        <w:t>年；</w:t>
      </w:r>
    </w:p>
    <w:p w14:paraId="68EA4338">
      <w:pPr>
        <w:pStyle w:val="23"/>
        <w:numPr>
          <w:ilvl w:val="1"/>
          <w:numId w:val="1"/>
        </w:numPr>
        <w:tabs>
          <w:tab w:val="left" w:pos="906"/>
          <w:tab w:val="left" w:pos="1440"/>
        </w:tabs>
        <w:adjustRightInd w:val="0"/>
        <w:spacing w:line="360" w:lineRule="auto"/>
        <w:ind w:left="922" w:hanging="390"/>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住宅小区内的给排水设施、道路等配套工程为</w:t>
      </w:r>
      <w:r>
        <w:rPr>
          <w:rFonts w:hint="eastAsia" w:ascii="仿宋" w:hAnsi="仿宋" w:eastAsia="仿宋" w:cs="仿宋"/>
          <w:bCs/>
          <w:sz w:val="24"/>
          <w:szCs w:val="24"/>
          <w:highlight w:val="none"/>
          <w:u w:val="single"/>
        </w:rPr>
        <w:t>2</w:t>
      </w:r>
      <w:r>
        <w:rPr>
          <w:rFonts w:hint="eastAsia" w:ascii="仿宋" w:hAnsi="仿宋" w:eastAsia="仿宋" w:cs="仿宋"/>
          <w:bCs/>
          <w:sz w:val="24"/>
          <w:szCs w:val="24"/>
          <w:highlight w:val="none"/>
        </w:rPr>
        <w:t>年；</w:t>
      </w:r>
    </w:p>
    <w:p w14:paraId="20FF44F1">
      <w:pPr>
        <w:pStyle w:val="23"/>
        <w:numPr>
          <w:ilvl w:val="1"/>
          <w:numId w:val="1"/>
        </w:numPr>
        <w:tabs>
          <w:tab w:val="left" w:pos="906"/>
          <w:tab w:val="left" w:pos="1440"/>
        </w:tabs>
        <w:adjustRightInd w:val="0"/>
        <w:spacing w:line="360" w:lineRule="auto"/>
        <w:ind w:left="922" w:hanging="390"/>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在没有明文规定下，参照建设工程质量保修条例，双方协商为设计文件规定的该工程的合理使用年限内保修。</w:t>
      </w:r>
    </w:p>
    <w:p w14:paraId="2537D9A5">
      <w:pPr>
        <w:pStyle w:val="23"/>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三、质量保修保质责任</w:t>
      </w:r>
    </w:p>
    <w:p w14:paraId="5C69F9CB">
      <w:pPr>
        <w:pStyle w:val="23"/>
        <w:spacing w:line="360" w:lineRule="auto"/>
        <w:ind w:firstLine="412"/>
        <w:rPr>
          <w:rFonts w:hint="eastAsia" w:ascii="仿宋" w:hAnsi="仿宋" w:eastAsia="仿宋" w:cs="仿宋"/>
          <w:sz w:val="24"/>
          <w:szCs w:val="24"/>
          <w:highlight w:val="none"/>
        </w:rPr>
      </w:pPr>
      <w:r>
        <w:rPr>
          <w:rFonts w:hint="eastAsia" w:ascii="仿宋" w:hAnsi="仿宋" w:eastAsia="仿宋" w:cs="仿宋"/>
          <w:sz w:val="24"/>
          <w:szCs w:val="24"/>
          <w:highlight w:val="none"/>
        </w:rPr>
        <w:t>1、属于保修范围和内容的项目，承包人应在接到修理通知之日后2天内派人修理。承包人不在约定期限内派人修理，发包人可委托其他人员修理，保修费用从质量保修金内扣除。</w:t>
      </w:r>
    </w:p>
    <w:p w14:paraId="00D8B300">
      <w:pPr>
        <w:pStyle w:val="23"/>
        <w:spacing w:line="360" w:lineRule="auto"/>
        <w:ind w:firstLine="412"/>
        <w:rPr>
          <w:rFonts w:hint="eastAsia" w:ascii="仿宋" w:hAnsi="仿宋" w:eastAsia="仿宋" w:cs="仿宋"/>
          <w:sz w:val="24"/>
          <w:szCs w:val="24"/>
          <w:highlight w:val="none"/>
        </w:rPr>
      </w:pPr>
      <w:r>
        <w:rPr>
          <w:rFonts w:hint="eastAsia" w:ascii="仿宋" w:hAnsi="仿宋" w:eastAsia="仿宋" w:cs="仿宋"/>
          <w:sz w:val="24"/>
          <w:szCs w:val="24"/>
          <w:highlight w:val="none"/>
        </w:rPr>
        <w:t>2、发生须紧急抢修事故的，承包人接到事故通知后，应立即到达事故现场抢修。非承包人施工质量引起的事故，抢修费用由发包人承担。</w:t>
      </w:r>
    </w:p>
    <w:p w14:paraId="598151B8">
      <w:pPr>
        <w:pStyle w:val="23"/>
        <w:spacing w:line="360" w:lineRule="auto"/>
        <w:ind w:firstLine="412"/>
        <w:rPr>
          <w:rFonts w:hint="eastAsia" w:ascii="仿宋" w:hAnsi="仿宋" w:eastAsia="仿宋" w:cs="仿宋"/>
          <w:sz w:val="24"/>
          <w:szCs w:val="24"/>
          <w:highlight w:val="none"/>
        </w:rPr>
      </w:pPr>
      <w:r>
        <w:rPr>
          <w:rFonts w:hint="eastAsia" w:ascii="仿宋" w:hAnsi="仿宋" w:eastAsia="仿宋" w:cs="仿宋"/>
          <w:sz w:val="24"/>
          <w:szCs w:val="24"/>
          <w:highlight w:val="none"/>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65F5CDC1">
      <w:pPr>
        <w:pStyle w:val="23"/>
        <w:spacing w:line="360" w:lineRule="auto"/>
        <w:ind w:firstLine="456"/>
        <w:rPr>
          <w:rFonts w:hint="eastAsia" w:ascii="仿宋" w:hAnsi="仿宋" w:eastAsia="仿宋" w:cs="仿宋"/>
          <w:sz w:val="24"/>
          <w:szCs w:val="24"/>
          <w:highlight w:val="none"/>
        </w:rPr>
      </w:pPr>
      <w:r>
        <w:rPr>
          <w:rFonts w:hint="eastAsia" w:ascii="仿宋" w:hAnsi="仿宋" w:eastAsia="仿宋" w:cs="仿宋"/>
          <w:sz w:val="24"/>
          <w:szCs w:val="24"/>
          <w:highlight w:val="none"/>
        </w:rPr>
        <w:t>4、保修完成后，由发包人组织有关单位人员验收。</w:t>
      </w:r>
    </w:p>
    <w:p w14:paraId="182C3F73">
      <w:pPr>
        <w:spacing w:after="12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四、履约保证金的支付</w:t>
      </w:r>
    </w:p>
    <w:p w14:paraId="0AAA6DB0">
      <w:pPr>
        <w:pStyle w:val="23"/>
        <w:spacing w:line="360" w:lineRule="auto"/>
        <w:ind w:firstLine="456"/>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履约保证金的约定：</w:t>
      </w:r>
      <w:r>
        <w:rPr>
          <w:rFonts w:hint="eastAsia" w:ascii="仿宋" w:hAnsi="仿宋" w:eastAsia="仿宋" w:cs="仿宋"/>
          <w:sz w:val="24"/>
          <w:szCs w:val="24"/>
          <w:highlight w:val="none"/>
          <w:u w:val="single"/>
        </w:rPr>
        <w:t>合同价款的2%</w:t>
      </w:r>
      <w:r>
        <w:rPr>
          <w:rFonts w:hint="eastAsia" w:ascii="仿宋" w:hAnsi="仿宋" w:eastAsia="仿宋" w:cs="仿宋"/>
          <w:sz w:val="24"/>
          <w:szCs w:val="24"/>
          <w:highlight w:val="none"/>
        </w:rPr>
        <w:t>。履约保证金不计利息。</w:t>
      </w:r>
    </w:p>
    <w:p w14:paraId="6BDA5EA8">
      <w:pPr>
        <w:pStyle w:val="23"/>
        <w:spacing w:line="360" w:lineRule="auto"/>
        <w:ind w:firstLine="456"/>
        <w:rPr>
          <w:rFonts w:hint="eastAsia" w:ascii="仿宋" w:hAnsi="仿宋" w:eastAsia="仿宋" w:cs="仿宋"/>
          <w:sz w:val="24"/>
          <w:szCs w:val="24"/>
          <w:highlight w:val="none"/>
        </w:rPr>
      </w:pPr>
      <w:r>
        <w:rPr>
          <w:rFonts w:hint="eastAsia" w:ascii="仿宋" w:hAnsi="仿宋" w:eastAsia="仿宋" w:cs="仿宋"/>
          <w:sz w:val="24"/>
          <w:szCs w:val="24"/>
          <w:highlight w:val="none"/>
        </w:rPr>
        <w:t>五、履约保证金的返还</w:t>
      </w:r>
    </w:p>
    <w:p w14:paraId="0AB0C4D7">
      <w:pPr>
        <w:pStyle w:val="23"/>
        <w:spacing w:line="360" w:lineRule="auto"/>
        <w:ind w:firstLine="456"/>
        <w:rPr>
          <w:rFonts w:hint="eastAsia" w:ascii="仿宋" w:hAnsi="仿宋" w:eastAsia="仿宋" w:cs="仿宋"/>
          <w:sz w:val="24"/>
          <w:szCs w:val="24"/>
          <w:highlight w:val="none"/>
        </w:rPr>
      </w:pPr>
      <w:bookmarkStart w:id="92" w:name="auto_fouce_10"/>
      <w:r>
        <w:rPr>
          <w:rFonts w:hint="eastAsia" w:ascii="仿宋" w:hAnsi="仿宋" w:eastAsia="仿宋" w:cs="仿宋"/>
          <w:sz w:val="24"/>
          <w:szCs w:val="24"/>
          <w:highlight w:val="none"/>
        </w:rPr>
        <w:t>在工程竣工保修期满后14天内，将履约保证金（不计利息）全额退回承包人。在保修期内承包人应按保修内容进行保修，若承包人接到发包人保修通知书在二天内未派人进行修理的，发包人则安排其它公司修理，在保修期内发生的修理费用由承包人负责或由发包人从履约保证金中扣出。</w:t>
      </w:r>
      <w:bookmarkEnd w:id="92"/>
    </w:p>
    <w:p w14:paraId="7AC5A898">
      <w:pPr>
        <w:pStyle w:val="23"/>
        <w:spacing w:line="360" w:lineRule="auto"/>
        <w:ind w:firstLine="456"/>
        <w:rPr>
          <w:rFonts w:hint="eastAsia" w:ascii="仿宋" w:hAnsi="仿宋" w:eastAsia="仿宋" w:cs="仿宋"/>
          <w:sz w:val="24"/>
          <w:szCs w:val="24"/>
          <w:highlight w:val="none"/>
        </w:rPr>
      </w:pPr>
      <w:r>
        <w:rPr>
          <w:rFonts w:hint="eastAsia" w:ascii="仿宋" w:hAnsi="仿宋" w:eastAsia="仿宋" w:cs="仿宋"/>
          <w:sz w:val="24"/>
          <w:szCs w:val="24"/>
          <w:highlight w:val="none"/>
        </w:rPr>
        <w:t>六、其他</w:t>
      </w:r>
    </w:p>
    <w:p w14:paraId="7B426936">
      <w:pPr>
        <w:pStyle w:val="23"/>
        <w:spacing w:line="360" w:lineRule="auto"/>
        <w:ind w:firstLine="456"/>
        <w:rPr>
          <w:rFonts w:hint="eastAsia" w:ascii="仿宋" w:hAnsi="仿宋" w:eastAsia="仿宋" w:cs="仿宋"/>
          <w:sz w:val="24"/>
          <w:szCs w:val="24"/>
          <w:highlight w:val="none"/>
        </w:rPr>
      </w:pPr>
      <w:r>
        <w:rPr>
          <w:rFonts w:hint="eastAsia" w:ascii="仿宋" w:hAnsi="仿宋" w:eastAsia="仿宋" w:cs="仿宋"/>
          <w:sz w:val="24"/>
          <w:szCs w:val="24"/>
          <w:highlight w:val="none"/>
        </w:rPr>
        <w:t>双方约定的其他工程质量保修事项：</w:t>
      </w:r>
    </w:p>
    <w:p w14:paraId="0E3E28DE">
      <w:pPr>
        <w:pStyle w:val="23"/>
        <w:spacing w:line="360" w:lineRule="auto"/>
        <w:ind w:firstLine="456"/>
        <w:rPr>
          <w:rFonts w:hint="eastAsia" w:ascii="仿宋" w:hAnsi="仿宋" w:eastAsia="仿宋" w:cs="仿宋"/>
          <w:sz w:val="24"/>
          <w:szCs w:val="24"/>
          <w:highlight w:val="none"/>
        </w:rPr>
      </w:pPr>
      <w:r>
        <w:rPr>
          <w:rFonts w:hint="eastAsia" w:ascii="仿宋" w:hAnsi="仿宋" w:eastAsia="仿宋" w:cs="仿宋"/>
          <w:sz w:val="24"/>
          <w:szCs w:val="24"/>
          <w:highlight w:val="none"/>
        </w:rPr>
        <w:t>本工程质量保修书作为施工合同附件，由施工合同发包人承包人双方共同签署。</w:t>
      </w:r>
    </w:p>
    <w:p w14:paraId="149588ED">
      <w:pPr>
        <w:pStyle w:val="23"/>
        <w:spacing w:line="360" w:lineRule="auto"/>
        <w:ind w:firstLine="540"/>
        <w:rPr>
          <w:rFonts w:hint="eastAsia" w:ascii="仿宋" w:hAnsi="仿宋" w:eastAsia="仿宋" w:cs="仿宋"/>
          <w:sz w:val="24"/>
          <w:szCs w:val="24"/>
          <w:highlight w:val="none"/>
        </w:rPr>
      </w:pPr>
    </w:p>
    <w:p w14:paraId="3073334F">
      <w:pPr>
        <w:pStyle w:val="23"/>
        <w:tabs>
          <w:tab w:val="left" w:pos="4500"/>
        </w:tabs>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发  包  人(公章)：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承  包  人(公章)：</w:t>
      </w:r>
    </w:p>
    <w:p w14:paraId="12A999BD">
      <w:pPr>
        <w:pStyle w:val="23"/>
        <w:tabs>
          <w:tab w:val="left" w:pos="4500"/>
        </w:tabs>
        <w:spacing w:line="360" w:lineRule="auto"/>
        <w:ind w:firstLine="540"/>
        <w:rPr>
          <w:rFonts w:hint="eastAsia" w:ascii="仿宋" w:hAnsi="仿宋" w:eastAsia="仿宋" w:cs="仿宋"/>
          <w:sz w:val="24"/>
          <w:szCs w:val="24"/>
          <w:highlight w:val="none"/>
        </w:rPr>
      </w:pPr>
    </w:p>
    <w:p w14:paraId="69722921">
      <w:pPr>
        <w:pStyle w:val="23"/>
        <w:tabs>
          <w:tab w:val="left" w:pos="4500"/>
        </w:tabs>
        <w:spacing w:line="360" w:lineRule="auto"/>
        <w:ind w:firstLine="540"/>
        <w:rPr>
          <w:rFonts w:hint="eastAsia" w:ascii="仿宋" w:hAnsi="仿宋" w:eastAsia="仿宋" w:cs="仿宋"/>
          <w:sz w:val="24"/>
          <w:szCs w:val="24"/>
          <w:highlight w:val="none"/>
        </w:rPr>
      </w:pPr>
    </w:p>
    <w:p w14:paraId="5B05DABB">
      <w:pPr>
        <w:pStyle w:val="23"/>
        <w:tabs>
          <w:tab w:val="left" w:pos="4500"/>
        </w:tabs>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法定代表人(签字或盖章)：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法定代表人(签字或盖章)：</w:t>
      </w:r>
    </w:p>
    <w:p w14:paraId="55E462A8">
      <w:pPr>
        <w:spacing w:line="480" w:lineRule="auto"/>
        <w:ind w:firstLine="480"/>
        <w:jc w:val="both"/>
        <w:rPr>
          <w:rFonts w:hint="eastAsia" w:ascii="仿宋" w:hAnsi="仿宋" w:eastAsia="仿宋" w:cs="仿宋"/>
          <w:sz w:val="24"/>
          <w:szCs w:val="24"/>
          <w:highlight w:val="none"/>
        </w:rPr>
      </w:pPr>
    </w:p>
    <w:p w14:paraId="63CC3134">
      <w:pPr>
        <w:spacing w:line="480" w:lineRule="auto"/>
        <w:ind w:firstLine="480"/>
        <w:jc w:val="both"/>
        <w:rPr>
          <w:rFonts w:hint="eastAsia" w:ascii="仿宋" w:hAnsi="仿宋" w:eastAsia="仿宋" w:cs="仿宋"/>
          <w:b/>
          <w:sz w:val="32"/>
          <w:szCs w:val="32"/>
          <w:highlight w:val="none"/>
        </w:rPr>
      </w:pPr>
      <w:r>
        <w:rPr>
          <w:rFonts w:hint="eastAsia" w:ascii="仿宋" w:hAnsi="仿宋" w:eastAsia="仿宋" w:cs="仿宋"/>
          <w:kern w:val="2"/>
          <w:sz w:val="24"/>
          <w:szCs w:val="24"/>
          <w:highlight w:val="none"/>
        </w:rPr>
        <w:t xml:space="preserve"> 2026 年   月    日                 </w:t>
      </w:r>
      <w:r>
        <w:rPr>
          <w:rFonts w:hint="eastAsia" w:ascii="仿宋" w:hAnsi="仿宋" w:eastAsia="仿宋" w:cs="仿宋"/>
          <w:kern w:val="2"/>
          <w:sz w:val="24"/>
          <w:szCs w:val="24"/>
          <w:highlight w:val="none"/>
          <w:lang w:val="en-US" w:eastAsia="zh-CN"/>
        </w:rPr>
        <w:t xml:space="preserve">  </w:t>
      </w:r>
      <w:r>
        <w:rPr>
          <w:rFonts w:hint="eastAsia" w:ascii="仿宋" w:hAnsi="仿宋" w:eastAsia="仿宋" w:cs="仿宋"/>
          <w:kern w:val="2"/>
          <w:sz w:val="24"/>
          <w:szCs w:val="24"/>
          <w:highlight w:val="none"/>
        </w:rPr>
        <w:t>2026 年    月    日</w:t>
      </w:r>
    </w:p>
    <w:p w14:paraId="18B9F04F">
      <w:pPr>
        <w:pStyle w:val="170"/>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14:paraId="35BF2DD3">
      <w:pPr>
        <w:pStyle w:val="170"/>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14:paraId="3E9157AB">
      <w:pPr>
        <w:pStyle w:val="170"/>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附件</w:t>
      </w:r>
    </w:p>
    <w:p w14:paraId="45423AD9">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附件1：承包人承揽工程项目一览表</w:t>
      </w:r>
    </w:p>
    <w:p w14:paraId="4CA9BC9C">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附件2：工程质量保修书</w:t>
      </w:r>
    </w:p>
    <w:p w14:paraId="56699175">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附件3：主要建设工程文件目录</w:t>
      </w:r>
    </w:p>
    <w:p w14:paraId="49575C86">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附件4：承包人用于本工程施工的机械设备表</w:t>
      </w:r>
    </w:p>
    <w:p w14:paraId="1A1A6444">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附件5：承包人主要施工管理人员表</w:t>
      </w:r>
    </w:p>
    <w:p w14:paraId="5A12865A">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附件6：分包人主要施工管理人员表</w:t>
      </w:r>
    </w:p>
    <w:p w14:paraId="077056BD">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附件7：履约担保格式（独立保函、非独立保函）</w:t>
      </w:r>
    </w:p>
    <w:p w14:paraId="4FC0C591">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附件8：预付款担保格式（独立保函、非独立保函）</w:t>
      </w:r>
    </w:p>
    <w:p w14:paraId="0902B31F">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附件9：支付保函示范文本（独立保函、非独立保函）</w:t>
      </w:r>
    </w:p>
    <w:p w14:paraId="6C0E5D80">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附件10：预付款支付申请（核准）表</w:t>
      </w:r>
    </w:p>
    <w:p w14:paraId="66FF0DE2">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附件11：进度款支付申请（核准）表</w:t>
      </w:r>
    </w:p>
    <w:p w14:paraId="4B87E646">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附件12：竣工结算款支付申请（核准）表</w:t>
      </w:r>
    </w:p>
    <w:p w14:paraId="6B3AE050">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附件13：最终结算款支付申请（核准）表</w:t>
      </w:r>
    </w:p>
    <w:p w14:paraId="62138B77">
      <w:pPr>
        <w:pStyle w:val="17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附件14：总价合同进度款支付分解表</w:t>
      </w:r>
    </w:p>
    <w:p w14:paraId="1F9C0057">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附件1：</w:t>
      </w:r>
    </w:p>
    <w:p w14:paraId="5B9C4CCE">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承包人承揽工程项目一览表</w:t>
      </w:r>
    </w:p>
    <w:tbl>
      <w:tblPr>
        <w:tblStyle w:val="4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009"/>
        <w:gridCol w:w="1133"/>
        <w:gridCol w:w="426"/>
        <w:gridCol w:w="707"/>
        <w:gridCol w:w="426"/>
        <w:gridCol w:w="426"/>
        <w:gridCol w:w="1551"/>
        <w:gridCol w:w="426"/>
        <w:gridCol w:w="426"/>
      </w:tblGrid>
      <w:tr w14:paraId="0B44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665CD5C9">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单位工程名称</w:t>
            </w:r>
          </w:p>
        </w:tc>
        <w:tc>
          <w:tcPr>
            <w:tcW w:w="3009" w:type="dxa"/>
            <w:vAlign w:val="center"/>
          </w:tcPr>
          <w:p w14:paraId="1D2F2CB8">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建设规模</w:t>
            </w:r>
          </w:p>
        </w:tc>
        <w:tc>
          <w:tcPr>
            <w:tcW w:w="1133" w:type="dxa"/>
            <w:vAlign w:val="center"/>
          </w:tcPr>
          <w:p w14:paraId="18CB1F2D">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建筑面积（平方米）</w:t>
            </w:r>
          </w:p>
        </w:tc>
        <w:tc>
          <w:tcPr>
            <w:tcW w:w="426" w:type="dxa"/>
            <w:vAlign w:val="center"/>
          </w:tcPr>
          <w:p w14:paraId="63E7722C">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结构形式</w:t>
            </w:r>
          </w:p>
        </w:tc>
        <w:tc>
          <w:tcPr>
            <w:tcW w:w="707" w:type="dxa"/>
            <w:vAlign w:val="center"/>
          </w:tcPr>
          <w:p w14:paraId="5FE47746">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层数</w:t>
            </w:r>
          </w:p>
        </w:tc>
        <w:tc>
          <w:tcPr>
            <w:tcW w:w="426" w:type="dxa"/>
            <w:vAlign w:val="center"/>
          </w:tcPr>
          <w:p w14:paraId="0632898A">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生产能力</w:t>
            </w:r>
          </w:p>
        </w:tc>
        <w:tc>
          <w:tcPr>
            <w:tcW w:w="426" w:type="dxa"/>
            <w:vAlign w:val="center"/>
          </w:tcPr>
          <w:p w14:paraId="71561599">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设备安装内容</w:t>
            </w:r>
          </w:p>
        </w:tc>
        <w:tc>
          <w:tcPr>
            <w:tcW w:w="1551" w:type="dxa"/>
            <w:vAlign w:val="center"/>
          </w:tcPr>
          <w:p w14:paraId="6F34F7DD">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合同价格（元）</w:t>
            </w:r>
          </w:p>
        </w:tc>
        <w:tc>
          <w:tcPr>
            <w:tcW w:w="426" w:type="dxa"/>
            <w:vAlign w:val="center"/>
          </w:tcPr>
          <w:p w14:paraId="25A04707">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开工日期</w:t>
            </w:r>
          </w:p>
        </w:tc>
        <w:tc>
          <w:tcPr>
            <w:tcW w:w="426" w:type="dxa"/>
            <w:vAlign w:val="center"/>
          </w:tcPr>
          <w:p w14:paraId="3F7A4AD3">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竣工日期</w:t>
            </w:r>
          </w:p>
        </w:tc>
      </w:tr>
      <w:tr w14:paraId="3E83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00C535B4">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3009" w:type="dxa"/>
            <w:vAlign w:val="center"/>
          </w:tcPr>
          <w:p w14:paraId="01CBFB48">
            <w:pPr>
              <w:pStyle w:val="170"/>
              <w:jc w:val="left"/>
              <w:rPr>
                <w:rFonts w:hint="eastAsia" w:ascii="仿宋" w:hAnsi="仿宋" w:eastAsia="仿宋" w:cs="仿宋"/>
                <w:color w:val="000000" w:themeColor="text1"/>
                <w:szCs w:val="21"/>
                <w:highlight w:val="none"/>
                <w14:textFill>
                  <w14:solidFill>
                    <w14:schemeClr w14:val="tx1"/>
                  </w14:solidFill>
                </w14:textFill>
              </w:rPr>
            </w:pPr>
          </w:p>
        </w:tc>
        <w:tc>
          <w:tcPr>
            <w:tcW w:w="1133" w:type="dxa"/>
            <w:vAlign w:val="center"/>
          </w:tcPr>
          <w:p w14:paraId="0AFF75A9">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426" w:type="dxa"/>
            <w:vAlign w:val="center"/>
          </w:tcPr>
          <w:p w14:paraId="16DBE1E7">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07" w:type="dxa"/>
            <w:vAlign w:val="center"/>
          </w:tcPr>
          <w:p w14:paraId="78C61465">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426" w:type="dxa"/>
            <w:vAlign w:val="center"/>
          </w:tcPr>
          <w:p w14:paraId="19DAA961">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426" w:type="dxa"/>
            <w:vAlign w:val="center"/>
          </w:tcPr>
          <w:p w14:paraId="77C10326">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1" w:type="dxa"/>
            <w:vAlign w:val="center"/>
          </w:tcPr>
          <w:p w14:paraId="7C61ACD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426" w:type="dxa"/>
            <w:vAlign w:val="center"/>
          </w:tcPr>
          <w:p w14:paraId="4124A7C7">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426" w:type="dxa"/>
            <w:vAlign w:val="center"/>
          </w:tcPr>
          <w:p w14:paraId="53D45EE3">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bl>
    <w:p w14:paraId="3E55248E">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7C5BE900">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附件2：</w:t>
      </w:r>
    </w:p>
    <w:p w14:paraId="47C523C8">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工程质量保修书（房屋建筑工程）</w:t>
      </w:r>
    </w:p>
    <w:p w14:paraId="380671E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发包人（全称）：______</w:t>
      </w:r>
    </w:p>
    <w:p w14:paraId="3F91548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承包人（全称）：______</w:t>
      </w:r>
    </w:p>
    <w:p w14:paraId="161ACF4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发包人和承包人根据《中华人民共和国建筑法》和《建设工程质量管理条例》，经协商一致就______（工程全称）签订工程质量保修书。</w:t>
      </w:r>
    </w:p>
    <w:p w14:paraId="69C36805">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一、工程质量保修范围和内容</w:t>
      </w:r>
    </w:p>
    <w:p w14:paraId="34BB739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承包人在质量保修期内，按照有关法律规定和合同约定，承担工程质量保修责任。</w:t>
      </w:r>
    </w:p>
    <w:p w14:paraId="29E4E33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4F3AAE2">
      <w:pPr>
        <w:pStyle w:val="170"/>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FDE1E00">
      <w:pPr>
        <w:pStyle w:val="170"/>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77E5E5E2">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二、质量保修期</w:t>
      </w:r>
    </w:p>
    <w:p w14:paraId="2DB1143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根据《建设工程质量管理条例》及有关规定，工程的质量保修期如下：</w:t>
      </w:r>
    </w:p>
    <w:p w14:paraId="4A882FD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1．地基基础工程和主体结构工程为设计文件规定的工程合理使用年限；</w:t>
      </w:r>
    </w:p>
    <w:p w14:paraId="6E21A42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2．屋面防水工程、有防水要求的卫生间、房间和外墙面的防渗为</w:t>
      </w:r>
      <w:r>
        <w:rPr>
          <w:rFonts w:hint="eastAsia" w:ascii="仿宋" w:hAnsi="仿宋" w:eastAsia="仿宋" w:cs="仿宋"/>
          <w:color w:val="000000" w:themeColor="text1"/>
          <w:szCs w:val="21"/>
          <w:highlight w:val="none"/>
          <w:u w:val="single"/>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年；</w:t>
      </w:r>
    </w:p>
    <w:p w14:paraId="6BC346C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3．装修工程为</w:t>
      </w:r>
      <w:r>
        <w:rPr>
          <w:rFonts w:hint="eastAsia" w:ascii="仿宋" w:hAnsi="仿宋" w:eastAsia="仿宋" w:cs="仿宋"/>
          <w:color w:val="000000" w:themeColor="text1"/>
          <w:szCs w:val="21"/>
          <w:highlight w:val="none"/>
          <w:u w:val="singl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年；</w:t>
      </w:r>
    </w:p>
    <w:p w14:paraId="0B04AA1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4．电气管线、给排水管道、设备安装工程为</w:t>
      </w:r>
      <w:r>
        <w:rPr>
          <w:rFonts w:hint="eastAsia" w:ascii="仿宋" w:hAnsi="仿宋" w:eastAsia="仿宋" w:cs="仿宋"/>
          <w:color w:val="000000" w:themeColor="text1"/>
          <w:szCs w:val="21"/>
          <w:highlight w:val="none"/>
          <w:u w:val="singl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年；</w:t>
      </w:r>
    </w:p>
    <w:p w14:paraId="0910484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5．供热与供冷系统为</w:t>
      </w:r>
      <w:r>
        <w:rPr>
          <w:rFonts w:hint="eastAsia" w:ascii="仿宋" w:hAnsi="仿宋" w:eastAsia="仿宋" w:cs="仿宋"/>
          <w:color w:val="000000" w:themeColor="text1"/>
          <w:szCs w:val="21"/>
          <w:highlight w:val="none"/>
          <w:u w:val="singl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个采暖期、供冷期；</w:t>
      </w:r>
    </w:p>
    <w:p w14:paraId="3FB9C54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6．住宅小区内的给排水设施、道路等配套工程为</w:t>
      </w:r>
      <w:r>
        <w:rPr>
          <w:rFonts w:hint="eastAsia" w:ascii="仿宋" w:hAnsi="仿宋" w:eastAsia="仿宋" w:cs="仿宋"/>
          <w:color w:val="000000" w:themeColor="text1"/>
          <w:szCs w:val="21"/>
          <w:highlight w:val="none"/>
          <w:u w:val="singl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年；</w:t>
      </w:r>
    </w:p>
    <w:p w14:paraId="1DD4340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7．其他项目保修期限约定如下：</w:t>
      </w:r>
      <w:r>
        <w:rPr>
          <w:rFonts w:hint="eastAsia" w:ascii="仿宋" w:hAnsi="仿宋" w:eastAsia="仿宋" w:cs="仿宋"/>
          <w:color w:val="000000" w:themeColor="text1"/>
          <w:szCs w:val="21"/>
          <w:highlight w:val="none"/>
          <w:u w:val="single"/>
          <w14:textFill>
            <w14:solidFill>
              <w14:schemeClr w14:val="tx1"/>
            </w14:solidFill>
          </w14:textFill>
        </w:rPr>
        <w:t>1年</w:t>
      </w:r>
      <w:r>
        <w:rPr>
          <w:rFonts w:hint="eastAsia" w:ascii="仿宋" w:hAnsi="仿宋" w:eastAsia="仿宋" w:cs="仿宋"/>
          <w:color w:val="000000" w:themeColor="text1"/>
          <w:szCs w:val="21"/>
          <w:highlight w:val="none"/>
          <w14:textFill>
            <w14:solidFill>
              <w14:schemeClr w14:val="tx1"/>
            </w14:solidFill>
          </w14:textFill>
        </w:rPr>
        <w:t>。</w:t>
      </w:r>
    </w:p>
    <w:p w14:paraId="779C596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质量保修期自工程竣工验收合格之日起计算。</w:t>
      </w:r>
    </w:p>
    <w:p w14:paraId="596651BE">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三、缺陷责任期</w:t>
      </w:r>
    </w:p>
    <w:p w14:paraId="58E5F3A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工程缺陷责任期为</w:t>
      </w:r>
      <w:r>
        <w:rPr>
          <w:rFonts w:hint="eastAsia" w:ascii="仿宋" w:hAnsi="仿宋" w:eastAsia="仿宋" w:cs="仿宋"/>
          <w:color w:val="000000" w:themeColor="text1"/>
          <w:szCs w:val="21"/>
          <w:highlight w:val="none"/>
          <w:u w:val="single"/>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02E276A4">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四、质量保修责任</w:t>
      </w:r>
    </w:p>
    <w:p w14:paraId="097EE92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1．属于保修范围、内容的项目，</w:t>
      </w:r>
      <w:r>
        <w:rPr>
          <w:rFonts w:hint="eastAsia" w:ascii="仿宋" w:hAnsi="仿宋" w:eastAsia="仿宋" w:cs="仿宋"/>
          <w:color w:val="000000" w:themeColor="text1"/>
          <w:szCs w:val="21"/>
          <w:highlight w:val="none"/>
          <w:u w:val="single"/>
          <w14:textFill>
            <w14:solidFill>
              <w14:schemeClr w14:val="tx1"/>
            </w14:solidFill>
          </w14:textFill>
        </w:rPr>
        <w:t>门（窗）锁、水龙头（冲水阀）、灯具等</w:t>
      </w:r>
      <w:r>
        <w:rPr>
          <w:rFonts w:hint="eastAsia" w:ascii="仿宋" w:hAnsi="仿宋" w:eastAsia="仿宋" w:cs="仿宋"/>
          <w:color w:val="000000" w:themeColor="text1"/>
          <w:szCs w:val="21"/>
          <w:highlight w:val="none"/>
          <w14:textFill>
            <w14:solidFill>
              <w14:schemeClr w14:val="tx1"/>
            </w14:solidFill>
          </w14:textFill>
        </w:rPr>
        <w:t>，承包人应在接到保修电话通知后</w:t>
      </w:r>
      <w:r>
        <w:rPr>
          <w:rFonts w:hint="eastAsia" w:ascii="仿宋" w:hAnsi="仿宋" w:eastAsia="仿宋" w:cs="仿宋"/>
          <w:color w:val="000000" w:themeColor="text1"/>
          <w:szCs w:val="21"/>
          <w:highlight w:val="none"/>
          <w:u w:val="single"/>
          <w14:textFill>
            <w14:solidFill>
              <w14:schemeClr w14:val="tx1"/>
            </w14:solidFill>
          </w14:textFill>
        </w:rPr>
        <w:t>8小时</w:t>
      </w:r>
      <w:r>
        <w:rPr>
          <w:rFonts w:hint="eastAsia" w:ascii="仿宋" w:hAnsi="仿宋" w:eastAsia="仿宋" w:cs="仿宋"/>
          <w:color w:val="000000" w:themeColor="text1"/>
          <w:szCs w:val="21"/>
          <w:highlight w:val="none"/>
          <w14:textFill>
            <w14:solidFill>
              <w14:schemeClr w14:val="tx1"/>
            </w14:solidFill>
          </w14:textFill>
        </w:rPr>
        <w:t>内派人保修，</w:t>
      </w:r>
      <w:r>
        <w:rPr>
          <w:rFonts w:hint="eastAsia" w:ascii="仿宋" w:hAnsi="仿宋" w:eastAsia="仿宋" w:cs="仿宋"/>
          <w:color w:val="000000" w:themeColor="text1"/>
          <w:szCs w:val="21"/>
          <w:highlight w:val="none"/>
          <w:u w:val="single"/>
          <w14:textFill>
            <w14:solidFill>
              <w14:schemeClr w14:val="tx1"/>
            </w14:solidFill>
          </w14:textFill>
        </w:rPr>
        <w:t>其余项目在2天内派人保修</w:t>
      </w:r>
      <w:r>
        <w:rPr>
          <w:rFonts w:hint="eastAsia" w:ascii="仿宋" w:hAnsi="仿宋" w:eastAsia="仿宋" w:cs="仿宋"/>
          <w:color w:val="000000" w:themeColor="text1"/>
          <w:szCs w:val="21"/>
          <w:highlight w:val="none"/>
          <w14:textFill>
            <w14:solidFill>
              <w14:schemeClr w14:val="tx1"/>
            </w14:solidFill>
          </w14:textFill>
        </w:rPr>
        <w:t>。承包人不在约定期限内派人保修的，发包人可以委托他人修理，修理费用从</w:t>
      </w:r>
      <w:r>
        <w:rPr>
          <w:rFonts w:hint="eastAsia" w:ascii="仿宋" w:hAnsi="仿宋" w:eastAsia="仿宋" w:cs="仿宋"/>
          <w:color w:val="000000" w:themeColor="text1"/>
          <w:szCs w:val="21"/>
          <w:highlight w:val="none"/>
          <w:u w:val="single"/>
          <w14:textFill>
            <w14:solidFill>
              <w14:schemeClr w14:val="tx1"/>
            </w14:solidFill>
          </w14:textFill>
        </w:rPr>
        <w:t>应支付承包人的款项</w:t>
      </w:r>
      <w:r>
        <w:rPr>
          <w:rFonts w:hint="eastAsia" w:ascii="仿宋" w:hAnsi="仿宋" w:eastAsia="仿宋" w:cs="仿宋"/>
          <w:color w:val="000000" w:themeColor="text1"/>
          <w:szCs w:val="21"/>
          <w:highlight w:val="none"/>
          <w14:textFill>
            <w14:solidFill>
              <w14:schemeClr w14:val="tx1"/>
            </w14:solidFill>
          </w14:textFill>
        </w:rPr>
        <w:t>内扣除。</w:t>
      </w:r>
    </w:p>
    <w:p w14:paraId="2C1D341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2．发生紧急事故需抢修的，承包人在接到事故通知后，应当立即到达事故现场抢修。</w:t>
      </w:r>
    </w:p>
    <w:p w14:paraId="499E796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8FC20F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4．质量保修完成后，由发包人组织验收。</w:t>
      </w:r>
    </w:p>
    <w:p w14:paraId="133FFAFB">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五、保修费用</w:t>
      </w:r>
    </w:p>
    <w:p w14:paraId="225A551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保修费用由造成质量缺陷的责任方承担。</w:t>
      </w:r>
    </w:p>
    <w:p w14:paraId="2613B1DE">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六、双方约定的其他工程质量保修事项：</w:t>
      </w:r>
    </w:p>
    <w:p w14:paraId="2013ACAD">
      <w:pPr>
        <w:pStyle w:val="170"/>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5116362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前述处理方式，并不表示承包人可以不再履行质量保修义务、免于承担违约责任</w:t>
      </w:r>
      <w:r>
        <w:rPr>
          <w:rFonts w:hint="eastAsia" w:ascii="仿宋" w:hAnsi="仿宋" w:eastAsia="仿宋" w:cs="仿宋"/>
          <w:color w:val="000000" w:themeColor="text1"/>
          <w:szCs w:val="21"/>
          <w:highlight w:val="none"/>
          <w14:textFill>
            <w14:solidFill>
              <w14:schemeClr w14:val="tx1"/>
            </w14:solidFill>
          </w14:textFill>
        </w:rPr>
        <w:t>。</w:t>
      </w:r>
    </w:p>
    <w:p w14:paraId="6D300BB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3130FCB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35F51C0B">
      <w:pPr>
        <w:pStyle w:val="167"/>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（签章页，无正文）</w:t>
      </w:r>
    </w:p>
    <w:p w14:paraId="7A2FABCB">
      <w:pPr>
        <w:pStyle w:val="167"/>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tbl>
      <w:tblPr>
        <w:tblStyle w:val="40"/>
        <w:tblW w:w="9344" w:type="dxa"/>
        <w:jc w:val="center"/>
        <w:tblLayout w:type="fixed"/>
        <w:tblCellMar>
          <w:top w:w="0" w:type="dxa"/>
          <w:left w:w="108" w:type="dxa"/>
          <w:bottom w:w="0" w:type="dxa"/>
          <w:right w:w="108" w:type="dxa"/>
        </w:tblCellMar>
      </w:tblPr>
      <w:tblGrid>
        <w:gridCol w:w="4672"/>
        <w:gridCol w:w="4672"/>
      </w:tblGrid>
      <w:tr w14:paraId="7317CD30">
        <w:tblPrEx>
          <w:tblCellMar>
            <w:top w:w="0" w:type="dxa"/>
            <w:left w:w="108" w:type="dxa"/>
            <w:bottom w:w="0" w:type="dxa"/>
            <w:right w:w="108" w:type="dxa"/>
          </w:tblCellMar>
        </w:tblPrEx>
        <w:trPr>
          <w:trHeight w:val="1134" w:hRule="atLeast"/>
          <w:jc w:val="center"/>
        </w:trPr>
        <w:tc>
          <w:tcPr>
            <w:tcW w:w="4672" w:type="dxa"/>
          </w:tcPr>
          <w:p w14:paraId="45175512">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发包人（公章）：</w:t>
            </w:r>
          </w:p>
        </w:tc>
        <w:tc>
          <w:tcPr>
            <w:tcW w:w="4672" w:type="dxa"/>
          </w:tcPr>
          <w:p w14:paraId="2D821E65">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承包人（公章）：</w:t>
            </w:r>
          </w:p>
        </w:tc>
      </w:tr>
      <w:tr w14:paraId="2133979A">
        <w:tblPrEx>
          <w:tblCellMar>
            <w:top w:w="0" w:type="dxa"/>
            <w:left w:w="108" w:type="dxa"/>
            <w:bottom w:w="0" w:type="dxa"/>
            <w:right w:w="108" w:type="dxa"/>
          </w:tblCellMar>
        </w:tblPrEx>
        <w:trPr>
          <w:trHeight w:val="1134" w:hRule="atLeast"/>
          <w:jc w:val="center"/>
        </w:trPr>
        <w:tc>
          <w:tcPr>
            <w:tcW w:w="4672" w:type="dxa"/>
          </w:tcPr>
          <w:p w14:paraId="32293497">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地址： </w:t>
            </w:r>
          </w:p>
        </w:tc>
        <w:tc>
          <w:tcPr>
            <w:tcW w:w="4672" w:type="dxa"/>
          </w:tcPr>
          <w:p w14:paraId="65BEC0D0">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tc>
      </w:tr>
      <w:tr w14:paraId="653BA9F8">
        <w:tblPrEx>
          <w:tblCellMar>
            <w:top w:w="0" w:type="dxa"/>
            <w:left w:w="108" w:type="dxa"/>
            <w:bottom w:w="0" w:type="dxa"/>
            <w:right w:w="108" w:type="dxa"/>
          </w:tblCellMar>
        </w:tblPrEx>
        <w:trPr>
          <w:trHeight w:val="1134" w:hRule="atLeast"/>
          <w:jc w:val="center"/>
        </w:trPr>
        <w:tc>
          <w:tcPr>
            <w:tcW w:w="4672" w:type="dxa"/>
          </w:tcPr>
          <w:p w14:paraId="5A9FB9EA">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法定代表人（签字）：</w:t>
            </w:r>
          </w:p>
        </w:tc>
        <w:tc>
          <w:tcPr>
            <w:tcW w:w="4672" w:type="dxa"/>
          </w:tcPr>
          <w:p w14:paraId="20AD7A3A">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法定代表人（签字）：</w:t>
            </w:r>
          </w:p>
        </w:tc>
      </w:tr>
      <w:tr w14:paraId="33DD2B6A">
        <w:tblPrEx>
          <w:tblCellMar>
            <w:top w:w="0" w:type="dxa"/>
            <w:left w:w="108" w:type="dxa"/>
            <w:bottom w:w="0" w:type="dxa"/>
            <w:right w:w="108" w:type="dxa"/>
          </w:tblCellMar>
        </w:tblPrEx>
        <w:trPr>
          <w:trHeight w:val="1134" w:hRule="atLeast"/>
          <w:jc w:val="center"/>
        </w:trPr>
        <w:tc>
          <w:tcPr>
            <w:tcW w:w="4672" w:type="dxa"/>
          </w:tcPr>
          <w:p w14:paraId="271526CF">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委托代理人（签字）：</w:t>
            </w:r>
          </w:p>
        </w:tc>
        <w:tc>
          <w:tcPr>
            <w:tcW w:w="4672" w:type="dxa"/>
          </w:tcPr>
          <w:p w14:paraId="5863EB1F">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委托代理人（签字）：</w:t>
            </w:r>
          </w:p>
        </w:tc>
      </w:tr>
      <w:tr w14:paraId="24AFAFAE">
        <w:tblPrEx>
          <w:tblCellMar>
            <w:top w:w="0" w:type="dxa"/>
            <w:left w:w="108" w:type="dxa"/>
            <w:bottom w:w="0" w:type="dxa"/>
            <w:right w:w="108" w:type="dxa"/>
          </w:tblCellMar>
        </w:tblPrEx>
        <w:trPr>
          <w:trHeight w:val="1134" w:hRule="atLeast"/>
          <w:jc w:val="center"/>
        </w:trPr>
        <w:tc>
          <w:tcPr>
            <w:tcW w:w="4672" w:type="dxa"/>
          </w:tcPr>
          <w:p w14:paraId="6D87DF50">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tc>
        <w:tc>
          <w:tcPr>
            <w:tcW w:w="4672" w:type="dxa"/>
          </w:tcPr>
          <w:p w14:paraId="66D04662">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tc>
      </w:tr>
      <w:tr w14:paraId="5A262A80">
        <w:tblPrEx>
          <w:tblCellMar>
            <w:top w:w="0" w:type="dxa"/>
            <w:left w:w="108" w:type="dxa"/>
            <w:bottom w:w="0" w:type="dxa"/>
            <w:right w:w="108" w:type="dxa"/>
          </w:tblCellMar>
        </w:tblPrEx>
        <w:trPr>
          <w:trHeight w:val="1134" w:hRule="atLeast"/>
          <w:jc w:val="center"/>
        </w:trPr>
        <w:tc>
          <w:tcPr>
            <w:tcW w:w="4672" w:type="dxa"/>
          </w:tcPr>
          <w:p w14:paraId="07AEB489">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tc>
        <w:tc>
          <w:tcPr>
            <w:tcW w:w="4672" w:type="dxa"/>
          </w:tcPr>
          <w:p w14:paraId="6E720815">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tc>
      </w:tr>
      <w:tr w14:paraId="598C78ED">
        <w:tblPrEx>
          <w:tblCellMar>
            <w:top w:w="0" w:type="dxa"/>
            <w:left w:w="108" w:type="dxa"/>
            <w:bottom w:w="0" w:type="dxa"/>
            <w:right w:w="108" w:type="dxa"/>
          </w:tblCellMar>
        </w:tblPrEx>
        <w:trPr>
          <w:trHeight w:val="1134" w:hRule="atLeast"/>
          <w:jc w:val="center"/>
        </w:trPr>
        <w:tc>
          <w:tcPr>
            <w:tcW w:w="4672" w:type="dxa"/>
          </w:tcPr>
          <w:p w14:paraId="7F65D88A">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开户银行：</w:t>
            </w:r>
          </w:p>
        </w:tc>
        <w:tc>
          <w:tcPr>
            <w:tcW w:w="4672" w:type="dxa"/>
          </w:tcPr>
          <w:p w14:paraId="2757C218">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开户银行：</w:t>
            </w:r>
          </w:p>
        </w:tc>
      </w:tr>
      <w:tr w14:paraId="781A4219">
        <w:tblPrEx>
          <w:tblCellMar>
            <w:top w:w="0" w:type="dxa"/>
            <w:left w:w="108" w:type="dxa"/>
            <w:bottom w:w="0" w:type="dxa"/>
            <w:right w:w="108" w:type="dxa"/>
          </w:tblCellMar>
        </w:tblPrEx>
        <w:trPr>
          <w:trHeight w:val="1134" w:hRule="atLeast"/>
          <w:jc w:val="center"/>
        </w:trPr>
        <w:tc>
          <w:tcPr>
            <w:tcW w:w="4672" w:type="dxa"/>
          </w:tcPr>
          <w:p w14:paraId="3E7C6417">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账号：</w:t>
            </w:r>
          </w:p>
        </w:tc>
        <w:tc>
          <w:tcPr>
            <w:tcW w:w="4672" w:type="dxa"/>
          </w:tcPr>
          <w:p w14:paraId="306A9F0E">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账号：</w:t>
            </w:r>
          </w:p>
        </w:tc>
      </w:tr>
      <w:tr w14:paraId="18249CCB">
        <w:tblPrEx>
          <w:tblCellMar>
            <w:top w:w="0" w:type="dxa"/>
            <w:left w:w="108" w:type="dxa"/>
            <w:bottom w:w="0" w:type="dxa"/>
            <w:right w:w="108" w:type="dxa"/>
          </w:tblCellMar>
        </w:tblPrEx>
        <w:trPr>
          <w:trHeight w:val="1134" w:hRule="atLeast"/>
          <w:jc w:val="center"/>
        </w:trPr>
        <w:tc>
          <w:tcPr>
            <w:tcW w:w="4672" w:type="dxa"/>
          </w:tcPr>
          <w:p w14:paraId="56B780E4">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tc>
        <w:tc>
          <w:tcPr>
            <w:tcW w:w="4672" w:type="dxa"/>
          </w:tcPr>
          <w:p w14:paraId="56CDA767">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tc>
      </w:tr>
    </w:tbl>
    <w:p w14:paraId="586BD94A">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55E22C4">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工程质量保修书（市政公用工程）</w:t>
      </w:r>
    </w:p>
    <w:p w14:paraId="1B1FDE2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53DF0D4">
      <w:pPr>
        <w:pStyle w:val="170"/>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发包人（全称）：______</w:t>
      </w:r>
    </w:p>
    <w:p w14:paraId="16A575B3">
      <w:pPr>
        <w:pStyle w:val="170"/>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承包人（全称）：______</w:t>
      </w:r>
    </w:p>
    <w:p w14:paraId="2F04015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发包人和承包人根据《中华人民共和国建筑法》和《建设工程质量管理条例》，经协商一致就______（工程全称）签订工程质量保修书。</w:t>
      </w:r>
    </w:p>
    <w:p w14:paraId="061946A4">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一、工程质量保修范围和内容</w:t>
      </w:r>
    </w:p>
    <w:p w14:paraId="445E86D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承包人在质量保修期内，按照有关法律规定和合同约定，承担工程质量保修责任。</w:t>
      </w:r>
    </w:p>
    <w:p w14:paraId="56F6D97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质量保修范围包括</w:t>
      </w:r>
      <w:r>
        <w:rPr>
          <w:rFonts w:hint="eastAsia" w:ascii="仿宋" w:hAnsi="仿宋" w:eastAsia="仿宋" w:cs="仿宋"/>
          <w:color w:val="000000" w:themeColor="text1"/>
          <w:szCs w:val="21"/>
          <w:highlight w:val="none"/>
          <w:u w:val="single"/>
          <w14:textFill>
            <w14:solidFill>
              <w14:schemeClr w14:val="tx1"/>
            </w14:solidFill>
          </w14:textFill>
        </w:rPr>
        <w:t>地基基础工程、主体结构工程、路基路面工程、附属管线工程和附属设施工程等承包人施工的所有内容</w:t>
      </w:r>
      <w:r>
        <w:rPr>
          <w:rFonts w:hint="eastAsia" w:ascii="仿宋" w:hAnsi="仿宋" w:eastAsia="仿宋" w:cs="仿宋"/>
          <w:color w:val="000000" w:themeColor="text1"/>
          <w:szCs w:val="21"/>
          <w:highlight w:val="none"/>
          <w14:textFill>
            <w14:solidFill>
              <w14:schemeClr w14:val="tx1"/>
            </w14:solidFill>
          </w14:textFill>
        </w:rPr>
        <w:t>，以及双方约定的其他项目。具体保修的内容，双方约定如下：</w:t>
      </w:r>
    </w:p>
    <w:p w14:paraId="46961C9A">
      <w:pPr>
        <w:pStyle w:val="170"/>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89967B7">
      <w:pPr>
        <w:pStyle w:val="170"/>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554B56E5">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二、质量保修期</w:t>
      </w:r>
    </w:p>
    <w:p w14:paraId="73C40B1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根据《建设工程质量管理条例》及有关规定，工程的质量保修期如下：</w:t>
      </w:r>
    </w:p>
    <w:p w14:paraId="6CA540F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1．桥梁工程为</w:t>
      </w:r>
      <w:r>
        <w:rPr>
          <w:rFonts w:hint="eastAsia" w:ascii="仿宋" w:hAnsi="仿宋" w:eastAsia="仿宋" w:cs="仿宋"/>
          <w:color w:val="000000" w:themeColor="text1"/>
          <w:szCs w:val="21"/>
          <w:highlight w:val="none"/>
          <w:u w:val="single"/>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年（建议桥梁隧道主体结构工程为设计文件规定的合理使用年限）；</w:t>
      </w:r>
    </w:p>
    <w:p w14:paraId="366ED79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2．道路工程为</w:t>
      </w:r>
      <w:r>
        <w:rPr>
          <w:rFonts w:hint="eastAsia" w:ascii="仿宋" w:hAnsi="仿宋" w:eastAsia="仿宋" w:cs="仿宋"/>
          <w:color w:val="000000" w:themeColor="text1"/>
          <w:szCs w:val="21"/>
          <w:highlight w:val="none"/>
          <w:u w:val="singl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年（建议路基、路面、桥面为2年）；</w:t>
      </w:r>
    </w:p>
    <w:p w14:paraId="28DAE4A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3．排水（雨水）工程为</w:t>
      </w:r>
      <w:r>
        <w:rPr>
          <w:rFonts w:hint="eastAsia" w:ascii="仿宋" w:hAnsi="仿宋" w:eastAsia="仿宋" w:cs="仿宋"/>
          <w:color w:val="000000" w:themeColor="text1"/>
          <w:szCs w:val="21"/>
          <w:highlight w:val="none"/>
          <w:u w:val="singl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年（建议道路工程中的排水工程为3年）；</w:t>
      </w:r>
    </w:p>
    <w:p w14:paraId="50AD66C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4．绿化工程为单位工程竣工验收合格后</w:t>
      </w:r>
      <w:r>
        <w:rPr>
          <w:rFonts w:hint="eastAsia" w:ascii="仿宋" w:hAnsi="仿宋" w:eastAsia="仿宋" w:cs="仿宋"/>
          <w:color w:val="000000" w:themeColor="text1"/>
          <w:szCs w:val="21"/>
          <w:highlight w:val="none"/>
          <w:u w:val="single"/>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年；</w:t>
      </w:r>
    </w:p>
    <w:p w14:paraId="34492F3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5.地下防水工程为</w:t>
      </w:r>
      <w:r>
        <w:rPr>
          <w:rFonts w:hint="eastAsia" w:ascii="仿宋" w:hAnsi="仿宋" w:eastAsia="仿宋" w:cs="仿宋"/>
          <w:color w:val="000000" w:themeColor="text1"/>
          <w:szCs w:val="21"/>
          <w:highlight w:val="none"/>
          <w:u w:val="single"/>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年（建议为5年）；</w:t>
      </w:r>
    </w:p>
    <w:p w14:paraId="02D828E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6．其他附属工程为</w:t>
      </w:r>
      <w:r>
        <w:rPr>
          <w:rFonts w:hint="eastAsia" w:ascii="仿宋" w:hAnsi="仿宋" w:eastAsia="仿宋" w:cs="仿宋"/>
          <w:color w:val="000000" w:themeColor="text1"/>
          <w:szCs w:val="21"/>
          <w:highlight w:val="none"/>
          <w:u w:val="single"/>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年；</w:t>
      </w:r>
    </w:p>
    <w:p w14:paraId="6B41C79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7．其他项目保修期限约定如下：</w:t>
      </w:r>
      <w:r>
        <w:rPr>
          <w:rFonts w:hint="eastAsia" w:ascii="仿宋" w:hAnsi="仿宋" w:eastAsia="仿宋" w:cs="仿宋"/>
          <w:color w:val="000000" w:themeColor="text1"/>
          <w:szCs w:val="21"/>
          <w:highlight w:val="none"/>
          <w:u w:val="single"/>
          <w14:textFill>
            <w14:solidFill>
              <w14:schemeClr w14:val="tx1"/>
            </w14:solidFill>
          </w14:textFill>
        </w:rPr>
        <w:t>1年</w:t>
      </w:r>
      <w:r>
        <w:rPr>
          <w:rFonts w:hint="eastAsia" w:ascii="仿宋" w:hAnsi="仿宋" w:eastAsia="仿宋" w:cs="仿宋"/>
          <w:color w:val="000000" w:themeColor="text1"/>
          <w:szCs w:val="21"/>
          <w:highlight w:val="none"/>
          <w14:textFill>
            <w14:solidFill>
              <w14:schemeClr w14:val="tx1"/>
            </w14:solidFill>
          </w14:textFill>
        </w:rPr>
        <w:t>。</w:t>
      </w:r>
    </w:p>
    <w:p w14:paraId="66C8892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质量保修期自工程竣工验收合格之日起计算。</w:t>
      </w:r>
    </w:p>
    <w:p w14:paraId="02D20D5E">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三、缺陷责任期</w:t>
      </w:r>
    </w:p>
    <w:p w14:paraId="3463D73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工程缺陷责任期为</w:t>
      </w:r>
      <w:r>
        <w:rPr>
          <w:rFonts w:hint="eastAsia" w:ascii="仿宋" w:hAnsi="仿宋" w:eastAsia="仿宋" w:cs="仿宋"/>
          <w:color w:val="000000" w:themeColor="text1"/>
          <w:szCs w:val="21"/>
          <w:highlight w:val="none"/>
          <w:u w:val="single"/>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55C7C9C6">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四、质量保修责任</w:t>
      </w:r>
    </w:p>
    <w:p w14:paraId="4BC2239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1．属于保修范围、内容的项目，承包人应当在接到保修通知之日起</w:t>
      </w:r>
      <w:r>
        <w:rPr>
          <w:rFonts w:hint="eastAsia" w:ascii="仿宋" w:hAnsi="仿宋" w:eastAsia="仿宋" w:cs="仿宋"/>
          <w:b/>
          <w:color w:val="000000" w:themeColor="text1"/>
          <w:szCs w:val="21"/>
          <w:highlight w:val="none"/>
          <w:u w:val="singl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天内派人保修。承包人不在约定期限内派人保修的，发包人可以委托他人修理，修理费用从</w:t>
      </w:r>
      <w:r>
        <w:rPr>
          <w:rFonts w:hint="eastAsia" w:ascii="仿宋" w:hAnsi="仿宋" w:eastAsia="仿宋" w:cs="仿宋"/>
          <w:color w:val="000000" w:themeColor="text1"/>
          <w:szCs w:val="21"/>
          <w:highlight w:val="none"/>
          <w:u w:val="single"/>
          <w14:textFill>
            <w14:solidFill>
              <w14:schemeClr w14:val="tx1"/>
            </w14:solidFill>
          </w14:textFill>
        </w:rPr>
        <w:t>应支付承包人的款项</w:t>
      </w:r>
      <w:r>
        <w:rPr>
          <w:rFonts w:hint="eastAsia" w:ascii="仿宋" w:hAnsi="仿宋" w:eastAsia="仿宋" w:cs="仿宋"/>
          <w:color w:val="000000" w:themeColor="text1"/>
          <w:szCs w:val="21"/>
          <w:highlight w:val="none"/>
          <w14:textFill>
            <w14:solidFill>
              <w14:schemeClr w14:val="tx1"/>
            </w14:solidFill>
          </w14:textFill>
        </w:rPr>
        <w:t>内扣除。</w:t>
      </w:r>
    </w:p>
    <w:p w14:paraId="1F008CB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2．发生紧急事故需抢修的，承包人在接到事故通知后，应当立即到达事故现场抢修。</w:t>
      </w:r>
    </w:p>
    <w:p w14:paraId="66A501D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6F9733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4．质量保修完成后，由发包人组织验收。</w:t>
      </w:r>
    </w:p>
    <w:p w14:paraId="3431ED3A">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五、保修费用</w:t>
      </w:r>
    </w:p>
    <w:p w14:paraId="429668C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保修费用由造成质量缺陷的责任方承担。</w:t>
      </w:r>
    </w:p>
    <w:p w14:paraId="04892995">
      <w:pPr>
        <w:pStyle w:val="170"/>
        <w:spacing w:line="360" w:lineRule="auto"/>
        <w:ind w:firstLine="422"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六、双方约定的其他工程质量保修事项</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u w:val="single"/>
          <w14:textFill>
            <w14:solidFill>
              <w14:schemeClr w14:val="tx1"/>
            </w14:solidFill>
          </w14:textFill>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8494719">
      <w:pPr>
        <w:pStyle w:val="170"/>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前述处理方式，并不表示承包人可以不再履行质量保修义务、免于承担违约责任。</w:t>
      </w:r>
    </w:p>
    <w:p w14:paraId="134AE85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2588061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2E4294FC">
      <w:pPr>
        <w:pStyle w:val="167"/>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（签章页，无正文）</w:t>
      </w:r>
    </w:p>
    <w:p w14:paraId="174F808C">
      <w:pPr>
        <w:pStyle w:val="167"/>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tbl>
      <w:tblPr>
        <w:tblStyle w:val="40"/>
        <w:tblW w:w="9344" w:type="dxa"/>
        <w:jc w:val="center"/>
        <w:tblLayout w:type="fixed"/>
        <w:tblCellMar>
          <w:top w:w="0" w:type="dxa"/>
          <w:left w:w="108" w:type="dxa"/>
          <w:bottom w:w="0" w:type="dxa"/>
          <w:right w:w="108" w:type="dxa"/>
        </w:tblCellMar>
      </w:tblPr>
      <w:tblGrid>
        <w:gridCol w:w="4672"/>
        <w:gridCol w:w="4672"/>
      </w:tblGrid>
      <w:tr w14:paraId="60D9D13B">
        <w:tblPrEx>
          <w:tblCellMar>
            <w:top w:w="0" w:type="dxa"/>
            <w:left w:w="108" w:type="dxa"/>
            <w:bottom w:w="0" w:type="dxa"/>
            <w:right w:w="108" w:type="dxa"/>
          </w:tblCellMar>
        </w:tblPrEx>
        <w:trPr>
          <w:trHeight w:val="1134" w:hRule="atLeast"/>
          <w:jc w:val="center"/>
        </w:trPr>
        <w:tc>
          <w:tcPr>
            <w:tcW w:w="4672" w:type="dxa"/>
          </w:tcPr>
          <w:p w14:paraId="39583C77">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发包人（公章）：</w:t>
            </w:r>
          </w:p>
        </w:tc>
        <w:tc>
          <w:tcPr>
            <w:tcW w:w="4672" w:type="dxa"/>
          </w:tcPr>
          <w:p w14:paraId="583CD4D2">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承包人（公章）：</w:t>
            </w:r>
          </w:p>
        </w:tc>
      </w:tr>
      <w:tr w14:paraId="4BDD1467">
        <w:tblPrEx>
          <w:tblCellMar>
            <w:top w:w="0" w:type="dxa"/>
            <w:left w:w="108" w:type="dxa"/>
            <w:bottom w:w="0" w:type="dxa"/>
            <w:right w:w="108" w:type="dxa"/>
          </w:tblCellMar>
        </w:tblPrEx>
        <w:trPr>
          <w:trHeight w:val="1134" w:hRule="atLeast"/>
          <w:jc w:val="center"/>
        </w:trPr>
        <w:tc>
          <w:tcPr>
            <w:tcW w:w="4672" w:type="dxa"/>
          </w:tcPr>
          <w:p w14:paraId="566C7C3D">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tc>
        <w:tc>
          <w:tcPr>
            <w:tcW w:w="4672" w:type="dxa"/>
          </w:tcPr>
          <w:p w14:paraId="3FDB9D91">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tc>
      </w:tr>
      <w:tr w14:paraId="46846150">
        <w:tblPrEx>
          <w:tblCellMar>
            <w:top w:w="0" w:type="dxa"/>
            <w:left w:w="108" w:type="dxa"/>
            <w:bottom w:w="0" w:type="dxa"/>
            <w:right w:w="108" w:type="dxa"/>
          </w:tblCellMar>
        </w:tblPrEx>
        <w:trPr>
          <w:trHeight w:val="1134" w:hRule="atLeast"/>
          <w:jc w:val="center"/>
        </w:trPr>
        <w:tc>
          <w:tcPr>
            <w:tcW w:w="4672" w:type="dxa"/>
          </w:tcPr>
          <w:p w14:paraId="1E6C8B71">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法定代表人（签字）：</w:t>
            </w:r>
          </w:p>
        </w:tc>
        <w:tc>
          <w:tcPr>
            <w:tcW w:w="4672" w:type="dxa"/>
          </w:tcPr>
          <w:p w14:paraId="2FCBE892">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法定代表人（签字）：</w:t>
            </w:r>
          </w:p>
        </w:tc>
      </w:tr>
      <w:tr w14:paraId="0013EF12">
        <w:tblPrEx>
          <w:tblCellMar>
            <w:top w:w="0" w:type="dxa"/>
            <w:left w:w="108" w:type="dxa"/>
            <w:bottom w:w="0" w:type="dxa"/>
            <w:right w:w="108" w:type="dxa"/>
          </w:tblCellMar>
        </w:tblPrEx>
        <w:trPr>
          <w:trHeight w:val="1134" w:hRule="atLeast"/>
          <w:jc w:val="center"/>
        </w:trPr>
        <w:tc>
          <w:tcPr>
            <w:tcW w:w="4672" w:type="dxa"/>
          </w:tcPr>
          <w:p w14:paraId="3A14724F">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委托代理人（签字）：</w:t>
            </w:r>
          </w:p>
        </w:tc>
        <w:tc>
          <w:tcPr>
            <w:tcW w:w="4672" w:type="dxa"/>
          </w:tcPr>
          <w:p w14:paraId="0102C304">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委托代理人（签字）：</w:t>
            </w:r>
          </w:p>
        </w:tc>
      </w:tr>
      <w:tr w14:paraId="327F8F6B">
        <w:tblPrEx>
          <w:tblCellMar>
            <w:top w:w="0" w:type="dxa"/>
            <w:left w:w="108" w:type="dxa"/>
            <w:bottom w:w="0" w:type="dxa"/>
            <w:right w:w="108" w:type="dxa"/>
          </w:tblCellMar>
        </w:tblPrEx>
        <w:trPr>
          <w:trHeight w:val="1134" w:hRule="atLeast"/>
          <w:jc w:val="center"/>
        </w:trPr>
        <w:tc>
          <w:tcPr>
            <w:tcW w:w="4672" w:type="dxa"/>
          </w:tcPr>
          <w:p w14:paraId="47F80976">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tc>
        <w:tc>
          <w:tcPr>
            <w:tcW w:w="4672" w:type="dxa"/>
          </w:tcPr>
          <w:p w14:paraId="4EB65885">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tc>
      </w:tr>
      <w:tr w14:paraId="6C5FE69C">
        <w:tblPrEx>
          <w:tblCellMar>
            <w:top w:w="0" w:type="dxa"/>
            <w:left w:w="108" w:type="dxa"/>
            <w:bottom w:w="0" w:type="dxa"/>
            <w:right w:w="108" w:type="dxa"/>
          </w:tblCellMar>
        </w:tblPrEx>
        <w:trPr>
          <w:trHeight w:val="1134" w:hRule="atLeast"/>
          <w:jc w:val="center"/>
        </w:trPr>
        <w:tc>
          <w:tcPr>
            <w:tcW w:w="4672" w:type="dxa"/>
          </w:tcPr>
          <w:p w14:paraId="2F2205A0">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tc>
        <w:tc>
          <w:tcPr>
            <w:tcW w:w="4672" w:type="dxa"/>
          </w:tcPr>
          <w:p w14:paraId="69506121">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tc>
      </w:tr>
      <w:tr w14:paraId="32A94736">
        <w:tblPrEx>
          <w:tblCellMar>
            <w:top w:w="0" w:type="dxa"/>
            <w:left w:w="108" w:type="dxa"/>
            <w:bottom w:w="0" w:type="dxa"/>
            <w:right w:w="108" w:type="dxa"/>
          </w:tblCellMar>
        </w:tblPrEx>
        <w:trPr>
          <w:trHeight w:val="1134" w:hRule="atLeast"/>
          <w:jc w:val="center"/>
        </w:trPr>
        <w:tc>
          <w:tcPr>
            <w:tcW w:w="4672" w:type="dxa"/>
          </w:tcPr>
          <w:p w14:paraId="72126AFD">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开户银行：</w:t>
            </w:r>
          </w:p>
        </w:tc>
        <w:tc>
          <w:tcPr>
            <w:tcW w:w="4672" w:type="dxa"/>
          </w:tcPr>
          <w:p w14:paraId="6FDD4819">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开户银行：</w:t>
            </w:r>
          </w:p>
        </w:tc>
      </w:tr>
      <w:tr w14:paraId="26F73BC1">
        <w:tblPrEx>
          <w:tblCellMar>
            <w:top w:w="0" w:type="dxa"/>
            <w:left w:w="108" w:type="dxa"/>
            <w:bottom w:w="0" w:type="dxa"/>
            <w:right w:w="108" w:type="dxa"/>
          </w:tblCellMar>
        </w:tblPrEx>
        <w:trPr>
          <w:trHeight w:val="1134" w:hRule="atLeast"/>
          <w:jc w:val="center"/>
        </w:trPr>
        <w:tc>
          <w:tcPr>
            <w:tcW w:w="4672" w:type="dxa"/>
          </w:tcPr>
          <w:p w14:paraId="2FCFE226">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账号：</w:t>
            </w:r>
          </w:p>
        </w:tc>
        <w:tc>
          <w:tcPr>
            <w:tcW w:w="4672" w:type="dxa"/>
          </w:tcPr>
          <w:p w14:paraId="5486590D">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账号：</w:t>
            </w:r>
          </w:p>
        </w:tc>
      </w:tr>
      <w:tr w14:paraId="654D9ACA">
        <w:tblPrEx>
          <w:tblCellMar>
            <w:top w:w="0" w:type="dxa"/>
            <w:left w:w="108" w:type="dxa"/>
            <w:bottom w:w="0" w:type="dxa"/>
            <w:right w:w="108" w:type="dxa"/>
          </w:tblCellMar>
        </w:tblPrEx>
        <w:trPr>
          <w:trHeight w:val="1134" w:hRule="atLeast"/>
          <w:jc w:val="center"/>
        </w:trPr>
        <w:tc>
          <w:tcPr>
            <w:tcW w:w="4672" w:type="dxa"/>
          </w:tcPr>
          <w:p w14:paraId="599CDA13">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tc>
        <w:tc>
          <w:tcPr>
            <w:tcW w:w="4672" w:type="dxa"/>
          </w:tcPr>
          <w:p w14:paraId="492CBCC8">
            <w:pPr>
              <w:pStyle w:val="170"/>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tc>
      </w:tr>
    </w:tbl>
    <w:p w14:paraId="09DE8EB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p w14:paraId="77AF7528">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5B66567B">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附件3：</w:t>
      </w:r>
    </w:p>
    <w:p w14:paraId="779C1462">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主要建设工程文件目录</w:t>
      </w:r>
    </w:p>
    <w:tbl>
      <w:tblPr>
        <w:tblStyle w:val="40"/>
        <w:tblW w:w="934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57"/>
        <w:gridCol w:w="1557"/>
        <w:gridCol w:w="1557"/>
        <w:gridCol w:w="1558"/>
        <w:gridCol w:w="1558"/>
      </w:tblGrid>
      <w:tr w14:paraId="6435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14E02EA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文件名称</w:t>
            </w:r>
          </w:p>
        </w:tc>
        <w:tc>
          <w:tcPr>
            <w:tcW w:w="1557" w:type="dxa"/>
          </w:tcPr>
          <w:p w14:paraId="674AABA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套数</w:t>
            </w:r>
          </w:p>
        </w:tc>
        <w:tc>
          <w:tcPr>
            <w:tcW w:w="1557" w:type="dxa"/>
          </w:tcPr>
          <w:p w14:paraId="75C0C33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费用（元）</w:t>
            </w:r>
          </w:p>
        </w:tc>
        <w:tc>
          <w:tcPr>
            <w:tcW w:w="1557" w:type="dxa"/>
          </w:tcPr>
          <w:p w14:paraId="109BCFA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质量</w:t>
            </w:r>
          </w:p>
        </w:tc>
        <w:tc>
          <w:tcPr>
            <w:tcW w:w="1558" w:type="dxa"/>
          </w:tcPr>
          <w:p w14:paraId="5500BFA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移交时间</w:t>
            </w:r>
          </w:p>
        </w:tc>
        <w:tc>
          <w:tcPr>
            <w:tcW w:w="1558" w:type="dxa"/>
          </w:tcPr>
          <w:p w14:paraId="15397D5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责任人</w:t>
            </w:r>
          </w:p>
        </w:tc>
      </w:tr>
      <w:tr w14:paraId="4AB4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7653ABA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1EE9012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17613C0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707115A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4DDBA10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1950689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5D7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5F17A4A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595AEA7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54F54E0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3C58556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4ABE909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7F9507B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6E89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2F348CF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4161219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1C19E94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6ED705A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08AB912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3830CF5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888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3CA1F1B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13E79D0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6E2320E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3E58C96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455EC92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4590B44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6B27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4F24E44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06F9255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1CCAEFC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468399B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62E6907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1CA41B9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3F7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4C1B4FD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2E3C813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69CB008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2F6FA30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747C57E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0FB86EC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3AB1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16D7C26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4AFF3F6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0B5982B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7" w:type="dxa"/>
          </w:tcPr>
          <w:p w14:paraId="604FF35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2ED8B2E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58" w:type="dxa"/>
          </w:tcPr>
          <w:p w14:paraId="0E71426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bl>
    <w:p w14:paraId="76C1044A">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53408177">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附件4：</w:t>
      </w:r>
    </w:p>
    <w:p w14:paraId="4D297C59">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承包人用于本工程施工的机械设备表</w:t>
      </w:r>
    </w:p>
    <w:p w14:paraId="1BCF52D3">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2CA3035F">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14:paraId="24084816">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6649E5EE">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附件5：</w:t>
      </w:r>
    </w:p>
    <w:p w14:paraId="578B4C97">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承包人主要施工管理人员表</w:t>
      </w:r>
    </w:p>
    <w:tbl>
      <w:tblPr>
        <w:tblStyle w:val="4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417"/>
        <w:gridCol w:w="2268"/>
        <w:gridCol w:w="2126"/>
        <w:gridCol w:w="1978"/>
      </w:tblGrid>
      <w:tr w14:paraId="7634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4DDEDB9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1417" w:type="dxa"/>
            <w:vAlign w:val="center"/>
          </w:tcPr>
          <w:p w14:paraId="6D6CF7C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姓名</w:t>
            </w:r>
          </w:p>
        </w:tc>
        <w:tc>
          <w:tcPr>
            <w:tcW w:w="2268" w:type="dxa"/>
            <w:vAlign w:val="center"/>
          </w:tcPr>
          <w:p w14:paraId="23585A8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职务</w:t>
            </w:r>
          </w:p>
        </w:tc>
        <w:tc>
          <w:tcPr>
            <w:tcW w:w="2126" w:type="dxa"/>
            <w:vAlign w:val="center"/>
          </w:tcPr>
          <w:p w14:paraId="50CC6AA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职称</w:t>
            </w:r>
          </w:p>
        </w:tc>
        <w:tc>
          <w:tcPr>
            <w:tcW w:w="1978" w:type="dxa"/>
            <w:vAlign w:val="center"/>
          </w:tcPr>
          <w:p w14:paraId="1E8A722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计划进场时间</w:t>
            </w:r>
          </w:p>
        </w:tc>
      </w:tr>
      <w:tr w14:paraId="2390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4DEB2A5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项目经理</w:t>
            </w:r>
          </w:p>
        </w:tc>
        <w:tc>
          <w:tcPr>
            <w:tcW w:w="1417" w:type="dxa"/>
            <w:vAlign w:val="center"/>
          </w:tcPr>
          <w:p w14:paraId="2F2AC1F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32206B5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69B6B08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3394426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490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0BEAE81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项目副经理</w:t>
            </w:r>
          </w:p>
        </w:tc>
        <w:tc>
          <w:tcPr>
            <w:tcW w:w="1417" w:type="dxa"/>
            <w:vAlign w:val="center"/>
          </w:tcPr>
          <w:p w14:paraId="4E7F065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08DE93C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76440A6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033907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0063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2A2305A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技术负责人</w:t>
            </w:r>
          </w:p>
        </w:tc>
        <w:tc>
          <w:tcPr>
            <w:tcW w:w="1417" w:type="dxa"/>
            <w:vAlign w:val="center"/>
          </w:tcPr>
          <w:p w14:paraId="2C9E73C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191C791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4D2D5E5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042C3A1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5802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7E867CE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造价管理</w:t>
            </w:r>
          </w:p>
        </w:tc>
        <w:tc>
          <w:tcPr>
            <w:tcW w:w="1417" w:type="dxa"/>
            <w:vAlign w:val="center"/>
          </w:tcPr>
          <w:p w14:paraId="518FE19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6C7F5BE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698D489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64B9108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63EB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CA40D5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58DF42E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6E4A431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24FBB3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69C5931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3C25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348B596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质量管理</w:t>
            </w:r>
          </w:p>
        </w:tc>
        <w:tc>
          <w:tcPr>
            <w:tcW w:w="1417" w:type="dxa"/>
            <w:vAlign w:val="center"/>
          </w:tcPr>
          <w:p w14:paraId="3AFC756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72F8116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4FF724A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47E415D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2775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E45AD8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3B9F060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207911F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304AA14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6C21C43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6376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B0B89F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0489B2A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1AAA37A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22412FD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620CA24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289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768859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4C861EF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0DF6638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2AEF224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3FEB1C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5A2D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339D07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1F72E08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502E5BD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1D55C1A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751CE31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243F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C1DEAB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72BAA75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3BD4AD0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70CE7A9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1D1FE7D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67C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96C2E2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6C2F875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69077C0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7AF0461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385F080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668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78F052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113B3CB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69E9B15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82AA3B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CC6826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5732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6CB5D4A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材料管理</w:t>
            </w:r>
          </w:p>
        </w:tc>
        <w:tc>
          <w:tcPr>
            <w:tcW w:w="1417" w:type="dxa"/>
            <w:vAlign w:val="center"/>
          </w:tcPr>
          <w:p w14:paraId="2860DB9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5EC30F7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43B166B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3C632EC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10A4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C0F60C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54B2046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2A61F16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38B62E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782607D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39D7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4D3C68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4EB01E8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780123F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181DFC8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7C606D4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5179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AFA671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7CE6B41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3EDA104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418F23D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4598A04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55E5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ED8C01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3048FD8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1108AA8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0E59AC2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46FE067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62C3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44F38AE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计划管理</w:t>
            </w:r>
          </w:p>
        </w:tc>
        <w:tc>
          <w:tcPr>
            <w:tcW w:w="1417" w:type="dxa"/>
            <w:vAlign w:val="center"/>
          </w:tcPr>
          <w:p w14:paraId="0C66289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62CC7EA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05399DC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7BF89C9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7C6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3585EB9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安全管理</w:t>
            </w:r>
          </w:p>
        </w:tc>
        <w:tc>
          <w:tcPr>
            <w:tcW w:w="1417" w:type="dxa"/>
            <w:vAlign w:val="center"/>
          </w:tcPr>
          <w:p w14:paraId="76CB158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4D4C840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275F759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45E5C3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C51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D32FD1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3B41792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7B45708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5FD91D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3E48E9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3619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AC076B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2947940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21FF571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0F2FCC8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7835F3D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1EA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1D3F8F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7B477CE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1F35E8D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0933E2A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7C262F7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93F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1CF8D8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4DBCBD3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5D86577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6F3AE2E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D65C69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AE1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A032C5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6BDC991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3C0C8E3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7B8E326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E95586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0D1E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3FA0E2D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其他人员</w:t>
            </w:r>
          </w:p>
        </w:tc>
        <w:tc>
          <w:tcPr>
            <w:tcW w:w="1417" w:type="dxa"/>
            <w:vAlign w:val="center"/>
          </w:tcPr>
          <w:p w14:paraId="1898D80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53E1CB3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2B0290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27436C2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3CC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287B69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6AA8FE0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7B16186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1E133A0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65D44AD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5209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3A333E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0B1E0FD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5186FFE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152792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3E14E24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708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130196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2BD311A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73A76C5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0411CD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7184170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AD8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B07192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6FF96BF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52EFA24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25DFF8F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7252F40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563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F64C29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6C737AC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3B15080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3CFA900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6219D01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4690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A19007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4AA30C3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31A17D9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799A844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4FE85DD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037C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18FBF7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28CAA55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5043F01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21137E9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469E0FC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3E4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3144A0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4571EF6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1D48574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2B951A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6D38F76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0BD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289632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0DE1FBF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0EBFC83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41E4600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0207E1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057E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2E027C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3C46B04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1916719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4D1EBF0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2997EDD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E65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383C0F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2E2AEACB">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0A803D2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6F31845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5C8F7FD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06A4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46D52A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5427C2B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5EF8139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D858AB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49487A2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14F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741BE8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6BCFEED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6E6D0F5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5517B02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3E8E5A8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0E21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102685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2103BF1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7A37299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7FD9172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23F10BE2">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04C9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C042651">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7719240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420FD24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3C0DD25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3871AAF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6301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95BB43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441D5CA9">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40DDF59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67B85C1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6838ACCD">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36B6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7ED98E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6F42349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06E7897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1FDE8AB8">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2170FB8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2BA9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43AC48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124C1C10">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70975B6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250970E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1A8BA0C5">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2C74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281917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0368508E">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4F8FC257">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1E7D561C">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37F868A3">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14:paraId="7404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1190EB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417" w:type="dxa"/>
            <w:vAlign w:val="center"/>
          </w:tcPr>
          <w:p w14:paraId="1254A9EA">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268" w:type="dxa"/>
            <w:vAlign w:val="center"/>
          </w:tcPr>
          <w:p w14:paraId="351ED264">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2126" w:type="dxa"/>
            <w:vAlign w:val="center"/>
          </w:tcPr>
          <w:p w14:paraId="47F18346">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978" w:type="dxa"/>
            <w:vAlign w:val="center"/>
          </w:tcPr>
          <w:p w14:paraId="0BA0B3FF">
            <w:pPr>
              <w:pStyle w:val="17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bl>
    <w:p w14:paraId="34BB18C2">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14:paraId="34F5C1EC">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63139C1B">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附件6：</w:t>
      </w:r>
    </w:p>
    <w:p w14:paraId="2A999ACE">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分包人主要施工管理人员表</w:t>
      </w:r>
    </w:p>
    <w:p w14:paraId="37650C4B">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241C780F">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无</w:t>
      </w:r>
    </w:p>
    <w:p w14:paraId="49228CB4">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72026DBF">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附件7</w:t>
      </w:r>
    </w:p>
    <w:p w14:paraId="13F78EEE">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履约保函示范文本</w:t>
      </w:r>
    </w:p>
    <w:p w14:paraId="6E115143">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（独立保函）</w:t>
      </w:r>
    </w:p>
    <w:p w14:paraId="75AAF6CC">
      <w:pPr>
        <w:pStyle w:val="170"/>
        <w:spacing w:line="360" w:lineRule="auto"/>
        <w:ind w:right="1260" w:rightChars="600"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编号：</w:t>
      </w:r>
    </w:p>
    <w:p w14:paraId="7EE9ECD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申请人：</w:t>
      </w:r>
    </w:p>
    <w:p w14:paraId="641FAFD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4459562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受益人：</w:t>
      </w:r>
    </w:p>
    <w:p w14:paraId="577454E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4578F7F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开立人：</w:t>
      </w:r>
    </w:p>
    <w:p w14:paraId="0069574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62AB137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C023689">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（受益人名称）：</w:t>
      </w:r>
    </w:p>
    <w:p w14:paraId="6AB30F0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鉴于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（以下简称“受益人”）与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（以下简称“申请人”）于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日就______工程（以下简称“本工程”）施工和有关事项协商一致共同签订</w:t>
      </w:r>
      <w:r>
        <w:rPr>
          <w:rFonts w:hint="eastAsia" w:ascii="仿宋" w:hAnsi="仿宋" w:eastAsia="仿宋" w:cs="仿宋"/>
          <w:color w:val="000000" w:themeColor="text1"/>
          <w:szCs w:val="21"/>
          <w:highlight w:val="none"/>
          <w:u w:val="singl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u w:val="single"/>
          <w14:textFill>
            <w14:solidFill>
              <w14:schemeClr w14:val="tx1"/>
            </w14:solidFill>
          </w14:textFill>
        </w:rPr>
        <w:t>施工合同》</w:t>
      </w:r>
      <w:r>
        <w:rPr>
          <w:rFonts w:hint="eastAsia" w:ascii="仿宋" w:hAnsi="仿宋" w:eastAsia="仿宋" w:cs="仿宋"/>
          <w:color w:val="000000" w:themeColor="text1"/>
          <w:szCs w:val="21"/>
          <w:highlight w:val="none"/>
          <w14:textFill>
            <w14:solidFill>
              <w14:schemeClr w14:val="tx1"/>
            </w14:solidFill>
          </w14:textFill>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78CB86F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一、本保函担保范围：承包人未按照基础合同的约定履行义务，应当向贵方承担的违约责任和赔偿因此造成的损失、利息、律师费、诉讼费用、财产保全费用、强制执行申请费等实现债权的费用。</w:t>
      </w:r>
    </w:p>
    <w:p w14:paraId="1EB1EE1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二、本保函担保金额最高不超过人民币（大写）</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元（¥</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7F5D813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三、本保函有效期自开立之日起至基础合同约定的缺陷责任期后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日止，最迟不超过</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6109B4A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四、我方承诺，在收到受益人发来的书面付款通知后的</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日内无条件支付，前述书面付款通知即为付款要求之单据，且应满足以下要求：</w:t>
      </w:r>
    </w:p>
    <w:p w14:paraId="3624177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（1）付款通知到达的日期在本保函的有效期内；</w:t>
      </w:r>
    </w:p>
    <w:p w14:paraId="790E302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（2）载明要求支付的金额；</w:t>
      </w:r>
    </w:p>
    <w:p w14:paraId="235B787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（3）载明申请人违反合同义务的条款和内容；</w:t>
      </w:r>
    </w:p>
    <w:p w14:paraId="0B9DC27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（4）声明不存在合同文件约定或我国法律规定免除申请人或开立人支付责任的情形；</w:t>
      </w:r>
    </w:p>
    <w:p w14:paraId="6440B55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（5）付款通知应在本保函有效期内到达的地址是：</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0D9A8E8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4691652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24A6E08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3E15B5D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5C9BC38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仿宋" w:hAnsi="仿宋" w:eastAsia="仿宋" w:cs="仿宋"/>
          <w:color w:val="000000" w:themeColor="text1"/>
          <w:szCs w:val="21"/>
          <w:highlight w:val="none"/>
          <w:u w:val="single"/>
          <w14:textFill>
            <w14:solidFill>
              <w14:schemeClr w14:val="tx1"/>
            </w14:solidFill>
          </w14:textFill>
        </w:rPr>
        <w:t>广西壮族自治区</w:t>
      </w:r>
      <w:r>
        <w:rPr>
          <w:rFonts w:hint="eastAsia" w:ascii="仿宋" w:hAnsi="仿宋" w:eastAsia="仿宋" w:cs="仿宋"/>
          <w:color w:val="000000" w:themeColor="text1"/>
          <w:szCs w:val="21"/>
          <w:highlight w:val="none"/>
          <w:u w:val="single"/>
          <w:lang w:val="en-US" w:eastAsia="zh-CN"/>
          <w14:textFill>
            <w14:solidFill>
              <w14:schemeClr w14:val="tx1"/>
            </w14:solidFill>
          </w14:textFill>
        </w:rPr>
        <w:t>桂林</w:t>
      </w:r>
      <w:r>
        <w:rPr>
          <w:rFonts w:hint="eastAsia" w:ascii="仿宋" w:hAnsi="仿宋" w:eastAsia="仿宋" w:cs="仿宋"/>
          <w:color w:val="000000" w:themeColor="text1"/>
          <w:szCs w:val="21"/>
          <w:highlight w:val="none"/>
          <w:u w:val="single"/>
          <w14:textFill>
            <w14:solidFill>
              <w14:schemeClr w14:val="tx1"/>
            </w14:solidFill>
          </w14:textFill>
        </w:rPr>
        <w:t>市</w:t>
      </w:r>
      <w:r>
        <w:rPr>
          <w:rFonts w:hint="eastAsia" w:ascii="仿宋" w:hAnsi="仿宋" w:eastAsia="仿宋" w:cs="仿宋"/>
          <w:color w:val="000000" w:themeColor="text1"/>
          <w:szCs w:val="21"/>
          <w:highlight w:val="none"/>
          <w:u w:val="single"/>
          <w:lang w:val="en-US" w:eastAsia="zh-CN"/>
          <w14:textFill>
            <w14:solidFill>
              <w14:schemeClr w14:val="tx1"/>
            </w14:solidFill>
          </w14:textFill>
        </w:rPr>
        <w:t>七星</w:t>
      </w:r>
      <w:r>
        <w:rPr>
          <w:rFonts w:hint="eastAsia" w:ascii="仿宋" w:hAnsi="仿宋" w:eastAsia="仿宋" w:cs="仿宋"/>
          <w:color w:val="000000" w:themeColor="text1"/>
          <w:szCs w:val="21"/>
          <w:highlight w:val="none"/>
          <w:u w:val="single"/>
          <w14:textFill>
            <w14:solidFill>
              <w14:schemeClr w14:val="tx1"/>
            </w14:solidFill>
          </w14:textFill>
        </w:rPr>
        <w:t>区</w:t>
      </w:r>
      <w:r>
        <w:rPr>
          <w:rFonts w:hint="eastAsia" w:ascii="仿宋" w:hAnsi="仿宋" w:eastAsia="仿宋" w:cs="仿宋"/>
          <w:color w:val="000000" w:themeColor="text1"/>
          <w:szCs w:val="21"/>
          <w:highlight w:val="none"/>
          <w14:textFill>
            <w14:solidFill>
              <w14:schemeClr w14:val="tx1"/>
            </w14:solidFill>
          </w14:textFill>
        </w:rPr>
        <w:t>。</w:t>
      </w:r>
    </w:p>
    <w:p w14:paraId="01C41F9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九、本保函自我方法定代表人或授权代表签字并加盖公章之日起生效。</w:t>
      </w:r>
    </w:p>
    <w:p w14:paraId="36A77E6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开立人：（公章）</w:t>
      </w:r>
    </w:p>
    <w:p w14:paraId="71E0742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法定代表人（或授权代表）：（签字）</w:t>
      </w:r>
    </w:p>
    <w:p w14:paraId="1B8BF4D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1B67B45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p w14:paraId="6A50FEF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p w14:paraId="278B3A3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p w14:paraId="11D0662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开立时间：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452CF960">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378A9920">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附件7：</w:t>
      </w:r>
    </w:p>
    <w:p w14:paraId="214E274E">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履约保函示范文本</w:t>
      </w:r>
    </w:p>
    <w:p w14:paraId="1EBBDEFF">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（非独立保函）</w:t>
      </w:r>
    </w:p>
    <w:p w14:paraId="0FD8BD49">
      <w:pPr>
        <w:pStyle w:val="170"/>
        <w:spacing w:line="360" w:lineRule="auto"/>
        <w:ind w:right="1260" w:rightChars="600"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编号：</w:t>
      </w:r>
    </w:p>
    <w:p w14:paraId="52FE0D8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w:t>
      </w:r>
    </w:p>
    <w:p w14:paraId="7FA21B9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1CDFA5D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担保权人/发包人：</w:t>
      </w:r>
    </w:p>
    <w:p w14:paraId="2C7385B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4CC8FD5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保证人：</w:t>
      </w:r>
    </w:p>
    <w:p w14:paraId="3F09F0E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3263615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4409B98">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（发包人名称）：</w:t>
      </w:r>
    </w:p>
    <w:p w14:paraId="1B8A2BF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鉴于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（以下简称“发包人”）与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（以下简称“承包人”）于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就______工程（以下简称“本工程”）施工和有关事项协商一致共同签订《______施工合同》（以下简称“主合同”），我方即保证人基于承包人的请求，同意就承包人履行与贵方签订的主合同项下的义务，向贵方提供如下保证担保（以下简称“本保证担保”）。</w:t>
      </w:r>
    </w:p>
    <w:p w14:paraId="7FC3EC4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一、保证担保的范围及保证担保金额</w:t>
      </w:r>
    </w:p>
    <w:p w14:paraId="7D91755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1.保证担保范围：承包人未按照主合同的约定履行义务，应当向贵方承担的违约责任和赔偿因此造成的损失、利息、律师费、诉讼费用、财产保全费用、强制执行申请费等实现债权的费用。</w:t>
      </w:r>
    </w:p>
    <w:p w14:paraId="3763EAE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2.保证担保金额最高不超过人民币（大写）</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元（¥</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09CDB59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二、保证担保的方式及保证期间</w:t>
      </w:r>
    </w:p>
    <w:p w14:paraId="40EE76A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1.保证担保方式：连带责任保证。</w:t>
      </w:r>
    </w:p>
    <w:p w14:paraId="7500076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2.保证期间：自出具之日起至主合同约定的缺陷责任期后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日止，最迟不超过</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3B5D1E0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三、承担保证担保责任的形式</w:t>
      </w:r>
    </w:p>
    <w:p w14:paraId="79B1235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我方按照贵方的要求以下列方式之一承担保证担保责任：</w:t>
      </w:r>
    </w:p>
    <w:p w14:paraId="7AF10FA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1.向承包人资金、设备或者技术援助，使其能继续履行合同义务；</w:t>
      </w:r>
    </w:p>
    <w:p w14:paraId="78D37C8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2.直接接管该项工程或者委托经贵方同意的其他承包商，继续履行合同义务；</w:t>
      </w:r>
    </w:p>
    <w:p w14:paraId="5BDDC12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1E54AA0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四、代偿的安排</w:t>
      </w:r>
    </w:p>
    <w:p w14:paraId="1F4239C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27BB24E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2.贵方以工程质量不符合主合同约定标准为由，向我方提出违约索赔的，还需同时提供符合相应条件要求的工程质量检测部门出具的质量说明材料。</w:t>
      </w:r>
    </w:p>
    <w:p w14:paraId="00B9394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3.我方收到贵方的书面索赔通知及相应证明材料后，在</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工作日内进行核定后按照本保函的承诺承担保证责任。</w:t>
      </w:r>
    </w:p>
    <w:p w14:paraId="1896704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五、保证担保责任的解除</w:t>
      </w:r>
    </w:p>
    <w:p w14:paraId="53024CD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26D1D80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7730A4E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2681C1C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0AECA9E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六、免责条款</w:t>
      </w:r>
    </w:p>
    <w:p w14:paraId="6D7862E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1.因贵方原因致使承包人未按照主合同约定履行义务的，我方不承担保证担保责任。</w:t>
      </w:r>
    </w:p>
    <w:p w14:paraId="3797B7F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2.依照法律规定或贵方与发包人的另行约定，免除承包人部分或全部义务的，我方亦免除其相应的保证担保责任。</w:t>
      </w:r>
    </w:p>
    <w:p w14:paraId="4C26EE8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3.因不可抗力造成承包人未按照主合同约定履行义务的，我方不承担保证担保责任。</w:t>
      </w:r>
    </w:p>
    <w:p w14:paraId="1721143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七、其他</w:t>
      </w:r>
    </w:p>
    <w:p w14:paraId="02EBD1B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632DC92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仿宋" w:hAnsi="仿宋" w:eastAsia="仿宋" w:cs="仿宋"/>
          <w:color w:val="000000" w:themeColor="text1"/>
          <w:szCs w:val="21"/>
          <w:highlight w:val="none"/>
          <w:u w:val="single"/>
          <w14:textFill>
            <w14:solidFill>
              <w14:schemeClr w14:val="tx1"/>
            </w14:solidFill>
          </w14:textFill>
        </w:rPr>
        <w:t>广西壮族自治区</w:t>
      </w:r>
      <w:r>
        <w:rPr>
          <w:rFonts w:hint="eastAsia" w:ascii="仿宋" w:hAnsi="仿宋" w:eastAsia="仿宋" w:cs="仿宋"/>
          <w:color w:val="000000" w:themeColor="text1"/>
          <w:szCs w:val="21"/>
          <w:highlight w:val="none"/>
          <w:u w:val="single"/>
          <w:lang w:val="en-US" w:eastAsia="zh-CN"/>
          <w14:textFill>
            <w14:solidFill>
              <w14:schemeClr w14:val="tx1"/>
            </w14:solidFill>
          </w14:textFill>
        </w:rPr>
        <w:t>桂林</w:t>
      </w:r>
      <w:r>
        <w:rPr>
          <w:rFonts w:hint="eastAsia" w:ascii="仿宋" w:hAnsi="仿宋" w:eastAsia="仿宋" w:cs="仿宋"/>
          <w:color w:val="000000" w:themeColor="text1"/>
          <w:szCs w:val="21"/>
          <w:highlight w:val="none"/>
          <w:u w:val="single"/>
          <w14:textFill>
            <w14:solidFill>
              <w14:schemeClr w14:val="tx1"/>
            </w14:solidFill>
          </w14:textFill>
        </w:rPr>
        <w:t>市</w:t>
      </w:r>
      <w:r>
        <w:rPr>
          <w:rFonts w:hint="eastAsia" w:ascii="仿宋" w:hAnsi="仿宋" w:eastAsia="仿宋" w:cs="仿宋"/>
          <w:color w:val="000000" w:themeColor="text1"/>
          <w:szCs w:val="21"/>
          <w:highlight w:val="none"/>
          <w:u w:val="single"/>
          <w:lang w:val="en-US" w:eastAsia="zh-CN"/>
          <w14:textFill>
            <w14:solidFill>
              <w14:schemeClr w14:val="tx1"/>
            </w14:solidFill>
          </w14:textFill>
        </w:rPr>
        <w:t>七星</w:t>
      </w:r>
      <w:r>
        <w:rPr>
          <w:rFonts w:hint="eastAsia" w:ascii="仿宋" w:hAnsi="仿宋" w:eastAsia="仿宋" w:cs="仿宋"/>
          <w:color w:val="000000" w:themeColor="text1"/>
          <w:szCs w:val="21"/>
          <w:highlight w:val="none"/>
          <w:u w:val="single"/>
          <w14:textFill>
            <w14:solidFill>
              <w14:schemeClr w14:val="tx1"/>
            </w14:solidFill>
          </w14:textFill>
        </w:rPr>
        <w:t>区</w:t>
      </w:r>
      <w:r>
        <w:rPr>
          <w:rFonts w:hint="eastAsia" w:ascii="仿宋" w:hAnsi="仿宋" w:eastAsia="仿宋" w:cs="仿宋"/>
          <w:color w:val="000000" w:themeColor="text1"/>
          <w:szCs w:val="21"/>
          <w:highlight w:val="none"/>
          <w14:textFill>
            <w14:solidFill>
              <w14:schemeClr w14:val="tx1"/>
            </w14:solidFill>
          </w14:textFill>
        </w:rPr>
        <w:t>。</w:t>
      </w:r>
    </w:p>
    <w:p w14:paraId="4226ED5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3.本保证担保自我方法定代表人或授权代表签字并加盖公章之日起生效。</w:t>
      </w:r>
    </w:p>
    <w:p w14:paraId="290A4F4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A7726A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保证人：（公章）</w:t>
      </w:r>
    </w:p>
    <w:p w14:paraId="01BAA51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法定代表人（或授权代表）：（签字）</w:t>
      </w:r>
    </w:p>
    <w:p w14:paraId="313D83B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0BF6D8B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p w14:paraId="3AD4474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p w14:paraId="678C9EA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p w14:paraId="671C8EC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时间：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79276019">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99B6885">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附件8：</w:t>
      </w:r>
    </w:p>
    <w:p w14:paraId="05B682EF">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预付款保函示范文本</w:t>
      </w:r>
    </w:p>
    <w:p w14:paraId="01C0C0F2">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（独立保函）</w:t>
      </w:r>
    </w:p>
    <w:p w14:paraId="4D175A6B">
      <w:pPr>
        <w:pStyle w:val="170"/>
        <w:spacing w:line="360" w:lineRule="auto"/>
        <w:ind w:right="1260" w:rightChars="600"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编号：</w:t>
      </w:r>
    </w:p>
    <w:p w14:paraId="58BAEEE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68C61F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申请人：</w:t>
      </w:r>
    </w:p>
    <w:p w14:paraId="1CC826F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78A74DF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受益人：</w:t>
      </w:r>
    </w:p>
    <w:p w14:paraId="4AD13BF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233FB0D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开立人：</w:t>
      </w:r>
    </w:p>
    <w:p w14:paraId="1F1BD6D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5029BCD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337E27E">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（受益人名称）：</w:t>
      </w:r>
    </w:p>
    <w:p w14:paraId="1A052DD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鉴于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（以下简称“受益人”）与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（以下简称“申请人”）于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就______工程（以下简称“本工程”）施工和有关事项协商一致共同签订《______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294567D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64CAF1E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二、本保函担保金额最高不超过人民币（大写）</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元（¥</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7971937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三、本保函有效期自开立之日起至发包人全额扣回预付款后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日止，最迟不超过</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0C28CF9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四、我方承诺，在收到受益人发来的书面付款通知后的</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日内无条件支付，前述书面付款通知即为付款要求之单据，且应满足以下要求：</w:t>
      </w:r>
    </w:p>
    <w:p w14:paraId="3CC00AD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（1）付款通知到达的日期在本保函的有效期内；</w:t>
      </w:r>
    </w:p>
    <w:p w14:paraId="7C2232B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（2）载明要求支付的金额；</w:t>
      </w:r>
    </w:p>
    <w:p w14:paraId="5BBC0BF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（3）载明申请人违反合同义务的条款和内容；</w:t>
      </w:r>
    </w:p>
    <w:p w14:paraId="5494B01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（4）声明不存在合同文件约定或我国法律规定免除申请人或开立人支付责任的情形；</w:t>
      </w:r>
    </w:p>
    <w:p w14:paraId="1BED56F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（5）付款通知应在本保函有效期内到达的地址是：</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0A6FB6D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6EB0D0C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68BDEA6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6BF2405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77E0905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仿宋" w:hAnsi="仿宋" w:eastAsia="仿宋" w:cs="仿宋"/>
          <w:color w:val="000000" w:themeColor="text1"/>
          <w:szCs w:val="21"/>
          <w:highlight w:val="none"/>
          <w:u w:val="single"/>
          <w14:textFill>
            <w14:solidFill>
              <w14:schemeClr w14:val="tx1"/>
            </w14:solidFill>
          </w14:textFill>
        </w:rPr>
        <w:t>广西壮族自治区</w:t>
      </w:r>
      <w:r>
        <w:rPr>
          <w:rFonts w:hint="eastAsia" w:ascii="仿宋" w:hAnsi="仿宋" w:eastAsia="仿宋" w:cs="仿宋"/>
          <w:color w:val="000000" w:themeColor="text1"/>
          <w:szCs w:val="21"/>
          <w:highlight w:val="none"/>
          <w:u w:val="single"/>
          <w:lang w:val="en-US" w:eastAsia="zh-CN"/>
          <w14:textFill>
            <w14:solidFill>
              <w14:schemeClr w14:val="tx1"/>
            </w14:solidFill>
          </w14:textFill>
        </w:rPr>
        <w:t>桂林</w:t>
      </w:r>
      <w:r>
        <w:rPr>
          <w:rFonts w:hint="eastAsia" w:ascii="仿宋" w:hAnsi="仿宋" w:eastAsia="仿宋" w:cs="仿宋"/>
          <w:color w:val="000000" w:themeColor="text1"/>
          <w:szCs w:val="21"/>
          <w:highlight w:val="none"/>
          <w:u w:val="single"/>
          <w14:textFill>
            <w14:solidFill>
              <w14:schemeClr w14:val="tx1"/>
            </w14:solidFill>
          </w14:textFill>
        </w:rPr>
        <w:t>市</w:t>
      </w:r>
      <w:r>
        <w:rPr>
          <w:rFonts w:hint="eastAsia" w:ascii="仿宋" w:hAnsi="仿宋" w:eastAsia="仿宋" w:cs="仿宋"/>
          <w:color w:val="000000" w:themeColor="text1"/>
          <w:szCs w:val="21"/>
          <w:highlight w:val="none"/>
          <w:u w:val="single"/>
          <w:lang w:val="en-US" w:eastAsia="zh-CN"/>
          <w14:textFill>
            <w14:solidFill>
              <w14:schemeClr w14:val="tx1"/>
            </w14:solidFill>
          </w14:textFill>
        </w:rPr>
        <w:t>七星</w:t>
      </w:r>
      <w:r>
        <w:rPr>
          <w:rFonts w:hint="eastAsia" w:ascii="仿宋" w:hAnsi="仿宋" w:eastAsia="仿宋" w:cs="仿宋"/>
          <w:color w:val="000000" w:themeColor="text1"/>
          <w:szCs w:val="21"/>
          <w:highlight w:val="none"/>
          <w:u w:val="single"/>
          <w14:textFill>
            <w14:solidFill>
              <w14:schemeClr w14:val="tx1"/>
            </w14:solidFill>
          </w14:textFill>
        </w:rPr>
        <w:t>区</w:t>
      </w:r>
      <w:r>
        <w:rPr>
          <w:rFonts w:hint="eastAsia" w:ascii="仿宋" w:hAnsi="仿宋" w:eastAsia="仿宋" w:cs="仿宋"/>
          <w:color w:val="000000" w:themeColor="text1"/>
          <w:szCs w:val="21"/>
          <w:highlight w:val="none"/>
          <w14:textFill>
            <w14:solidFill>
              <w14:schemeClr w14:val="tx1"/>
            </w14:solidFill>
          </w14:textFill>
        </w:rPr>
        <w:t>。</w:t>
      </w:r>
    </w:p>
    <w:p w14:paraId="32A335C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九、本保函自我方法定代表人或授权代表签字并加盖公章之日起生效。</w:t>
      </w:r>
    </w:p>
    <w:p w14:paraId="07CCC72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F7323C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开立人：（公章）</w:t>
      </w:r>
    </w:p>
    <w:p w14:paraId="454B102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法定代表人（或授权代表）：（签字）</w:t>
      </w:r>
    </w:p>
    <w:p w14:paraId="05F12DC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4DDD435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p w14:paraId="4E0FE57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p w14:paraId="6FD56DE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p w14:paraId="5F94121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开立时间：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20A88573">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1E1C803A">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附件8</w:t>
      </w:r>
    </w:p>
    <w:p w14:paraId="2414635F">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预付款保函示范文本</w:t>
      </w:r>
    </w:p>
    <w:p w14:paraId="761755CB">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（非独立保函）</w:t>
      </w:r>
    </w:p>
    <w:p w14:paraId="12B9F59C">
      <w:pPr>
        <w:pStyle w:val="170"/>
        <w:spacing w:line="360" w:lineRule="auto"/>
        <w:ind w:right="1260" w:rightChars="600"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编号：</w:t>
      </w:r>
    </w:p>
    <w:p w14:paraId="41ABAEF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担保权人/发包人：</w:t>
      </w:r>
    </w:p>
    <w:p w14:paraId="2E4FD25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7CAB548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w:t>
      </w:r>
    </w:p>
    <w:p w14:paraId="15595CD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510BA81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保证人：</w:t>
      </w:r>
    </w:p>
    <w:p w14:paraId="59EB584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1C7EC03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B6A41B9">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（发包人名称）：</w:t>
      </w:r>
    </w:p>
    <w:p w14:paraId="71A09C8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鉴于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（以下简称“发包人”）与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（以下简称“承包人”）于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就______工程（以下简称“本工程”）施工和有关事项协商一致共同签订《______施工合同》（以下简称“主合同”），我方即保证人基于承包人的请求，同意就承包人按照合同约定正确和合理地为合同目的使用预付款，不将预付款挪作他用，向贵方提供如下保证担保（以下简称“本保证担保”）。</w:t>
      </w:r>
    </w:p>
    <w:p w14:paraId="4FB5ACE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一、保证担保的范围及保证担保金额</w:t>
      </w:r>
    </w:p>
    <w:p w14:paraId="18FB858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7B15EA2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2.保证担保金额最高不超过人民币（大写）</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元（¥</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6174DA2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二、保证担保的方式及保证期间</w:t>
      </w:r>
    </w:p>
    <w:p w14:paraId="70A49C9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1.保证担保方式：连带责任保证。</w:t>
      </w:r>
    </w:p>
    <w:p w14:paraId="38D18D3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2.保证期间：自出具之日起至发包人全额扣回预付款后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日止，最迟不超过</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560527A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三、承担保证担保责任的形式</w:t>
      </w:r>
    </w:p>
    <w:p w14:paraId="299D9DB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发生应承担保证责任情形的，我方在保证金额内向贵方支付，并赔偿因此给贵方造成的损失，以及利息和律师费、诉讼费用等实现债权的费用。</w:t>
      </w:r>
    </w:p>
    <w:p w14:paraId="125407E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四、代偿的安排</w:t>
      </w:r>
    </w:p>
    <w:p w14:paraId="591C47E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7F72242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2.我方收到贵方的书面索赔通知及相应证明材料后，在</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工作日内进行核定后按照本保函的承诺承担保证责任。</w:t>
      </w:r>
    </w:p>
    <w:p w14:paraId="6BDF0CB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五、保证担保责任的解除</w:t>
      </w:r>
    </w:p>
    <w:p w14:paraId="08D19B5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3D95CBF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60BEE97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2355F64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06A7B8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六、免责条款</w:t>
      </w:r>
    </w:p>
    <w:p w14:paraId="56F30CB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1.因贵方原因致使发生应承担保证责任情形的，我方不承担保证担保责任。</w:t>
      </w:r>
    </w:p>
    <w:p w14:paraId="53BF7A9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2.依照法律规定或贵方与承包人的另行约定，免除承包人部分或全部义务的，我方亦免除其相应的保证担保责任。</w:t>
      </w:r>
    </w:p>
    <w:p w14:paraId="76F2CB3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3.因不可抗力造成发生应承担保证责任情形的，我方不承担保证担保责任。</w:t>
      </w:r>
    </w:p>
    <w:p w14:paraId="21F828F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七、其他</w:t>
      </w:r>
    </w:p>
    <w:p w14:paraId="4CFCC68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6EB25C0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仿宋" w:hAnsi="仿宋" w:eastAsia="仿宋" w:cs="仿宋"/>
          <w:color w:val="000000" w:themeColor="text1"/>
          <w:szCs w:val="21"/>
          <w:highlight w:val="none"/>
          <w:u w:val="single"/>
          <w14:textFill>
            <w14:solidFill>
              <w14:schemeClr w14:val="tx1"/>
            </w14:solidFill>
          </w14:textFill>
        </w:rPr>
        <w:t>广西壮族自治区</w:t>
      </w:r>
      <w:r>
        <w:rPr>
          <w:rFonts w:hint="eastAsia" w:ascii="仿宋" w:hAnsi="仿宋" w:eastAsia="仿宋" w:cs="仿宋"/>
          <w:color w:val="000000" w:themeColor="text1"/>
          <w:szCs w:val="21"/>
          <w:highlight w:val="none"/>
          <w:u w:val="single"/>
          <w:lang w:val="en-US" w:eastAsia="zh-CN"/>
          <w14:textFill>
            <w14:solidFill>
              <w14:schemeClr w14:val="tx1"/>
            </w14:solidFill>
          </w14:textFill>
        </w:rPr>
        <w:t>桂林</w:t>
      </w:r>
      <w:r>
        <w:rPr>
          <w:rFonts w:hint="eastAsia" w:ascii="仿宋" w:hAnsi="仿宋" w:eastAsia="仿宋" w:cs="仿宋"/>
          <w:color w:val="000000" w:themeColor="text1"/>
          <w:szCs w:val="21"/>
          <w:highlight w:val="none"/>
          <w:u w:val="single"/>
          <w14:textFill>
            <w14:solidFill>
              <w14:schemeClr w14:val="tx1"/>
            </w14:solidFill>
          </w14:textFill>
        </w:rPr>
        <w:t>市</w:t>
      </w:r>
      <w:r>
        <w:rPr>
          <w:rFonts w:hint="eastAsia" w:ascii="仿宋" w:hAnsi="仿宋" w:eastAsia="仿宋" w:cs="仿宋"/>
          <w:color w:val="000000" w:themeColor="text1"/>
          <w:szCs w:val="21"/>
          <w:highlight w:val="none"/>
          <w:u w:val="single"/>
          <w:lang w:val="en-US" w:eastAsia="zh-CN"/>
          <w14:textFill>
            <w14:solidFill>
              <w14:schemeClr w14:val="tx1"/>
            </w14:solidFill>
          </w14:textFill>
        </w:rPr>
        <w:t>七星</w:t>
      </w:r>
      <w:r>
        <w:rPr>
          <w:rFonts w:hint="eastAsia" w:ascii="仿宋" w:hAnsi="仿宋" w:eastAsia="仿宋" w:cs="仿宋"/>
          <w:color w:val="000000" w:themeColor="text1"/>
          <w:szCs w:val="21"/>
          <w:highlight w:val="none"/>
          <w:u w:val="single"/>
          <w14:textFill>
            <w14:solidFill>
              <w14:schemeClr w14:val="tx1"/>
            </w14:solidFill>
          </w14:textFill>
        </w:rPr>
        <w:t>区</w:t>
      </w:r>
      <w:r>
        <w:rPr>
          <w:rFonts w:hint="eastAsia" w:ascii="仿宋" w:hAnsi="仿宋" w:eastAsia="仿宋" w:cs="仿宋"/>
          <w:color w:val="000000" w:themeColor="text1"/>
          <w:szCs w:val="21"/>
          <w:highlight w:val="none"/>
          <w14:textFill>
            <w14:solidFill>
              <w14:schemeClr w14:val="tx1"/>
            </w14:solidFill>
          </w14:textFill>
        </w:rPr>
        <w:t>。</w:t>
      </w:r>
    </w:p>
    <w:p w14:paraId="4B29DCB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3.本保证担保自我方法定代表人或授权代表签字并加盖公章之日起生效。</w:t>
      </w:r>
    </w:p>
    <w:p w14:paraId="2189880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268D1C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保证人：（公章）</w:t>
      </w:r>
    </w:p>
    <w:p w14:paraId="244735C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法定代表人（或授权代表）：（签字）</w:t>
      </w:r>
    </w:p>
    <w:p w14:paraId="24FF420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554C433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p w14:paraId="0423146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p w14:paraId="68E533E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p w14:paraId="30C8813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时间：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4803C16D">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09145ED">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附件9：</w:t>
      </w:r>
    </w:p>
    <w:p w14:paraId="710E0A50">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支付保函示范文本</w:t>
      </w:r>
    </w:p>
    <w:p w14:paraId="302FDAAE">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（独立保函）</w:t>
      </w:r>
    </w:p>
    <w:p w14:paraId="76254CDF">
      <w:pPr>
        <w:pStyle w:val="170"/>
        <w:spacing w:line="360" w:lineRule="auto"/>
        <w:ind w:right="1260" w:rightChars="600"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编号：</w:t>
      </w:r>
    </w:p>
    <w:p w14:paraId="3A5F949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申请人：</w:t>
      </w:r>
    </w:p>
    <w:p w14:paraId="744CD55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1A708CB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受益人：</w:t>
      </w:r>
    </w:p>
    <w:p w14:paraId="4D7D4E8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57436B7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开立人：</w:t>
      </w:r>
    </w:p>
    <w:p w14:paraId="73CFD38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0E792EC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652176A1">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（受益人名称）：</w:t>
      </w:r>
    </w:p>
    <w:p w14:paraId="3B6CEEB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鉴于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（以下简称“受益人”）与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（以下简称“申请人”）于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就______工程（以下简称“本工程”）施工和有关事项协商一致共同签订《______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3554894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一、本保函担保范围：申请人未履行基础合同约定的工程款支付义务，应当向贵方承担的违约责任和赔偿因此造成的损失、利息、律师费、诉讼费用、财产保全费用、强制执行申请费等实现债权的费用。</w:t>
      </w:r>
    </w:p>
    <w:p w14:paraId="2BFB0F5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二、本保函担保金额最高不超过人民币（大写）</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元（¥</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0E6C1E9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三、本保函有效期自开立之日起至基础合同约定的除工程质量保修金以外的全部工程结算款项支付之日后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日止，最迟不超过</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1752E00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四、我方承诺，在收到受益人发来的书面付款通知后的日内无条件支付，前述书面付款通知即为付款要求之单据，且应满足以下要求：</w:t>
      </w:r>
    </w:p>
    <w:p w14:paraId="1A6F998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（1）付款通知到达的日期在本保函的有效期内；</w:t>
      </w:r>
    </w:p>
    <w:p w14:paraId="4E658F5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（2）载明要求支付的金额；</w:t>
      </w:r>
    </w:p>
    <w:p w14:paraId="1CD6D8A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（3）载明申请人违反合同义务的条款和内容；</w:t>
      </w:r>
    </w:p>
    <w:p w14:paraId="337687D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（4）声明不存在合同文件约定或我国法律规定免除申请人或开立人支付责任的情形；</w:t>
      </w:r>
    </w:p>
    <w:p w14:paraId="73E3EF0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（5）付款通知应在本保函有效期内到达的地址是：</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01A0BDF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3BC40B3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33101E2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37A40FA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185890C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仿宋" w:hAnsi="仿宋" w:eastAsia="仿宋" w:cs="仿宋"/>
          <w:color w:val="000000" w:themeColor="text1"/>
          <w:szCs w:val="21"/>
          <w:highlight w:val="none"/>
          <w:u w:val="single"/>
          <w14:textFill>
            <w14:solidFill>
              <w14:schemeClr w14:val="tx1"/>
            </w14:solidFill>
          </w14:textFill>
        </w:rPr>
        <w:t>广西壮族自治区</w:t>
      </w:r>
      <w:r>
        <w:rPr>
          <w:rFonts w:hint="eastAsia" w:ascii="仿宋" w:hAnsi="仿宋" w:eastAsia="仿宋" w:cs="仿宋"/>
          <w:color w:val="000000" w:themeColor="text1"/>
          <w:szCs w:val="21"/>
          <w:highlight w:val="none"/>
          <w:u w:val="single"/>
          <w:lang w:eastAsia="zh-CN"/>
          <w14:textFill>
            <w14:solidFill>
              <w14:schemeClr w14:val="tx1"/>
            </w14:solidFill>
          </w14:textFill>
        </w:rPr>
        <w:t>桂林市七星区</w:t>
      </w:r>
      <w:r>
        <w:rPr>
          <w:rFonts w:hint="eastAsia" w:ascii="仿宋" w:hAnsi="仿宋" w:eastAsia="仿宋" w:cs="仿宋"/>
          <w:color w:val="000000" w:themeColor="text1"/>
          <w:szCs w:val="21"/>
          <w:highlight w:val="none"/>
          <w14:textFill>
            <w14:solidFill>
              <w14:schemeClr w14:val="tx1"/>
            </w14:solidFill>
          </w14:textFill>
        </w:rPr>
        <w:t>。</w:t>
      </w:r>
    </w:p>
    <w:p w14:paraId="6704A89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九、本保函自我方法定代表人或授权代表签字并加盖公章之日起生效。</w:t>
      </w:r>
    </w:p>
    <w:p w14:paraId="67F0680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F50D27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开立人：（公章）</w:t>
      </w:r>
    </w:p>
    <w:p w14:paraId="480D867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法定代表人（或授权代表）：（签字）</w:t>
      </w:r>
    </w:p>
    <w:p w14:paraId="3E25756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617AE0B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p w14:paraId="4AF7EBE5">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p w14:paraId="597BE33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p w14:paraId="31476C3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开立时间：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42603491">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56531E8">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附件9：</w:t>
      </w:r>
    </w:p>
    <w:p w14:paraId="5FD3BA59">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支付保函示范文本</w:t>
      </w:r>
    </w:p>
    <w:p w14:paraId="6644498C">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（非独立保函）</w:t>
      </w:r>
    </w:p>
    <w:p w14:paraId="336A6679">
      <w:pPr>
        <w:pStyle w:val="170"/>
        <w:spacing w:line="360" w:lineRule="auto"/>
        <w:ind w:right="1260" w:rightChars="600"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编号：</w:t>
      </w:r>
    </w:p>
    <w:p w14:paraId="1132A7A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w:t>
      </w:r>
    </w:p>
    <w:p w14:paraId="22BCE71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4564A0F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担保权人/承包人：</w:t>
      </w:r>
    </w:p>
    <w:p w14:paraId="1C15ED6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138AB1B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保证人：</w:t>
      </w:r>
    </w:p>
    <w:p w14:paraId="6C17A41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6F863E3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301DF5C">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（承包人名称）：</w:t>
      </w:r>
    </w:p>
    <w:p w14:paraId="5C041B30">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鉴于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（以下简称“发包人”）与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（以下简称“承包人”）于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就______工程（以下简称“本工程”）施工和有关事项协商一致共同签订《______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0F2FE9AE">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一、保证担保的范围及保证担保金额</w:t>
      </w:r>
    </w:p>
    <w:p w14:paraId="6E66703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1.保证担保范围：申请人未履行主合同约定的工程款支付义务，应当向贵方承担的违约责任和赔偿因此造成的损失、利息、律师费、诉讼费用、财产保全费用、强制执行申请费等实现债权的费用。</w:t>
      </w:r>
    </w:p>
    <w:p w14:paraId="319C354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2.保证担保金额最高不超过人民币（大写）</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元（¥</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w:t>
      </w:r>
    </w:p>
    <w:p w14:paraId="70BAC076">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二、保证担保的方式及保证期间</w:t>
      </w:r>
    </w:p>
    <w:p w14:paraId="589639E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1.保证担保方式：连带责任保证。</w:t>
      </w:r>
    </w:p>
    <w:p w14:paraId="49D9CBA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2.保证期间：自出具之日起至主合同约定的除工程质量保修金以外的工程款支付之日后</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日止，最迟不超过</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2E94635D">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三、承担保证担保责任的形式</w:t>
      </w:r>
    </w:p>
    <w:p w14:paraId="5523C7F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发包人未按合同约定向贵方支付主合同项下工程款的，由我方在保证金额内代为支付，并赔偿因此给贵方造成的损失，以及利息和律师费、诉讼费用等实现债权的费用。</w:t>
      </w:r>
    </w:p>
    <w:p w14:paraId="44F52359">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四、代偿的安排</w:t>
      </w:r>
    </w:p>
    <w:p w14:paraId="58266C7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1.贵方要求我方承担保证责任的，应向我方发出书面索赔通知及发包人未支付主合同约定工程款的证明材料。索赔通知应写明要求索赔的金额，支付款项应到达的账号。</w:t>
      </w:r>
    </w:p>
    <w:p w14:paraId="1EE40A7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7616350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3.我方收到贵方的书面索赔通知及相应证明材料后，在</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工作日内进行核定后按照本保函的承诺承担保证责任。</w:t>
      </w:r>
    </w:p>
    <w:p w14:paraId="18D8F851">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五、保证担保责任的解除</w:t>
      </w:r>
    </w:p>
    <w:p w14:paraId="3C6C666D">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7D6D691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349E6DE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043455F7">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7F4F29B">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六、免责条款</w:t>
      </w:r>
    </w:p>
    <w:p w14:paraId="510CBE0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1.因贵方原因致使发包人未履行主合同项下工程款付款义务的，我方不承担保证担保责任。</w:t>
      </w:r>
    </w:p>
    <w:p w14:paraId="180577C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2.依照法律规定或贵方与发包人的另行约定，免除发包人部分或全部义务的，我方亦免除其相应的保证担保责任。</w:t>
      </w:r>
    </w:p>
    <w:p w14:paraId="69B1390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3.因不可抗力造成发包人未履行主合同项下工程款付款义务的，我方不承担保证担保责任。</w:t>
      </w:r>
    </w:p>
    <w:p w14:paraId="2F75DA87">
      <w:pPr>
        <w:pStyle w:val="17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七、其他</w:t>
      </w:r>
    </w:p>
    <w:p w14:paraId="234E5B6A">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6548799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仿宋" w:hAnsi="仿宋" w:eastAsia="仿宋" w:cs="仿宋"/>
          <w:color w:val="000000" w:themeColor="text1"/>
          <w:szCs w:val="21"/>
          <w:highlight w:val="none"/>
          <w:u w:val="single"/>
          <w14:textFill>
            <w14:solidFill>
              <w14:schemeClr w14:val="tx1"/>
            </w14:solidFill>
          </w14:textFill>
        </w:rPr>
        <w:t>广西壮族自治区</w:t>
      </w:r>
      <w:r>
        <w:rPr>
          <w:rFonts w:hint="eastAsia" w:ascii="仿宋" w:hAnsi="仿宋" w:eastAsia="仿宋" w:cs="仿宋"/>
          <w:color w:val="000000" w:themeColor="text1"/>
          <w:szCs w:val="21"/>
          <w:highlight w:val="none"/>
          <w:u w:val="single"/>
          <w:lang w:eastAsia="zh-CN"/>
          <w14:textFill>
            <w14:solidFill>
              <w14:schemeClr w14:val="tx1"/>
            </w14:solidFill>
          </w14:textFill>
        </w:rPr>
        <w:t>桂林市七星区</w:t>
      </w:r>
      <w:r>
        <w:rPr>
          <w:rFonts w:hint="eastAsia" w:ascii="仿宋" w:hAnsi="仿宋" w:eastAsia="仿宋" w:cs="仿宋"/>
          <w:color w:val="000000" w:themeColor="text1"/>
          <w:szCs w:val="21"/>
          <w:highlight w:val="none"/>
          <w14:textFill>
            <w14:solidFill>
              <w14:schemeClr w14:val="tx1"/>
            </w14:solidFill>
          </w14:textFill>
        </w:rPr>
        <w:t>。</w:t>
      </w:r>
    </w:p>
    <w:p w14:paraId="4654CFE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3.本保证担保自我方法定代表人或授权代表签字并加盖公章之日起生效。</w:t>
      </w:r>
    </w:p>
    <w:p w14:paraId="1A00CCD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0EF51DCC">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保证人：（公章）</w:t>
      </w:r>
    </w:p>
    <w:p w14:paraId="251C75D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法定代表人（或授权代表）：（签字）</w:t>
      </w:r>
    </w:p>
    <w:p w14:paraId="3B62054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p w14:paraId="41FED70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邮政编码：</w:t>
      </w:r>
    </w:p>
    <w:p w14:paraId="57F5E478">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p w14:paraId="16D34863">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p w14:paraId="12AE172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时间：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b/>
          <w:color w:val="000000" w:themeColor="text1"/>
          <w:szCs w:val="21"/>
          <w:highlight w:val="none"/>
          <w14:textFill>
            <w14:solidFill>
              <w14:schemeClr w14:val="tx1"/>
            </w14:solidFill>
          </w14:textFill>
        </w:rPr>
        <w:t>______</w:t>
      </w:r>
      <w:r>
        <w:rPr>
          <w:rFonts w:hint="eastAsia" w:ascii="仿宋" w:hAnsi="仿宋" w:eastAsia="仿宋" w:cs="仿宋"/>
          <w:color w:val="000000" w:themeColor="text1"/>
          <w:szCs w:val="21"/>
          <w:highlight w:val="none"/>
          <w14:textFill>
            <w14:solidFill>
              <w14:schemeClr w14:val="tx1"/>
            </w14:solidFill>
          </w14:textFill>
        </w:rPr>
        <w:t>日</w:t>
      </w:r>
    </w:p>
    <w:p w14:paraId="7E41983A">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4D94E865">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附件10：</w:t>
      </w:r>
    </w:p>
    <w:p w14:paraId="662E6169">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预付款支付申请（核准）表</w:t>
      </w:r>
    </w:p>
    <w:p w14:paraId="532493F6">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工程名称：                                 编号：</w:t>
      </w:r>
    </w:p>
    <w:tbl>
      <w:tblPr>
        <w:tblStyle w:val="4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672"/>
      </w:tblGrid>
      <w:tr w14:paraId="44E7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58752C7F">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致：______（发包人全称）</w:t>
            </w:r>
          </w:p>
          <w:p w14:paraId="152AFA45">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我方根据施工合同的约定，现申请支付工程预付款额人民币（大写）______（¥______），请予核准。</w:t>
            </w:r>
          </w:p>
          <w:tbl>
            <w:tblPr>
              <w:tblStyle w:val="4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260"/>
              <w:gridCol w:w="1701"/>
              <w:gridCol w:w="1701"/>
              <w:gridCol w:w="1723"/>
            </w:tblGrid>
            <w:tr w14:paraId="7FB1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F67F64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3260" w:type="dxa"/>
                </w:tcPr>
                <w:p w14:paraId="43C645C9">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1701" w:type="dxa"/>
                </w:tcPr>
                <w:p w14:paraId="59E69D1A">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申请金额（元）</w:t>
                  </w:r>
                </w:p>
              </w:tc>
              <w:tc>
                <w:tcPr>
                  <w:tcW w:w="1701" w:type="dxa"/>
                </w:tcPr>
                <w:p w14:paraId="588F074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复核金额（元）</w:t>
                  </w:r>
                </w:p>
              </w:tc>
              <w:tc>
                <w:tcPr>
                  <w:tcW w:w="1723" w:type="dxa"/>
                </w:tcPr>
                <w:p w14:paraId="3FA56C28">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r>
            <w:tr w14:paraId="412D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189B0F8">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3260" w:type="dxa"/>
                </w:tcPr>
                <w:p w14:paraId="0BD32522">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已签约合同价款金额</w:t>
                  </w:r>
                </w:p>
              </w:tc>
              <w:tc>
                <w:tcPr>
                  <w:tcW w:w="1701" w:type="dxa"/>
                </w:tcPr>
                <w:p w14:paraId="2CEE9D14">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53211265">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22079577">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7A2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81B2763">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3260" w:type="dxa"/>
                </w:tcPr>
                <w:p w14:paraId="12ABF90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其中：安全文明施工费</w:t>
                  </w:r>
                </w:p>
              </w:tc>
              <w:tc>
                <w:tcPr>
                  <w:tcW w:w="1701" w:type="dxa"/>
                </w:tcPr>
                <w:p w14:paraId="4D2964B2">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00BD5849">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0A297B27">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01DA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12BBB59">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3260" w:type="dxa"/>
                </w:tcPr>
                <w:p w14:paraId="1199008D">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应支付的预付款</w:t>
                  </w:r>
                </w:p>
              </w:tc>
              <w:tc>
                <w:tcPr>
                  <w:tcW w:w="1701" w:type="dxa"/>
                </w:tcPr>
                <w:p w14:paraId="23C6EDC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4CE62E67">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3D2FA1C9">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5744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461D701">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3260" w:type="dxa"/>
                </w:tcPr>
                <w:p w14:paraId="17671A9F">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应支付的安全文明施工费预付款</w:t>
                  </w:r>
                </w:p>
              </w:tc>
              <w:tc>
                <w:tcPr>
                  <w:tcW w:w="1701" w:type="dxa"/>
                </w:tcPr>
                <w:p w14:paraId="115A3862">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29719433">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5CFB7C28">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6DD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118EDB56">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3260" w:type="dxa"/>
                </w:tcPr>
                <w:p w14:paraId="4C8EF93C">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合计应支付的预付款</w:t>
                  </w:r>
                </w:p>
              </w:tc>
              <w:tc>
                <w:tcPr>
                  <w:tcW w:w="1701" w:type="dxa"/>
                </w:tcPr>
                <w:p w14:paraId="2AF8BC41">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795F71BA">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39FA1420">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bl>
          <w:p w14:paraId="2E9CF118">
            <w:pPr>
              <w:pStyle w:val="170"/>
              <w:jc w:val="left"/>
              <w:rPr>
                <w:rFonts w:hint="eastAsia" w:ascii="仿宋" w:hAnsi="仿宋" w:eastAsia="仿宋" w:cs="仿宋"/>
                <w:color w:val="000000" w:themeColor="text1"/>
                <w:szCs w:val="21"/>
                <w:highlight w:val="none"/>
                <w14:textFill>
                  <w14:solidFill>
                    <w14:schemeClr w14:val="tx1"/>
                  </w14:solidFill>
                </w14:textFill>
              </w:rPr>
            </w:pPr>
          </w:p>
          <w:p w14:paraId="54DA2B78">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承包人（章）</w:t>
            </w:r>
          </w:p>
          <w:p w14:paraId="0E8E40E7">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造价人员：______</w:t>
            </w:r>
          </w:p>
          <w:p w14:paraId="209EC1B3">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承包人代表：______</w:t>
            </w:r>
          </w:p>
          <w:p w14:paraId="26EECFFE">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r w14:paraId="043A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558ADDD3">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复核意见：</w:t>
            </w:r>
          </w:p>
          <w:p w14:paraId="32386122">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□与合同约定不相符，修改意见见附件。</w:t>
            </w:r>
          </w:p>
          <w:p w14:paraId="1317C43C">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□与合同约定相符，具体金额由造价工程师复核。</w:t>
            </w:r>
          </w:p>
          <w:p w14:paraId="577438FD">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监理工程师（签字）：______</w:t>
            </w:r>
          </w:p>
          <w:p w14:paraId="3657BB15">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c>
          <w:tcPr>
            <w:tcW w:w="4672" w:type="dxa"/>
            <w:vAlign w:val="center"/>
          </w:tcPr>
          <w:p w14:paraId="59E2C70C">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复核意见：</w:t>
            </w:r>
          </w:p>
          <w:p w14:paraId="3F0FCDDE">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你方提出的支付申请经复核，应支付预付款金额为人民币（大写）______（¥______）。</w:t>
            </w:r>
          </w:p>
          <w:p w14:paraId="409610C5">
            <w:pPr>
              <w:pStyle w:val="170"/>
              <w:jc w:val="left"/>
              <w:rPr>
                <w:rFonts w:hint="eastAsia" w:ascii="仿宋" w:hAnsi="仿宋" w:eastAsia="仿宋" w:cs="仿宋"/>
                <w:color w:val="000000" w:themeColor="text1"/>
                <w:szCs w:val="21"/>
                <w:highlight w:val="none"/>
                <w14:textFill>
                  <w14:solidFill>
                    <w14:schemeClr w14:val="tx1"/>
                  </w14:solidFill>
                </w14:textFill>
              </w:rPr>
            </w:pPr>
          </w:p>
          <w:p w14:paraId="7DA08610">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造价工程师（签字）：______</w:t>
            </w:r>
          </w:p>
          <w:p w14:paraId="3629E4D5">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r w14:paraId="663C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E7D91A5">
            <w:pPr>
              <w:pStyle w:val="17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审核意见：</w:t>
            </w:r>
          </w:p>
          <w:p w14:paraId="0F4FFC66">
            <w:pPr>
              <w:pStyle w:val="170"/>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□不同意。</w:t>
            </w:r>
          </w:p>
          <w:p w14:paraId="503342AB">
            <w:pPr>
              <w:pStyle w:val="170"/>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□同意，支付时间为本表签发后的15天内。</w:t>
            </w:r>
          </w:p>
          <w:p w14:paraId="3754ED20">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发包人（章）：______</w:t>
            </w:r>
          </w:p>
          <w:p w14:paraId="4DE1AB44">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项目现场代表（签字）：______</w:t>
            </w:r>
          </w:p>
          <w:p w14:paraId="3FF5A6CD">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bl>
    <w:p w14:paraId="6CBA1EC4">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注：1.在选择栏中的“□”内作标识“√”。</w:t>
      </w:r>
    </w:p>
    <w:p w14:paraId="40815DF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2.本表一式肆份，由承包人填报，发包人、监理人、造价咨询人、承包人各存壹份。</w:t>
      </w:r>
    </w:p>
    <w:p w14:paraId="68C329A9">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EB7B692">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附件11：</w:t>
      </w:r>
    </w:p>
    <w:p w14:paraId="72771F85">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进度款支付申请（核准）表</w:t>
      </w:r>
    </w:p>
    <w:p w14:paraId="727FA7C4">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工程名称：                                 编号：</w:t>
      </w:r>
    </w:p>
    <w:tbl>
      <w:tblPr>
        <w:tblStyle w:val="4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672"/>
      </w:tblGrid>
      <w:tr w14:paraId="10AE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F8730C4">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致：______（发包人全称）</w:t>
            </w:r>
          </w:p>
          <w:p w14:paraId="2ED815AD">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我方于______至______期间已完成了______工作，根据施工合同的约定，现申请支付本期的合同款额为人民币（大写）______（¥______），请予核准。</w:t>
            </w:r>
          </w:p>
          <w:tbl>
            <w:tblPr>
              <w:tblStyle w:val="40"/>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906"/>
              <w:gridCol w:w="1701"/>
              <w:gridCol w:w="1559"/>
              <w:gridCol w:w="1559"/>
              <w:gridCol w:w="731"/>
            </w:tblGrid>
            <w:tr w14:paraId="5A3D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E84CE64">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2906" w:type="dxa"/>
                  <w:vAlign w:val="center"/>
                </w:tcPr>
                <w:p w14:paraId="300FA67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1701" w:type="dxa"/>
                  <w:vAlign w:val="center"/>
                </w:tcPr>
                <w:p w14:paraId="417E3529">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实际金额（元）</w:t>
                  </w:r>
                </w:p>
              </w:tc>
              <w:tc>
                <w:tcPr>
                  <w:tcW w:w="1559" w:type="dxa"/>
                  <w:vAlign w:val="center"/>
                </w:tcPr>
                <w:p w14:paraId="71F61A1A">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申请金额（元）</w:t>
                  </w:r>
                </w:p>
              </w:tc>
              <w:tc>
                <w:tcPr>
                  <w:tcW w:w="1559" w:type="dxa"/>
                  <w:vAlign w:val="center"/>
                </w:tcPr>
                <w:p w14:paraId="17A6155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复核金额（元）</w:t>
                  </w:r>
                </w:p>
              </w:tc>
              <w:tc>
                <w:tcPr>
                  <w:tcW w:w="731" w:type="dxa"/>
                  <w:vAlign w:val="center"/>
                </w:tcPr>
                <w:p w14:paraId="21166437">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r>
            <w:tr w14:paraId="2A1F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5BC2D43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2906" w:type="dxa"/>
                  <w:vAlign w:val="center"/>
                </w:tcPr>
                <w:p w14:paraId="39996055">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累计已完成的工程价款</w:t>
                  </w:r>
                </w:p>
              </w:tc>
              <w:tc>
                <w:tcPr>
                  <w:tcW w:w="1701" w:type="dxa"/>
                  <w:vAlign w:val="center"/>
                </w:tcPr>
                <w:p w14:paraId="3193F61E">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1B0ABC01">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4B9CA125">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7070B3C8">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2D19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301747A8">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906" w:type="dxa"/>
                  <w:vAlign w:val="center"/>
                </w:tcPr>
                <w:p w14:paraId="309F772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其中：人工费</w:t>
                  </w:r>
                </w:p>
              </w:tc>
              <w:tc>
                <w:tcPr>
                  <w:tcW w:w="1701" w:type="dxa"/>
                  <w:vAlign w:val="center"/>
                </w:tcPr>
                <w:p w14:paraId="68D3C118">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0B8A93C8">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73BCAF32">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3F2C0603">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58FD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75267E71">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2906" w:type="dxa"/>
                  <w:vAlign w:val="center"/>
                </w:tcPr>
                <w:p w14:paraId="050393C1">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累计已实际支付的工程价款</w:t>
                  </w:r>
                </w:p>
              </w:tc>
              <w:tc>
                <w:tcPr>
                  <w:tcW w:w="1701" w:type="dxa"/>
                  <w:vAlign w:val="center"/>
                </w:tcPr>
                <w:p w14:paraId="1F1A89E1">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5DE0E445">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1DEF821F">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60567DFF">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11F0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FB44EA5">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906" w:type="dxa"/>
                  <w:vAlign w:val="center"/>
                </w:tcPr>
                <w:p w14:paraId="1F6BBD99">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其中：人工费</w:t>
                  </w:r>
                </w:p>
              </w:tc>
              <w:tc>
                <w:tcPr>
                  <w:tcW w:w="1701" w:type="dxa"/>
                  <w:vAlign w:val="center"/>
                </w:tcPr>
                <w:p w14:paraId="2F60B117">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71543A0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2DB7A300">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7728EFB6">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52F0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22545B6">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2906" w:type="dxa"/>
                  <w:vAlign w:val="center"/>
                </w:tcPr>
                <w:p w14:paraId="26943F2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本周期已完成的工程价款</w:t>
                  </w:r>
                </w:p>
              </w:tc>
              <w:tc>
                <w:tcPr>
                  <w:tcW w:w="1701" w:type="dxa"/>
                  <w:vAlign w:val="center"/>
                </w:tcPr>
                <w:p w14:paraId="739B411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45A43312">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6E7CFA6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7E64FFF9">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4EA6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2D7BC2B4">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906" w:type="dxa"/>
                  <w:vAlign w:val="center"/>
                </w:tcPr>
                <w:p w14:paraId="1393A448">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其中：人工费</w:t>
                  </w:r>
                </w:p>
              </w:tc>
              <w:tc>
                <w:tcPr>
                  <w:tcW w:w="1701" w:type="dxa"/>
                  <w:vAlign w:val="center"/>
                </w:tcPr>
                <w:p w14:paraId="69D64C73">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3360D1F5">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2865EABE">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79472872">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415D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B6D16CF">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2906" w:type="dxa"/>
                  <w:vAlign w:val="center"/>
                </w:tcPr>
                <w:p w14:paraId="3A8BE060">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本周期应扣减的金额</w:t>
                  </w:r>
                </w:p>
              </w:tc>
              <w:tc>
                <w:tcPr>
                  <w:tcW w:w="1701" w:type="dxa"/>
                  <w:vAlign w:val="center"/>
                </w:tcPr>
                <w:p w14:paraId="22BB57F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4A6C9C47">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7C7C116C">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689317E3">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5AA9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C26838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w:t>
                  </w:r>
                </w:p>
              </w:tc>
              <w:tc>
                <w:tcPr>
                  <w:tcW w:w="2906" w:type="dxa"/>
                  <w:vAlign w:val="center"/>
                </w:tcPr>
                <w:p w14:paraId="7FCA54CC">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本周期实际应抵扣的预付款</w:t>
                  </w:r>
                </w:p>
              </w:tc>
              <w:tc>
                <w:tcPr>
                  <w:tcW w:w="1701" w:type="dxa"/>
                  <w:vAlign w:val="center"/>
                </w:tcPr>
                <w:p w14:paraId="2F02ECB0">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675D5914">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1CC6A044">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028B8647">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71C5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7B657A1">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w:t>
                  </w:r>
                </w:p>
              </w:tc>
              <w:tc>
                <w:tcPr>
                  <w:tcW w:w="2906" w:type="dxa"/>
                  <w:vAlign w:val="center"/>
                </w:tcPr>
                <w:p w14:paraId="6894B6B2">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本周期应扣减的金额</w:t>
                  </w:r>
                </w:p>
              </w:tc>
              <w:tc>
                <w:tcPr>
                  <w:tcW w:w="1701" w:type="dxa"/>
                  <w:vAlign w:val="center"/>
                </w:tcPr>
                <w:p w14:paraId="0148D295">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7915DF69">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4C170D61">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29447D3F">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71F1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29B43596">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2906" w:type="dxa"/>
                  <w:vAlign w:val="center"/>
                </w:tcPr>
                <w:p w14:paraId="13C15615">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本周期应支付的合同价款</w:t>
                  </w:r>
                </w:p>
              </w:tc>
              <w:tc>
                <w:tcPr>
                  <w:tcW w:w="1701" w:type="dxa"/>
                  <w:vAlign w:val="center"/>
                </w:tcPr>
                <w:p w14:paraId="1368AFDC">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6C704C16">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45D2FFE6">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6C1A0522">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40D7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7C889201">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906" w:type="dxa"/>
                  <w:vAlign w:val="center"/>
                </w:tcPr>
                <w:p w14:paraId="5E99705C">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其中：人工费</w:t>
                  </w:r>
                </w:p>
              </w:tc>
              <w:tc>
                <w:tcPr>
                  <w:tcW w:w="1701" w:type="dxa"/>
                  <w:vAlign w:val="center"/>
                </w:tcPr>
                <w:p w14:paraId="1C676BAE">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0CF73734">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559" w:type="dxa"/>
                  <w:vAlign w:val="center"/>
                </w:tcPr>
                <w:p w14:paraId="1C463280">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731" w:type="dxa"/>
                  <w:vAlign w:val="center"/>
                </w:tcPr>
                <w:p w14:paraId="507B9BFD">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bl>
          <w:p w14:paraId="2F53BED6">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附：上述3、4详见附件清单。</w:t>
            </w:r>
          </w:p>
          <w:p w14:paraId="1E24FD44">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承包人（章）</w:t>
            </w:r>
          </w:p>
          <w:p w14:paraId="11480840">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造价人员：______</w:t>
            </w:r>
          </w:p>
          <w:p w14:paraId="76947FF3">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承包人代表：______</w:t>
            </w:r>
          </w:p>
          <w:p w14:paraId="0808667B">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r w14:paraId="28DF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0F12A8D2">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复核意见：</w:t>
            </w:r>
          </w:p>
          <w:p w14:paraId="33735863">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□与实际施工情况不相符，修改意见见附件。</w:t>
            </w:r>
          </w:p>
          <w:p w14:paraId="1DB3D1F8">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□与实际施工情况相符，具体金额由造价工程师复核。</w:t>
            </w:r>
          </w:p>
          <w:p w14:paraId="4A0449B4">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监理工程师（签字）：______</w:t>
            </w:r>
          </w:p>
          <w:p w14:paraId="0D3FE77C">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c>
          <w:tcPr>
            <w:tcW w:w="4672" w:type="dxa"/>
            <w:vAlign w:val="center"/>
          </w:tcPr>
          <w:p w14:paraId="2D3DBBBB">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复核意见：</w:t>
            </w:r>
          </w:p>
          <w:p w14:paraId="5067B97B">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你方提出的支付申请经复核，本周期已完成工程价款为人民币（大写）______（¥______），本期间应支付金额为人民币（大写）______（¥______）。</w:t>
            </w:r>
          </w:p>
          <w:p w14:paraId="642BE2DD">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造价工程师（签字）：______</w:t>
            </w:r>
          </w:p>
          <w:p w14:paraId="2DE163D4">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r w14:paraId="0838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56D75EF0">
            <w:pPr>
              <w:pStyle w:val="17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审核意见：</w:t>
            </w:r>
          </w:p>
          <w:p w14:paraId="7EA25967">
            <w:pPr>
              <w:pStyle w:val="170"/>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□不同意。</w:t>
            </w:r>
          </w:p>
          <w:p w14:paraId="376DBD1B">
            <w:pPr>
              <w:pStyle w:val="170"/>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□同意，支付时间为本表签发后的15天内。</w:t>
            </w:r>
          </w:p>
          <w:p w14:paraId="72164AD7">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发包人（章）：______</w:t>
            </w:r>
          </w:p>
          <w:p w14:paraId="234E05A8">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项目现场代表（签字）：______</w:t>
            </w:r>
          </w:p>
          <w:p w14:paraId="3F7C81E6">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bl>
    <w:p w14:paraId="6C0F9E5E">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注：1.在选择栏中的“□”内作标识“√”。</w:t>
      </w:r>
    </w:p>
    <w:p w14:paraId="10F525B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2.本表一式肆份，由承包人填报，发包人、监理人、造价咨询人、承包人各存壹份。</w:t>
      </w:r>
    </w:p>
    <w:p w14:paraId="09F521A7">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3964E87A">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附件12</w:t>
      </w:r>
    </w:p>
    <w:p w14:paraId="17FF2775">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竣工结算款支付申请（核准）表</w:t>
      </w:r>
    </w:p>
    <w:p w14:paraId="55646E8E">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工程名称：                                 编号：</w:t>
      </w:r>
    </w:p>
    <w:tbl>
      <w:tblPr>
        <w:tblStyle w:val="4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672"/>
      </w:tblGrid>
      <w:tr w14:paraId="30D9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2609533">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致：______（发包人全称）</w:t>
            </w:r>
          </w:p>
          <w:p w14:paraId="51E39816">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我方于______至______期间已完成了合同约定的工作，根据施工合同的约定，现申请支付竣工结算的工程款额为人民币（大写）______（¥______），请予核准。</w:t>
            </w:r>
          </w:p>
          <w:tbl>
            <w:tblPr>
              <w:tblStyle w:val="4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260"/>
              <w:gridCol w:w="1701"/>
              <w:gridCol w:w="1701"/>
              <w:gridCol w:w="1723"/>
            </w:tblGrid>
            <w:tr w14:paraId="3D7E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BD31EF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3260" w:type="dxa"/>
                </w:tcPr>
                <w:p w14:paraId="00B520A2">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1701" w:type="dxa"/>
                </w:tcPr>
                <w:p w14:paraId="2ADB2950">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申请金额（元）</w:t>
                  </w:r>
                </w:p>
              </w:tc>
              <w:tc>
                <w:tcPr>
                  <w:tcW w:w="1701" w:type="dxa"/>
                </w:tcPr>
                <w:p w14:paraId="7AA3DA37">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复核金额（元）</w:t>
                  </w:r>
                </w:p>
              </w:tc>
              <w:tc>
                <w:tcPr>
                  <w:tcW w:w="1723" w:type="dxa"/>
                </w:tcPr>
                <w:p w14:paraId="2B7A8713">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r>
            <w:tr w14:paraId="79F5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1BF5AAF">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3260" w:type="dxa"/>
                </w:tcPr>
                <w:p w14:paraId="41888F13">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竣工结算合同价款总额</w:t>
                  </w:r>
                </w:p>
              </w:tc>
              <w:tc>
                <w:tcPr>
                  <w:tcW w:w="1701" w:type="dxa"/>
                </w:tcPr>
                <w:p w14:paraId="0C996DB6">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24D2B1D1">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26F1E7E2">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086F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8A9897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3260" w:type="dxa"/>
                </w:tcPr>
                <w:p w14:paraId="60B09A92">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累计已实际支付的合同价款</w:t>
                  </w:r>
                </w:p>
              </w:tc>
              <w:tc>
                <w:tcPr>
                  <w:tcW w:w="1701" w:type="dxa"/>
                </w:tcPr>
                <w:p w14:paraId="1366229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4A124640">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52010D4E">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1290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B07E42A">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3260" w:type="dxa"/>
                </w:tcPr>
                <w:p w14:paraId="6EA52E02">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应预留的质量保证金</w:t>
                  </w:r>
                </w:p>
              </w:tc>
              <w:tc>
                <w:tcPr>
                  <w:tcW w:w="1701" w:type="dxa"/>
                </w:tcPr>
                <w:p w14:paraId="7B6C5BAA">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7ED065F3">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393985CA">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7A84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187F670D">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3260" w:type="dxa"/>
                </w:tcPr>
                <w:p w14:paraId="375C82BC">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应支付的竣工结算款金额</w:t>
                  </w:r>
                </w:p>
              </w:tc>
              <w:tc>
                <w:tcPr>
                  <w:tcW w:w="1701" w:type="dxa"/>
                </w:tcPr>
                <w:p w14:paraId="3C9996D8">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5CD6C9EF">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0254DD3D">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1559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051E710">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3260" w:type="dxa"/>
                </w:tcPr>
                <w:p w14:paraId="4AAB544E">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2049FCBF">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207AC521">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316F4D72">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bl>
          <w:p w14:paraId="4A643617">
            <w:pPr>
              <w:pStyle w:val="170"/>
              <w:jc w:val="left"/>
              <w:rPr>
                <w:rFonts w:hint="eastAsia" w:ascii="仿宋" w:hAnsi="仿宋" w:eastAsia="仿宋" w:cs="仿宋"/>
                <w:color w:val="000000" w:themeColor="text1"/>
                <w:szCs w:val="21"/>
                <w:highlight w:val="none"/>
                <w14:textFill>
                  <w14:solidFill>
                    <w14:schemeClr w14:val="tx1"/>
                  </w14:solidFill>
                </w14:textFill>
              </w:rPr>
            </w:pPr>
          </w:p>
          <w:p w14:paraId="2C0139BB">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承包人（章）</w:t>
            </w:r>
          </w:p>
          <w:p w14:paraId="70291926">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造价人员：______</w:t>
            </w:r>
          </w:p>
          <w:p w14:paraId="56A98222">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承包人代表：______</w:t>
            </w:r>
          </w:p>
          <w:p w14:paraId="6B0E307E">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r w14:paraId="498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080A923F">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复核意见：</w:t>
            </w:r>
          </w:p>
          <w:p w14:paraId="6A8DB407">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□与实际施工情况不相符，修改意见见附件。</w:t>
            </w:r>
          </w:p>
          <w:p w14:paraId="3AA6E952">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□与实际施工情况相符，具体金额由造价工程师复核。</w:t>
            </w:r>
          </w:p>
          <w:p w14:paraId="497DB7F0">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监理工程师（签字）：______</w:t>
            </w:r>
          </w:p>
          <w:p w14:paraId="35DCFED1">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c>
          <w:tcPr>
            <w:tcW w:w="4672" w:type="dxa"/>
            <w:vAlign w:val="center"/>
          </w:tcPr>
          <w:p w14:paraId="7E8E2C86">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复核意见：</w:t>
            </w:r>
          </w:p>
          <w:p w14:paraId="7208D5EC">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你方提出的竣工结算支付申请经复核，竣工结算款总额为人民币（大写）______（¥______），扣除前期支付以及质量保证金后应支付金额为人民币（大写）______（¥______）。</w:t>
            </w:r>
          </w:p>
          <w:p w14:paraId="0DCAAAF8">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造价工程师（签字）：______</w:t>
            </w:r>
          </w:p>
          <w:p w14:paraId="34B32C7D">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r w14:paraId="68CE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03438511">
            <w:pPr>
              <w:pStyle w:val="17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审核意见：</w:t>
            </w:r>
          </w:p>
          <w:p w14:paraId="78E85894">
            <w:pPr>
              <w:pStyle w:val="170"/>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□不同意。</w:t>
            </w:r>
          </w:p>
          <w:p w14:paraId="4FB098CB">
            <w:pPr>
              <w:pStyle w:val="170"/>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□同意，支付时间为本表签发后的15天内。</w:t>
            </w:r>
          </w:p>
          <w:p w14:paraId="1B5515E5">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发包人（章）：______</w:t>
            </w:r>
          </w:p>
          <w:p w14:paraId="669132B1">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项目现场代表（签字）：______</w:t>
            </w:r>
          </w:p>
          <w:p w14:paraId="0490092D">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bl>
    <w:p w14:paraId="587C3111">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注：1.在选择栏中的“□”内作标识“√”。</w:t>
      </w:r>
    </w:p>
    <w:p w14:paraId="7254895B">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2.本表一式肆份，由承包人填报，发包人、监理人、造价咨询人、承包人各存壹份。</w:t>
      </w:r>
    </w:p>
    <w:p w14:paraId="0EC41FC9">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056A2F80">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附件13：</w:t>
      </w:r>
    </w:p>
    <w:p w14:paraId="681A3A27">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最终结算款支付申请（核准）表</w:t>
      </w:r>
    </w:p>
    <w:p w14:paraId="75B5E66F">
      <w:pPr>
        <w:pStyle w:val="17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工程名称：                                 编号：</w:t>
      </w:r>
    </w:p>
    <w:tbl>
      <w:tblPr>
        <w:tblStyle w:val="4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672"/>
      </w:tblGrid>
      <w:tr w14:paraId="5385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3332CF98">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致：______（发包人全称）</w:t>
            </w:r>
          </w:p>
          <w:p w14:paraId="2C34D489">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我方于______至______期间已完成了缺陷修复工作，根据施工合同的约定，现申请支付最终结清合同款额为人民币（大写）______（¥______），请予核准。</w:t>
            </w:r>
          </w:p>
          <w:tbl>
            <w:tblPr>
              <w:tblStyle w:val="4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260"/>
              <w:gridCol w:w="1701"/>
              <w:gridCol w:w="1701"/>
              <w:gridCol w:w="1723"/>
            </w:tblGrid>
            <w:tr w14:paraId="6CE5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24F500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3260" w:type="dxa"/>
                </w:tcPr>
                <w:p w14:paraId="18938DA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1701" w:type="dxa"/>
                </w:tcPr>
                <w:p w14:paraId="4298E2B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申请金额（元）</w:t>
                  </w:r>
                </w:p>
              </w:tc>
              <w:tc>
                <w:tcPr>
                  <w:tcW w:w="1701" w:type="dxa"/>
                </w:tcPr>
                <w:p w14:paraId="083119CD">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复核金额（元）</w:t>
                  </w:r>
                </w:p>
              </w:tc>
              <w:tc>
                <w:tcPr>
                  <w:tcW w:w="1723" w:type="dxa"/>
                </w:tcPr>
                <w:p w14:paraId="54114292">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r>
            <w:tr w14:paraId="4097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4F5FD0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3260" w:type="dxa"/>
                </w:tcPr>
                <w:p w14:paraId="2B0B40D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已预留的质量保证金</w:t>
                  </w:r>
                </w:p>
              </w:tc>
              <w:tc>
                <w:tcPr>
                  <w:tcW w:w="1701" w:type="dxa"/>
                </w:tcPr>
                <w:p w14:paraId="3611AD23">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47A6AEA9">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64B31005">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60EF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538A8AB">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3260" w:type="dxa"/>
                </w:tcPr>
                <w:p w14:paraId="5FD4C9DF">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应增加因发包人原因造成缺陷的修复金额</w:t>
                  </w:r>
                </w:p>
              </w:tc>
              <w:tc>
                <w:tcPr>
                  <w:tcW w:w="1701" w:type="dxa"/>
                </w:tcPr>
                <w:p w14:paraId="712B7667">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784AA67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2898BF50">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4C84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16BE6647">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3260" w:type="dxa"/>
                </w:tcPr>
                <w:p w14:paraId="582A5796">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应扣减承包人不修复缺陷、发包人组织修复的金额</w:t>
                  </w:r>
                </w:p>
              </w:tc>
              <w:tc>
                <w:tcPr>
                  <w:tcW w:w="1701" w:type="dxa"/>
                </w:tcPr>
                <w:p w14:paraId="40B9CABE">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5906811E">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65551024">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713C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CEC626D">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3260" w:type="dxa"/>
                </w:tcPr>
                <w:p w14:paraId="7B185DE4">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最终应支付的合同价款</w:t>
                  </w:r>
                </w:p>
              </w:tc>
              <w:tc>
                <w:tcPr>
                  <w:tcW w:w="1701" w:type="dxa"/>
                </w:tcPr>
                <w:p w14:paraId="0CA88AA8">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7CA7BB67">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219D89AF">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2D01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559015D">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3260" w:type="dxa"/>
                </w:tcPr>
                <w:p w14:paraId="481BE4D6">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3701566F">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tcPr>
                <w:p w14:paraId="6D028B87">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1723" w:type="dxa"/>
                </w:tcPr>
                <w:p w14:paraId="4D4527FC">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bl>
          <w:p w14:paraId="4A33BC3C">
            <w:pPr>
              <w:pStyle w:val="170"/>
              <w:jc w:val="left"/>
              <w:rPr>
                <w:rFonts w:hint="eastAsia" w:ascii="仿宋" w:hAnsi="仿宋" w:eastAsia="仿宋" w:cs="仿宋"/>
                <w:color w:val="000000" w:themeColor="text1"/>
                <w:szCs w:val="21"/>
                <w:highlight w:val="none"/>
                <w14:textFill>
                  <w14:solidFill>
                    <w14:schemeClr w14:val="tx1"/>
                  </w14:solidFill>
                </w14:textFill>
              </w:rPr>
            </w:pPr>
          </w:p>
          <w:p w14:paraId="3C8F6397">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承包人（章）</w:t>
            </w:r>
          </w:p>
          <w:p w14:paraId="1F86B9BD">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造价人员：______</w:t>
            </w:r>
          </w:p>
          <w:p w14:paraId="3092514F">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承包人代表：______</w:t>
            </w:r>
          </w:p>
          <w:p w14:paraId="7E3C6B22">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r w14:paraId="27E7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7CD57609">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复核意见：</w:t>
            </w:r>
          </w:p>
          <w:p w14:paraId="4957EDE5">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□与实际施工情况不相符，修改意见见附件。</w:t>
            </w:r>
          </w:p>
          <w:p w14:paraId="05A7E4CA">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□与实际施工情况相符，具体金额由造价工程师复核。</w:t>
            </w:r>
          </w:p>
          <w:p w14:paraId="2641770A">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监理工程师（签字）：______</w:t>
            </w:r>
          </w:p>
          <w:p w14:paraId="180B53FA">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c>
          <w:tcPr>
            <w:tcW w:w="4672" w:type="dxa"/>
            <w:vAlign w:val="center"/>
          </w:tcPr>
          <w:p w14:paraId="1F7F0E74">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复核意见：</w:t>
            </w:r>
          </w:p>
          <w:p w14:paraId="0069E892">
            <w:pPr>
              <w:pStyle w:val="170"/>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你方提出的支付申请经复核，最终应支付金额为人民币（大写）______（¥______）。</w:t>
            </w:r>
          </w:p>
          <w:p w14:paraId="7C273484">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造价工程师（签字）：______</w:t>
            </w:r>
          </w:p>
          <w:p w14:paraId="10019D3D">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r w14:paraId="6AA0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44809F74">
            <w:pPr>
              <w:pStyle w:val="17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审核意见：</w:t>
            </w:r>
          </w:p>
          <w:p w14:paraId="44FB4A5E">
            <w:pPr>
              <w:pStyle w:val="170"/>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□不同意。</w:t>
            </w:r>
          </w:p>
          <w:p w14:paraId="526FF1B4">
            <w:pPr>
              <w:pStyle w:val="170"/>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□同意，支付时间为本表签发后的15天内。</w:t>
            </w:r>
          </w:p>
          <w:p w14:paraId="3EAA51B5">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发包人（章）：______</w:t>
            </w:r>
          </w:p>
          <w:p w14:paraId="160E0A06">
            <w:pPr>
              <w:pStyle w:val="170"/>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项目现场代表（签字）：______</w:t>
            </w:r>
          </w:p>
          <w:p w14:paraId="1FACC3EB">
            <w:pPr>
              <w:pStyle w:val="17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bl>
    <w:p w14:paraId="76701F22">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注：1.在选择栏中的“□”内作标识“√”。如监理人已退场，监理工程师栏可空缺。</w:t>
      </w:r>
    </w:p>
    <w:p w14:paraId="614A9776">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2.本表一式肆份，由承包人填报，发包人、监理人、造价咨询人、承包人各存壹份。</w:t>
      </w:r>
    </w:p>
    <w:p w14:paraId="70435824">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411BBF85">
      <w:pPr>
        <w:pStyle w:val="17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附件14：</w:t>
      </w:r>
    </w:p>
    <w:p w14:paraId="6ACDD319">
      <w:pPr>
        <w:pStyle w:val="170"/>
        <w:spacing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总价合同进度款支付分解表</w:t>
      </w:r>
    </w:p>
    <w:p w14:paraId="720FA2DF">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工程名称：</w:t>
      </w:r>
    </w:p>
    <w:tbl>
      <w:tblPr>
        <w:tblStyle w:val="4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336"/>
        <w:gridCol w:w="2336"/>
        <w:gridCol w:w="2336"/>
      </w:tblGrid>
      <w:tr w14:paraId="65C5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149F8E68">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进度款期次</w:t>
            </w:r>
          </w:p>
        </w:tc>
        <w:tc>
          <w:tcPr>
            <w:tcW w:w="2336" w:type="dxa"/>
            <w:vAlign w:val="center"/>
          </w:tcPr>
          <w:p w14:paraId="436577DD">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形象进度</w:t>
            </w:r>
          </w:p>
        </w:tc>
        <w:tc>
          <w:tcPr>
            <w:tcW w:w="2336" w:type="dxa"/>
            <w:vAlign w:val="center"/>
          </w:tcPr>
          <w:p w14:paraId="5E1AF9BA">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进度款付款金额（元）</w:t>
            </w:r>
          </w:p>
        </w:tc>
        <w:tc>
          <w:tcPr>
            <w:tcW w:w="2336" w:type="dxa"/>
            <w:vAlign w:val="center"/>
          </w:tcPr>
          <w:p w14:paraId="6D7F0FC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r>
      <w:tr w14:paraId="25A2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4D9151D3">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第一期</w:t>
            </w:r>
          </w:p>
        </w:tc>
        <w:tc>
          <w:tcPr>
            <w:tcW w:w="2336" w:type="dxa"/>
            <w:vAlign w:val="center"/>
          </w:tcPr>
          <w:p w14:paraId="6B94CB30">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336" w:type="dxa"/>
            <w:vAlign w:val="center"/>
          </w:tcPr>
          <w:p w14:paraId="470F762B">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336" w:type="dxa"/>
            <w:vAlign w:val="center"/>
          </w:tcPr>
          <w:p w14:paraId="464EB75A">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1B6E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30D4787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第二期</w:t>
            </w:r>
          </w:p>
        </w:tc>
        <w:tc>
          <w:tcPr>
            <w:tcW w:w="2336" w:type="dxa"/>
            <w:vAlign w:val="center"/>
          </w:tcPr>
          <w:p w14:paraId="6B946B62">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336" w:type="dxa"/>
            <w:vAlign w:val="center"/>
          </w:tcPr>
          <w:p w14:paraId="57DF8E4C">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336" w:type="dxa"/>
            <w:vAlign w:val="center"/>
          </w:tcPr>
          <w:p w14:paraId="62F7D16E">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2B98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411D26C7">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第三期</w:t>
            </w:r>
          </w:p>
        </w:tc>
        <w:tc>
          <w:tcPr>
            <w:tcW w:w="2336" w:type="dxa"/>
            <w:vAlign w:val="center"/>
          </w:tcPr>
          <w:p w14:paraId="5D9A3BBA">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336" w:type="dxa"/>
            <w:vAlign w:val="center"/>
          </w:tcPr>
          <w:p w14:paraId="4C89EAE9">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336" w:type="dxa"/>
            <w:vAlign w:val="center"/>
          </w:tcPr>
          <w:p w14:paraId="3F12FC3C">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1414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23EDBD2E">
            <w:pPr>
              <w:pStyle w:val="17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c>
          <w:tcPr>
            <w:tcW w:w="2336" w:type="dxa"/>
            <w:vAlign w:val="center"/>
          </w:tcPr>
          <w:p w14:paraId="019CABF9">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336" w:type="dxa"/>
            <w:vAlign w:val="center"/>
          </w:tcPr>
          <w:p w14:paraId="7CDDD5C9">
            <w:pPr>
              <w:pStyle w:val="170"/>
              <w:jc w:val="center"/>
              <w:rPr>
                <w:rFonts w:hint="eastAsia" w:ascii="仿宋" w:hAnsi="仿宋" w:eastAsia="仿宋" w:cs="仿宋"/>
                <w:color w:val="000000" w:themeColor="text1"/>
                <w:szCs w:val="21"/>
                <w:highlight w:val="none"/>
                <w14:textFill>
                  <w14:solidFill>
                    <w14:schemeClr w14:val="tx1"/>
                  </w14:solidFill>
                </w14:textFill>
              </w:rPr>
            </w:pPr>
          </w:p>
        </w:tc>
        <w:tc>
          <w:tcPr>
            <w:tcW w:w="2336" w:type="dxa"/>
            <w:vAlign w:val="center"/>
          </w:tcPr>
          <w:p w14:paraId="0B0C8602">
            <w:pPr>
              <w:pStyle w:val="170"/>
              <w:jc w:val="center"/>
              <w:rPr>
                <w:rFonts w:hint="eastAsia" w:ascii="仿宋" w:hAnsi="仿宋" w:eastAsia="仿宋" w:cs="仿宋"/>
                <w:color w:val="000000" w:themeColor="text1"/>
                <w:szCs w:val="21"/>
                <w:highlight w:val="none"/>
                <w14:textFill>
                  <w14:solidFill>
                    <w14:schemeClr w14:val="tx1"/>
                  </w14:solidFill>
                </w14:textFill>
              </w:rPr>
            </w:pPr>
          </w:p>
        </w:tc>
      </w:tr>
      <w:tr w14:paraId="1126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gridSpan w:val="2"/>
            <w:vAlign w:val="center"/>
          </w:tcPr>
          <w:p w14:paraId="1C86B63E">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项目现场代表签字：</w:t>
            </w:r>
          </w:p>
          <w:p w14:paraId="7E232746">
            <w:pPr>
              <w:pStyle w:val="170"/>
              <w:jc w:val="left"/>
              <w:rPr>
                <w:rFonts w:hint="eastAsia" w:ascii="仿宋" w:hAnsi="仿宋" w:eastAsia="仿宋" w:cs="仿宋"/>
                <w:color w:val="000000" w:themeColor="text1"/>
                <w:szCs w:val="21"/>
                <w:highlight w:val="none"/>
                <w14:textFill>
                  <w14:solidFill>
                    <w14:schemeClr w14:val="tx1"/>
                  </w14:solidFill>
                </w14:textFill>
              </w:rPr>
            </w:pPr>
          </w:p>
          <w:p w14:paraId="3E187107">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发包人（盖公章）：</w:t>
            </w:r>
          </w:p>
          <w:p w14:paraId="43EFD9BA">
            <w:pPr>
              <w:pStyle w:val="170"/>
              <w:jc w:val="left"/>
              <w:rPr>
                <w:rFonts w:hint="eastAsia" w:ascii="仿宋" w:hAnsi="仿宋" w:eastAsia="仿宋" w:cs="仿宋"/>
                <w:color w:val="000000" w:themeColor="text1"/>
                <w:szCs w:val="21"/>
                <w:highlight w:val="none"/>
                <w14:textFill>
                  <w14:solidFill>
                    <w14:schemeClr w14:val="tx1"/>
                  </w14:solidFill>
                </w14:textFill>
              </w:rPr>
            </w:pPr>
          </w:p>
          <w:p w14:paraId="482C33B4">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c>
          <w:tcPr>
            <w:tcW w:w="4672" w:type="dxa"/>
            <w:gridSpan w:val="2"/>
            <w:vAlign w:val="center"/>
          </w:tcPr>
          <w:p w14:paraId="1136E305">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承包人代表签字：</w:t>
            </w:r>
          </w:p>
          <w:p w14:paraId="018E6DEE">
            <w:pPr>
              <w:pStyle w:val="170"/>
              <w:jc w:val="left"/>
              <w:rPr>
                <w:rFonts w:hint="eastAsia" w:ascii="仿宋" w:hAnsi="仿宋" w:eastAsia="仿宋" w:cs="仿宋"/>
                <w:color w:val="000000" w:themeColor="text1"/>
                <w:szCs w:val="21"/>
                <w:highlight w:val="none"/>
                <w14:textFill>
                  <w14:solidFill>
                    <w14:schemeClr w14:val="tx1"/>
                  </w14:solidFill>
                </w14:textFill>
              </w:rPr>
            </w:pPr>
          </w:p>
          <w:p w14:paraId="625E2874">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承包人（盖公章）：</w:t>
            </w:r>
          </w:p>
          <w:p w14:paraId="038A8DF3">
            <w:pPr>
              <w:pStyle w:val="170"/>
              <w:jc w:val="left"/>
              <w:rPr>
                <w:rFonts w:hint="eastAsia" w:ascii="仿宋" w:hAnsi="仿宋" w:eastAsia="仿宋" w:cs="仿宋"/>
                <w:color w:val="000000" w:themeColor="text1"/>
                <w:szCs w:val="21"/>
                <w:highlight w:val="none"/>
                <w14:textFill>
                  <w14:solidFill>
                    <w14:schemeClr w14:val="tx1"/>
                  </w14:solidFill>
                </w14:textFill>
              </w:rPr>
            </w:pPr>
          </w:p>
          <w:p w14:paraId="46790A1A">
            <w:pPr>
              <w:pStyle w:val="17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tc>
      </w:tr>
    </w:tbl>
    <w:p w14:paraId="27ADC3D9">
      <w:pPr>
        <w:pStyle w:val="17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E24E837">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38F46A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DBB401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552EA9E3">
      <w:pPr>
        <w:pStyle w:val="2"/>
        <w:jc w:val="center"/>
        <w:rPr>
          <w:rFonts w:hint="eastAsia" w:ascii="仿宋" w:hAnsi="仿宋" w:eastAsia="仿宋" w:cs="仿宋"/>
          <w:color w:val="000000" w:themeColor="text1"/>
          <w:highlight w:val="none"/>
          <w14:textFill>
            <w14:solidFill>
              <w14:schemeClr w14:val="tx1"/>
            </w14:solidFill>
          </w14:textFill>
        </w:rPr>
      </w:pPr>
      <w:bookmarkStart w:id="93" w:name="OLE_LINK137"/>
      <w:bookmarkStart w:id="94" w:name="OLE_LINK138"/>
      <w:bookmarkStart w:id="95" w:name="_Toc13882"/>
      <w:r>
        <w:rPr>
          <w:rFonts w:hint="eastAsia" w:ascii="仿宋" w:hAnsi="仿宋" w:eastAsia="仿宋" w:cs="仿宋"/>
          <w:color w:val="000000" w:themeColor="text1"/>
          <w:highlight w:val="none"/>
          <w14:textFill>
            <w14:solidFill>
              <w14:schemeClr w14:val="tx1"/>
            </w14:solidFill>
          </w14:textFill>
        </w:rPr>
        <w:t>第七</w:t>
      </w:r>
      <w:r>
        <w:rPr>
          <w:rFonts w:hint="eastAsia" w:ascii="仿宋" w:hAnsi="仿宋" w:eastAsia="仿宋" w:cs="仿宋"/>
          <w:color w:val="000000" w:themeColor="text1"/>
          <w:spacing w:val="100"/>
          <w:highlight w:val="none"/>
          <w14:textFill>
            <w14:solidFill>
              <w14:schemeClr w14:val="tx1"/>
            </w14:solidFill>
          </w14:textFill>
        </w:rPr>
        <w:t>章</w:t>
      </w:r>
      <w:bookmarkEnd w:id="93"/>
      <w:bookmarkEnd w:id="94"/>
      <w:r>
        <w:rPr>
          <w:rFonts w:hint="eastAsia" w:ascii="仿宋" w:hAnsi="仿宋" w:eastAsia="仿宋" w:cs="仿宋"/>
          <w:color w:val="000000" w:themeColor="text1"/>
          <w:highlight w:val="none"/>
          <w14:textFill>
            <w14:solidFill>
              <w14:schemeClr w14:val="tx1"/>
            </w14:solidFill>
          </w14:textFill>
        </w:rPr>
        <w:t>工程量清单、图纸</w:t>
      </w:r>
      <w:bookmarkEnd w:id="95"/>
    </w:p>
    <w:p w14:paraId="7C9DDDF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与本项目有关的设计图纸、招标工程量清单文件等附件资料获取方式：网上下载。供应商可自行在“广西政府采购云平台”平台自行下载。</w:t>
      </w:r>
    </w:p>
    <w:p w14:paraId="4B75C7B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sectPr>
          <w:pgSz w:w="11906" w:h="16838"/>
          <w:pgMar w:top="1440" w:right="1134" w:bottom="1440" w:left="1418" w:header="851" w:footer="992" w:gutter="0"/>
          <w:pgNumType w:fmt="decimal"/>
          <w:cols w:space="425" w:num="1"/>
          <w:docGrid w:type="lines" w:linePitch="312" w:charSpace="0"/>
        </w:sectPr>
      </w:pPr>
    </w:p>
    <w:p w14:paraId="19A4480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6F6AB05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6992521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1B14E0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BD01964">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1179C5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4C9665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3BC2FF29">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2B58DF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38959C7">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644C2447">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692579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AD61AC1">
      <w:pPr>
        <w:pStyle w:val="2"/>
        <w:jc w:val="center"/>
        <w:rPr>
          <w:rFonts w:hint="eastAsia" w:ascii="仿宋" w:hAnsi="仿宋" w:eastAsia="仿宋" w:cs="仿宋"/>
          <w:color w:val="000000" w:themeColor="text1"/>
          <w:highlight w:val="none"/>
          <w14:textFill>
            <w14:solidFill>
              <w14:schemeClr w14:val="tx1"/>
            </w14:solidFill>
          </w14:textFill>
        </w:rPr>
      </w:pPr>
      <w:bookmarkStart w:id="96" w:name="_Toc173351898"/>
      <w:bookmarkStart w:id="97" w:name="_Toc145955960"/>
      <w:bookmarkStart w:id="98" w:name="_Toc5559"/>
      <w:r>
        <w:rPr>
          <w:rFonts w:hint="eastAsia" w:ascii="仿宋" w:hAnsi="仿宋" w:eastAsia="仿宋" w:cs="仿宋"/>
          <w:color w:val="000000" w:themeColor="text1"/>
          <w:highlight w:val="none"/>
          <w14:textFill>
            <w14:solidFill>
              <w14:schemeClr w14:val="tx1"/>
            </w14:solidFill>
          </w14:textFill>
        </w:rPr>
        <w:t>第八</w:t>
      </w:r>
      <w:r>
        <w:rPr>
          <w:rFonts w:hint="eastAsia" w:ascii="仿宋" w:hAnsi="仿宋" w:eastAsia="仿宋" w:cs="仿宋"/>
          <w:color w:val="000000" w:themeColor="text1"/>
          <w:spacing w:val="100"/>
          <w:highlight w:val="none"/>
          <w14:textFill>
            <w14:solidFill>
              <w14:schemeClr w14:val="tx1"/>
            </w14:solidFill>
          </w14:textFill>
        </w:rPr>
        <w:t>章</w:t>
      </w:r>
      <w:r>
        <w:rPr>
          <w:rFonts w:hint="eastAsia" w:ascii="仿宋" w:hAnsi="仿宋" w:eastAsia="仿宋" w:cs="仿宋"/>
          <w:color w:val="000000" w:themeColor="text1"/>
          <w:highlight w:val="none"/>
          <w14:textFill>
            <w14:solidFill>
              <w14:schemeClr w14:val="tx1"/>
            </w14:solidFill>
          </w14:textFill>
        </w:rPr>
        <w:t>质疑、投诉材料格式</w:t>
      </w:r>
      <w:bookmarkEnd w:id="96"/>
      <w:bookmarkEnd w:id="97"/>
      <w:bookmarkEnd w:id="98"/>
    </w:p>
    <w:p w14:paraId="3B0F97AE">
      <w:pPr>
        <w:rPr>
          <w:rFonts w:hint="eastAsia" w:ascii="仿宋" w:hAnsi="仿宋" w:eastAsia="仿宋" w:cs="仿宋"/>
          <w:color w:val="000000" w:themeColor="text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68AA31DC">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质疑函（格式）</w:t>
      </w:r>
    </w:p>
    <w:p w14:paraId="27D9E5A2">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一、质疑供应商基本信息：</w:t>
      </w:r>
    </w:p>
    <w:p w14:paraId="44F3F5E5">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质疑供应商：____________________________________________________________________________</w:t>
      </w:r>
    </w:p>
    <w:p w14:paraId="31D9BD30">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地址：______________________________________邮编：_______________________________________</w:t>
      </w:r>
    </w:p>
    <w:p w14:paraId="7689BF5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联系人：____________________________________联系电话：__________________________________</w:t>
      </w:r>
    </w:p>
    <w:p w14:paraId="7B856E6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授权代表：______________________________________________________________________________</w:t>
      </w:r>
    </w:p>
    <w:p w14:paraId="279AAE2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联系电话：______________________________________________________________________________</w:t>
      </w:r>
    </w:p>
    <w:p w14:paraId="75B29C7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地址：______________________________________邮编：______________________________________</w:t>
      </w:r>
    </w:p>
    <w:p w14:paraId="4A3C4943">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二、质疑项目基本情况：</w:t>
      </w:r>
    </w:p>
    <w:p w14:paraId="157369B9">
      <w:pPr>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质疑项目的名称：_______________________________________________________________________</w:t>
      </w:r>
    </w:p>
    <w:p w14:paraId="4E6C3802">
      <w:pPr>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质疑项目的编号：_______________________________________________________________________</w:t>
      </w:r>
    </w:p>
    <w:p w14:paraId="79AC0119">
      <w:pPr>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采购人名称：___________________________________________________________________________</w:t>
      </w:r>
    </w:p>
    <w:p w14:paraId="27EFD2E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质疑事项：</w:t>
      </w:r>
    </w:p>
    <w:p w14:paraId="6D1273B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□采购文件，采购文件获取日期：__________________________________________________________</w:t>
      </w:r>
    </w:p>
    <w:p w14:paraId="7B0DA04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□采购过程</w:t>
      </w:r>
    </w:p>
    <w:p w14:paraId="5E7814D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□成交结果</w:t>
      </w:r>
    </w:p>
    <w:p w14:paraId="0404E800">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三、质疑事项具体内容</w:t>
      </w:r>
    </w:p>
    <w:p w14:paraId="400F232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质疑事项1：____________________________________________________________________________</w:t>
      </w:r>
    </w:p>
    <w:p w14:paraId="7B1E5345">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事实依据：______________________________________________________________________________</w:t>
      </w:r>
    </w:p>
    <w:p w14:paraId="524A622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法律依据：______________________________________________________________________________</w:t>
      </w:r>
    </w:p>
    <w:p w14:paraId="3E8A54E5">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质疑事项2：____________________________________________________________________________</w:t>
      </w:r>
    </w:p>
    <w:p w14:paraId="1CCAE6D4">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p w14:paraId="223D6972">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四、与质疑事项相关的质疑请求：</w:t>
      </w:r>
    </w:p>
    <w:p w14:paraId="50273DB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请求：__________________________________________________________________________________</w:t>
      </w:r>
    </w:p>
    <w:p w14:paraId="3DAC18B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签字（签章）：____________________________________公章：___________________________________</w:t>
      </w:r>
    </w:p>
    <w:p w14:paraId="29EEA85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日期：年月日</w:t>
      </w:r>
    </w:p>
    <w:p w14:paraId="20E79D40">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说明：</w:t>
      </w:r>
    </w:p>
    <w:p w14:paraId="556E7DBE">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1.供应商提出质疑时，应提交质疑函和必要的证明材料。</w:t>
      </w:r>
    </w:p>
    <w:p w14:paraId="461C83D8">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14E327">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3.质疑函的质疑事项应具体、明确，并有必要的事实依据和法律依据。</w:t>
      </w:r>
    </w:p>
    <w:p w14:paraId="79B92766">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4.质疑函的质疑请求应与质疑事项相关。</w:t>
      </w:r>
    </w:p>
    <w:p w14:paraId="43415C22">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5.质疑供应商为法人或者其他组织的，质疑函应由法定代表人、主要负责人，或者其授权代表签字或者盖章，并加盖公章。</w:t>
      </w:r>
    </w:p>
    <w:p w14:paraId="73AF0A68">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4F243E7E">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投诉书（格式）</w:t>
      </w:r>
    </w:p>
    <w:p w14:paraId="01E2B08A">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一、投诉相关主体基本情况：</w:t>
      </w:r>
    </w:p>
    <w:p w14:paraId="5CB31AC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供应商：______________________________________________________________________________</w:t>
      </w:r>
    </w:p>
    <w:p w14:paraId="6B239B3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地址：_____________________________________邮编：______________________________________</w:t>
      </w:r>
    </w:p>
    <w:p w14:paraId="41E80057">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法定代表人/主要负责人：_______________________________________________________________</w:t>
      </w:r>
    </w:p>
    <w:p w14:paraId="5228A09B">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联系电话：____________________________________________________________________________</w:t>
      </w:r>
    </w:p>
    <w:p w14:paraId="73A8A2FC">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授权代表：_________________________________联系电话：__________________________________</w:t>
      </w:r>
    </w:p>
    <w:p w14:paraId="51126C0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地址：________________________________________________________________________________</w:t>
      </w:r>
    </w:p>
    <w:p w14:paraId="494EBB5B">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邮编：________________________________________________________________________________</w:t>
      </w:r>
    </w:p>
    <w:p w14:paraId="7663CB89">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被投诉人1：__________________________________________________________________________</w:t>
      </w:r>
    </w:p>
    <w:p w14:paraId="27B15B50">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地址：________________________________________________________________________________</w:t>
      </w:r>
    </w:p>
    <w:p w14:paraId="072889AB">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邮编：________________________________________________________________________________</w:t>
      </w:r>
    </w:p>
    <w:p w14:paraId="42679E5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联系人：__________________________________联系电话：___________________________________</w:t>
      </w:r>
    </w:p>
    <w:p w14:paraId="1DAC9C8C">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被投诉人2：__________________________________________________________________________</w:t>
      </w:r>
    </w:p>
    <w:p w14:paraId="28CC31E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p w14:paraId="1D697877">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相关供应商：__________________________________________________________________________</w:t>
      </w:r>
    </w:p>
    <w:p w14:paraId="6B4007E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地址：_____________________________________邮编：______________________________________</w:t>
      </w:r>
    </w:p>
    <w:p w14:paraId="4BF1980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联系人：__________________________________联系电话：___________________________________</w:t>
      </w:r>
    </w:p>
    <w:p w14:paraId="07F2688F">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二、投诉项目基本情况：</w:t>
      </w:r>
    </w:p>
    <w:p w14:paraId="72232F8B">
      <w:pPr>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采购项目的名称：____________________________________________________________________</w:t>
      </w:r>
    </w:p>
    <w:p w14:paraId="05A21E1D">
      <w:pPr>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采购项目的编号：____________________________________________________________________</w:t>
      </w:r>
    </w:p>
    <w:p w14:paraId="5DA1AD44">
      <w:pPr>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采购人名称：________________________________________________________________________</w:t>
      </w:r>
    </w:p>
    <w:p w14:paraId="1D823606">
      <w:pPr>
        <w:spacing w:line="360" w:lineRule="auto"/>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代理机构名称：______________________________________________________________________</w:t>
      </w:r>
    </w:p>
    <w:p w14:paraId="6C831C9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招标文件公告：</w:t>
      </w:r>
      <w:r>
        <w:rPr>
          <w:rFonts w:hint="eastAsia" w:ascii="仿宋" w:hAnsi="仿宋" w:eastAsia="仿宋" w:cs="仿宋"/>
          <w:color w:val="000000" w:themeColor="text1"/>
          <w:szCs w:val="21"/>
          <w:highlight w:val="none"/>
          <w:u w:val="single"/>
          <w14:textFill>
            <w14:solidFill>
              <w14:schemeClr w14:val="tx1"/>
            </w14:solidFill>
          </w14:textFill>
        </w:rPr>
        <w:t>是/否</w:t>
      </w:r>
      <w:r>
        <w:rPr>
          <w:rFonts w:hint="eastAsia" w:ascii="仿宋" w:hAnsi="仿宋" w:eastAsia="仿宋" w:cs="仿宋"/>
          <w:color w:val="000000" w:themeColor="text1"/>
          <w:szCs w:val="21"/>
          <w:highlight w:val="none"/>
          <w14:textFill>
            <w14:solidFill>
              <w14:schemeClr w14:val="tx1"/>
            </w14:solidFill>
          </w14:textFill>
        </w:rPr>
        <w:t>公告期限：__________________________________________________________</w:t>
      </w:r>
    </w:p>
    <w:p w14:paraId="11BE84D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采购结果公告：是/否公告期限：__________________________________________________________</w:t>
      </w:r>
    </w:p>
    <w:p w14:paraId="44EDB61A">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三、质疑基本情况</w:t>
      </w:r>
    </w:p>
    <w:p w14:paraId="53E8881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投诉人于______年______月______日，向______提出质疑，质疑事项为：_______________________</w:t>
      </w:r>
    </w:p>
    <w:p w14:paraId="55102F0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采购人/代理机构</w:t>
      </w:r>
      <w:r>
        <w:rPr>
          <w:rFonts w:hint="eastAsia" w:ascii="仿宋" w:hAnsi="仿宋" w:eastAsia="仿宋" w:cs="仿宋"/>
          <w:color w:val="000000" w:themeColor="text1"/>
          <w:szCs w:val="21"/>
          <w:highlight w:val="none"/>
          <w14:textFill>
            <w14:solidFill>
              <w14:schemeClr w14:val="tx1"/>
            </w14:solidFill>
          </w14:textFill>
        </w:rPr>
        <w:t>于______年______月______日，就质疑事项作出了答复/没有在法定期限内作出答复。</w:t>
      </w:r>
    </w:p>
    <w:p w14:paraId="7ECE514C">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四、投诉事项具体内容</w:t>
      </w:r>
    </w:p>
    <w:p w14:paraId="3B7CD19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投诉事项1：__________________________________________________________________________</w:t>
      </w:r>
    </w:p>
    <w:p w14:paraId="12A8C98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事实依据：____________________________________________________________________________</w:t>
      </w:r>
    </w:p>
    <w:p w14:paraId="25BA79C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法律依据：____________________________________________________________________________</w:t>
      </w:r>
    </w:p>
    <w:p w14:paraId="1B762CF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投诉事项2：__________________________________________________________________________</w:t>
      </w:r>
    </w:p>
    <w:p w14:paraId="35874A2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p w14:paraId="1DCC28DC">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五、与投诉事项相关的投诉请求：</w:t>
      </w:r>
    </w:p>
    <w:p w14:paraId="7D4086C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请求：________________________________________________________________________________</w:t>
      </w:r>
    </w:p>
    <w:p w14:paraId="63643DA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701D81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签字（签章）：___________________________________公章：__________________________________</w:t>
      </w:r>
    </w:p>
    <w:p w14:paraId="356672DB">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78B68A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日期：______年______月______日</w:t>
      </w:r>
    </w:p>
    <w:p w14:paraId="39032A8C">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2626EAE7">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2887EAA">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说明：</w:t>
      </w:r>
    </w:p>
    <w:p w14:paraId="4E5A3E76">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312FA4EC">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EB6EB85">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3.投诉书应简要列明质疑事项，质疑函、质疑答复等作为附件材料提供。</w:t>
      </w:r>
    </w:p>
    <w:p w14:paraId="5EF742E0">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4.投诉书的投诉事项应具体、明确，并有必要的事实依据和法律依据。</w:t>
      </w:r>
    </w:p>
    <w:p w14:paraId="1EF0FBE7">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5.投诉书的投诉请求应与投诉事项相关。</w:t>
      </w:r>
    </w:p>
    <w:p w14:paraId="3A28AD1C">
      <w:pPr>
        <w:spacing w:line="360" w:lineRule="auto"/>
        <w:ind w:firstLine="422"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6.投诉人为法人或者其他组织的，投诉书应由法定代表人、主要负责人，或者其授权代表签字或者盖章，并加盖公章。</w:t>
      </w:r>
    </w:p>
    <w:sectPr>
      <w:pgSz w:w="11906" w:h="16838"/>
      <w:pgMar w:top="1440" w:right="1134"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7DD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B7D7">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4F9D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D4F9D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3CC00">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BAF0">
                          <w:pPr>
                            <w:pStyle w:val="2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BAF0">
                    <w:pPr>
                      <w:pStyle w:val="2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B753">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B0DDD">
                          <w:pPr>
                            <w:pStyle w:val="2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B0DDD">
                    <w:pPr>
                      <w:pStyle w:val="2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0B82">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9B6737C">
                          <w:pPr>
                            <w:pStyle w:val="2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FXuDLfNAQAAlgMAAA4AAAAAAAAAAQAgAAAAHwEAAGRycy9l&#10;Mm9Eb2MueG1sUEsFBgAAAAAGAAYAWQEAAF4FAAAAAA==&#10;">
              <v:fill on="f" focussize="0,0"/>
              <v:stroke on="f"/>
              <v:imagedata o:title=""/>
              <o:lock v:ext="edit" aspectratio="f"/>
              <v:textbox inset="0mm,0mm,0mm,0mm" style="mso-fit-shape-to-text:t;">
                <w:txbxContent>
                  <w:p w14:paraId="09B6737C">
                    <w:pPr>
                      <w:pStyle w:val="2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61BAC"/>
    <w:multiLevelType w:val="multilevel"/>
    <w:tmpl w:val="12161BAC"/>
    <w:lvl w:ilvl="0" w:tentative="0">
      <w:start w:val="1"/>
      <w:numFmt w:val="japaneseCounting"/>
      <w:lvlText w:val="%1、"/>
      <w:lvlJc w:val="left"/>
      <w:pPr>
        <w:tabs>
          <w:tab w:val="left" w:pos="2306"/>
        </w:tabs>
        <w:ind w:left="2306" w:hanging="720"/>
      </w:pPr>
    </w:lvl>
    <w:lvl w:ilvl="1" w:tentative="0">
      <w:start w:val="1"/>
      <w:numFmt w:val="decimal"/>
      <w:lvlText w:val="%2."/>
      <w:lvlJc w:val="left"/>
      <w:pPr>
        <w:tabs>
          <w:tab w:val="left" w:pos="2291"/>
        </w:tabs>
        <w:ind w:left="2291" w:hanging="360"/>
      </w:pPr>
    </w:lvl>
    <w:lvl w:ilvl="2" w:tentative="0">
      <w:start w:val="1"/>
      <w:numFmt w:val="decimal"/>
      <w:lvlText w:val="%3."/>
      <w:lvlJc w:val="left"/>
      <w:pPr>
        <w:tabs>
          <w:tab w:val="left" w:pos="3011"/>
        </w:tabs>
        <w:ind w:left="3011" w:hanging="360"/>
      </w:pPr>
    </w:lvl>
    <w:lvl w:ilvl="3" w:tentative="0">
      <w:start w:val="1"/>
      <w:numFmt w:val="decimal"/>
      <w:lvlText w:val="%4."/>
      <w:lvlJc w:val="left"/>
      <w:pPr>
        <w:tabs>
          <w:tab w:val="left" w:pos="3731"/>
        </w:tabs>
        <w:ind w:left="3731" w:hanging="360"/>
      </w:pPr>
    </w:lvl>
    <w:lvl w:ilvl="4" w:tentative="0">
      <w:start w:val="1"/>
      <w:numFmt w:val="decimal"/>
      <w:lvlText w:val="%5."/>
      <w:lvlJc w:val="left"/>
      <w:pPr>
        <w:tabs>
          <w:tab w:val="left" w:pos="4451"/>
        </w:tabs>
        <w:ind w:left="4451" w:hanging="360"/>
      </w:pPr>
    </w:lvl>
    <w:lvl w:ilvl="5" w:tentative="0">
      <w:start w:val="1"/>
      <w:numFmt w:val="decimal"/>
      <w:lvlText w:val="%6."/>
      <w:lvlJc w:val="left"/>
      <w:pPr>
        <w:tabs>
          <w:tab w:val="left" w:pos="5171"/>
        </w:tabs>
        <w:ind w:left="5171" w:hanging="360"/>
      </w:pPr>
    </w:lvl>
    <w:lvl w:ilvl="6" w:tentative="0">
      <w:start w:val="1"/>
      <w:numFmt w:val="decimal"/>
      <w:lvlText w:val="%7."/>
      <w:lvlJc w:val="left"/>
      <w:pPr>
        <w:tabs>
          <w:tab w:val="left" w:pos="5891"/>
        </w:tabs>
        <w:ind w:left="5891" w:hanging="360"/>
      </w:pPr>
    </w:lvl>
    <w:lvl w:ilvl="7" w:tentative="0">
      <w:start w:val="1"/>
      <w:numFmt w:val="decimal"/>
      <w:lvlText w:val="%8."/>
      <w:lvlJc w:val="left"/>
      <w:pPr>
        <w:tabs>
          <w:tab w:val="left" w:pos="6611"/>
        </w:tabs>
        <w:ind w:left="6611" w:hanging="360"/>
      </w:pPr>
    </w:lvl>
    <w:lvl w:ilvl="8" w:tentative="0">
      <w:start w:val="1"/>
      <w:numFmt w:val="decimal"/>
      <w:lvlText w:val="%9."/>
      <w:lvlJc w:val="left"/>
      <w:pPr>
        <w:tabs>
          <w:tab w:val="left" w:pos="7331"/>
        </w:tabs>
        <w:ind w:left="733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FD"/>
    <w:rsid w:val="00014991"/>
    <w:rsid w:val="00053167"/>
    <w:rsid w:val="0007465F"/>
    <w:rsid w:val="000B4F94"/>
    <w:rsid w:val="000B52E5"/>
    <w:rsid w:val="000C028D"/>
    <w:rsid w:val="000F55F3"/>
    <w:rsid w:val="000F5E82"/>
    <w:rsid w:val="001044C5"/>
    <w:rsid w:val="00117CED"/>
    <w:rsid w:val="00124303"/>
    <w:rsid w:val="001260CA"/>
    <w:rsid w:val="0013277D"/>
    <w:rsid w:val="001879AF"/>
    <w:rsid w:val="001B456B"/>
    <w:rsid w:val="001C72F2"/>
    <w:rsid w:val="001D02C4"/>
    <w:rsid w:val="001D1A46"/>
    <w:rsid w:val="001D43D6"/>
    <w:rsid w:val="00200859"/>
    <w:rsid w:val="00207D8B"/>
    <w:rsid w:val="00212060"/>
    <w:rsid w:val="00214DE4"/>
    <w:rsid w:val="00215A39"/>
    <w:rsid w:val="0022474A"/>
    <w:rsid w:val="002808E5"/>
    <w:rsid w:val="0028214E"/>
    <w:rsid w:val="002821FD"/>
    <w:rsid w:val="00283FCD"/>
    <w:rsid w:val="002B2CC4"/>
    <w:rsid w:val="002B3377"/>
    <w:rsid w:val="002C67F5"/>
    <w:rsid w:val="002D7329"/>
    <w:rsid w:val="002F3AC1"/>
    <w:rsid w:val="003003D9"/>
    <w:rsid w:val="00314AF3"/>
    <w:rsid w:val="00340BDD"/>
    <w:rsid w:val="0034238B"/>
    <w:rsid w:val="00381425"/>
    <w:rsid w:val="003924AF"/>
    <w:rsid w:val="003D6772"/>
    <w:rsid w:val="003E40C5"/>
    <w:rsid w:val="003F78A8"/>
    <w:rsid w:val="004A0ED2"/>
    <w:rsid w:val="004B2B39"/>
    <w:rsid w:val="00506488"/>
    <w:rsid w:val="0052116B"/>
    <w:rsid w:val="00535903"/>
    <w:rsid w:val="005410A4"/>
    <w:rsid w:val="00541530"/>
    <w:rsid w:val="00553C74"/>
    <w:rsid w:val="00560742"/>
    <w:rsid w:val="00563746"/>
    <w:rsid w:val="005774BB"/>
    <w:rsid w:val="00577CFF"/>
    <w:rsid w:val="0058403E"/>
    <w:rsid w:val="00586534"/>
    <w:rsid w:val="005B2818"/>
    <w:rsid w:val="005C0B01"/>
    <w:rsid w:val="005D6040"/>
    <w:rsid w:val="005D74A8"/>
    <w:rsid w:val="005E3110"/>
    <w:rsid w:val="005E558F"/>
    <w:rsid w:val="005F2705"/>
    <w:rsid w:val="00601EEE"/>
    <w:rsid w:val="00602913"/>
    <w:rsid w:val="0060633D"/>
    <w:rsid w:val="00606781"/>
    <w:rsid w:val="0063313F"/>
    <w:rsid w:val="00650DE7"/>
    <w:rsid w:val="00657E70"/>
    <w:rsid w:val="00673B89"/>
    <w:rsid w:val="006820B6"/>
    <w:rsid w:val="006C3CDD"/>
    <w:rsid w:val="006D55AF"/>
    <w:rsid w:val="006E22C1"/>
    <w:rsid w:val="006E2BA3"/>
    <w:rsid w:val="006F5B66"/>
    <w:rsid w:val="00745184"/>
    <w:rsid w:val="0075021F"/>
    <w:rsid w:val="0077071F"/>
    <w:rsid w:val="007739CE"/>
    <w:rsid w:val="00787EAD"/>
    <w:rsid w:val="00790033"/>
    <w:rsid w:val="007B0860"/>
    <w:rsid w:val="007C2339"/>
    <w:rsid w:val="007D388F"/>
    <w:rsid w:val="007D4D35"/>
    <w:rsid w:val="007E64B1"/>
    <w:rsid w:val="007F3E3B"/>
    <w:rsid w:val="0081326E"/>
    <w:rsid w:val="008517F4"/>
    <w:rsid w:val="00852539"/>
    <w:rsid w:val="008870C1"/>
    <w:rsid w:val="008929A2"/>
    <w:rsid w:val="008B2F08"/>
    <w:rsid w:val="008C0B98"/>
    <w:rsid w:val="008D563E"/>
    <w:rsid w:val="008E78C2"/>
    <w:rsid w:val="0090152E"/>
    <w:rsid w:val="009067FF"/>
    <w:rsid w:val="00923C05"/>
    <w:rsid w:val="00933E72"/>
    <w:rsid w:val="009440A0"/>
    <w:rsid w:val="009941FA"/>
    <w:rsid w:val="00996D73"/>
    <w:rsid w:val="009B0E2B"/>
    <w:rsid w:val="009C010D"/>
    <w:rsid w:val="009C24A7"/>
    <w:rsid w:val="009C33B6"/>
    <w:rsid w:val="009D0CF0"/>
    <w:rsid w:val="009E0A39"/>
    <w:rsid w:val="00A13B45"/>
    <w:rsid w:val="00A1417D"/>
    <w:rsid w:val="00A30C06"/>
    <w:rsid w:val="00A4327E"/>
    <w:rsid w:val="00A518FB"/>
    <w:rsid w:val="00A56DB7"/>
    <w:rsid w:val="00A73344"/>
    <w:rsid w:val="00A82D1B"/>
    <w:rsid w:val="00A86697"/>
    <w:rsid w:val="00AA291C"/>
    <w:rsid w:val="00AB29D6"/>
    <w:rsid w:val="00AE7758"/>
    <w:rsid w:val="00AF704C"/>
    <w:rsid w:val="00B61F18"/>
    <w:rsid w:val="00B93197"/>
    <w:rsid w:val="00B9338B"/>
    <w:rsid w:val="00BE4876"/>
    <w:rsid w:val="00C04F98"/>
    <w:rsid w:val="00C42D12"/>
    <w:rsid w:val="00C52202"/>
    <w:rsid w:val="00C82AF1"/>
    <w:rsid w:val="00CA05C7"/>
    <w:rsid w:val="00CA1022"/>
    <w:rsid w:val="00CB1D9D"/>
    <w:rsid w:val="00CD0D45"/>
    <w:rsid w:val="00CF584B"/>
    <w:rsid w:val="00D0697C"/>
    <w:rsid w:val="00D10580"/>
    <w:rsid w:val="00D2248A"/>
    <w:rsid w:val="00D66D04"/>
    <w:rsid w:val="00D86543"/>
    <w:rsid w:val="00DA1C7D"/>
    <w:rsid w:val="00DD0DA0"/>
    <w:rsid w:val="00DD4AE5"/>
    <w:rsid w:val="00E0493E"/>
    <w:rsid w:val="00E1714B"/>
    <w:rsid w:val="00E362F1"/>
    <w:rsid w:val="00E430AE"/>
    <w:rsid w:val="00E465FB"/>
    <w:rsid w:val="00E50817"/>
    <w:rsid w:val="00E61CDE"/>
    <w:rsid w:val="00E72F20"/>
    <w:rsid w:val="00E94A77"/>
    <w:rsid w:val="00EA1933"/>
    <w:rsid w:val="00EA7CED"/>
    <w:rsid w:val="00EB271D"/>
    <w:rsid w:val="00EC00D0"/>
    <w:rsid w:val="00EC0898"/>
    <w:rsid w:val="00EE2027"/>
    <w:rsid w:val="00EE7EF4"/>
    <w:rsid w:val="00F03B7F"/>
    <w:rsid w:val="00F338D8"/>
    <w:rsid w:val="00F40AE3"/>
    <w:rsid w:val="00F52E3B"/>
    <w:rsid w:val="00F57C11"/>
    <w:rsid w:val="00F70FE9"/>
    <w:rsid w:val="00F92DA3"/>
    <w:rsid w:val="00F9701F"/>
    <w:rsid w:val="00FA7F41"/>
    <w:rsid w:val="00FB0332"/>
    <w:rsid w:val="00FD2592"/>
    <w:rsid w:val="00FE461D"/>
    <w:rsid w:val="00FE63C8"/>
    <w:rsid w:val="00FF63B1"/>
    <w:rsid w:val="00FF799C"/>
    <w:rsid w:val="09802C60"/>
    <w:rsid w:val="0A3232CB"/>
    <w:rsid w:val="0ADD1ECF"/>
    <w:rsid w:val="0B574F40"/>
    <w:rsid w:val="0D0551D2"/>
    <w:rsid w:val="0EE34D83"/>
    <w:rsid w:val="10EF2478"/>
    <w:rsid w:val="1192401D"/>
    <w:rsid w:val="1250459A"/>
    <w:rsid w:val="16417A7E"/>
    <w:rsid w:val="17CF1E32"/>
    <w:rsid w:val="1A0C7EBA"/>
    <w:rsid w:val="1AFB0DBD"/>
    <w:rsid w:val="1CF3211F"/>
    <w:rsid w:val="1DBF0EA6"/>
    <w:rsid w:val="1F3E3DA9"/>
    <w:rsid w:val="1FBA1068"/>
    <w:rsid w:val="22317346"/>
    <w:rsid w:val="24D574D2"/>
    <w:rsid w:val="25023F87"/>
    <w:rsid w:val="26642349"/>
    <w:rsid w:val="2AF92FF6"/>
    <w:rsid w:val="31375408"/>
    <w:rsid w:val="32983132"/>
    <w:rsid w:val="329D5EF7"/>
    <w:rsid w:val="34FA3BF3"/>
    <w:rsid w:val="3791280A"/>
    <w:rsid w:val="37EE37B7"/>
    <w:rsid w:val="39922DA8"/>
    <w:rsid w:val="3ADA33E5"/>
    <w:rsid w:val="3C81089A"/>
    <w:rsid w:val="3CB5681D"/>
    <w:rsid w:val="3E2C3F31"/>
    <w:rsid w:val="405B6EA5"/>
    <w:rsid w:val="422A6DE4"/>
    <w:rsid w:val="44917979"/>
    <w:rsid w:val="45145EAA"/>
    <w:rsid w:val="462C5FFD"/>
    <w:rsid w:val="48CB5DB2"/>
    <w:rsid w:val="4B745559"/>
    <w:rsid w:val="4CFF3A27"/>
    <w:rsid w:val="4FDB768A"/>
    <w:rsid w:val="50424731"/>
    <w:rsid w:val="511C335D"/>
    <w:rsid w:val="514324CE"/>
    <w:rsid w:val="530B67BD"/>
    <w:rsid w:val="545507D9"/>
    <w:rsid w:val="56ED0B71"/>
    <w:rsid w:val="58F5082B"/>
    <w:rsid w:val="5D8C56A1"/>
    <w:rsid w:val="5F722283"/>
    <w:rsid w:val="6192339E"/>
    <w:rsid w:val="61B34FA6"/>
    <w:rsid w:val="623247BD"/>
    <w:rsid w:val="62AE55B7"/>
    <w:rsid w:val="655B02DF"/>
    <w:rsid w:val="6570745F"/>
    <w:rsid w:val="66EC7299"/>
    <w:rsid w:val="69D43071"/>
    <w:rsid w:val="6DDF1281"/>
    <w:rsid w:val="6E1D39B2"/>
    <w:rsid w:val="6EEA7083"/>
    <w:rsid w:val="70405AF6"/>
    <w:rsid w:val="7454320D"/>
    <w:rsid w:val="754A26A0"/>
    <w:rsid w:val="755153FC"/>
    <w:rsid w:val="7B364826"/>
    <w:rsid w:val="7CE56AB5"/>
    <w:rsid w:val="7D232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qFormat/>
    <w:uiPriority w:val="99"/>
    <w:pPr>
      <w:keepNext/>
      <w:keepLines/>
      <w:spacing w:line="360" w:lineRule="auto"/>
      <w:outlineLvl w:val="3"/>
    </w:pPr>
    <w:rPr>
      <w:rFonts w:ascii="Arial" w:hAnsi="Arial" w:eastAsia="宋体" w:cs="Times New Roman"/>
      <w:b/>
      <w:bCs/>
      <w:sz w:val="28"/>
      <w:szCs w:val="28"/>
    </w:rPr>
  </w:style>
  <w:style w:type="paragraph" w:styleId="6">
    <w:name w:val="heading 5"/>
    <w:basedOn w:val="1"/>
    <w:next w:val="1"/>
    <w:link w:val="54"/>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55"/>
    <w:qFormat/>
    <w:uiPriority w:val="9"/>
    <w:pPr>
      <w:keepNext/>
      <w:keepLines/>
      <w:spacing w:before="240" w:after="64" w:line="317" w:lineRule="auto"/>
      <w:outlineLvl w:val="5"/>
    </w:pPr>
    <w:rPr>
      <w:rFonts w:ascii="Cambria" w:hAnsi="Cambria" w:eastAsia="宋体" w:cs="Times New Roman"/>
      <w:b/>
      <w:bCs/>
      <w:kern w:val="0"/>
      <w:sz w:val="24"/>
      <w:szCs w:val="24"/>
    </w:rPr>
  </w:style>
  <w:style w:type="paragraph" w:styleId="8">
    <w:name w:val="heading 7"/>
    <w:basedOn w:val="1"/>
    <w:next w:val="1"/>
    <w:link w:val="56"/>
    <w:qFormat/>
    <w:uiPriority w:val="9"/>
    <w:pPr>
      <w:keepNext/>
      <w:keepLines/>
      <w:spacing w:before="240" w:after="64" w:line="317" w:lineRule="auto"/>
      <w:outlineLvl w:val="6"/>
    </w:pPr>
    <w:rPr>
      <w:rFonts w:ascii="Calibri" w:hAnsi="Calibri" w:eastAsia="宋体" w:cs="Times New Roman"/>
      <w:b/>
      <w:bCs/>
      <w:kern w:val="0"/>
      <w:sz w:val="24"/>
      <w:szCs w:val="24"/>
    </w:rPr>
  </w:style>
  <w:style w:type="paragraph" w:styleId="9">
    <w:name w:val="heading 8"/>
    <w:basedOn w:val="1"/>
    <w:next w:val="1"/>
    <w:link w:val="57"/>
    <w:qFormat/>
    <w:uiPriority w:val="9"/>
    <w:pPr>
      <w:keepNext/>
      <w:keepLines/>
      <w:spacing w:before="240" w:after="64" w:line="317" w:lineRule="auto"/>
      <w:outlineLvl w:val="7"/>
    </w:pPr>
    <w:rPr>
      <w:rFonts w:ascii="Cambria" w:hAnsi="Cambria" w:eastAsia="宋体" w:cs="Times New Roman"/>
      <w:kern w:val="0"/>
      <w:sz w:val="24"/>
      <w:szCs w:val="24"/>
    </w:rPr>
  </w:style>
  <w:style w:type="paragraph" w:styleId="10">
    <w:name w:val="heading 9"/>
    <w:basedOn w:val="1"/>
    <w:next w:val="1"/>
    <w:link w:val="58"/>
    <w:qFormat/>
    <w:uiPriority w:val="9"/>
    <w:pPr>
      <w:keepNext/>
      <w:keepLines/>
      <w:spacing w:before="240" w:after="64" w:line="317" w:lineRule="auto"/>
      <w:outlineLvl w:val="8"/>
    </w:pPr>
    <w:rPr>
      <w:rFonts w:ascii="Cambria" w:hAnsi="Cambria" w:eastAsia="宋体" w:cs="Times New Roman"/>
      <w:kern w:val="0"/>
      <w:sz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eastAsia="宋体" w:cs="Calibri"/>
    </w:rPr>
  </w:style>
  <w:style w:type="paragraph" w:styleId="12">
    <w:name w:val="index 8"/>
    <w:basedOn w:val="1"/>
    <w:next w:val="1"/>
    <w:unhideWhenUsed/>
    <w:qFormat/>
    <w:uiPriority w:val="0"/>
    <w:pPr>
      <w:ind w:left="2940"/>
    </w:pPr>
  </w:style>
  <w:style w:type="paragraph" w:styleId="13">
    <w:name w:val="Normal Indent"/>
    <w:basedOn w:val="1"/>
    <w:qFormat/>
    <w:uiPriority w:val="99"/>
    <w:pPr>
      <w:widowControl/>
      <w:ind w:firstLine="420"/>
      <w:jc w:val="left"/>
    </w:pPr>
    <w:rPr>
      <w:rFonts w:ascii="Calibri" w:hAnsi="Calibri" w:eastAsia="宋体" w:cs="Times New Roman"/>
      <w:sz w:val="20"/>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68"/>
    <w:semiHidden/>
    <w:qFormat/>
    <w:uiPriority w:val="99"/>
    <w:pPr>
      <w:shd w:val="clear" w:color="auto" w:fill="000080"/>
    </w:pPr>
    <w:rPr>
      <w:sz w:val="24"/>
      <w:szCs w:val="24"/>
      <w:shd w:val="clear" w:color="auto" w:fill="000080"/>
    </w:rPr>
  </w:style>
  <w:style w:type="paragraph" w:styleId="16">
    <w:name w:val="annotation text"/>
    <w:basedOn w:val="1"/>
    <w:link w:val="60"/>
    <w:unhideWhenUsed/>
    <w:qFormat/>
    <w:uiPriority w:val="99"/>
    <w:pPr>
      <w:jc w:val="left"/>
    </w:pPr>
  </w:style>
  <w:style w:type="paragraph" w:styleId="17">
    <w:name w:val="Body Text"/>
    <w:basedOn w:val="1"/>
    <w:link w:val="94"/>
    <w:qFormat/>
    <w:uiPriority w:val="99"/>
    <w:pPr>
      <w:adjustRightInd w:val="0"/>
      <w:spacing w:after="60" w:line="360" w:lineRule="atLeast"/>
      <w:ind w:left="72" w:leftChars="30" w:right="30" w:rightChars="30"/>
      <w:jc w:val="center"/>
      <w:textAlignment w:val="baseline"/>
    </w:pPr>
    <w:rPr>
      <w:rFonts w:eastAsia="宋体"/>
      <w:sz w:val="22"/>
    </w:rPr>
  </w:style>
  <w:style w:type="paragraph" w:styleId="18">
    <w:name w:val="Body Text Indent"/>
    <w:basedOn w:val="1"/>
    <w:next w:val="19"/>
    <w:link w:val="130"/>
    <w:qFormat/>
    <w:uiPriority w:val="99"/>
    <w:pPr>
      <w:spacing w:before="240" w:line="360" w:lineRule="auto"/>
      <w:ind w:firstLine="552" w:firstLineChars="263"/>
    </w:pPr>
    <w:rPr>
      <w:rFonts w:ascii="宋体" w:eastAsia="宋体" w:cs="宋体"/>
      <w:szCs w:val="21"/>
    </w:rPr>
  </w:style>
  <w:style w:type="paragraph" w:styleId="19">
    <w:name w:val="Body Text First Indent 2"/>
    <w:basedOn w:val="18"/>
    <w:next w:val="13"/>
    <w:unhideWhenUsed/>
    <w:qFormat/>
    <w:uiPriority w:val="99"/>
    <w:pPr>
      <w:ind w:firstLine="420" w:firstLineChars="200"/>
    </w:pPr>
    <w:rPr>
      <w:sz w:val="21"/>
      <w:szCs w:val="24"/>
    </w:rPr>
  </w:style>
  <w:style w:type="paragraph" w:styleId="20">
    <w:name w:val="index 4"/>
    <w:basedOn w:val="1"/>
    <w:next w:val="1"/>
    <w:semiHidden/>
    <w:qFormat/>
    <w:uiPriority w:val="99"/>
    <w:pPr>
      <w:ind w:left="600" w:leftChars="600"/>
    </w:pPr>
    <w:rPr>
      <w:rFonts w:ascii="Calibri" w:hAnsi="Calibri" w:eastAsia="宋体" w:cs="Times New Roman"/>
    </w:rPr>
  </w:style>
  <w:style w:type="paragraph" w:styleId="21">
    <w:name w:val="toc 5"/>
    <w:basedOn w:val="1"/>
    <w:next w:val="1"/>
    <w:qFormat/>
    <w:uiPriority w:val="39"/>
    <w:pPr>
      <w:ind w:left="1680" w:leftChars="800"/>
    </w:pPr>
    <w:rPr>
      <w:rFonts w:ascii="Calibri" w:hAnsi="Calibri" w:eastAsia="宋体" w:cs="Calibri"/>
    </w:rPr>
  </w:style>
  <w:style w:type="paragraph" w:styleId="22">
    <w:name w:val="toc 3"/>
    <w:basedOn w:val="1"/>
    <w:next w:val="1"/>
    <w:unhideWhenUsed/>
    <w:qFormat/>
    <w:uiPriority w:val="39"/>
    <w:pPr>
      <w:ind w:left="840" w:leftChars="400"/>
    </w:pPr>
  </w:style>
  <w:style w:type="paragraph" w:styleId="23">
    <w:name w:val="Plain Text"/>
    <w:basedOn w:val="1"/>
    <w:next w:val="12"/>
    <w:link w:val="121"/>
    <w:qFormat/>
    <w:uiPriority w:val="0"/>
    <w:rPr>
      <w:rFonts w:ascii="宋体" w:hAnsi="Courier New" w:eastAsia="宋体" w:cs="宋体"/>
      <w:sz w:val="24"/>
      <w:szCs w:val="24"/>
    </w:rPr>
  </w:style>
  <w:style w:type="paragraph" w:styleId="24">
    <w:name w:val="toc 8"/>
    <w:basedOn w:val="1"/>
    <w:next w:val="1"/>
    <w:qFormat/>
    <w:uiPriority w:val="39"/>
    <w:pPr>
      <w:ind w:left="2940" w:leftChars="1400"/>
    </w:pPr>
    <w:rPr>
      <w:rFonts w:ascii="Calibri" w:hAnsi="Calibri" w:eastAsia="宋体" w:cs="Calibri"/>
    </w:rPr>
  </w:style>
  <w:style w:type="paragraph" w:styleId="25">
    <w:name w:val="Date"/>
    <w:basedOn w:val="1"/>
    <w:next w:val="1"/>
    <w:link w:val="134"/>
    <w:qFormat/>
    <w:uiPriority w:val="99"/>
    <w:pPr>
      <w:ind w:left="100" w:leftChars="2500"/>
    </w:pPr>
    <w:rPr>
      <w:sz w:val="24"/>
      <w:szCs w:val="24"/>
    </w:rPr>
  </w:style>
  <w:style w:type="paragraph" w:styleId="26">
    <w:name w:val="Body Text Indent 2"/>
    <w:basedOn w:val="1"/>
    <w:link w:val="126"/>
    <w:qFormat/>
    <w:uiPriority w:val="99"/>
    <w:pPr>
      <w:spacing w:after="120" w:line="480" w:lineRule="auto"/>
      <w:ind w:left="420" w:leftChars="200"/>
    </w:pPr>
    <w:rPr>
      <w:sz w:val="24"/>
      <w:szCs w:val="24"/>
    </w:rPr>
  </w:style>
  <w:style w:type="paragraph" w:styleId="27">
    <w:name w:val="Balloon Text"/>
    <w:basedOn w:val="1"/>
    <w:link w:val="62"/>
    <w:semiHidden/>
    <w:unhideWhenUsed/>
    <w:qFormat/>
    <w:uiPriority w:val="99"/>
    <w:rPr>
      <w:sz w:val="18"/>
      <w:szCs w:val="18"/>
    </w:rPr>
  </w:style>
  <w:style w:type="paragraph" w:styleId="28">
    <w:name w:val="footer"/>
    <w:basedOn w:val="1"/>
    <w:next w:val="1"/>
    <w:link w:val="50"/>
    <w:unhideWhenUsed/>
    <w:qFormat/>
    <w:uiPriority w:val="99"/>
    <w:pPr>
      <w:tabs>
        <w:tab w:val="center" w:pos="4153"/>
        <w:tab w:val="right" w:pos="8306"/>
      </w:tabs>
      <w:snapToGrid w:val="0"/>
      <w:jc w:val="left"/>
    </w:pPr>
    <w:rPr>
      <w:sz w:val="18"/>
      <w:szCs w:val="18"/>
    </w:rPr>
  </w:style>
  <w:style w:type="paragraph" w:styleId="29">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toc 4"/>
    <w:basedOn w:val="1"/>
    <w:next w:val="1"/>
    <w:qFormat/>
    <w:uiPriority w:val="39"/>
    <w:pPr>
      <w:ind w:left="1260" w:leftChars="600"/>
    </w:pPr>
    <w:rPr>
      <w:rFonts w:ascii="Calibri" w:hAnsi="Calibri" w:eastAsia="宋体" w:cs="Calibri"/>
    </w:rPr>
  </w:style>
  <w:style w:type="paragraph" w:styleId="32">
    <w:name w:val="Subtitle"/>
    <w:basedOn w:val="1"/>
    <w:next w:val="1"/>
    <w:link w:val="98"/>
    <w:qFormat/>
    <w:uiPriority w:val="11"/>
    <w:pPr>
      <w:spacing w:before="240" w:after="60" w:line="312" w:lineRule="auto"/>
      <w:jc w:val="center"/>
      <w:outlineLvl w:val="1"/>
    </w:pPr>
    <w:rPr>
      <w:rFonts w:ascii="Cambria" w:hAnsi="Cambria" w:cs="Times New Roman"/>
      <w:b/>
      <w:bCs/>
      <w:kern w:val="28"/>
      <w:sz w:val="32"/>
      <w:szCs w:val="32"/>
    </w:rPr>
  </w:style>
  <w:style w:type="paragraph" w:styleId="33">
    <w:name w:val="footnote text"/>
    <w:basedOn w:val="1"/>
    <w:link w:val="124"/>
    <w:semiHidden/>
    <w:qFormat/>
    <w:uiPriority w:val="99"/>
    <w:pPr>
      <w:adjustRightInd w:val="0"/>
      <w:spacing w:line="312" w:lineRule="atLeast"/>
      <w:jc w:val="left"/>
      <w:textAlignment w:val="baseline"/>
    </w:pPr>
    <w:rPr>
      <w:sz w:val="18"/>
      <w:szCs w:val="18"/>
    </w:rPr>
  </w:style>
  <w:style w:type="paragraph" w:styleId="34">
    <w:name w:val="toc 6"/>
    <w:basedOn w:val="1"/>
    <w:next w:val="1"/>
    <w:qFormat/>
    <w:uiPriority w:val="39"/>
    <w:pPr>
      <w:ind w:left="2100" w:leftChars="1000"/>
    </w:pPr>
    <w:rPr>
      <w:rFonts w:ascii="Calibri" w:hAnsi="Calibri" w:eastAsia="宋体" w:cs="Calibri"/>
    </w:rPr>
  </w:style>
  <w:style w:type="paragraph" w:styleId="35">
    <w:name w:val="toc 2"/>
    <w:basedOn w:val="1"/>
    <w:next w:val="1"/>
    <w:unhideWhenUsed/>
    <w:qFormat/>
    <w:uiPriority w:val="39"/>
    <w:pPr>
      <w:ind w:left="420" w:leftChars="200"/>
    </w:pPr>
  </w:style>
  <w:style w:type="paragraph" w:styleId="36">
    <w:name w:val="toc 9"/>
    <w:basedOn w:val="1"/>
    <w:next w:val="1"/>
    <w:qFormat/>
    <w:uiPriority w:val="39"/>
    <w:pPr>
      <w:ind w:left="3360" w:leftChars="1600"/>
    </w:pPr>
    <w:rPr>
      <w:rFonts w:ascii="Calibri" w:hAnsi="Calibri" w:eastAsia="宋体" w:cs="Calibri"/>
    </w:rPr>
  </w:style>
  <w:style w:type="paragraph" w:styleId="3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next w:val="1"/>
    <w:link w:val="80"/>
    <w:qFormat/>
    <w:uiPriority w:val="99"/>
    <w:pPr>
      <w:spacing w:before="240" w:after="60"/>
      <w:jc w:val="center"/>
      <w:outlineLvl w:val="0"/>
    </w:pPr>
    <w:rPr>
      <w:rFonts w:ascii="Cambria" w:hAnsi="Cambria" w:cs="Cambria"/>
      <w:b/>
      <w:bCs/>
      <w:sz w:val="32"/>
      <w:szCs w:val="32"/>
    </w:rPr>
  </w:style>
  <w:style w:type="paragraph" w:styleId="39">
    <w:name w:val="annotation subject"/>
    <w:basedOn w:val="16"/>
    <w:next w:val="16"/>
    <w:link w:val="61"/>
    <w:semiHidden/>
    <w:unhideWhenUsed/>
    <w:qFormat/>
    <w:uiPriority w:val="99"/>
    <w:rPr>
      <w:b/>
      <w:bCs/>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page number"/>
    <w:basedOn w:val="42"/>
    <w:qFormat/>
    <w:uiPriority w:val="99"/>
  </w:style>
  <w:style w:type="character" w:styleId="45">
    <w:name w:val="FollowedHyperlink"/>
    <w:qFormat/>
    <w:uiPriority w:val="99"/>
    <w:rPr>
      <w:color w:val="800080"/>
      <w:u w:val="single"/>
    </w:rPr>
  </w:style>
  <w:style w:type="character" w:styleId="46">
    <w:name w:val="Emphasis"/>
    <w:qFormat/>
    <w:uiPriority w:val="99"/>
    <w:rPr>
      <w:i/>
      <w:iCs/>
    </w:rPr>
  </w:style>
  <w:style w:type="character" w:styleId="47">
    <w:name w:val="Hyperlink"/>
    <w:basedOn w:val="42"/>
    <w:unhideWhenUsed/>
    <w:qFormat/>
    <w:uiPriority w:val="99"/>
    <w:rPr>
      <w:color w:val="0563C1" w:themeColor="hyperlink"/>
      <w:u w:val="single"/>
      <w14:textFill>
        <w14:solidFill>
          <w14:schemeClr w14:val="hlink"/>
        </w14:solidFill>
      </w14:textFill>
    </w:rPr>
  </w:style>
  <w:style w:type="character" w:styleId="48">
    <w:name w:val="annotation reference"/>
    <w:basedOn w:val="42"/>
    <w:unhideWhenUsed/>
    <w:qFormat/>
    <w:uiPriority w:val="99"/>
    <w:rPr>
      <w:sz w:val="21"/>
      <w:szCs w:val="21"/>
    </w:rPr>
  </w:style>
  <w:style w:type="character" w:customStyle="1" w:styleId="49">
    <w:name w:val="标题 1 Char"/>
    <w:basedOn w:val="42"/>
    <w:link w:val="2"/>
    <w:qFormat/>
    <w:uiPriority w:val="9"/>
    <w:rPr>
      <w:b/>
      <w:bCs/>
      <w:kern w:val="44"/>
      <w:sz w:val="44"/>
      <w:szCs w:val="44"/>
    </w:rPr>
  </w:style>
  <w:style w:type="character" w:customStyle="1" w:styleId="50">
    <w:name w:val="页脚 Char"/>
    <w:basedOn w:val="42"/>
    <w:link w:val="28"/>
    <w:qFormat/>
    <w:uiPriority w:val="99"/>
    <w:rPr>
      <w:sz w:val="18"/>
      <w:szCs w:val="18"/>
    </w:rPr>
  </w:style>
  <w:style w:type="character" w:customStyle="1" w:styleId="51">
    <w:name w:val="标题 2 Char"/>
    <w:basedOn w:val="42"/>
    <w:link w:val="3"/>
    <w:qFormat/>
    <w:uiPriority w:val="9"/>
    <w:rPr>
      <w:rFonts w:asciiTheme="majorHAnsi" w:hAnsiTheme="majorHAnsi" w:eastAsiaTheme="majorEastAsia" w:cstheme="majorBidi"/>
      <w:b/>
      <w:bCs/>
      <w:sz w:val="32"/>
      <w:szCs w:val="32"/>
    </w:rPr>
  </w:style>
  <w:style w:type="character" w:customStyle="1" w:styleId="52">
    <w:name w:val="标题 3 Char"/>
    <w:basedOn w:val="42"/>
    <w:link w:val="4"/>
    <w:qFormat/>
    <w:uiPriority w:val="9"/>
    <w:rPr>
      <w:b/>
      <w:bCs/>
      <w:sz w:val="32"/>
      <w:szCs w:val="32"/>
    </w:rPr>
  </w:style>
  <w:style w:type="character" w:customStyle="1" w:styleId="53">
    <w:name w:val="标题 4 Char"/>
    <w:basedOn w:val="42"/>
    <w:link w:val="5"/>
    <w:qFormat/>
    <w:uiPriority w:val="99"/>
    <w:rPr>
      <w:rFonts w:ascii="Arial" w:hAnsi="Arial" w:eastAsia="宋体" w:cs="Times New Roman"/>
      <w:b/>
      <w:bCs/>
      <w:sz w:val="28"/>
      <w:szCs w:val="28"/>
    </w:rPr>
  </w:style>
  <w:style w:type="character" w:customStyle="1" w:styleId="54">
    <w:name w:val="标题 5 Char"/>
    <w:basedOn w:val="42"/>
    <w:link w:val="6"/>
    <w:qFormat/>
    <w:uiPriority w:val="99"/>
    <w:rPr>
      <w:rFonts w:ascii="Calibri" w:hAnsi="Calibri" w:eastAsia="宋体" w:cs="Times New Roman"/>
      <w:b/>
      <w:bCs/>
      <w:sz w:val="28"/>
      <w:szCs w:val="28"/>
    </w:rPr>
  </w:style>
  <w:style w:type="character" w:customStyle="1" w:styleId="55">
    <w:name w:val="标题 6 Char"/>
    <w:basedOn w:val="42"/>
    <w:link w:val="7"/>
    <w:qFormat/>
    <w:uiPriority w:val="9"/>
    <w:rPr>
      <w:rFonts w:ascii="Cambria" w:hAnsi="Cambria" w:eastAsia="宋体" w:cs="Times New Roman"/>
      <w:b/>
      <w:bCs/>
      <w:kern w:val="0"/>
      <w:sz w:val="24"/>
      <w:szCs w:val="24"/>
    </w:rPr>
  </w:style>
  <w:style w:type="character" w:customStyle="1" w:styleId="56">
    <w:name w:val="标题 7 Char"/>
    <w:basedOn w:val="42"/>
    <w:link w:val="8"/>
    <w:qFormat/>
    <w:uiPriority w:val="9"/>
    <w:rPr>
      <w:rFonts w:ascii="Calibri" w:hAnsi="Calibri" w:eastAsia="宋体" w:cs="Times New Roman"/>
      <w:b/>
      <w:bCs/>
      <w:kern w:val="0"/>
      <w:sz w:val="24"/>
      <w:szCs w:val="24"/>
    </w:rPr>
  </w:style>
  <w:style w:type="character" w:customStyle="1" w:styleId="57">
    <w:name w:val="标题 8 Char"/>
    <w:basedOn w:val="42"/>
    <w:link w:val="9"/>
    <w:qFormat/>
    <w:uiPriority w:val="9"/>
    <w:rPr>
      <w:rFonts w:ascii="Cambria" w:hAnsi="Cambria" w:eastAsia="宋体" w:cs="Times New Roman"/>
      <w:kern w:val="0"/>
      <w:sz w:val="24"/>
      <w:szCs w:val="24"/>
    </w:rPr>
  </w:style>
  <w:style w:type="character" w:customStyle="1" w:styleId="58">
    <w:name w:val="标题 9 Char"/>
    <w:basedOn w:val="42"/>
    <w:link w:val="10"/>
    <w:qFormat/>
    <w:uiPriority w:val="9"/>
    <w:rPr>
      <w:rFonts w:ascii="Cambria" w:hAnsi="Cambria" w:eastAsia="宋体" w:cs="Times New Roman"/>
      <w:kern w:val="0"/>
      <w:sz w:val="20"/>
    </w:rPr>
  </w:style>
  <w:style w:type="character" w:customStyle="1" w:styleId="59">
    <w:name w:val="页眉 Char"/>
    <w:basedOn w:val="42"/>
    <w:link w:val="29"/>
    <w:qFormat/>
    <w:uiPriority w:val="99"/>
    <w:rPr>
      <w:sz w:val="18"/>
      <w:szCs w:val="18"/>
    </w:rPr>
  </w:style>
  <w:style w:type="character" w:customStyle="1" w:styleId="60">
    <w:name w:val="批注文字 Char"/>
    <w:basedOn w:val="42"/>
    <w:link w:val="16"/>
    <w:qFormat/>
    <w:uiPriority w:val="99"/>
  </w:style>
  <w:style w:type="character" w:customStyle="1" w:styleId="61">
    <w:name w:val="批注主题 Char"/>
    <w:basedOn w:val="60"/>
    <w:link w:val="39"/>
    <w:semiHidden/>
    <w:qFormat/>
    <w:uiPriority w:val="99"/>
    <w:rPr>
      <w:b/>
      <w:bCs/>
    </w:rPr>
  </w:style>
  <w:style w:type="character" w:customStyle="1" w:styleId="62">
    <w:name w:val="批注框文本 Char"/>
    <w:basedOn w:val="42"/>
    <w:link w:val="27"/>
    <w:semiHidden/>
    <w:qFormat/>
    <w:uiPriority w:val="99"/>
    <w:rPr>
      <w:sz w:val="18"/>
      <w:szCs w:val="18"/>
    </w:rPr>
  </w:style>
  <w:style w:type="character" w:customStyle="1" w:styleId="63">
    <w:name w:val="批注文字 Char Char"/>
    <w:qFormat/>
    <w:uiPriority w:val="99"/>
    <w:rPr>
      <w:rFonts w:ascii="宋体" w:hAnsi="Times New Roman" w:eastAsia="宋体" w:cs="宋体"/>
      <w:sz w:val="20"/>
      <w:szCs w:val="20"/>
    </w:rPr>
  </w:style>
  <w:style w:type="character" w:customStyle="1" w:styleId="64">
    <w:name w:val="Heading 3 Char"/>
    <w:qFormat/>
    <w:uiPriority w:val="99"/>
    <w:rPr>
      <w:b/>
      <w:bCs/>
      <w:kern w:val="2"/>
      <w:sz w:val="32"/>
      <w:szCs w:val="32"/>
    </w:rPr>
  </w:style>
  <w:style w:type="character" w:customStyle="1" w:styleId="65">
    <w:name w:val="Heading 2 Char"/>
    <w:qFormat/>
    <w:uiPriority w:val="99"/>
    <w:rPr>
      <w:rFonts w:ascii="Arial" w:hAnsi="Arial" w:eastAsia="黑体" w:cs="Arial"/>
      <w:b/>
      <w:bCs/>
      <w:kern w:val="2"/>
      <w:sz w:val="32"/>
      <w:szCs w:val="32"/>
      <w:lang w:val="en-US" w:eastAsia="zh-CN"/>
    </w:rPr>
  </w:style>
  <w:style w:type="character" w:customStyle="1" w:styleId="66">
    <w:name w:val="Balloon Text Char"/>
    <w:qFormat/>
    <w:uiPriority w:val="99"/>
    <w:rPr>
      <w:sz w:val="18"/>
      <w:szCs w:val="18"/>
    </w:rPr>
  </w:style>
  <w:style w:type="character" w:customStyle="1" w:styleId="67">
    <w:name w:val="文档结构图 Char1"/>
    <w:qFormat/>
    <w:uiPriority w:val="99"/>
    <w:rPr>
      <w:rFonts w:ascii="宋体" w:hAnsi="Times New Roman" w:eastAsia="宋体" w:cs="宋体"/>
      <w:sz w:val="18"/>
      <w:szCs w:val="18"/>
    </w:rPr>
  </w:style>
  <w:style w:type="character" w:customStyle="1" w:styleId="68">
    <w:name w:val="文档结构图 Char"/>
    <w:link w:val="15"/>
    <w:semiHidden/>
    <w:qFormat/>
    <w:locked/>
    <w:uiPriority w:val="99"/>
    <w:rPr>
      <w:sz w:val="24"/>
      <w:szCs w:val="24"/>
      <w:shd w:val="clear" w:color="auto" w:fill="000080"/>
    </w:rPr>
  </w:style>
  <w:style w:type="character" w:customStyle="1" w:styleId="69">
    <w:name w:val="文档结构图 Char2"/>
    <w:basedOn w:val="42"/>
    <w:semiHidden/>
    <w:qFormat/>
    <w:uiPriority w:val="99"/>
    <w:rPr>
      <w:rFonts w:ascii="Microsoft YaHei UI" w:eastAsia="Microsoft YaHei UI"/>
      <w:sz w:val="18"/>
      <w:szCs w:val="18"/>
    </w:rPr>
  </w:style>
  <w:style w:type="character" w:customStyle="1" w:styleId="70">
    <w:name w:val="Footnote Text Char"/>
    <w:qFormat/>
    <w:uiPriority w:val="99"/>
    <w:rPr>
      <w:rFonts w:eastAsia="宋体"/>
      <w:sz w:val="18"/>
      <w:szCs w:val="18"/>
      <w:lang w:val="en-US" w:eastAsia="zh-CN"/>
    </w:rPr>
  </w:style>
  <w:style w:type="character" w:customStyle="1" w:styleId="71">
    <w:name w:val="Char Char21"/>
    <w:qFormat/>
    <w:uiPriority w:val="99"/>
    <w:rPr>
      <w:rFonts w:ascii="Arial" w:hAnsi="Arial" w:eastAsia="黑体" w:cs="Arial"/>
      <w:b/>
      <w:bCs/>
      <w:sz w:val="32"/>
      <w:szCs w:val="32"/>
    </w:rPr>
  </w:style>
  <w:style w:type="character" w:customStyle="1" w:styleId="72">
    <w:name w:val="批注文字 Char1"/>
    <w:qFormat/>
    <w:uiPriority w:val="99"/>
    <w:rPr>
      <w:rFonts w:ascii="Times New Roman" w:hAnsi="Times New Roman" w:eastAsia="宋体" w:cs="Times New Roman"/>
      <w:sz w:val="24"/>
      <w:szCs w:val="24"/>
    </w:rPr>
  </w:style>
  <w:style w:type="character" w:customStyle="1" w:styleId="73">
    <w:name w:val="Body Text Indent Char"/>
    <w:qFormat/>
    <w:uiPriority w:val="99"/>
    <w:rPr>
      <w:rFonts w:ascii="宋体" w:hAnsi="宋体" w:eastAsia="宋体" w:cs="宋体"/>
      <w:kern w:val="2"/>
      <w:sz w:val="21"/>
      <w:szCs w:val="21"/>
      <w:lang w:val="en-US" w:eastAsia="zh-CN"/>
    </w:rPr>
  </w:style>
  <w:style w:type="character" w:customStyle="1" w:styleId="74">
    <w:name w:val="不明显参考1"/>
    <w:qFormat/>
    <w:uiPriority w:val="99"/>
    <w:rPr>
      <w:smallCaps/>
      <w:color w:val="auto"/>
      <w:u w:val="single"/>
    </w:rPr>
  </w:style>
  <w:style w:type="character" w:customStyle="1" w:styleId="75">
    <w:name w:val="Heading 4 Char"/>
    <w:qFormat/>
    <w:uiPriority w:val="99"/>
    <w:rPr>
      <w:rFonts w:ascii="Arial" w:hAnsi="Arial" w:eastAsia="宋体" w:cs="Arial"/>
      <w:b/>
      <w:bCs/>
      <w:kern w:val="2"/>
      <w:sz w:val="28"/>
      <w:szCs w:val="28"/>
      <w:lang w:val="en-US" w:eastAsia="zh-CN"/>
    </w:rPr>
  </w:style>
  <w:style w:type="character" w:customStyle="1" w:styleId="76">
    <w:name w:val="Char Char20"/>
    <w:qFormat/>
    <w:uiPriority w:val="99"/>
    <w:rPr>
      <w:rFonts w:ascii="Times New Roman" w:hAnsi="Times New Roman" w:eastAsia="宋体" w:cs="Times New Roman"/>
      <w:b/>
      <w:bCs/>
      <w:sz w:val="32"/>
      <w:szCs w:val="32"/>
    </w:rPr>
  </w:style>
  <w:style w:type="character" w:customStyle="1" w:styleId="77">
    <w:name w:val="Comment Subject Char"/>
    <w:qFormat/>
    <w:uiPriority w:val="99"/>
    <w:rPr>
      <w:b/>
      <w:bCs/>
      <w:sz w:val="24"/>
      <w:szCs w:val="24"/>
    </w:rPr>
  </w:style>
  <w:style w:type="character" w:customStyle="1" w:styleId="78">
    <w:name w:val="Heading 1 Char"/>
    <w:qFormat/>
    <w:uiPriority w:val="99"/>
    <w:rPr>
      <w:rFonts w:eastAsia="宋体"/>
      <w:b/>
      <w:bCs/>
      <w:kern w:val="44"/>
      <w:sz w:val="44"/>
      <w:szCs w:val="44"/>
      <w:lang w:val="en-US" w:eastAsia="zh-CN"/>
    </w:rPr>
  </w:style>
  <w:style w:type="character" w:customStyle="1" w:styleId="79">
    <w:name w:val="批注框文本 Char1"/>
    <w:qFormat/>
    <w:uiPriority w:val="99"/>
    <w:rPr>
      <w:rFonts w:ascii="Times New Roman" w:hAnsi="Times New Roman" w:eastAsia="宋体" w:cs="Times New Roman"/>
      <w:sz w:val="18"/>
      <w:szCs w:val="18"/>
    </w:rPr>
  </w:style>
  <w:style w:type="character" w:customStyle="1" w:styleId="80">
    <w:name w:val="标题 Char"/>
    <w:link w:val="38"/>
    <w:qFormat/>
    <w:locked/>
    <w:uiPriority w:val="99"/>
    <w:rPr>
      <w:rFonts w:ascii="Cambria" w:hAnsi="Cambria" w:cs="Cambria"/>
      <w:b/>
      <w:bCs/>
      <w:sz w:val="32"/>
      <w:szCs w:val="32"/>
    </w:rPr>
  </w:style>
  <w:style w:type="character" w:customStyle="1" w:styleId="81">
    <w:name w:val="标题 Char1"/>
    <w:basedOn w:val="42"/>
    <w:qFormat/>
    <w:uiPriority w:val="99"/>
    <w:rPr>
      <w:rFonts w:eastAsia="宋体" w:asciiTheme="majorHAnsi" w:hAnsiTheme="majorHAnsi" w:cstheme="majorBidi"/>
      <w:b/>
      <w:bCs/>
      <w:sz w:val="32"/>
      <w:szCs w:val="32"/>
    </w:rPr>
  </w:style>
  <w:style w:type="character" w:customStyle="1" w:styleId="82">
    <w:name w:val="Char Char6"/>
    <w:qFormat/>
    <w:uiPriority w:val="99"/>
    <w:rPr>
      <w:rFonts w:eastAsia="宋体"/>
      <w:b/>
      <w:bCs/>
      <w:kern w:val="44"/>
      <w:sz w:val="44"/>
      <w:szCs w:val="44"/>
      <w:lang w:val="en-US" w:eastAsia="zh-CN"/>
    </w:rPr>
  </w:style>
  <w:style w:type="character" w:customStyle="1" w:styleId="83">
    <w:name w:val="Char Char18"/>
    <w:qFormat/>
    <w:uiPriority w:val="99"/>
    <w:rPr>
      <w:rFonts w:ascii="Times New Roman" w:hAnsi="Times New Roman" w:eastAsia="宋体" w:cs="Times New Roman"/>
      <w:b/>
      <w:bCs/>
      <w:sz w:val="28"/>
      <w:szCs w:val="28"/>
    </w:rPr>
  </w:style>
  <w:style w:type="character" w:customStyle="1" w:styleId="84">
    <w:name w:val="Body Text Indent 2 Char"/>
    <w:qFormat/>
    <w:uiPriority w:val="99"/>
    <w:rPr>
      <w:rFonts w:eastAsia="宋体"/>
      <w:kern w:val="2"/>
      <w:sz w:val="24"/>
      <w:szCs w:val="24"/>
      <w:lang w:val="en-US" w:eastAsia="zh-CN"/>
    </w:rPr>
  </w:style>
  <w:style w:type="character" w:customStyle="1" w:styleId="85">
    <w:name w:val="Comment Text Char1"/>
    <w:qFormat/>
    <w:uiPriority w:val="99"/>
    <w:rPr>
      <w:sz w:val="24"/>
      <w:szCs w:val="24"/>
    </w:rPr>
  </w:style>
  <w:style w:type="character" w:customStyle="1" w:styleId="86">
    <w:name w:val="批注文字 Char2"/>
    <w:qFormat/>
    <w:locked/>
    <w:uiPriority w:val="0"/>
    <w:rPr>
      <w:rFonts w:eastAsia="宋体"/>
      <w:kern w:val="2"/>
      <w:sz w:val="24"/>
      <w:szCs w:val="24"/>
      <w:lang w:val="en-US" w:eastAsia="zh-CN"/>
    </w:rPr>
  </w:style>
  <w:style w:type="character" w:customStyle="1" w:styleId="87">
    <w:name w:val="正文文本 Char1"/>
    <w:qFormat/>
    <w:uiPriority w:val="99"/>
    <w:rPr>
      <w:kern w:val="2"/>
      <w:sz w:val="22"/>
      <w:szCs w:val="22"/>
    </w:rPr>
  </w:style>
  <w:style w:type="character" w:customStyle="1" w:styleId="88">
    <w:name w:val="标题5 Char Char"/>
    <w:link w:val="89"/>
    <w:qFormat/>
    <w:locked/>
    <w:uiPriority w:val="99"/>
    <w:rPr>
      <w:rFonts w:ascii="Arial" w:hAnsi="Arial" w:cs="Arial"/>
      <w:b/>
      <w:bCs/>
      <w:sz w:val="32"/>
      <w:szCs w:val="32"/>
    </w:rPr>
  </w:style>
  <w:style w:type="paragraph" w:customStyle="1" w:styleId="89">
    <w:name w:val="标题5"/>
    <w:basedOn w:val="4"/>
    <w:link w:val="88"/>
    <w:qFormat/>
    <w:uiPriority w:val="99"/>
    <w:pPr>
      <w:spacing w:line="413" w:lineRule="auto"/>
    </w:pPr>
    <w:rPr>
      <w:rFonts w:ascii="Arial" w:hAnsi="Arial" w:cs="Arial"/>
    </w:rPr>
  </w:style>
  <w:style w:type="character" w:customStyle="1" w:styleId="90">
    <w:name w:val="批注主题 Char1"/>
    <w:qFormat/>
    <w:uiPriority w:val="99"/>
    <w:rPr>
      <w:rFonts w:ascii="Times New Roman" w:hAnsi="Times New Roman" w:eastAsia="宋体" w:cs="Times New Roman"/>
      <w:b/>
      <w:bCs/>
      <w:sz w:val="24"/>
      <w:szCs w:val="24"/>
    </w:rPr>
  </w:style>
  <w:style w:type="character" w:customStyle="1" w:styleId="91">
    <w:name w:val="Char Char24"/>
    <w:qFormat/>
    <w:uiPriority w:val="99"/>
    <w:rPr>
      <w:rFonts w:eastAsia="宋体"/>
      <w:b/>
      <w:bCs/>
      <w:kern w:val="44"/>
      <w:sz w:val="44"/>
      <w:szCs w:val="44"/>
      <w:lang w:val="en-US" w:eastAsia="zh-CN"/>
    </w:rPr>
  </w:style>
  <w:style w:type="character" w:customStyle="1" w:styleId="92">
    <w:name w:val="Footer Char"/>
    <w:qFormat/>
    <w:uiPriority w:val="99"/>
    <w:rPr>
      <w:rFonts w:eastAsia="宋体"/>
      <w:kern w:val="2"/>
      <w:sz w:val="18"/>
      <w:szCs w:val="18"/>
      <w:lang w:val="en-US" w:eastAsia="zh-CN"/>
    </w:rPr>
  </w:style>
  <w:style w:type="character" w:customStyle="1" w:styleId="93">
    <w:name w:val="Char Char9"/>
    <w:qFormat/>
    <w:uiPriority w:val="99"/>
    <w:rPr>
      <w:rFonts w:eastAsia="宋体"/>
      <w:b/>
      <w:bCs/>
      <w:kern w:val="44"/>
      <w:sz w:val="44"/>
      <w:szCs w:val="44"/>
      <w:lang w:val="en-US" w:eastAsia="zh-CN"/>
    </w:rPr>
  </w:style>
  <w:style w:type="character" w:customStyle="1" w:styleId="94">
    <w:name w:val="正文文本 Char"/>
    <w:link w:val="17"/>
    <w:qFormat/>
    <w:locked/>
    <w:uiPriority w:val="99"/>
    <w:rPr>
      <w:rFonts w:eastAsia="宋体"/>
      <w:sz w:val="22"/>
    </w:rPr>
  </w:style>
  <w:style w:type="character" w:customStyle="1" w:styleId="95">
    <w:name w:val="正文文本 Char2"/>
    <w:basedOn w:val="42"/>
    <w:semiHidden/>
    <w:qFormat/>
    <w:uiPriority w:val="99"/>
  </w:style>
  <w:style w:type="character" w:customStyle="1" w:styleId="96">
    <w:name w:val="Heading 3 Char1"/>
    <w:qFormat/>
    <w:uiPriority w:val="99"/>
    <w:rPr>
      <w:rFonts w:eastAsia="宋体"/>
      <w:b/>
      <w:bCs/>
      <w:kern w:val="2"/>
      <w:sz w:val="32"/>
      <w:szCs w:val="32"/>
      <w:lang w:val="en-US" w:eastAsia="zh-CN"/>
    </w:rPr>
  </w:style>
  <w:style w:type="character" w:customStyle="1" w:styleId="97">
    <w:name w:val="Document Map Char"/>
    <w:qFormat/>
    <w:uiPriority w:val="99"/>
    <w:rPr>
      <w:rFonts w:eastAsia="宋体"/>
      <w:kern w:val="2"/>
      <w:sz w:val="24"/>
      <w:szCs w:val="24"/>
      <w:lang w:val="en-US" w:eastAsia="zh-CN"/>
    </w:rPr>
  </w:style>
  <w:style w:type="character" w:customStyle="1" w:styleId="98">
    <w:name w:val="副标题 Char"/>
    <w:link w:val="32"/>
    <w:qFormat/>
    <w:uiPriority w:val="11"/>
    <w:rPr>
      <w:rFonts w:ascii="Cambria" w:hAnsi="Cambria" w:cs="Times New Roman"/>
      <w:b/>
      <w:bCs/>
      <w:kern w:val="28"/>
      <w:sz w:val="32"/>
      <w:szCs w:val="32"/>
    </w:rPr>
  </w:style>
  <w:style w:type="character" w:customStyle="1" w:styleId="99">
    <w:name w:val="副标题 Char1"/>
    <w:basedOn w:val="42"/>
    <w:qFormat/>
    <w:uiPriority w:val="11"/>
    <w:rPr>
      <w:rFonts w:eastAsia="宋体" w:asciiTheme="majorHAnsi" w:hAnsiTheme="majorHAnsi" w:cstheme="majorBidi"/>
      <w:b/>
      <w:bCs/>
      <w:kern w:val="28"/>
      <w:sz w:val="32"/>
      <w:szCs w:val="32"/>
    </w:rPr>
  </w:style>
  <w:style w:type="character" w:customStyle="1" w:styleId="100">
    <w:name w:val="Char Char22"/>
    <w:qFormat/>
    <w:uiPriority w:val="99"/>
    <w:rPr>
      <w:rFonts w:ascii="Times New Roman" w:hAnsi="Times New Roman" w:eastAsia="宋体" w:cs="Times New Roman"/>
      <w:b/>
      <w:bCs/>
      <w:kern w:val="44"/>
      <w:sz w:val="44"/>
      <w:szCs w:val="44"/>
    </w:rPr>
  </w:style>
  <w:style w:type="character" w:customStyle="1" w:styleId="101">
    <w:name w:val="明显引用 Char"/>
    <w:link w:val="102"/>
    <w:qFormat/>
    <w:locked/>
    <w:uiPriority w:val="99"/>
    <w:rPr>
      <w:b/>
      <w:bCs/>
      <w:i/>
      <w:iCs/>
      <w:color w:val="4F81BD"/>
    </w:rPr>
  </w:style>
  <w:style w:type="paragraph" w:customStyle="1" w:styleId="102">
    <w:name w:val="明显引用1"/>
    <w:basedOn w:val="1"/>
    <w:next w:val="1"/>
    <w:link w:val="101"/>
    <w:qFormat/>
    <w:uiPriority w:val="99"/>
    <w:pPr>
      <w:pBdr>
        <w:bottom w:val="single" w:color="4F81BD" w:sz="4" w:space="4"/>
      </w:pBdr>
      <w:spacing w:before="200" w:after="280"/>
      <w:ind w:left="936" w:right="936"/>
    </w:pPr>
    <w:rPr>
      <w:b/>
      <w:bCs/>
      <w:i/>
      <w:iCs/>
      <w:color w:val="4F81BD"/>
    </w:rPr>
  </w:style>
  <w:style w:type="character" w:customStyle="1" w:styleId="103">
    <w:name w:val="标题4 Char Char"/>
    <w:link w:val="104"/>
    <w:qFormat/>
    <w:locked/>
    <w:uiPriority w:val="99"/>
    <w:rPr>
      <w:rFonts w:ascii="Arial" w:hAnsi="Arial" w:cs="Arial"/>
      <w:b/>
      <w:bCs/>
      <w:sz w:val="32"/>
      <w:szCs w:val="32"/>
    </w:rPr>
  </w:style>
  <w:style w:type="paragraph" w:customStyle="1" w:styleId="104">
    <w:name w:val="标题4"/>
    <w:basedOn w:val="3"/>
    <w:next w:val="20"/>
    <w:link w:val="103"/>
    <w:qFormat/>
    <w:uiPriority w:val="99"/>
    <w:pPr>
      <w:spacing w:before="60" w:after="60" w:line="413" w:lineRule="auto"/>
    </w:pPr>
    <w:rPr>
      <w:rFonts w:ascii="Arial" w:hAnsi="Arial" w:cs="Arial" w:eastAsiaTheme="minorEastAsia"/>
    </w:rPr>
  </w:style>
  <w:style w:type="character" w:customStyle="1" w:styleId="105">
    <w:name w:val="Header Char"/>
    <w:qFormat/>
    <w:uiPriority w:val="99"/>
    <w:rPr>
      <w:rFonts w:eastAsia="宋体"/>
      <w:kern w:val="2"/>
      <w:sz w:val="18"/>
      <w:szCs w:val="18"/>
      <w:lang w:val="en-US" w:eastAsia="zh-CN"/>
    </w:rPr>
  </w:style>
  <w:style w:type="character" w:customStyle="1" w:styleId="106">
    <w:name w:val="明显引用 Char1"/>
    <w:qFormat/>
    <w:uiPriority w:val="99"/>
    <w:rPr>
      <w:rFonts w:ascii="Times New Roman" w:hAnsi="Times New Roman" w:eastAsia="宋体" w:cs="Times New Roman"/>
      <w:b/>
      <w:bCs/>
      <w:i/>
      <w:iCs/>
      <w:color w:val="4F81BD"/>
      <w:sz w:val="24"/>
      <w:szCs w:val="24"/>
    </w:rPr>
  </w:style>
  <w:style w:type="character" w:customStyle="1" w:styleId="107">
    <w:name w:val="Comment Text Char"/>
    <w:qFormat/>
    <w:uiPriority w:val="99"/>
    <w:rPr>
      <w:sz w:val="24"/>
      <w:szCs w:val="24"/>
    </w:rPr>
  </w:style>
  <w:style w:type="character" w:customStyle="1" w:styleId="108">
    <w:name w:val="明显参考1"/>
    <w:qFormat/>
    <w:uiPriority w:val="99"/>
    <w:rPr>
      <w:b/>
      <w:bCs/>
      <w:smallCaps/>
      <w:color w:val="auto"/>
      <w:spacing w:val="5"/>
      <w:u w:val="single"/>
    </w:rPr>
  </w:style>
  <w:style w:type="character" w:customStyle="1" w:styleId="109">
    <w:name w:val="明显强调1"/>
    <w:qFormat/>
    <w:uiPriority w:val="99"/>
    <w:rPr>
      <w:b/>
      <w:bCs/>
      <w:i/>
      <w:iCs/>
      <w:color w:val="4F81BD"/>
    </w:rPr>
  </w:style>
  <w:style w:type="character" w:customStyle="1" w:styleId="110">
    <w:name w:val="引用 Char1"/>
    <w:qFormat/>
    <w:uiPriority w:val="99"/>
    <w:rPr>
      <w:rFonts w:ascii="Times New Roman" w:hAnsi="Times New Roman" w:eastAsia="宋体" w:cs="Times New Roman"/>
      <w:i/>
      <w:iCs/>
      <w:color w:val="000000"/>
      <w:sz w:val="24"/>
      <w:szCs w:val="24"/>
    </w:rPr>
  </w:style>
  <w:style w:type="character" w:customStyle="1" w:styleId="111">
    <w:name w:val="引用 Char"/>
    <w:link w:val="112"/>
    <w:qFormat/>
    <w:locked/>
    <w:uiPriority w:val="99"/>
    <w:rPr>
      <w:i/>
      <w:iCs/>
      <w:color w:val="000000"/>
    </w:rPr>
  </w:style>
  <w:style w:type="paragraph" w:customStyle="1" w:styleId="112">
    <w:name w:val="引用1"/>
    <w:basedOn w:val="1"/>
    <w:next w:val="1"/>
    <w:link w:val="111"/>
    <w:qFormat/>
    <w:uiPriority w:val="99"/>
    <w:rPr>
      <w:i/>
      <w:iCs/>
      <w:color w:val="000000"/>
    </w:rPr>
  </w:style>
  <w:style w:type="character" w:customStyle="1" w:styleId="113">
    <w:name w:val="标题 Char2"/>
    <w:qFormat/>
    <w:uiPriority w:val="99"/>
    <w:rPr>
      <w:rFonts w:ascii="Cambria" w:hAnsi="Cambria" w:eastAsia="宋体" w:cs="Cambria"/>
      <w:b/>
      <w:bCs/>
      <w:sz w:val="32"/>
      <w:szCs w:val="32"/>
    </w:rPr>
  </w:style>
  <w:style w:type="character" w:customStyle="1" w:styleId="114">
    <w:name w:val="Char Char23"/>
    <w:qFormat/>
    <w:uiPriority w:val="99"/>
    <w:rPr>
      <w:rFonts w:eastAsia="宋体"/>
      <w:b/>
      <w:bCs/>
      <w:kern w:val="44"/>
      <w:sz w:val="44"/>
      <w:szCs w:val="44"/>
      <w:lang w:val="en-US" w:eastAsia="zh-CN"/>
    </w:rPr>
  </w:style>
  <w:style w:type="character" w:customStyle="1" w:styleId="115">
    <w:name w:val="Plain Text Char"/>
    <w:qFormat/>
    <w:uiPriority w:val="99"/>
    <w:rPr>
      <w:rFonts w:ascii="宋体" w:hAnsi="Courier New" w:eastAsia="宋体" w:cs="宋体"/>
      <w:sz w:val="24"/>
      <w:szCs w:val="24"/>
    </w:rPr>
  </w:style>
  <w:style w:type="character" w:customStyle="1" w:styleId="116">
    <w:name w:val="Char Char91"/>
    <w:qFormat/>
    <w:uiPriority w:val="99"/>
    <w:rPr>
      <w:rFonts w:eastAsia="宋体"/>
      <w:b/>
      <w:bCs/>
      <w:kern w:val="44"/>
      <w:sz w:val="44"/>
      <w:szCs w:val="44"/>
      <w:lang w:val="en-US" w:eastAsia="zh-CN"/>
    </w:rPr>
  </w:style>
  <w:style w:type="character" w:customStyle="1" w:styleId="117">
    <w:name w:val="纯文本 Char1"/>
    <w:qFormat/>
    <w:uiPriority w:val="99"/>
    <w:rPr>
      <w:rFonts w:ascii="宋体" w:hAnsi="Courier New" w:eastAsia="宋体" w:cs="宋体"/>
      <w:sz w:val="21"/>
      <w:szCs w:val="21"/>
    </w:rPr>
  </w:style>
  <w:style w:type="character" w:customStyle="1" w:styleId="118">
    <w:name w:val="Char Char181"/>
    <w:qFormat/>
    <w:uiPriority w:val="99"/>
    <w:rPr>
      <w:b/>
      <w:bCs/>
      <w:kern w:val="44"/>
      <w:sz w:val="44"/>
      <w:szCs w:val="44"/>
    </w:rPr>
  </w:style>
  <w:style w:type="character" w:customStyle="1" w:styleId="119">
    <w:name w:val="Heading 5 Char"/>
    <w:qFormat/>
    <w:uiPriority w:val="99"/>
    <w:rPr>
      <w:rFonts w:eastAsia="宋体"/>
      <w:b/>
      <w:bCs/>
      <w:kern w:val="2"/>
      <w:sz w:val="28"/>
      <w:szCs w:val="28"/>
      <w:lang w:val="en-US" w:eastAsia="zh-CN"/>
    </w:rPr>
  </w:style>
  <w:style w:type="character" w:customStyle="1" w:styleId="120">
    <w:name w:val="Char Char19"/>
    <w:qFormat/>
    <w:uiPriority w:val="99"/>
    <w:rPr>
      <w:rFonts w:ascii="Arial" w:hAnsi="Arial" w:eastAsia="宋体" w:cs="Arial"/>
      <w:b/>
      <w:bCs/>
      <w:sz w:val="28"/>
      <w:szCs w:val="28"/>
    </w:rPr>
  </w:style>
  <w:style w:type="character" w:customStyle="1" w:styleId="121">
    <w:name w:val="纯文本 Char"/>
    <w:link w:val="23"/>
    <w:qFormat/>
    <w:locked/>
    <w:uiPriority w:val="0"/>
    <w:rPr>
      <w:rFonts w:ascii="宋体" w:hAnsi="Courier New" w:eastAsia="宋体" w:cs="宋体"/>
      <w:sz w:val="24"/>
      <w:szCs w:val="24"/>
    </w:rPr>
  </w:style>
  <w:style w:type="character" w:customStyle="1" w:styleId="122">
    <w:name w:val="纯文本 Char2"/>
    <w:basedOn w:val="42"/>
    <w:semiHidden/>
    <w:qFormat/>
    <w:uiPriority w:val="0"/>
    <w:rPr>
      <w:rFonts w:ascii="宋体" w:hAnsi="Courier New" w:eastAsia="宋体" w:cs="Courier New"/>
      <w:szCs w:val="21"/>
    </w:rPr>
  </w:style>
  <w:style w:type="character" w:customStyle="1" w:styleId="123">
    <w:name w:val="日期 Char1"/>
    <w:qFormat/>
    <w:uiPriority w:val="99"/>
    <w:rPr>
      <w:rFonts w:ascii="Times New Roman" w:hAnsi="Times New Roman" w:eastAsia="宋体" w:cs="Times New Roman"/>
      <w:sz w:val="24"/>
      <w:szCs w:val="24"/>
    </w:rPr>
  </w:style>
  <w:style w:type="character" w:customStyle="1" w:styleId="124">
    <w:name w:val="脚注文本 Char"/>
    <w:link w:val="33"/>
    <w:semiHidden/>
    <w:qFormat/>
    <w:locked/>
    <w:uiPriority w:val="99"/>
    <w:rPr>
      <w:sz w:val="18"/>
      <w:szCs w:val="18"/>
    </w:rPr>
  </w:style>
  <w:style w:type="character" w:customStyle="1" w:styleId="125">
    <w:name w:val="脚注文本 Char1"/>
    <w:basedOn w:val="42"/>
    <w:semiHidden/>
    <w:qFormat/>
    <w:uiPriority w:val="99"/>
    <w:rPr>
      <w:sz w:val="18"/>
      <w:szCs w:val="18"/>
    </w:rPr>
  </w:style>
  <w:style w:type="character" w:customStyle="1" w:styleId="126">
    <w:name w:val="正文文本缩进 2 Char"/>
    <w:link w:val="26"/>
    <w:qFormat/>
    <w:locked/>
    <w:uiPriority w:val="99"/>
    <w:rPr>
      <w:sz w:val="24"/>
      <w:szCs w:val="24"/>
    </w:rPr>
  </w:style>
  <w:style w:type="character" w:customStyle="1" w:styleId="127">
    <w:name w:val="正文文本缩进 2 Char1"/>
    <w:basedOn w:val="42"/>
    <w:semiHidden/>
    <w:qFormat/>
    <w:uiPriority w:val="99"/>
  </w:style>
  <w:style w:type="character" w:customStyle="1" w:styleId="128">
    <w:name w:val="Date Char"/>
    <w:qFormat/>
    <w:uiPriority w:val="99"/>
    <w:rPr>
      <w:rFonts w:eastAsia="宋体"/>
      <w:kern w:val="2"/>
      <w:sz w:val="24"/>
      <w:szCs w:val="24"/>
      <w:lang w:val="en-US" w:eastAsia="zh-CN"/>
    </w:rPr>
  </w:style>
  <w:style w:type="character" w:customStyle="1" w:styleId="129">
    <w:name w:val="Title Char"/>
    <w:qFormat/>
    <w:uiPriority w:val="99"/>
    <w:rPr>
      <w:rFonts w:ascii="Cambria" w:hAnsi="Cambria" w:cs="Cambria"/>
      <w:b/>
      <w:bCs/>
      <w:sz w:val="32"/>
      <w:szCs w:val="32"/>
    </w:rPr>
  </w:style>
  <w:style w:type="character" w:customStyle="1" w:styleId="130">
    <w:name w:val="正文文本缩进 Char"/>
    <w:link w:val="18"/>
    <w:qFormat/>
    <w:locked/>
    <w:uiPriority w:val="99"/>
    <w:rPr>
      <w:rFonts w:ascii="宋体" w:eastAsia="宋体" w:cs="宋体"/>
      <w:szCs w:val="21"/>
    </w:rPr>
  </w:style>
  <w:style w:type="character" w:customStyle="1" w:styleId="131">
    <w:name w:val="正文文本缩进 Char1"/>
    <w:basedOn w:val="42"/>
    <w:semiHidden/>
    <w:qFormat/>
    <w:uiPriority w:val="99"/>
  </w:style>
  <w:style w:type="character" w:customStyle="1" w:styleId="132">
    <w:name w:val="书籍标题1"/>
    <w:qFormat/>
    <w:uiPriority w:val="99"/>
    <w:rPr>
      <w:b/>
      <w:bCs/>
      <w:smallCaps/>
      <w:spacing w:val="5"/>
    </w:rPr>
  </w:style>
  <w:style w:type="character" w:customStyle="1" w:styleId="133">
    <w:name w:val="不明显强调1"/>
    <w:qFormat/>
    <w:uiPriority w:val="99"/>
    <w:rPr>
      <w:i/>
      <w:iCs/>
      <w:color w:val="808080"/>
    </w:rPr>
  </w:style>
  <w:style w:type="character" w:customStyle="1" w:styleId="134">
    <w:name w:val="日期 Char"/>
    <w:link w:val="25"/>
    <w:qFormat/>
    <w:locked/>
    <w:uiPriority w:val="99"/>
    <w:rPr>
      <w:sz w:val="24"/>
      <w:szCs w:val="24"/>
    </w:rPr>
  </w:style>
  <w:style w:type="character" w:customStyle="1" w:styleId="135">
    <w:name w:val="日期 Char2"/>
    <w:basedOn w:val="42"/>
    <w:semiHidden/>
    <w:qFormat/>
    <w:uiPriority w:val="99"/>
  </w:style>
  <w:style w:type="character" w:customStyle="1" w:styleId="136">
    <w:name w:val="textcontents"/>
    <w:qFormat/>
    <w:uiPriority w:val="99"/>
  </w:style>
  <w:style w:type="paragraph" w:customStyle="1" w:styleId="137">
    <w:name w:val="样式1"/>
    <w:basedOn w:val="1"/>
    <w:next w:val="5"/>
    <w:qFormat/>
    <w:uiPriority w:val="99"/>
    <w:pPr>
      <w:spacing w:line="360" w:lineRule="auto"/>
      <w:ind w:firstLine="420" w:firstLineChars="200"/>
    </w:pPr>
    <w:rPr>
      <w:rFonts w:ascii="宋体" w:hAnsi="宋体" w:eastAsia="宋体" w:cs="宋体"/>
    </w:rPr>
  </w:style>
  <w:style w:type="paragraph" w:customStyle="1" w:styleId="138">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39">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4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1">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2">
    <w:name w:val="TOC 标题1"/>
    <w:basedOn w:val="2"/>
    <w:next w:val="1"/>
    <w:qFormat/>
    <w:uiPriority w:val="99"/>
    <w:pPr>
      <w:spacing w:line="576" w:lineRule="auto"/>
      <w:outlineLvl w:val="9"/>
    </w:pPr>
    <w:rPr>
      <w:rFonts w:ascii="Calibri" w:hAnsi="Calibri" w:eastAsia="黑体" w:cs="Calibri"/>
      <w:lang w:val="zh-CN"/>
    </w:rPr>
  </w:style>
  <w:style w:type="paragraph" w:customStyle="1" w:styleId="143">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44">
    <w:name w:val="p0"/>
    <w:basedOn w:val="1"/>
    <w:qFormat/>
    <w:uiPriority w:val="99"/>
    <w:pPr>
      <w:widowControl/>
    </w:pPr>
    <w:rPr>
      <w:rFonts w:ascii="Calibri" w:hAnsi="Calibri" w:eastAsia="宋体" w:cs="Calibri"/>
      <w:kern w:val="0"/>
    </w:rPr>
  </w:style>
  <w:style w:type="paragraph" w:customStyle="1" w:styleId="145">
    <w:name w:val="Char"/>
    <w:basedOn w:val="1"/>
    <w:qFormat/>
    <w:uiPriority w:val="99"/>
    <w:pPr>
      <w:widowControl/>
      <w:spacing w:after="160" w:line="240" w:lineRule="exact"/>
      <w:jc w:val="left"/>
    </w:pPr>
    <w:rPr>
      <w:rFonts w:ascii="Calibri" w:hAnsi="Calibri" w:eastAsia="宋体" w:cs="Times New Roman"/>
    </w:rPr>
  </w:style>
  <w:style w:type="paragraph" w:customStyle="1" w:styleId="146">
    <w:name w:val="1"/>
    <w:basedOn w:val="1"/>
    <w:next w:val="1"/>
    <w:qFormat/>
    <w:uiPriority w:val="99"/>
    <w:rPr>
      <w:rFonts w:ascii="Calibri" w:hAnsi="Calibri" w:eastAsia="宋体" w:cs="Times New Roman"/>
    </w:rPr>
  </w:style>
  <w:style w:type="paragraph" w:customStyle="1" w:styleId="147">
    <w:name w:val="列出段落2"/>
    <w:basedOn w:val="1"/>
    <w:qFormat/>
    <w:uiPriority w:val="99"/>
    <w:pPr>
      <w:ind w:firstLine="420" w:firstLineChars="200"/>
    </w:pPr>
    <w:rPr>
      <w:rFonts w:ascii="Calibri" w:hAnsi="Calibri" w:eastAsia="宋体" w:cs="Calibri"/>
    </w:rPr>
  </w:style>
  <w:style w:type="paragraph" w:customStyle="1" w:styleId="148">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9">
    <w:name w:val="修订1"/>
    <w:qFormat/>
    <w:uiPriority w:val="99"/>
    <w:rPr>
      <w:rFonts w:ascii="Times New Roman" w:hAnsi="Times New Roman" w:eastAsia="宋体" w:cs="Times New Roman"/>
      <w:kern w:val="2"/>
      <w:sz w:val="21"/>
      <w:szCs w:val="21"/>
      <w:lang w:val="en-US" w:eastAsia="zh-CN" w:bidi="ar-SA"/>
    </w:rPr>
  </w:style>
  <w:style w:type="paragraph" w:customStyle="1" w:styleId="150">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51">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52">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3">
    <w:name w:val="标题 Char3"/>
    <w:basedOn w:val="42"/>
    <w:qFormat/>
    <w:uiPriority w:val="99"/>
    <w:rPr>
      <w:rFonts w:eastAsia="宋体" w:asciiTheme="majorHAnsi" w:hAnsiTheme="majorHAnsi" w:cstheme="majorBidi"/>
      <w:b/>
      <w:bCs/>
      <w:sz w:val="32"/>
      <w:szCs w:val="32"/>
    </w:rPr>
  </w:style>
  <w:style w:type="paragraph" w:customStyle="1" w:styleId="154">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55">
    <w:name w:val="List Paragraph"/>
    <w:basedOn w:val="1"/>
    <w:qFormat/>
    <w:uiPriority w:val="34"/>
    <w:pPr>
      <w:ind w:firstLine="420" w:firstLineChars="200"/>
    </w:pPr>
    <w:rPr>
      <w:rFonts w:ascii="Calibri" w:hAnsi="Calibri" w:eastAsia="宋体" w:cs="Times New Roman"/>
    </w:rPr>
  </w:style>
  <w:style w:type="paragraph" w:customStyle="1" w:styleId="156">
    <w:name w:val="列出段落1"/>
    <w:basedOn w:val="1"/>
    <w:qFormat/>
    <w:uiPriority w:val="99"/>
    <w:pPr>
      <w:ind w:firstLine="420" w:firstLineChars="200"/>
    </w:pPr>
    <w:rPr>
      <w:rFonts w:ascii="Calibri" w:hAnsi="Calibri" w:eastAsia="宋体" w:cs="Calibri"/>
    </w:rPr>
  </w:style>
  <w:style w:type="paragraph" w:customStyle="1" w:styleId="157">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58">
    <w:name w:val="Char1"/>
    <w:basedOn w:val="1"/>
    <w:qFormat/>
    <w:uiPriority w:val="99"/>
    <w:pPr>
      <w:widowControl/>
      <w:spacing w:after="160" w:line="240" w:lineRule="exact"/>
      <w:jc w:val="left"/>
    </w:pPr>
    <w:rPr>
      <w:rFonts w:ascii="Calibri" w:hAnsi="Calibri" w:eastAsia="宋体" w:cs="Times New Roman"/>
    </w:rPr>
  </w:style>
  <w:style w:type="paragraph" w:customStyle="1" w:styleId="159">
    <w:name w:val="_Style 37"/>
    <w:basedOn w:val="1"/>
    <w:next w:val="1"/>
    <w:qFormat/>
    <w:uiPriority w:val="99"/>
    <w:rPr>
      <w:rFonts w:ascii="Calibri" w:hAnsi="Calibri" w:eastAsia="宋体" w:cs="Times New Roman"/>
    </w:rPr>
  </w:style>
  <w:style w:type="paragraph" w:customStyle="1" w:styleId="160">
    <w:name w:val="样式 标题 3 + (中文) 黑体 小四 非加粗 段前: 7.8 磅 段后: 0 磅 行距: 固定值 20 磅"/>
    <w:basedOn w:val="4"/>
    <w:qFormat/>
    <w:uiPriority w:val="99"/>
    <w:pPr>
      <w:spacing w:before="0" w:after="0" w:line="400" w:lineRule="exact"/>
    </w:pPr>
    <w:rPr>
      <w:rFonts w:ascii="Calibri" w:hAnsi="Calibri" w:eastAsia="黑体" w:cs="Times New Roman"/>
      <w:b w:val="0"/>
      <w:bCs w:val="0"/>
      <w:lang w:val="zh-CN"/>
    </w:rPr>
  </w:style>
  <w:style w:type="character" w:customStyle="1" w:styleId="161">
    <w:name w:val="fontstyle01"/>
    <w:qFormat/>
    <w:uiPriority w:val="0"/>
    <w:rPr>
      <w:rFonts w:hint="eastAsia" w:ascii="宋体" w:hAnsi="宋体" w:eastAsia="宋体"/>
      <w:color w:val="000000"/>
      <w:sz w:val="22"/>
      <w:szCs w:val="22"/>
    </w:rPr>
  </w:style>
  <w:style w:type="character" w:customStyle="1" w:styleId="162">
    <w:name w:val="fontstyle21"/>
    <w:qFormat/>
    <w:uiPriority w:val="0"/>
    <w:rPr>
      <w:rFonts w:hint="default" w:ascii="Times New Roman" w:hAnsi="Times New Roman" w:cs="Times New Roman"/>
      <w:b/>
      <w:bCs/>
      <w:color w:val="000000"/>
      <w:sz w:val="22"/>
      <w:szCs w:val="22"/>
    </w:rPr>
  </w:style>
  <w:style w:type="character" w:customStyle="1" w:styleId="163">
    <w:name w:val="fontstyle31"/>
    <w:qFormat/>
    <w:uiPriority w:val="0"/>
    <w:rPr>
      <w:rFonts w:hint="eastAsia" w:ascii="黑体" w:hAnsi="黑体" w:eastAsia="黑体"/>
      <w:color w:val="000000"/>
      <w:sz w:val="28"/>
      <w:szCs w:val="28"/>
    </w:rPr>
  </w:style>
  <w:style w:type="character" w:customStyle="1" w:styleId="164">
    <w:name w:val="fontstyle41"/>
    <w:qFormat/>
    <w:uiPriority w:val="0"/>
    <w:rPr>
      <w:rFonts w:hint="default" w:ascii="Times New Roman" w:hAnsi="Times New Roman" w:cs="Times New Roman"/>
      <w:color w:val="000000"/>
      <w:sz w:val="18"/>
      <w:szCs w:val="18"/>
    </w:rPr>
  </w:style>
  <w:style w:type="character" w:customStyle="1" w:styleId="165">
    <w:name w:val="fontstyle51"/>
    <w:qFormat/>
    <w:uiPriority w:val="0"/>
    <w:rPr>
      <w:rFonts w:hint="eastAsia" w:ascii="楷体" w:hAnsi="楷体" w:eastAsia="楷体"/>
      <w:color w:val="000000"/>
      <w:sz w:val="22"/>
      <w:szCs w:val="22"/>
    </w:rPr>
  </w:style>
  <w:style w:type="paragraph" w:styleId="16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8">
    <w:name w:val="超链接_0"/>
    <w:qFormat/>
    <w:uiPriority w:val="99"/>
    <w:rPr>
      <w:rFonts w:ascii="Calibri" w:hAnsi="Calibri"/>
      <w:color w:val="0000FF"/>
      <w:u w:val="single"/>
    </w:rPr>
  </w:style>
  <w:style w:type="paragraph" w:customStyle="1" w:styleId="169">
    <w:name w:val="标题 2_0"/>
    <w:basedOn w:val="170"/>
    <w:next w:val="170"/>
    <w:link w:val="171"/>
    <w:qFormat/>
    <w:uiPriority w:val="9"/>
    <w:pPr>
      <w:keepNext/>
      <w:keepLines/>
      <w:spacing w:before="260" w:after="260" w:line="412" w:lineRule="auto"/>
      <w:outlineLvl w:val="1"/>
    </w:pPr>
    <w:rPr>
      <w:rFonts w:ascii="Arial" w:hAnsi="Arial" w:eastAsia="黑体"/>
      <w:b/>
      <w:sz w:val="32"/>
      <w:szCs w:val="20"/>
    </w:rPr>
  </w:style>
  <w:style w:type="paragraph" w:customStyle="1" w:styleId="170">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1">
    <w:name w:val="标题 2 Char_0"/>
    <w:link w:val="169"/>
    <w:qFormat/>
    <w:uiPriority w:val="9"/>
    <w:rPr>
      <w:rFonts w:ascii="Arial" w:hAnsi="Arial" w:eastAsia="黑体" w:cs="Times New Roman"/>
      <w:b/>
      <w:sz w:val="32"/>
      <w:szCs w:val="20"/>
    </w:rPr>
  </w:style>
  <w:style w:type="paragraph" w:customStyle="1" w:styleId="172">
    <w:name w:val="标题 3_0"/>
    <w:basedOn w:val="170"/>
    <w:next w:val="170"/>
    <w:link w:val="173"/>
    <w:unhideWhenUsed/>
    <w:qFormat/>
    <w:uiPriority w:val="9"/>
    <w:pPr>
      <w:keepNext/>
      <w:keepLines/>
      <w:spacing w:before="260" w:after="260" w:line="416" w:lineRule="auto"/>
      <w:outlineLvl w:val="2"/>
    </w:pPr>
    <w:rPr>
      <w:b/>
      <w:bCs/>
      <w:sz w:val="32"/>
      <w:szCs w:val="32"/>
    </w:rPr>
  </w:style>
  <w:style w:type="character" w:customStyle="1" w:styleId="173">
    <w:name w:val="标题 3 Char_0"/>
    <w:link w:val="172"/>
    <w:qFormat/>
    <w:uiPriority w:val="9"/>
    <w:rPr>
      <w:rFonts w:ascii="Calibri" w:hAnsi="Calibri" w:eastAsia="宋体" w:cs="Times New Roman"/>
      <w:b/>
      <w:bCs/>
      <w:sz w:val="32"/>
      <w:szCs w:val="32"/>
    </w:rPr>
  </w:style>
  <w:style w:type="paragraph" w:customStyle="1" w:styleId="17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Normal_0"/>
    <w:qFormat/>
    <w:uiPriority w:val="0"/>
    <w:rPr>
      <w:rFonts w:ascii="Times New Roman" w:hAnsi="Times New Roman" w:eastAsia="Times New Roman" w:cs="Times New Roman"/>
      <w:sz w:val="24"/>
      <w:szCs w:val="24"/>
      <w:lang w:val="en-US" w:eastAsia="zh-CN" w:bidi="ar-SA"/>
    </w:rPr>
  </w:style>
  <w:style w:type="paragraph" w:customStyle="1" w:styleId="177">
    <w:name w:val="正文呀2"/>
    <w:basedOn w:val="178"/>
    <w:qFormat/>
    <w:uiPriority w:val="0"/>
    <w:rPr>
      <w:rFonts w:ascii="Times New Roman" w:hAnsi="Times New Roman"/>
    </w:rPr>
  </w:style>
  <w:style w:type="paragraph" w:customStyle="1" w:styleId="178">
    <w:name w:val="正文呀"/>
    <w:basedOn w:val="1"/>
    <w:qFormat/>
    <w:uiPriority w:val="0"/>
    <w:pPr>
      <w:spacing w:line="420" w:lineRule="exact"/>
      <w:ind w:firstLine="420" w:firstLineChars="200"/>
    </w:pPr>
    <w:rPr>
      <w:rFonts w:ascii="宋体" w:hAnsi="宋体"/>
      <w:szCs w:val="21"/>
    </w:rPr>
  </w:style>
  <w:style w:type="paragraph" w:customStyle="1" w:styleId="179">
    <w:name w:val="正文呀2_0"/>
    <w:basedOn w:val="180"/>
    <w:qFormat/>
    <w:uiPriority w:val="0"/>
    <w:pPr>
      <w:spacing w:line="420" w:lineRule="exact"/>
      <w:ind w:firstLine="420" w:firstLineChars="200"/>
    </w:pPr>
  </w:style>
  <w:style w:type="paragraph" w:customStyle="1" w:styleId="180">
    <w:name w:val="正文呀_0"/>
    <w:basedOn w:val="141"/>
    <w:semiHidden/>
    <w:qFormat/>
    <w:uiPriority w:val="0"/>
    <w:pPr>
      <w:spacing w:line="420" w:lineRule="exact"/>
      <w:ind w:firstLine="420" w:firstLineChars="200"/>
    </w:pPr>
    <w:rPr>
      <w:rFonts w:ascii="宋体" w:hAnsi="宋体" w:eastAsia="等线"/>
      <w:szCs w:val="21"/>
    </w:rPr>
  </w:style>
  <w:style w:type="paragraph" w:customStyle="1" w:styleId="181">
    <w:name w:val="2ji"/>
    <w:basedOn w:val="3"/>
    <w:qFormat/>
    <w:uiPriority w:val="0"/>
    <w:pPr>
      <w:adjustRightInd w:val="0"/>
      <w:spacing w:line="360" w:lineRule="auto"/>
      <w:jc w:val="both"/>
      <w:textAlignment w:val="baseline"/>
    </w:pPr>
    <w:rPr>
      <w:rFonts w:ascii="宋体" w:hAnsi="宋体" w:eastAsia="宋体"/>
      <w:kern w:val="0"/>
      <w:sz w:val="21"/>
      <w:szCs w:val="21"/>
    </w:rPr>
  </w:style>
  <w:style w:type="paragraph" w:customStyle="1" w:styleId="182">
    <w:name w:val="Blockquote"/>
    <w:basedOn w:val="1"/>
    <w:qFormat/>
    <w:uiPriority w:val="0"/>
    <w:pPr>
      <w:autoSpaceDE w:val="0"/>
      <w:autoSpaceDN w:val="0"/>
      <w:adjustRightInd w:val="0"/>
      <w:spacing w:before="100" w:after="100"/>
      <w:ind w:left="360" w:right="36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50B3D-BCDE-48FA-9714-7FBBF8BF734D}">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126</Pages>
  <Words>36162</Words>
  <Characters>39676</Characters>
  <Lines>1030</Lines>
  <Paragraphs>290</Paragraphs>
  <TotalTime>219</TotalTime>
  <ScaleCrop>false</ScaleCrop>
  <LinksUpToDate>false</LinksUpToDate>
  <CharactersWithSpaces>39777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2025-05-20T18:01:00Z</dcterms:created>
  <dc:creator>Windows 用户</dc:creator>
  <cp:lastModifiedBy>  小妮子  </cp:lastModifiedBy>
  <cp:lastPrinted>2025-07-23T15:48:00Z</cp:lastPrinted>
  <dcterms:modified xsi:type="dcterms:W3CDTF">2026-05-26T06:56:57Z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eyJoZGlkIjoiYmU1MzFkYWFkMzkyNTE3MTNkODk3OTcyMjU3YjY0OGIiLCJ1c2VySWQiOiI0NzAzNDEwMTAifQ==</vt:lpwstr>
  </property>
  <property fmtid="{D5CDD505-2E9C-101B-9397-08002B2CF9AE}" pid="3" name="KSOProductBuildVer">
    <vt:lpwstr>2052-12.1.0.25865</vt:lpwstr>
  </property>
  <property fmtid="{D5CDD505-2E9C-101B-9397-08002B2CF9AE}" pid="4" name="ICV">
    <vt:lpwstr>49F547E57D2348EF8BA835951C373118_13</vt:lpwstr>
  </property>
</Properties>
</file>