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E09D3">
      <w:pPr>
        <w:spacing w:before="165" w:beforeLines="50" w:line="360" w:lineRule="auto"/>
        <w:jc w:val="center"/>
        <w:rPr>
          <w:rFonts w:ascii="宋体" w:hAnsi="宋体" w:eastAsia="宋体" w:cs="Times New Roman"/>
          <w:color w:val="000000" w:themeColor="text1"/>
          <w:sz w:val="52"/>
          <w:szCs w:val="52"/>
          <w:highlight w:val="none"/>
          <w14:textFill>
            <w14:solidFill>
              <w14:schemeClr w14:val="tx1"/>
            </w14:solidFill>
          </w14:textFill>
        </w:rPr>
      </w:pPr>
    </w:p>
    <w:p w14:paraId="50B9B444">
      <w:pPr>
        <w:spacing w:before="165" w:beforeLines="50" w:line="360" w:lineRule="auto"/>
        <w:jc w:val="center"/>
        <w:rPr>
          <w:rFonts w:hint="default" w:ascii="仿宋_GB2312" w:hAnsi="宋体" w:eastAsia="仿宋_GB2312" w:cs="Times New Roman"/>
          <w:b/>
          <w:color w:val="000000" w:themeColor="text1"/>
          <w:sz w:val="48"/>
          <w:szCs w:val="48"/>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52"/>
          <w:szCs w:val="52"/>
          <w:highlight w:val="none"/>
          <w:lang w:val="en-US" w:eastAsia="zh-CN"/>
          <w14:textFill>
            <w14:solidFill>
              <w14:schemeClr w14:val="tx1"/>
            </w14:solidFill>
          </w14:textFill>
        </w:rPr>
        <w:t>广西科联招标中心有限公司</w:t>
      </w:r>
    </w:p>
    <w:p w14:paraId="22791402">
      <w:pPr>
        <w:spacing w:before="165" w:beforeLines="50" w:line="360" w:lineRule="auto"/>
        <w:jc w:val="center"/>
        <w:rPr>
          <w:rFonts w:hint="eastAsia" w:ascii="仿宋_GB2312" w:hAnsi="宋体" w:eastAsia="仿宋_GB2312" w:cs="Times New Roman"/>
          <w:b/>
          <w:color w:val="000000" w:themeColor="text1"/>
          <w:sz w:val="48"/>
          <w:szCs w:val="48"/>
          <w:highlight w:val="none"/>
          <w14:textFill>
            <w14:solidFill>
              <w14:schemeClr w14:val="tx1"/>
            </w14:solidFill>
          </w14:textFill>
        </w:rPr>
      </w:pPr>
    </w:p>
    <w:p w14:paraId="15D3D3C5">
      <w:pPr>
        <w:snapToGrid w:val="0"/>
        <w:spacing w:before="165" w:beforeLines="50" w:line="360" w:lineRule="auto"/>
        <w:jc w:val="center"/>
        <w:rPr>
          <w:rFonts w:hint="eastAsia" w:ascii="方正小标宋简体" w:hAnsi="方正小标宋简体" w:eastAsia="方正小标宋简体" w:cs="方正小标宋简体"/>
          <w:color w:val="000000" w:themeColor="text1"/>
          <w:sz w:val="72"/>
          <w:szCs w:val="72"/>
          <w:highlight w:val="none"/>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72"/>
          <w:szCs w:val="72"/>
          <w:highlight w:val="none"/>
          <w14:textFill>
            <w14:solidFill>
              <w14:schemeClr w14:val="tx1"/>
            </w14:solidFill>
          </w14:textFill>
        </w:rPr>
        <w:t>招 标 文 件</w:t>
      </w:r>
    </w:p>
    <w:p w14:paraId="7CF4486E">
      <w:pPr>
        <w:snapToGrid w:val="0"/>
        <w:spacing w:before="165" w:beforeLines="50" w:line="360" w:lineRule="auto"/>
        <w:jc w:val="center"/>
        <w:rPr>
          <w:rFonts w:hint="eastAsia" w:ascii="仿宋_GB2312" w:hAnsi="宋体" w:eastAsia="仿宋_GB2312" w:cs="Times New Roman"/>
          <w:color w:val="000000" w:themeColor="text1"/>
          <w:sz w:val="30"/>
          <w:szCs w:val="72"/>
          <w:highlight w:val="none"/>
          <w14:textFill>
            <w14:solidFill>
              <w14:schemeClr w14:val="tx1"/>
            </w14:solidFill>
          </w14:textFill>
        </w:rPr>
      </w:pPr>
      <w:r>
        <w:rPr>
          <w:rFonts w:hint="eastAsia" w:ascii="仿宋_GB2312" w:hAnsi="宋体" w:eastAsia="仿宋_GB2312" w:cs="Times New Roman"/>
          <w:color w:val="000000" w:themeColor="text1"/>
          <w:sz w:val="30"/>
          <w:szCs w:val="72"/>
          <w:highlight w:val="none"/>
          <w14:textFill>
            <w14:solidFill>
              <w14:schemeClr w14:val="tx1"/>
            </w14:solidFill>
          </w14:textFill>
        </w:rPr>
        <w:t>（全流程电子化评标）</w:t>
      </w:r>
    </w:p>
    <w:p w14:paraId="112D4ACE">
      <w:pPr>
        <w:snapToGrid w:val="0"/>
        <w:spacing w:before="165" w:beforeLines="50" w:line="360" w:lineRule="auto"/>
        <w:rPr>
          <w:rFonts w:hint="eastAsia" w:ascii="仿宋_GB2312" w:hAnsi="宋体" w:eastAsia="仿宋_GB2312" w:cs="Times New Roman"/>
          <w:color w:val="000000" w:themeColor="text1"/>
          <w:sz w:val="30"/>
          <w:szCs w:val="72"/>
          <w:highlight w:val="none"/>
          <w14:textFill>
            <w14:solidFill>
              <w14:schemeClr w14:val="tx1"/>
            </w14:solidFill>
          </w14:textFill>
        </w:rPr>
      </w:pPr>
    </w:p>
    <w:p w14:paraId="11F5B2DC">
      <w:pPr>
        <w:pStyle w:val="12"/>
        <w:snapToGrid w:val="0"/>
        <w:spacing w:before="50" w:after="120" w:line="360" w:lineRule="auto"/>
        <w:ind w:firstLine="2711" w:firstLineChars="900"/>
        <w:jc w:val="both"/>
        <w:rPr>
          <w:rFonts w:hint="eastAsia" w:ascii="宋体" w:hAnsi="宋体" w:eastAsia="宋体" w:cs="宋体"/>
          <w:b/>
          <w:bCs/>
          <w:color w:val="000000" w:themeColor="text1"/>
          <w:sz w:val="30"/>
          <w:szCs w:val="30"/>
          <w:highlight w:val="none"/>
          <w14:textFill>
            <w14:solidFill>
              <w14:schemeClr w14:val="tx1"/>
            </w14:solidFill>
          </w14:textFill>
        </w:rPr>
      </w:pPr>
    </w:p>
    <w:p w14:paraId="1A2963A0">
      <w:pPr>
        <w:pStyle w:val="12"/>
        <w:snapToGrid w:val="0"/>
        <w:spacing w:before="50" w:after="120" w:line="360" w:lineRule="auto"/>
        <w:ind w:left="2401" w:leftChars="426" w:hanging="1506" w:hangingChars="500"/>
        <w:jc w:val="left"/>
        <w:rPr>
          <w:rFonts w:hint="eastAsia" w:ascii="黑体" w:hAnsi="黑体" w:eastAsia="黑体" w:cs="黑体"/>
          <w:b w:val="0"/>
          <w:bCs w:val="0"/>
          <w:color w:val="000000" w:themeColor="text1"/>
          <w:sz w:val="30"/>
          <w:szCs w:val="30"/>
          <w:highlight w:val="none"/>
          <w:lang w:eastAsia="zh-CN"/>
          <w14:textFill>
            <w14:solidFill>
              <w14:schemeClr w14:val="tx1"/>
            </w14:solidFill>
          </w14:textFill>
        </w:rPr>
      </w:pPr>
      <w:r>
        <w:rPr>
          <w:rFonts w:hint="eastAsia" w:ascii="黑体" w:hAnsi="黑体" w:eastAsia="黑体" w:cs="黑体"/>
          <w:b/>
          <w:bCs/>
          <w:color w:val="000000" w:themeColor="text1"/>
          <w:sz w:val="30"/>
          <w:szCs w:val="30"/>
          <w:highlight w:val="none"/>
          <w14:textFill>
            <w14:solidFill>
              <w14:schemeClr w14:val="tx1"/>
            </w14:solidFill>
          </w14:textFill>
        </w:rPr>
        <w:t>项目</w:t>
      </w:r>
      <w:r>
        <w:rPr>
          <w:rFonts w:hint="eastAsia" w:ascii="黑体" w:hAnsi="黑体" w:eastAsia="黑体" w:cs="黑体"/>
          <w:b/>
          <w:bCs/>
          <w:color w:val="000000" w:themeColor="text1"/>
          <w:w w:val="95"/>
          <w:sz w:val="30"/>
          <w:szCs w:val="30"/>
          <w:highlight w:val="none"/>
          <w14:textFill>
            <w14:solidFill>
              <w14:schemeClr w14:val="tx1"/>
            </w14:solidFill>
          </w14:textFill>
        </w:rPr>
        <w:t>名称</w:t>
      </w:r>
      <w:r>
        <w:rPr>
          <w:rFonts w:hint="eastAsia" w:ascii="黑体" w:hAnsi="黑体" w:eastAsia="黑体" w:cs="黑体"/>
          <w:b/>
          <w:bCs/>
          <w:color w:val="000000" w:themeColor="text1"/>
          <w:sz w:val="30"/>
          <w:szCs w:val="30"/>
          <w:highlight w:val="none"/>
          <w14:textFill>
            <w14:solidFill>
              <w14:schemeClr w14:val="tx1"/>
            </w14:solidFill>
          </w14:textFill>
        </w:rPr>
        <w:t>：</w:t>
      </w:r>
      <w:r>
        <w:rPr>
          <w:rFonts w:hint="eastAsia" w:ascii="黑体" w:hAnsi="黑体" w:eastAsia="黑体" w:cs="黑体"/>
          <w:b/>
          <w:bCs/>
          <w:color w:val="000000" w:themeColor="text1"/>
          <w:sz w:val="30"/>
          <w:szCs w:val="30"/>
          <w:highlight w:val="none"/>
          <w:lang w:eastAsia="zh-CN"/>
          <w14:textFill>
            <w14:solidFill>
              <w14:schemeClr w14:val="tx1"/>
            </w14:solidFill>
          </w14:textFill>
        </w:rPr>
        <w:t>玉林市党员干部警示教育基地二期项目物业管理服务采购</w:t>
      </w:r>
    </w:p>
    <w:p w14:paraId="1733C3F7">
      <w:pPr>
        <w:pStyle w:val="12"/>
        <w:snapToGrid w:val="0"/>
        <w:spacing w:before="50" w:after="120" w:line="360" w:lineRule="auto"/>
        <w:ind w:firstLine="904" w:firstLineChars="300"/>
        <w:jc w:val="left"/>
        <w:rPr>
          <w:rFonts w:hint="eastAsia" w:ascii="黑体" w:hAnsi="黑体" w:eastAsia="黑体" w:cs="黑体"/>
          <w:b/>
          <w:bCs/>
          <w:color w:val="000000" w:themeColor="text1"/>
          <w:w w:val="95"/>
          <w:sz w:val="30"/>
          <w:szCs w:val="30"/>
          <w:highlight w:val="none"/>
          <w:lang w:eastAsia="zh-CN"/>
          <w14:textFill>
            <w14:solidFill>
              <w14:schemeClr w14:val="tx1"/>
            </w14:solidFill>
          </w14:textFill>
        </w:rPr>
      </w:pPr>
      <w:r>
        <w:rPr>
          <w:rFonts w:hint="eastAsia" w:ascii="黑体" w:hAnsi="黑体" w:eastAsia="黑体" w:cs="黑体"/>
          <w:b/>
          <w:bCs/>
          <w:color w:val="000000" w:themeColor="text1"/>
          <w:w w:val="100"/>
          <w:sz w:val="30"/>
          <w:szCs w:val="30"/>
          <w:highlight w:val="none"/>
          <w:lang w:eastAsia="zh-CN"/>
          <w14:textFill>
            <w14:solidFill>
              <w14:schemeClr w14:val="tx1"/>
            </w14:solidFill>
          </w14:textFill>
        </w:rPr>
        <w:t>项目编号：YLZC2026-G3-990118-GXKL</w:t>
      </w:r>
    </w:p>
    <w:p w14:paraId="149092C1">
      <w:pPr>
        <w:widowControl w:val="0"/>
        <w:snapToGrid w:val="0"/>
        <w:spacing w:before="50" w:after="120" w:line="360" w:lineRule="auto"/>
        <w:ind w:firstLine="0" w:firstLineChars="0"/>
        <w:jc w:val="both"/>
        <w:rPr>
          <w:rFonts w:hint="eastAsia" w:ascii="黑体" w:hAnsi="黑体" w:eastAsia="黑体" w:cs="黑体"/>
          <w:b/>
          <w:bCs/>
          <w:color w:val="000000" w:themeColor="text1"/>
          <w:w w:val="95"/>
          <w:kern w:val="2"/>
          <w:sz w:val="30"/>
          <w:szCs w:val="30"/>
          <w:highlight w:val="none"/>
          <w:lang w:val="en-US" w:eastAsia="zh-CN" w:bidi="ar-SA"/>
          <w14:textFill>
            <w14:solidFill>
              <w14:schemeClr w14:val="tx1"/>
            </w14:solidFill>
          </w14:textFill>
        </w:rPr>
      </w:pPr>
    </w:p>
    <w:p w14:paraId="1DD53420">
      <w:pPr>
        <w:widowControl w:val="0"/>
        <w:snapToGrid w:val="0"/>
        <w:spacing w:before="50" w:after="120" w:line="360" w:lineRule="auto"/>
        <w:ind w:firstLine="2576" w:firstLineChars="900"/>
        <w:jc w:val="both"/>
        <w:rPr>
          <w:rFonts w:hint="eastAsia" w:ascii="黑体" w:hAnsi="黑体" w:eastAsia="黑体" w:cs="黑体"/>
          <w:b/>
          <w:bCs/>
          <w:color w:val="000000" w:themeColor="text1"/>
          <w:w w:val="95"/>
          <w:kern w:val="2"/>
          <w:sz w:val="30"/>
          <w:szCs w:val="30"/>
          <w:highlight w:val="none"/>
          <w:lang w:val="en-US" w:eastAsia="zh-CN" w:bidi="ar-SA"/>
          <w14:textFill>
            <w14:solidFill>
              <w14:schemeClr w14:val="tx1"/>
            </w14:solidFill>
          </w14:textFill>
        </w:rPr>
      </w:pPr>
    </w:p>
    <w:p w14:paraId="7DB58BAC">
      <w:pPr>
        <w:widowControl w:val="0"/>
        <w:snapToGrid w:val="0"/>
        <w:spacing w:before="50" w:after="120" w:line="360" w:lineRule="auto"/>
        <w:ind w:firstLine="859" w:firstLineChars="300"/>
        <w:jc w:val="both"/>
        <w:rPr>
          <w:rFonts w:hint="eastAsia" w:ascii="黑体" w:hAnsi="黑体" w:eastAsia="黑体" w:cs="黑体"/>
          <w:b/>
          <w:bCs/>
          <w:color w:val="000000" w:themeColor="text1"/>
          <w:w w:val="95"/>
          <w:kern w:val="2"/>
          <w:sz w:val="30"/>
          <w:szCs w:val="30"/>
          <w:highlight w:val="none"/>
          <w:lang w:val="en-US" w:eastAsia="zh-CN" w:bidi="ar-SA"/>
          <w14:textFill>
            <w14:solidFill>
              <w14:schemeClr w14:val="tx1"/>
            </w14:solidFill>
          </w14:textFill>
        </w:rPr>
      </w:pPr>
      <w:r>
        <w:rPr>
          <w:rFonts w:hint="eastAsia" w:ascii="黑体" w:hAnsi="黑体" w:eastAsia="黑体" w:cs="黑体"/>
          <w:b/>
          <w:bCs/>
          <w:color w:val="000000" w:themeColor="text1"/>
          <w:w w:val="95"/>
          <w:kern w:val="2"/>
          <w:sz w:val="30"/>
          <w:szCs w:val="30"/>
          <w:highlight w:val="none"/>
          <w:lang w:val="en-US" w:eastAsia="zh-CN" w:bidi="ar-SA"/>
          <w14:textFill>
            <w14:solidFill>
              <w14:schemeClr w14:val="tx1"/>
            </w14:solidFill>
          </w14:textFill>
        </w:rPr>
        <w:t>采购人：玉林市机关事务管理局</w:t>
      </w:r>
    </w:p>
    <w:p w14:paraId="2300C9BE">
      <w:pPr>
        <w:widowControl w:val="0"/>
        <w:snapToGrid w:val="0"/>
        <w:spacing w:before="50" w:after="120" w:line="360" w:lineRule="auto"/>
        <w:ind w:firstLine="859" w:firstLineChars="300"/>
        <w:jc w:val="both"/>
        <w:rPr>
          <w:rFonts w:hint="eastAsia" w:ascii="黑体" w:hAnsi="黑体" w:eastAsia="黑体" w:cs="黑体"/>
          <w:b/>
          <w:bCs/>
          <w:color w:val="000000" w:themeColor="text1"/>
          <w:w w:val="95"/>
          <w:kern w:val="2"/>
          <w:sz w:val="30"/>
          <w:szCs w:val="30"/>
          <w:highlight w:val="none"/>
          <w:lang w:val="en-US" w:eastAsia="zh-CN" w:bidi="ar-SA"/>
          <w14:textFill>
            <w14:solidFill>
              <w14:schemeClr w14:val="tx1"/>
            </w14:solidFill>
          </w14:textFill>
        </w:rPr>
      </w:pPr>
      <w:r>
        <w:rPr>
          <w:rFonts w:hint="eastAsia" w:ascii="黑体" w:hAnsi="黑体" w:eastAsia="黑体" w:cs="黑体"/>
          <w:b/>
          <w:bCs/>
          <w:color w:val="000000" w:themeColor="text1"/>
          <w:w w:val="95"/>
          <w:kern w:val="2"/>
          <w:sz w:val="30"/>
          <w:szCs w:val="30"/>
          <w:highlight w:val="none"/>
          <w:lang w:val="en-US" w:eastAsia="zh-CN" w:bidi="ar-SA"/>
          <w14:textFill>
            <w14:solidFill>
              <w14:schemeClr w14:val="tx1"/>
            </w14:solidFill>
          </w14:textFill>
        </w:rPr>
        <w:t>采购代理机构：</w:t>
      </w:r>
      <w:bookmarkStart w:id="0" w:name="PO_3000001866_PM031"/>
      <w:r>
        <w:rPr>
          <w:rFonts w:hint="eastAsia" w:ascii="黑体" w:hAnsi="黑体" w:eastAsia="黑体" w:cs="黑体"/>
          <w:b/>
          <w:bCs/>
          <w:color w:val="000000" w:themeColor="text1"/>
          <w:w w:val="95"/>
          <w:kern w:val="2"/>
          <w:sz w:val="30"/>
          <w:szCs w:val="30"/>
          <w:highlight w:val="none"/>
          <w:lang w:val="en-US" w:eastAsia="zh-CN" w:bidi="ar-SA"/>
          <w14:textFill>
            <w14:solidFill>
              <w14:schemeClr w14:val="tx1"/>
            </w14:solidFill>
          </w14:textFill>
        </w:rPr>
        <w:t>广西科联招标中心有限公司</w:t>
      </w:r>
      <w:bookmarkEnd w:id="0"/>
    </w:p>
    <w:p w14:paraId="2B89980F">
      <w:pPr>
        <w:pStyle w:val="12"/>
        <w:snapToGrid w:val="0"/>
        <w:spacing w:before="50" w:after="120" w:line="360" w:lineRule="auto"/>
        <w:ind w:firstLine="4006" w:firstLineChars="1400"/>
        <w:jc w:val="both"/>
        <w:rPr>
          <w:rFonts w:hint="eastAsia" w:ascii="黑体" w:hAnsi="黑体" w:eastAsia="黑体" w:cs="黑体"/>
          <w:b/>
          <w:bCs/>
          <w:color w:val="000000" w:themeColor="text1"/>
          <w:w w:val="95"/>
          <w:sz w:val="30"/>
          <w:szCs w:val="30"/>
          <w:highlight w:val="none"/>
          <w14:textFill>
            <w14:solidFill>
              <w14:schemeClr w14:val="tx1"/>
            </w14:solidFill>
          </w14:textFill>
        </w:rPr>
      </w:pPr>
      <w:r>
        <w:rPr>
          <w:rFonts w:hint="eastAsia" w:ascii="黑体" w:hAnsi="黑体" w:eastAsia="黑体" w:cs="黑体"/>
          <w:b/>
          <w:bCs/>
          <w:color w:val="000000" w:themeColor="text1"/>
          <w:w w:val="95"/>
          <w:kern w:val="2"/>
          <w:sz w:val="30"/>
          <w:szCs w:val="30"/>
          <w:highlight w:val="none"/>
          <w:lang w:val="en-US" w:eastAsia="zh-CN" w:bidi="ar-SA"/>
          <w14:textFill>
            <w14:solidFill>
              <w14:schemeClr w14:val="tx1"/>
            </w14:solidFill>
          </w14:textFill>
        </w:rPr>
        <w:t>2026 年6月</w:t>
      </w:r>
    </w:p>
    <w:p w14:paraId="5D9CDD11">
      <w:pPr>
        <w:widowControl/>
        <w:spacing w:line="360" w:lineRule="auto"/>
        <w:jc w:val="both"/>
        <w:rPr>
          <w:rFonts w:hint="eastAsia" w:ascii="黑体" w:hAnsi="黑体" w:eastAsia="黑体" w:cs="黑体"/>
          <w:b/>
          <w:bCs/>
          <w:color w:val="000000" w:themeColor="text1"/>
          <w:w w:val="95"/>
          <w:sz w:val="30"/>
          <w:szCs w:val="30"/>
          <w:highlight w:val="none"/>
          <w14:textFill>
            <w14:solidFill>
              <w14:schemeClr w14:val="tx1"/>
            </w14:solidFill>
          </w14:textFill>
        </w:rPr>
        <w:sectPr>
          <w:headerReference r:id="rId3" w:type="default"/>
          <w:pgSz w:w="11905" w:h="16838"/>
          <w:pgMar w:top="1134" w:right="1134" w:bottom="1134" w:left="1134" w:header="850" w:footer="850" w:gutter="0"/>
          <w:pgNumType w:fmt="decimal" w:start="1"/>
          <w:cols w:space="0" w:num="1"/>
          <w:titlePg/>
          <w:rtlGutter w:val="0"/>
          <w:docGrid w:linePitch="331" w:charSpace="0"/>
        </w:sectPr>
      </w:pPr>
    </w:p>
    <w:p w14:paraId="2B3A2CD8">
      <w:pPr>
        <w:pStyle w:val="12"/>
        <w:jc w:val="center"/>
        <w:rPr>
          <w:rFonts w:hint="eastAsia" w:ascii="方正小标宋简体" w:hAnsi="方正小标宋简体" w:eastAsia="方正小标宋简体" w:cs="方正小标宋简体"/>
          <w:b/>
          <w:color w:val="000000" w:themeColor="text1"/>
          <w:sz w:val="48"/>
          <w:szCs w:val="48"/>
          <w:highlight w:val="none"/>
          <w14:textFill>
            <w14:solidFill>
              <w14:schemeClr w14:val="tx1"/>
            </w14:solidFill>
          </w14:textFill>
        </w:rPr>
      </w:pPr>
      <w:r>
        <w:rPr>
          <w:rFonts w:hint="eastAsia" w:ascii="方正小标宋简体" w:hAnsi="方正小标宋简体" w:eastAsia="方正小标宋简体" w:cs="方正小标宋简体"/>
          <w:b/>
          <w:color w:val="000000" w:themeColor="text1"/>
          <w:sz w:val="48"/>
          <w:szCs w:val="48"/>
          <w:highlight w:val="none"/>
          <w14:textFill>
            <w14:solidFill>
              <w14:schemeClr w14:val="tx1"/>
            </w14:solidFill>
          </w14:textFill>
        </w:rPr>
        <w:t>目     录</w:t>
      </w:r>
    </w:p>
    <w:p w14:paraId="6DFC81E4">
      <w:pPr>
        <w:pStyle w:val="15"/>
        <w:tabs>
          <w:tab w:val="right" w:leader="dot" w:pos="9637"/>
        </w:tabs>
        <w:rPr>
          <w:color w:val="000000" w:themeColor="text1"/>
          <w:highlight w:val="none"/>
          <w14:textFill>
            <w14:solidFill>
              <w14:schemeClr w14:val="tx1"/>
            </w14:solidFill>
          </w14:textFill>
        </w:rPr>
      </w:pPr>
    </w:p>
    <w:p w14:paraId="795B4FA7">
      <w:pPr>
        <w:pStyle w:val="15"/>
        <w:tabs>
          <w:tab w:val="right" w:leader="dot" w:pos="9637"/>
        </w:tabs>
        <w:ind w:firstLine="442" w:firstLineChars="200"/>
        <w:rPr>
          <w:rFonts w:hint="eastAsia" w:ascii="黑体" w:hAnsi="黑体" w:eastAsia="黑体" w:cs="黑体"/>
          <w:color w:val="000000" w:themeColor="text1"/>
          <w:sz w:val="24"/>
          <w:szCs w:val="24"/>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"1-1" \h \u </w:instrText>
      </w:r>
      <w:r>
        <w:rPr>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HYPERLINK \l _Toc16222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第一章  招标公告</w:t>
      </w:r>
      <w:r>
        <w:rPr>
          <w:rFonts w:hint="eastAsia" w:ascii="黑体" w:hAnsi="黑体" w:eastAsia="黑体" w:cs="黑体"/>
          <w:color w:val="000000" w:themeColor="text1"/>
          <w:sz w:val="24"/>
          <w:szCs w:val="24"/>
          <w:highlight w:val="none"/>
          <w14:textFill>
            <w14:solidFill>
              <w14:schemeClr w14:val="tx1"/>
            </w14:solidFill>
          </w14:textFill>
        </w:rPr>
        <w:tab/>
      </w: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PAGEREF _Toc16222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2</w:t>
      </w:r>
      <w:r>
        <w:rPr>
          <w:rFonts w:hint="eastAsia" w:ascii="黑体" w:hAnsi="黑体" w:eastAsia="黑体" w:cs="黑体"/>
          <w:color w:val="000000" w:themeColor="text1"/>
          <w:sz w:val="24"/>
          <w:szCs w:val="24"/>
          <w:highlight w:val="none"/>
          <w14:textFill>
            <w14:solidFill>
              <w14:schemeClr w14:val="tx1"/>
            </w14:solidFill>
          </w14:textFill>
        </w:rPr>
        <w:fldChar w:fldCharType="end"/>
      </w:r>
      <w:r>
        <w:rPr>
          <w:rFonts w:hint="eastAsia" w:ascii="黑体" w:hAnsi="黑体" w:eastAsia="黑体" w:cs="黑体"/>
          <w:color w:val="000000" w:themeColor="text1"/>
          <w:sz w:val="24"/>
          <w:szCs w:val="24"/>
          <w:highlight w:val="none"/>
          <w14:textFill>
            <w14:solidFill>
              <w14:schemeClr w14:val="tx1"/>
            </w14:solidFill>
          </w14:textFill>
        </w:rPr>
        <w:fldChar w:fldCharType="end"/>
      </w:r>
    </w:p>
    <w:p w14:paraId="3C7655CC">
      <w:pPr>
        <w:pStyle w:val="15"/>
        <w:tabs>
          <w:tab w:val="right" w:leader="dot" w:pos="9637"/>
        </w:tabs>
        <w:ind w:firstLine="482" w:firstLineChars="200"/>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HYPERLINK \l _Toc8382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第二章  采购需求</w:t>
      </w:r>
      <w:r>
        <w:rPr>
          <w:rFonts w:hint="eastAsia" w:ascii="黑体" w:hAnsi="黑体" w:eastAsia="黑体" w:cs="黑体"/>
          <w:color w:val="000000" w:themeColor="text1"/>
          <w:sz w:val="24"/>
          <w:szCs w:val="24"/>
          <w:highlight w:val="none"/>
          <w14:textFill>
            <w14:solidFill>
              <w14:schemeClr w14:val="tx1"/>
            </w14:solidFill>
          </w14:textFill>
        </w:rPr>
        <w:tab/>
      </w: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PAGEREF _Toc8382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5</w:t>
      </w:r>
      <w:r>
        <w:rPr>
          <w:rFonts w:hint="eastAsia" w:ascii="黑体" w:hAnsi="黑体" w:eastAsia="黑体" w:cs="黑体"/>
          <w:color w:val="000000" w:themeColor="text1"/>
          <w:sz w:val="24"/>
          <w:szCs w:val="24"/>
          <w:highlight w:val="none"/>
          <w14:textFill>
            <w14:solidFill>
              <w14:schemeClr w14:val="tx1"/>
            </w14:solidFill>
          </w14:textFill>
        </w:rPr>
        <w:fldChar w:fldCharType="end"/>
      </w:r>
      <w:r>
        <w:rPr>
          <w:rFonts w:hint="eastAsia" w:ascii="黑体" w:hAnsi="黑体" w:eastAsia="黑体" w:cs="黑体"/>
          <w:color w:val="000000" w:themeColor="text1"/>
          <w:sz w:val="24"/>
          <w:szCs w:val="24"/>
          <w:highlight w:val="none"/>
          <w14:textFill>
            <w14:solidFill>
              <w14:schemeClr w14:val="tx1"/>
            </w14:solidFill>
          </w14:textFill>
        </w:rPr>
        <w:fldChar w:fldCharType="end"/>
      </w:r>
    </w:p>
    <w:p w14:paraId="31779B23">
      <w:pPr>
        <w:pStyle w:val="15"/>
        <w:tabs>
          <w:tab w:val="right" w:leader="dot" w:pos="9637"/>
        </w:tabs>
        <w:ind w:firstLine="482" w:firstLineChars="200"/>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HYPERLINK \l _Toc15364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第三章  投标人须知</w:t>
      </w:r>
      <w:r>
        <w:rPr>
          <w:rFonts w:hint="eastAsia" w:ascii="黑体" w:hAnsi="黑体" w:eastAsia="黑体" w:cs="黑体"/>
          <w:color w:val="000000" w:themeColor="text1"/>
          <w:sz w:val="24"/>
          <w:szCs w:val="24"/>
          <w:highlight w:val="none"/>
          <w14:textFill>
            <w14:solidFill>
              <w14:schemeClr w14:val="tx1"/>
            </w14:solidFill>
          </w14:textFill>
        </w:rPr>
        <w:tab/>
      </w: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PAGEREF _Toc15364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17</w:t>
      </w:r>
      <w:r>
        <w:rPr>
          <w:rFonts w:hint="eastAsia" w:ascii="黑体" w:hAnsi="黑体" w:eastAsia="黑体" w:cs="黑体"/>
          <w:color w:val="000000" w:themeColor="text1"/>
          <w:sz w:val="24"/>
          <w:szCs w:val="24"/>
          <w:highlight w:val="none"/>
          <w14:textFill>
            <w14:solidFill>
              <w14:schemeClr w14:val="tx1"/>
            </w14:solidFill>
          </w14:textFill>
        </w:rPr>
        <w:fldChar w:fldCharType="end"/>
      </w:r>
      <w:r>
        <w:rPr>
          <w:rFonts w:hint="eastAsia" w:ascii="黑体" w:hAnsi="黑体" w:eastAsia="黑体" w:cs="黑体"/>
          <w:color w:val="000000" w:themeColor="text1"/>
          <w:sz w:val="24"/>
          <w:szCs w:val="24"/>
          <w:highlight w:val="none"/>
          <w14:textFill>
            <w14:solidFill>
              <w14:schemeClr w14:val="tx1"/>
            </w14:solidFill>
          </w14:textFill>
        </w:rPr>
        <w:fldChar w:fldCharType="end"/>
      </w:r>
    </w:p>
    <w:p w14:paraId="3B663ABA">
      <w:pPr>
        <w:pStyle w:val="15"/>
        <w:tabs>
          <w:tab w:val="right" w:leader="dot" w:pos="9637"/>
        </w:tabs>
        <w:ind w:firstLine="482" w:firstLineChars="200"/>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HYPERLINK \l _Toc10034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 xml:space="preserve">第四章  </w:t>
      </w:r>
      <w:r>
        <w:rPr>
          <w:rFonts w:hint="eastAsia" w:ascii="黑体" w:hAnsi="黑体" w:eastAsia="黑体" w:cs="黑体"/>
          <w:color w:val="000000" w:themeColor="text1"/>
          <w:sz w:val="24"/>
          <w:szCs w:val="24"/>
          <w:highlight w:val="none"/>
          <w:lang w:eastAsia="zh-CN"/>
          <w14:textFill>
            <w14:solidFill>
              <w14:schemeClr w14:val="tx1"/>
            </w14:solidFill>
          </w14:textFill>
        </w:rPr>
        <w:t>评标方法和评标标准</w:t>
      </w:r>
      <w:r>
        <w:rPr>
          <w:rFonts w:hint="eastAsia" w:ascii="黑体" w:hAnsi="黑体" w:eastAsia="黑体" w:cs="黑体"/>
          <w:color w:val="000000" w:themeColor="text1"/>
          <w:sz w:val="24"/>
          <w:szCs w:val="24"/>
          <w:highlight w:val="none"/>
          <w14:textFill>
            <w14:solidFill>
              <w14:schemeClr w14:val="tx1"/>
            </w14:solidFill>
          </w14:textFill>
        </w:rPr>
        <w:tab/>
      </w: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PAGEREF _Toc10034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39</w:t>
      </w:r>
      <w:r>
        <w:rPr>
          <w:rFonts w:hint="eastAsia" w:ascii="黑体" w:hAnsi="黑体" w:eastAsia="黑体" w:cs="黑体"/>
          <w:color w:val="000000" w:themeColor="text1"/>
          <w:sz w:val="24"/>
          <w:szCs w:val="24"/>
          <w:highlight w:val="none"/>
          <w14:textFill>
            <w14:solidFill>
              <w14:schemeClr w14:val="tx1"/>
            </w14:solidFill>
          </w14:textFill>
        </w:rPr>
        <w:fldChar w:fldCharType="end"/>
      </w:r>
      <w:r>
        <w:rPr>
          <w:rFonts w:hint="eastAsia" w:ascii="黑体" w:hAnsi="黑体" w:eastAsia="黑体" w:cs="黑体"/>
          <w:color w:val="000000" w:themeColor="text1"/>
          <w:sz w:val="24"/>
          <w:szCs w:val="24"/>
          <w:highlight w:val="none"/>
          <w14:textFill>
            <w14:solidFill>
              <w14:schemeClr w14:val="tx1"/>
            </w14:solidFill>
          </w14:textFill>
        </w:rPr>
        <w:fldChar w:fldCharType="end"/>
      </w:r>
    </w:p>
    <w:p w14:paraId="7698F203">
      <w:pPr>
        <w:pStyle w:val="15"/>
        <w:tabs>
          <w:tab w:val="right" w:leader="dot" w:pos="9637"/>
        </w:tabs>
        <w:ind w:firstLine="482" w:firstLineChars="200"/>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HYPERLINK \l _Toc32021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 xml:space="preserve">第五章 </w:t>
      </w:r>
      <w:r>
        <w:rPr>
          <w:rFonts w:hint="eastAsia" w:ascii="黑体" w:hAnsi="黑体" w:eastAsia="黑体" w:cs="黑体"/>
          <w:color w:val="000000" w:themeColor="text1"/>
          <w:sz w:val="24"/>
          <w:szCs w:val="24"/>
          <w:highlight w:val="none"/>
          <w:lang w:val="en-US" w:eastAsia="zh-CN"/>
          <w14:textFill>
            <w14:solidFill>
              <w14:schemeClr w14:val="tx1"/>
            </w14:solidFill>
          </w14:textFill>
        </w:rPr>
        <w:t xml:space="preserve"> </w:t>
      </w:r>
      <w:r>
        <w:rPr>
          <w:rFonts w:hint="eastAsia" w:ascii="黑体" w:hAnsi="黑体" w:eastAsia="黑体" w:cs="黑体"/>
          <w:color w:val="000000" w:themeColor="text1"/>
          <w:sz w:val="24"/>
          <w:szCs w:val="24"/>
          <w:highlight w:val="none"/>
          <w14:textFill>
            <w14:solidFill>
              <w14:schemeClr w14:val="tx1"/>
            </w14:solidFill>
          </w14:textFill>
        </w:rPr>
        <w:t>拟签订的合同文本</w:t>
      </w:r>
      <w:r>
        <w:rPr>
          <w:rFonts w:hint="eastAsia" w:ascii="黑体" w:hAnsi="黑体" w:eastAsia="黑体" w:cs="黑体"/>
          <w:color w:val="000000" w:themeColor="text1"/>
          <w:sz w:val="24"/>
          <w:szCs w:val="24"/>
          <w:highlight w:val="none"/>
          <w14:textFill>
            <w14:solidFill>
              <w14:schemeClr w14:val="tx1"/>
            </w14:solidFill>
          </w14:textFill>
        </w:rPr>
        <w:tab/>
      </w: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PAGEREF _Toc32021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46</w:t>
      </w:r>
      <w:r>
        <w:rPr>
          <w:rFonts w:hint="eastAsia" w:ascii="黑体" w:hAnsi="黑体" w:eastAsia="黑体" w:cs="黑体"/>
          <w:color w:val="000000" w:themeColor="text1"/>
          <w:sz w:val="24"/>
          <w:szCs w:val="24"/>
          <w:highlight w:val="none"/>
          <w14:textFill>
            <w14:solidFill>
              <w14:schemeClr w14:val="tx1"/>
            </w14:solidFill>
          </w14:textFill>
        </w:rPr>
        <w:fldChar w:fldCharType="end"/>
      </w:r>
      <w:r>
        <w:rPr>
          <w:rFonts w:hint="eastAsia" w:ascii="黑体" w:hAnsi="黑体" w:eastAsia="黑体" w:cs="黑体"/>
          <w:color w:val="000000" w:themeColor="text1"/>
          <w:sz w:val="24"/>
          <w:szCs w:val="24"/>
          <w:highlight w:val="none"/>
          <w14:textFill>
            <w14:solidFill>
              <w14:schemeClr w14:val="tx1"/>
            </w14:solidFill>
          </w14:textFill>
        </w:rPr>
        <w:fldChar w:fldCharType="end"/>
      </w:r>
    </w:p>
    <w:p w14:paraId="7A2BD09A">
      <w:pPr>
        <w:pStyle w:val="15"/>
        <w:tabs>
          <w:tab w:val="right" w:leader="dot" w:pos="9637"/>
        </w:tabs>
        <w:ind w:firstLine="482" w:firstLineChars="200"/>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HYPERLINK \l _Toc2517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 xml:space="preserve">第六章 </w:t>
      </w:r>
      <w:r>
        <w:rPr>
          <w:rFonts w:hint="eastAsia" w:ascii="黑体" w:hAnsi="黑体" w:eastAsia="黑体" w:cs="黑体"/>
          <w:color w:val="000000" w:themeColor="text1"/>
          <w:sz w:val="24"/>
          <w:szCs w:val="24"/>
          <w:highlight w:val="none"/>
          <w:lang w:val="en-US" w:eastAsia="zh-CN"/>
          <w14:textFill>
            <w14:solidFill>
              <w14:schemeClr w14:val="tx1"/>
            </w14:solidFill>
          </w14:textFill>
        </w:rPr>
        <w:t xml:space="preserve"> </w:t>
      </w:r>
      <w:r>
        <w:rPr>
          <w:rFonts w:hint="eastAsia" w:ascii="黑体" w:hAnsi="黑体" w:eastAsia="黑体" w:cs="黑体"/>
          <w:color w:val="000000" w:themeColor="text1"/>
          <w:sz w:val="24"/>
          <w:szCs w:val="24"/>
          <w:highlight w:val="none"/>
          <w14:textFill>
            <w14:solidFill>
              <w14:schemeClr w14:val="tx1"/>
            </w14:solidFill>
          </w14:textFill>
        </w:rPr>
        <w:t>投标文件格式</w:t>
      </w:r>
      <w:r>
        <w:rPr>
          <w:rFonts w:hint="eastAsia" w:ascii="黑体" w:hAnsi="黑体" w:eastAsia="黑体" w:cs="黑体"/>
          <w:color w:val="000000" w:themeColor="text1"/>
          <w:sz w:val="24"/>
          <w:szCs w:val="24"/>
          <w:highlight w:val="none"/>
          <w14:textFill>
            <w14:solidFill>
              <w14:schemeClr w14:val="tx1"/>
            </w14:solidFill>
          </w14:textFill>
        </w:rPr>
        <w:tab/>
      </w: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PAGEREF _Toc2517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57</w:t>
      </w:r>
      <w:r>
        <w:rPr>
          <w:rFonts w:hint="eastAsia" w:ascii="黑体" w:hAnsi="黑体" w:eastAsia="黑体" w:cs="黑体"/>
          <w:color w:val="000000" w:themeColor="text1"/>
          <w:sz w:val="24"/>
          <w:szCs w:val="24"/>
          <w:highlight w:val="none"/>
          <w14:textFill>
            <w14:solidFill>
              <w14:schemeClr w14:val="tx1"/>
            </w14:solidFill>
          </w14:textFill>
        </w:rPr>
        <w:fldChar w:fldCharType="end"/>
      </w:r>
      <w:r>
        <w:rPr>
          <w:rFonts w:hint="eastAsia" w:ascii="黑体" w:hAnsi="黑体" w:eastAsia="黑体" w:cs="黑体"/>
          <w:color w:val="000000" w:themeColor="text1"/>
          <w:sz w:val="24"/>
          <w:szCs w:val="24"/>
          <w:highlight w:val="none"/>
          <w14:textFill>
            <w14:solidFill>
              <w14:schemeClr w14:val="tx1"/>
            </w14:solidFill>
          </w14:textFill>
        </w:rPr>
        <w:fldChar w:fldCharType="end"/>
      </w:r>
    </w:p>
    <w:p w14:paraId="6225D16F">
      <w:pPr>
        <w:pStyle w:val="15"/>
        <w:tabs>
          <w:tab w:val="right" w:leader="dot" w:pos="9637"/>
        </w:tabs>
        <w:ind w:firstLine="482" w:firstLineChars="200"/>
        <w:rPr>
          <w:color w:val="000000" w:themeColor="text1"/>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HYPERLINK \l _Toc31310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 xml:space="preserve">第七章 </w:t>
      </w:r>
      <w:r>
        <w:rPr>
          <w:rFonts w:hint="eastAsia" w:ascii="黑体" w:hAnsi="黑体" w:eastAsia="黑体" w:cs="黑体"/>
          <w:color w:val="000000" w:themeColor="text1"/>
          <w:sz w:val="24"/>
          <w:szCs w:val="24"/>
          <w:highlight w:val="none"/>
          <w:lang w:val="en-US" w:eastAsia="zh-CN"/>
          <w14:textFill>
            <w14:solidFill>
              <w14:schemeClr w14:val="tx1"/>
            </w14:solidFill>
          </w14:textFill>
        </w:rPr>
        <w:t xml:space="preserve"> </w:t>
      </w:r>
      <w:r>
        <w:rPr>
          <w:rFonts w:hint="eastAsia" w:ascii="黑体" w:hAnsi="黑体" w:eastAsia="黑体" w:cs="黑体"/>
          <w:color w:val="000000" w:themeColor="text1"/>
          <w:sz w:val="24"/>
          <w:szCs w:val="24"/>
          <w:highlight w:val="none"/>
          <w14:textFill>
            <w14:solidFill>
              <w14:schemeClr w14:val="tx1"/>
            </w14:solidFill>
          </w14:textFill>
        </w:rPr>
        <w:t>质疑、投诉材料格式</w:t>
      </w:r>
      <w:r>
        <w:rPr>
          <w:rFonts w:hint="eastAsia" w:ascii="黑体" w:hAnsi="黑体" w:eastAsia="黑体" w:cs="黑体"/>
          <w:color w:val="000000" w:themeColor="text1"/>
          <w:sz w:val="24"/>
          <w:szCs w:val="24"/>
          <w:highlight w:val="none"/>
          <w14:textFill>
            <w14:solidFill>
              <w14:schemeClr w14:val="tx1"/>
            </w14:solidFill>
          </w14:textFill>
        </w:rPr>
        <w:tab/>
      </w:r>
      <w:r>
        <w:rPr>
          <w:rFonts w:hint="eastAsia" w:ascii="黑体" w:hAnsi="黑体" w:eastAsia="黑体" w:cs="黑体"/>
          <w:color w:val="000000" w:themeColor="text1"/>
          <w:sz w:val="24"/>
          <w:szCs w:val="24"/>
          <w:highlight w:val="none"/>
          <w14:textFill>
            <w14:solidFill>
              <w14:schemeClr w14:val="tx1"/>
            </w14:solidFill>
          </w14:textFill>
        </w:rPr>
        <w:fldChar w:fldCharType="begin"/>
      </w:r>
      <w:r>
        <w:rPr>
          <w:rFonts w:hint="eastAsia" w:ascii="黑体" w:hAnsi="黑体" w:eastAsia="黑体" w:cs="黑体"/>
          <w:color w:val="000000" w:themeColor="text1"/>
          <w:sz w:val="24"/>
          <w:szCs w:val="24"/>
          <w:highlight w:val="none"/>
          <w14:textFill>
            <w14:solidFill>
              <w14:schemeClr w14:val="tx1"/>
            </w14:solidFill>
          </w14:textFill>
        </w:rPr>
        <w:instrText xml:space="preserve"> PAGEREF _Toc31310 </w:instrText>
      </w:r>
      <w:r>
        <w:rPr>
          <w:rFonts w:hint="eastAsia" w:ascii="黑体" w:hAnsi="黑体" w:eastAsia="黑体" w:cs="黑体"/>
          <w:color w:val="000000" w:themeColor="text1"/>
          <w:sz w:val="24"/>
          <w:szCs w:val="24"/>
          <w:highlight w:val="none"/>
          <w14:textFill>
            <w14:solidFill>
              <w14:schemeClr w14:val="tx1"/>
            </w14:solidFill>
          </w14:textFill>
        </w:rPr>
        <w:fldChar w:fldCharType="separate"/>
      </w:r>
      <w:r>
        <w:rPr>
          <w:rFonts w:hint="eastAsia" w:ascii="黑体" w:hAnsi="黑体" w:eastAsia="黑体" w:cs="黑体"/>
          <w:color w:val="000000" w:themeColor="text1"/>
          <w:sz w:val="24"/>
          <w:szCs w:val="24"/>
          <w:highlight w:val="none"/>
          <w14:textFill>
            <w14:solidFill>
              <w14:schemeClr w14:val="tx1"/>
            </w14:solidFill>
          </w14:textFill>
        </w:rPr>
        <w:t>82</w:t>
      </w:r>
      <w:r>
        <w:rPr>
          <w:rFonts w:hint="eastAsia" w:ascii="黑体" w:hAnsi="黑体" w:eastAsia="黑体" w:cs="黑体"/>
          <w:color w:val="000000" w:themeColor="text1"/>
          <w:sz w:val="24"/>
          <w:szCs w:val="24"/>
          <w:highlight w:val="none"/>
          <w14:textFill>
            <w14:solidFill>
              <w14:schemeClr w14:val="tx1"/>
            </w14:solidFill>
          </w14:textFill>
        </w:rPr>
        <w:fldChar w:fldCharType="end"/>
      </w:r>
      <w:r>
        <w:rPr>
          <w:rFonts w:hint="eastAsia" w:ascii="黑体" w:hAnsi="黑体" w:eastAsia="黑体" w:cs="黑体"/>
          <w:color w:val="000000" w:themeColor="text1"/>
          <w:sz w:val="24"/>
          <w:szCs w:val="24"/>
          <w:highlight w:val="none"/>
          <w14:textFill>
            <w14:solidFill>
              <w14:schemeClr w14:val="tx1"/>
            </w14:solidFill>
          </w14:textFill>
        </w:rPr>
        <w:fldChar w:fldCharType="end"/>
      </w:r>
    </w:p>
    <w:p w14:paraId="36430300">
      <w:pPr>
        <w:pStyle w:val="12"/>
        <w:ind w:firstLine="420" w:firstLineChars="200"/>
        <w:jc w:val="center"/>
        <w:rPr>
          <w:rFonts w:hint="eastAsia" w:eastAsia="宋体" w:cs="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r>
        <w:rPr>
          <w:rFonts w:hint="eastAsia" w:eastAsia="宋体" w:cs="Times New Roman"/>
          <w:color w:val="000000" w:themeColor="text1"/>
          <w:highlight w:val="none"/>
          <w14:textFill>
            <w14:solidFill>
              <w14:schemeClr w14:val="tx1"/>
            </w14:solidFill>
          </w14:textFill>
        </w:rPr>
        <w:tab/>
      </w:r>
      <w:bookmarkStart w:id="1" w:name="_Toc532545041"/>
    </w:p>
    <w:p w14:paraId="675442C4">
      <w:pPr>
        <w:rPr>
          <w:rFonts w:hint="eastAsia" w:eastAsia="宋体" w:cs="Times New Roman"/>
          <w:color w:val="000000" w:themeColor="text1"/>
          <w:highlight w:val="none"/>
          <w14:textFill>
            <w14:solidFill>
              <w14:schemeClr w14:val="tx1"/>
            </w14:solidFill>
          </w14:textFill>
        </w:rPr>
      </w:pPr>
      <w:r>
        <w:rPr>
          <w:rFonts w:hint="eastAsia" w:eastAsia="宋体" w:cs="Times New Roman"/>
          <w:color w:val="000000" w:themeColor="text1"/>
          <w:highlight w:val="none"/>
          <w14:textFill>
            <w14:solidFill>
              <w14:schemeClr w14:val="tx1"/>
            </w14:solidFill>
          </w14:textFill>
        </w:rPr>
        <w:br w:type="page"/>
      </w:r>
    </w:p>
    <w:p w14:paraId="6A1C465E">
      <w:pPr>
        <w:pStyle w:val="12"/>
        <w:jc w:val="center"/>
        <w:outlineLvl w:val="0"/>
        <w:rPr>
          <w:rFonts w:hint="eastAsia" w:ascii="Times New Roman" w:hAnsi="Times New Roman" w:eastAsia="宋体" w:cs="Times New Roman"/>
          <w:b/>
          <w:color w:val="000000" w:themeColor="text1"/>
          <w:sz w:val="36"/>
          <w:szCs w:val="20"/>
          <w:highlight w:val="none"/>
          <w14:textFill>
            <w14:solidFill>
              <w14:schemeClr w14:val="tx1"/>
            </w14:solidFill>
          </w14:textFill>
        </w:rPr>
      </w:pPr>
      <w:bookmarkStart w:id="2" w:name="_Toc16576"/>
      <w:bookmarkStart w:id="3" w:name="_Toc16222"/>
      <w:bookmarkStart w:id="4" w:name="_Toc18459"/>
      <w:bookmarkStart w:id="5" w:name="_Toc8345"/>
      <w:bookmarkStart w:id="6" w:name="_Toc20258"/>
      <w:bookmarkStart w:id="7" w:name="_Toc12228"/>
      <w:bookmarkStart w:id="8" w:name="_Toc19537"/>
      <w:bookmarkStart w:id="9" w:name="_Toc18707"/>
      <w:bookmarkStart w:id="10" w:name="_Toc9949"/>
      <w:bookmarkStart w:id="11" w:name="_Toc184"/>
      <w:bookmarkStart w:id="12" w:name="_Toc11500"/>
      <w:r>
        <w:rPr>
          <w:rFonts w:hint="eastAsia" w:ascii="黑体" w:hAnsi="黑体" w:eastAsia="黑体" w:cs="黑体"/>
          <w:b/>
          <w:color w:val="000000" w:themeColor="text1"/>
          <w:sz w:val="36"/>
          <w:highlight w:val="none"/>
          <w14:textFill>
            <w14:solidFill>
              <w14:schemeClr w14:val="tx1"/>
            </w14:solidFill>
          </w14:textFill>
        </w:rPr>
        <w:t>第一章  招标公告</w:t>
      </w:r>
      <w:bookmarkEnd w:id="1"/>
      <w:bookmarkEnd w:id="2"/>
      <w:bookmarkEnd w:id="3"/>
      <w:bookmarkEnd w:id="4"/>
      <w:bookmarkEnd w:id="5"/>
      <w:bookmarkEnd w:id="6"/>
      <w:bookmarkEnd w:id="7"/>
      <w:bookmarkEnd w:id="8"/>
      <w:bookmarkEnd w:id="9"/>
      <w:bookmarkEnd w:id="10"/>
      <w:bookmarkEnd w:id="11"/>
      <w:bookmarkEnd w:id="12"/>
    </w:p>
    <w:p w14:paraId="2CD32224">
      <w:pPr>
        <w:pStyle w:val="12"/>
        <w:jc w:val="center"/>
        <w:rPr>
          <w:rFonts w:hint="eastAsia" w:ascii="Times New Roman" w:hAnsi="Times New Roman" w:eastAsia="宋体" w:cs="Times New Roman"/>
          <w:b/>
          <w:color w:val="000000" w:themeColor="text1"/>
          <w:sz w:val="30"/>
          <w:szCs w:val="30"/>
          <w:highlight w:val="none"/>
          <w14:textFill>
            <w14:solidFill>
              <w14:schemeClr w14:val="tx1"/>
            </w14:solidFill>
          </w14:textFill>
        </w:rPr>
      </w:pPr>
    </w:p>
    <w:p w14:paraId="2E178613">
      <w:pPr>
        <w:spacing w:line="240" w:lineRule="auto"/>
        <w:ind w:left="420" w:leftChars="200" w:firstLine="0" w:firstLineChars="0"/>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pPr>
      <w:bookmarkStart w:id="13" w:name="_Toc35393790"/>
      <w:bookmarkStart w:id="14" w:name="_Toc35393621"/>
      <w:bookmarkStart w:id="15" w:name="_Toc28359079"/>
      <w:bookmarkStart w:id="16" w:name="_Toc28359002"/>
      <w:bookmarkStart w:id="17" w:name="_Hlk24379207"/>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项目概况</w:t>
      </w:r>
      <w:r>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tab/>
      </w:r>
    </w:p>
    <w:p w14:paraId="0AE394A7">
      <w:pPr>
        <w:spacing w:line="240" w:lineRule="auto"/>
        <w:ind w:left="0" w:leftChars="0" w:firstLine="420" w:firstLineChars="200"/>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21"/>
          <w:szCs w:val="21"/>
          <w:highlight w:val="none"/>
          <w:lang w:eastAsia="zh-CN"/>
          <w14:textFill>
            <w14:solidFill>
              <w14:schemeClr w14:val="tx1"/>
            </w14:solidFill>
          </w14:textFill>
        </w:rPr>
        <w:t>玉林市党员干部警示教育基地二期项目物业管理服务采购</w:t>
      </w:r>
      <w:r>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t>招标项目的潜在投标人应在广西政府采购云平台（https://www.gcy.zfcg.gxzf.gov.cn/）获取招标文件，并于2026年</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6</w:t>
      </w:r>
      <w:r>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t>月</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26</w:t>
      </w:r>
      <w:r>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t xml:space="preserve"> 日</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9</w:t>
      </w:r>
      <w:r>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t>：00前提交投标文件。</w:t>
      </w:r>
    </w:p>
    <w:p w14:paraId="0901967F">
      <w:pPr>
        <w:spacing w:line="240" w:lineRule="auto"/>
        <w:ind w:left="0" w:leftChars="0" w:firstLine="420" w:firstLineChars="200"/>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 w:val="21"/>
          <w:szCs w:val="21"/>
          <w:highlight w:val="none"/>
          <w14:textFill>
            <w14:solidFill>
              <w14:schemeClr w14:val="tx1"/>
            </w14:solidFill>
          </w14:textFill>
        </w:rPr>
        <w:t>一、项目基本情况</w:t>
      </w:r>
      <w:bookmarkEnd w:id="13"/>
      <w:bookmarkEnd w:id="14"/>
      <w:bookmarkEnd w:id="15"/>
      <w:bookmarkEnd w:id="16"/>
    </w:p>
    <w:p w14:paraId="22A9F936">
      <w:pPr>
        <w:spacing w:line="360" w:lineRule="auto"/>
        <w:ind w:firstLine="420" w:firstLineChars="200"/>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Cs w:val="21"/>
          <w:highlight w:val="none"/>
          <w14:textFill>
            <w14:solidFill>
              <w14:schemeClr w14:val="tx1"/>
            </w14:solidFill>
          </w14:textFill>
        </w:rPr>
        <w:t>项目编号：YLZC2026-G3-990118-GXKL</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p>
    <w:p w14:paraId="56AC15B2">
      <w:pPr>
        <w:spacing w:line="360" w:lineRule="auto"/>
        <w:ind w:firstLine="420" w:firstLineChars="200"/>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szCs w:val="21"/>
          <w:highlight w:val="none"/>
          <w14:textFill>
            <w14:solidFill>
              <w14:schemeClr w14:val="tx1"/>
            </w14:solidFill>
          </w14:textFill>
        </w:rPr>
        <w:t>项目名称：</w:t>
      </w:r>
      <w:bookmarkEnd w:id="17"/>
      <w:r>
        <w:rPr>
          <w:rFonts w:hint="eastAsia" w:ascii="方正仿宋_GBK" w:hAnsi="方正仿宋_GBK" w:eastAsia="方正仿宋_GBK" w:cs="方正仿宋_GBK"/>
          <w:b w:val="0"/>
          <w:bCs w:val="0"/>
          <w:color w:val="000000" w:themeColor="text1"/>
          <w:szCs w:val="21"/>
          <w:highlight w:val="none"/>
          <w:lang w:eastAsia="zh-CN"/>
          <w14:textFill>
            <w14:solidFill>
              <w14:schemeClr w14:val="tx1"/>
            </w14:solidFill>
          </w14:textFill>
        </w:rPr>
        <w:t>玉林市党员干部警示教育基地二期项目物业管理服务采购</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p>
    <w:p w14:paraId="535AE6B1">
      <w:pPr>
        <w:ind w:firstLine="420" w:firstLineChars="200"/>
        <w:rPr>
          <w:rFonts w:hint="eastAsia" w:ascii="方正仿宋_GBK" w:hAnsi="方正仿宋_GBK" w:eastAsia="方正仿宋_GBK" w:cs="方正仿宋_GBK"/>
          <w:i w:val="0"/>
          <w:iCs w:val="0"/>
          <w:caps w:val="0"/>
          <w:color w:val="000000" w:themeColor="text1"/>
          <w:spacing w:val="0"/>
          <w:sz w:val="21"/>
          <w:szCs w:val="21"/>
          <w:highlight w:val="none"/>
          <w:shd w:val="clear" w:color="auto" w:fill="auto"/>
          <w:lang w:val="en-US" w:eastAsia="zh-CN"/>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auto"/>
          <w14:textFill>
            <w14:solidFill>
              <w14:schemeClr w14:val="tx1"/>
            </w14:solidFill>
          </w14:textFill>
        </w:rPr>
        <w:t>预算总金额（元）：</w:t>
      </w: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auto"/>
          <w:lang w:eastAsia="zh-CN"/>
          <w14:textFill>
            <w14:solidFill>
              <w14:schemeClr w14:val="tx1"/>
            </w14:solidFill>
          </w14:textFill>
        </w:rPr>
        <w:t>4171952.54</w:t>
      </w:r>
      <w:r>
        <w:rPr>
          <w:rFonts w:hint="eastAsia" w:ascii="方正仿宋_GBK" w:hAnsi="方正仿宋_GBK" w:eastAsia="方正仿宋_GBK" w:cs="方正仿宋_GBK"/>
          <w:i w:val="0"/>
          <w:iCs w:val="0"/>
          <w:caps w:val="0"/>
          <w:color w:val="000000" w:themeColor="text1"/>
          <w:spacing w:val="0"/>
          <w:sz w:val="21"/>
          <w:szCs w:val="21"/>
          <w:highlight w:val="none"/>
          <w:u w:val="none"/>
          <w:shd w:val="clear" w:color="auto" w:fill="auto"/>
          <w:lang w:val="en-US" w:eastAsia="zh-CN"/>
          <w14:textFill>
            <w14:solidFill>
              <w14:schemeClr w14:val="tx1"/>
            </w14:solidFill>
          </w14:textFill>
        </w:rPr>
        <w:t>元。</w:t>
      </w:r>
    </w:p>
    <w:p w14:paraId="39353B24">
      <w:pPr>
        <w:ind w:left="420" w:leftChars="200" w:firstLine="0" w:firstLineChars="0"/>
        <w:rPr>
          <w:rFonts w:hint="eastAsia" w:ascii="方正仿宋_GBK" w:hAnsi="方正仿宋_GBK" w:eastAsia="方正仿宋_GBK" w:cs="方正仿宋_GBK"/>
          <w:i/>
          <w:iCs/>
          <w:color w:val="000000" w:themeColor="text1"/>
          <w:highlight w:val="none"/>
          <w:lang w:val="en-US" w:eastAsia="zh-CN"/>
          <w14:textFill>
            <w14:solidFill>
              <w14:schemeClr w14:val="tx1"/>
            </w14:solidFill>
          </w14:textFill>
        </w:rPr>
      </w:pPr>
    </w:p>
    <w:p w14:paraId="569C3C43">
      <w:pPr>
        <w:ind w:left="420" w:leftChars="200" w:firstLine="0" w:firstLineChars="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b/>
          <w:bCs/>
          <w:color w:val="000000" w:themeColor="text1"/>
          <w:highlight w:val="none"/>
          <w14:textFill>
            <w14:solidFill>
              <w14:schemeClr w14:val="tx1"/>
            </w14:solidFill>
          </w14:textFill>
        </w:rPr>
        <w:t>采购需求：</w:t>
      </w:r>
    </w:p>
    <w:p w14:paraId="7F64B6FE">
      <w:pPr>
        <w:ind w:left="420" w:leftChars="200" w:firstLine="0" w:firstLineChars="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标</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的</w:t>
      </w:r>
      <w:r>
        <w:rPr>
          <w:rFonts w:hint="eastAsia" w:ascii="方正仿宋_GBK" w:hAnsi="方正仿宋_GBK" w:eastAsia="方正仿宋_GBK" w:cs="方正仿宋_GBK"/>
          <w:color w:val="000000" w:themeColor="text1"/>
          <w:highlight w:val="none"/>
          <w14:textFill>
            <w14:solidFill>
              <w14:schemeClr w14:val="tx1"/>
            </w14:solidFill>
          </w14:textFill>
        </w:rPr>
        <w:t>名称:</w:t>
      </w:r>
      <w:r>
        <w:rPr>
          <w:rFonts w:hint="eastAsia" w:ascii="方正仿宋_GBK" w:hAnsi="方正仿宋_GBK" w:eastAsia="方正仿宋_GBK" w:cs="方正仿宋_GBK"/>
          <w:b w:val="0"/>
          <w:bCs w:val="0"/>
          <w:color w:val="000000" w:themeColor="text1"/>
          <w:szCs w:val="21"/>
          <w:highlight w:val="none"/>
          <w:lang w:eastAsia="zh-CN"/>
          <w14:textFill>
            <w14:solidFill>
              <w14:schemeClr w14:val="tx1"/>
            </w14:solidFill>
          </w14:textFill>
        </w:rPr>
        <w:t>玉林市党员干部警示教育基地二期项目物业管理服务采购</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p>
    <w:p w14:paraId="77A90270">
      <w:pPr>
        <w:ind w:left="420" w:leftChars="200" w:firstLine="0" w:firstLineChars="0"/>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数量:</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1项</w:t>
      </w:r>
    </w:p>
    <w:p w14:paraId="7E90A981">
      <w:pPr>
        <w:ind w:left="420" w:leftChars="200" w:firstLine="0" w:firstLineChars="0"/>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预算金额（元）:</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4171952.54</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元。</w:t>
      </w:r>
    </w:p>
    <w:p w14:paraId="3A0CE676">
      <w:pPr>
        <w:ind w:left="420" w:leftChars="200" w:firstLine="0" w:firstLineChars="0"/>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简要规格描述或项目基本概况介绍、用途：</w:t>
      </w:r>
      <w:r>
        <w:rPr>
          <w:rFonts w:hint="eastAsia" w:ascii="方正仿宋_GBK" w:hAnsi="方正仿宋_GBK" w:eastAsia="方正仿宋_GBK" w:cs="方正仿宋_GBK"/>
          <w:b w:val="0"/>
          <w:bCs w:val="0"/>
          <w:color w:val="000000" w:themeColor="text1"/>
          <w:szCs w:val="21"/>
          <w:highlight w:val="none"/>
          <w14:textFill>
            <w14:solidFill>
              <w14:schemeClr w14:val="tx1"/>
            </w14:solidFill>
          </w14:textFill>
        </w:rPr>
        <w:t>玉林</w:t>
      </w:r>
      <w:r>
        <w:rPr>
          <w:rFonts w:hint="eastAsia" w:ascii="方正仿宋_GBK" w:hAnsi="方正仿宋_GBK" w:eastAsia="方正仿宋_GBK" w:cs="方正仿宋_GBK"/>
          <w:b w:val="0"/>
          <w:bCs w:val="0"/>
          <w:color w:val="000000" w:themeColor="text1"/>
          <w:szCs w:val="21"/>
          <w:highlight w:val="none"/>
          <w:lang w:eastAsia="zh-CN"/>
          <w14:textFill>
            <w14:solidFill>
              <w14:schemeClr w14:val="tx1"/>
            </w14:solidFill>
          </w14:textFill>
        </w:rPr>
        <w:t>市党员干部警示教育基地</w:t>
      </w:r>
      <w:r>
        <w:rPr>
          <w:rFonts w:hint="eastAsia" w:ascii="方正仿宋_GBK" w:hAnsi="方正仿宋_GBK" w:eastAsia="方正仿宋_GBK" w:cs="方正仿宋_GBK"/>
          <w:b w:val="0"/>
          <w:bCs w:val="0"/>
          <w:color w:val="000000" w:themeColor="text1"/>
          <w:szCs w:val="21"/>
          <w:highlight w:val="none"/>
          <w14:textFill>
            <w14:solidFill>
              <w14:schemeClr w14:val="tx1"/>
            </w14:solidFill>
          </w14:textFill>
        </w:rPr>
        <w:t>二期物业</w:t>
      </w:r>
      <w:r>
        <w:rPr>
          <w:rFonts w:hint="eastAsia" w:ascii="方正仿宋_GBK" w:hAnsi="方正仿宋_GBK" w:eastAsia="方正仿宋_GBK" w:cs="方正仿宋_GBK"/>
          <w:b w:val="0"/>
          <w:bCs w:val="0"/>
          <w:color w:val="000000" w:themeColor="text1"/>
          <w:szCs w:val="21"/>
          <w:highlight w:val="none"/>
          <w:lang w:val="en-US" w:eastAsia="zh-CN"/>
          <w14:textFill>
            <w14:solidFill>
              <w14:schemeClr w14:val="tx1"/>
            </w14:solidFill>
          </w14:textFill>
        </w:rPr>
        <w:t>服务1项</w:t>
      </w:r>
    </w:p>
    <w:p w14:paraId="56F7ACF5">
      <w:pPr>
        <w:ind w:left="420" w:leftChars="200" w:firstLine="0" w:firstLineChars="0"/>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最高限价（如有）：</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4171952.54</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元。</w:t>
      </w:r>
    </w:p>
    <w:p w14:paraId="3947E9D3">
      <w:pPr>
        <w:ind w:left="420" w:leftChars="200" w:firstLine="0" w:firstLineChars="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合同履</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行</w:t>
      </w:r>
      <w:r>
        <w:rPr>
          <w:rFonts w:hint="eastAsia" w:ascii="方正仿宋_GBK" w:hAnsi="方正仿宋_GBK" w:eastAsia="方正仿宋_GBK" w:cs="方正仿宋_GBK"/>
          <w:color w:val="000000" w:themeColor="text1"/>
          <w:highlight w:val="none"/>
          <w14:textFill>
            <w14:solidFill>
              <w14:schemeClr w14:val="tx1"/>
            </w14:solidFill>
          </w14:textFill>
        </w:rPr>
        <w:t>期限：</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highlight w:val="none"/>
          <w14:textFill>
            <w14:solidFill>
              <w14:schemeClr w14:val="tx1"/>
            </w14:solidFill>
          </w14:textFill>
        </w:rPr>
        <w:t xml:space="preserve">期限约为 </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20.5个月</w:t>
      </w:r>
      <w:r>
        <w:rPr>
          <w:rFonts w:hint="eastAsia" w:ascii="方正仿宋_GBK" w:hAnsi="方正仿宋_GBK" w:eastAsia="方正仿宋_GBK" w:cs="方正仿宋_GBK"/>
          <w:color w:val="000000" w:themeColor="text1"/>
          <w:highlight w:val="none"/>
          <w14:textFill>
            <w14:solidFill>
              <w14:schemeClr w14:val="tx1"/>
            </w14:solidFill>
          </w14:textFill>
        </w:rPr>
        <w:t xml:space="preserve">，自采购合同签订之日起至 2028 年 </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 xml:space="preserve">2 </w:t>
      </w:r>
      <w:r>
        <w:rPr>
          <w:rFonts w:hint="eastAsia" w:ascii="方正仿宋_GBK" w:hAnsi="方正仿宋_GBK" w:eastAsia="方正仿宋_GBK" w:cs="方正仿宋_GBK"/>
          <w:color w:val="000000" w:themeColor="text1"/>
          <w:highlight w:val="none"/>
          <w14:textFill>
            <w14:solidFill>
              <w14:schemeClr w14:val="tx1"/>
            </w14:solidFill>
          </w14:textFill>
        </w:rPr>
        <w:t xml:space="preserve">月 </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20</w:t>
      </w:r>
      <w:r>
        <w:rPr>
          <w:rFonts w:hint="eastAsia" w:ascii="方正仿宋_GBK" w:hAnsi="方正仿宋_GBK" w:eastAsia="方正仿宋_GBK" w:cs="方正仿宋_GBK"/>
          <w:color w:val="000000" w:themeColor="text1"/>
          <w:highlight w:val="none"/>
          <w14:textFill>
            <w14:solidFill>
              <w14:schemeClr w14:val="tx1"/>
            </w14:solidFill>
          </w14:textFill>
        </w:rPr>
        <w:t xml:space="preserve"> 日止</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387FA302">
      <w:pPr>
        <w:ind w:left="420" w:leftChars="200" w:firstLine="0" w:firstLineChars="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本标</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是否</w:t>
      </w:r>
      <w:r>
        <w:rPr>
          <w:rFonts w:hint="eastAsia" w:ascii="方正仿宋_GBK" w:hAnsi="方正仿宋_GBK" w:eastAsia="方正仿宋_GBK" w:cs="方正仿宋_GBK"/>
          <w:color w:val="000000" w:themeColor="text1"/>
          <w:highlight w:val="none"/>
          <w14:textFill>
            <w14:solidFill>
              <w14:schemeClr w14:val="tx1"/>
            </w14:solidFill>
          </w14:textFill>
        </w:rPr>
        <w:t>接受联合体投标</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：否</w:t>
      </w:r>
    </w:p>
    <w:p w14:paraId="79198ED1">
      <w:pPr>
        <w:ind w:left="420" w:leftChars="200" w:firstLine="0" w:firstLineChars="0"/>
        <w:rPr>
          <w:rFonts w:hint="eastAsia" w:ascii="宋体" w:hAnsi="宋体" w:eastAsia="宋体" w:cs="宋体"/>
          <w:i/>
          <w:iCs/>
          <w:color w:val="000000" w:themeColor="text1"/>
          <w:highlight w:val="none"/>
          <w:lang w:val="en-US" w:eastAsia="zh-CN"/>
          <w14:textFill>
            <w14:solidFill>
              <w14:schemeClr w14:val="tx1"/>
            </w14:solidFill>
          </w14:textFill>
        </w:rPr>
      </w:pPr>
      <w:bookmarkStart w:id="18" w:name="OLE_LINK49"/>
    </w:p>
    <w:bookmarkEnd w:id="18"/>
    <w:p w14:paraId="1F5FB9C6">
      <w:pPr>
        <w:spacing w:line="360" w:lineRule="auto"/>
        <w:ind w:firstLine="482" w:firstLineChars="200"/>
        <w:rPr>
          <w:rFonts w:hint="eastAsia" w:ascii="黑体" w:hAnsi="黑体" w:eastAsia="黑体" w:cs="Times New Roman"/>
          <w:b/>
          <w:bCs/>
          <w:color w:val="000000" w:themeColor="text1"/>
          <w:sz w:val="24"/>
          <w:highlight w:val="none"/>
          <w14:textFill>
            <w14:solidFill>
              <w14:schemeClr w14:val="tx1"/>
            </w14:solidFill>
          </w14:textFill>
        </w:rPr>
      </w:pPr>
      <w:bookmarkStart w:id="19" w:name="_Toc35393791"/>
      <w:bookmarkStart w:id="20" w:name="_Toc28359080"/>
      <w:bookmarkStart w:id="21" w:name="_Toc35393622"/>
      <w:bookmarkStart w:id="22" w:name="_Toc28359003"/>
      <w:r>
        <w:rPr>
          <w:rFonts w:hint="eastAsia" w:ascii="黑体" w:hAnsi="黑体" w:eastAsia="黑体" w:cs="Times New Roman"/>
          <w:b/>
          <w:bCs/>
          <w:color w:val="000000" w:themeColor="text1"/>
          <w:sz w:val="24"/>
          <w:highlight w:val="none"/>
          <w14:textFill>
            <w14:solidFill>
              <w14:schemeClr w14:val="tx1"/>
            </w14:solidFill>
          </w14:textFill>
        </w:rPr>
        <w:t>二、</w:t>
      </w:r>
      <w:r>
        <w:rPr>
          <w:rFonts w:hint="eastAsia" w:ascii="黑体" w:hAnsi="黑体" w:eastAsia="黑体" w:cs="Times New Roman"/>
          <w:b/>
          <w:bCs/>
          <w:color w:val="000000" w:themeColor="text1"/>
          <w:sz w:val="24"/>
          <w:highlight w:val="none"/>
          <w:lang w:eastAsia="zh-CN"/>
          <w14:textFill>
            <w14:solidFill>
              <w14:schemeClr w14:val="tx1"/>
            </w14:solidFill>
          </w14:textFill>
        </w:rPr>
        <w:t>申请</w:t>
      </w:r>
      <w:r>
        <w:rPr>
          <w:rFonts w:hint="eastAsia" w:ascii="黑体" w:hAnsi="黑体" w:eastAsia="黑体" w:cs="Times New Roman"/>
          <w:b/>
          <w:bCs/>
          <w:color w:val="000000" w:themeColor="text1"/>
          <w:sz w:val="24"/>
          <w:highlight w:val="none"/>
          <w14:textFill>
            <w14:solidFill>
              <w14:schemeClr w14:val="tx1"/>
            </w14:solidFill>
          </w14:textFill>
        </w:rPr>
        <w:t>人的资格要求</w:t>
      </w:r>
      <w:bookmarkEnd w:id="19"/>
      <w:bookmarkEnd w:id="20"/>
      <w:bookmarkEnd w:id="21"/>
      <w:bookmarkEnd w:id="22"/>
    </w:p>
    <w:p w14:paraId="11023557">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bookmarkStart w:id="23" w:name="_Toc28359004"/>
      <w:bookmarkStart w:id="24" w:name="_Toc28359081"/>
      <w:r>
        <w:rPr>
          <w:rFonts w:hint="eastAsia" w:ascii="方正仿宋_GBK" w:hAnsi="方正仿宋_GBK" w:eastAsia="方正仿宋_GBK" w:cs="方正仿宋_GBK"/>
          <w:color w:val="000000" w:themeColor="text1"/>
          <w:szCs w:val="21"/>
          <w:highlight w:val="none"/>
          <w14:textFill>
            <w14:solidFill>
              <w14:schemeClr w14:val="tx1"/>
            </w14:solidFill>
          </w14:textFill>
        </w:rPr>
        <w:t>1.满足《中华人民共和国政府采购法》第二十二条规定</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77721E2E">
      <w:pPr>
        <w:spacing w:line="360" w:lineRule="auto"/>
        <w:ind w:firstLine="420" w:firstLineChars="200"/>
        <w:rPr>
          <w:rFonts w:hint="eastAsia" w:ascii="方正仿宋_GBK" w:hAnsi="方正仿宋_GBK" w:eastAsia="方正仿宋_GBK" w:cs="方正仿宋_GBK"/>
          <w:i w:val="0"/>
          <w:iCs w:val="0"/>
          <w:color w:val="000000" w:themeColor="text1"/>
          <w:szCs w:val="21"/>
          <w:highlight w:val="none"/>
          <w:u w:val="singl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2.落实政府采购政策需满足的资格要求：</w:t>
      </w:r>
      <w:r>
        <w:rPr>
          <w:rFonts w:hint="eastAsia" w:ascii="方正仿宋_GBK" w:hAnsi="方正仿宋_GBK" w:eastAsia="方正仿宋_GBK" w:cs="方正仿宋_GBK"/>
          <w:i w:val="0"/>
          <w:iCs w:val="0"/>
          <w:color w:val="000000" w:themeColor="text1"/>
          <w:szCs w:val="21"/>
          <w:highlight w:val="none"/>
          <w:u w:val="single"/>
          <w:lang w:val="en-US" w:eastAsia="zh-CN"/>
          <w14:textFill>
            <w14:solidFill>
              <w14:schemeClr w14:val="tx1"/>
            </w14:solidFill>
          </w14:textFill>
        </w:rPr>
        <w:t>本项目为专门面向中小企业采购的项目。投标人必须提供中小企业声明函或者残疾人福利性单位声明函（格式后附）或者供应商属于监狱企业的需提供由省级以上监狱管理局、戒毒管理局（含新疆生产建设兵团）出具的属于监狱企业的证明文件。</w:t>
      </w:r>
    </w:p>
    <w:p w14:paraId="7E5987C6">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3.本项目的特定资格要求：</w:t>
      </w:r>
      <w:r>
        <w:rPr>
          <w:rFonts w:hint="eastAsia" w:ascii="方正仿宋_GBK" w:hAnsi="方正仿宋_GBK" w:eastAsia="方正仿宋_GBK" w:cs="方正仿宋_GBK"/>
          <w:i/>
          <w:iCs/>
          <w:color w:val="000000" w:themeColor="text1"/>
          <w:szCs w:val="21"/>
          <w:highlight w:val="none"/>
          <w:u w:val="none"/>
          <w:lang w:val="en-US" w:eastAsia="zh-CN"/>
          <w14:textFill>
            <w14:solidFill>
              <w14:schemeClr w14:val="tx1"/>
            </w14:solidFill>
          </w14:textFill>
        </w:rPr>
        <w:t>无。</w:t>
      </w:r>
    </w:p>
    <w:p w14:paraId="2FE41B30">
      <w:pPr>
        <w:spacing w:line="360" w:lineRule="auto"/>
        <w:ind w:firstLine="482" w:firstLineChars="200"/>
        <w:rPr>
          <w:rFonts w:hint="eastAsia" w:ascii="黑体" w:hAnsi="黑体" w:eastAsia="黑体" w:cs="Times New Roman"/>
          <w:b/>
          <w:bCs/>
          <w:color w:val="000000" w:themeColor="text1"/>
          <w:sz w:val="24"/>
          <w:highlight w:val="none"/>
          <w14:textFill>
            <w14:solidFill>
              <w14:schemeClr w14:val="tx1"/>
            </w14:solidFill>
          </w14:textFill>
        </w:rPr>
      </w:pPr>
      <w:bookmarkStart w:id="25" w:name="_Toc35393623"/>
      <w:bookmarkStart w:id="26" w:name="_Toc35393792"/>
      <w:r>
        <w:rPr>
          <w:rFonts w:hint="eastAsia" w:ascii="黑体" w:hAnsi="黑体" w:eastAsia="黑体" w:cs="Times New Roman"/>
          <w:b/>
          <w:bCs/>
          <w:color w:val="000000" w:themeColor="text1"/>
          <w:sz w:val="24"/>
          <w:highlight w:val="none"/>
          <w14:textFill>
            <w14:solidFill>
              <w14:schemeClr w14:val="tx1"/>
            </w14:solidFill>
          </w14:textFill>
        </w:rPr>
        <w:t>三、获取招标文件</w:t>
      </w:r>
      <w:bookmarkEnd w:id="23"/>
      <w:bookmarkEnd w:id="24"/>
      <w:bookmarkEnd w:id="25"/>
      <w:bookmarkEnd w:id="26"/>
    </w:p>
    <w:p w14:paraId="18148573">
      <w:pPr>
        <w:snapToGrid w:val="0"/>
        <w:spacing w:line="360" w:lineRule="auto"/>
        <w:ind w:firstLine="472" w:firstLineChars="225"/>
        <w:rPr>
          <w:rFonts w:hint="eastAsia" w:ascii="方正仿宋_GBK" w:hAnsi="方正仿宋_GBK" w:eastAsia="方正仿宋_GBK" w:cs="方正仿宋_GBK"/>
          <w:color w:val="000000" w:themeColor="text1"/>
          <w:szCs w:val="21"/>
          <w:highlight w:val="none"/>
          <w14:textFill>
            <w14:solidFill>
              <w14:schemeClr w14:val="tx1"/>
            </w14:solidFill>
          </w14:textFill>
        </w:rPr>
      </w:pPr>
      <w:bookmarkStart w:id="27" w:name="_Toc28359082"/>
      <w:bookmarkStart w:id="28" w:name="_Toc28359005"/>
      <w:bookmarkStart w:id="29" w:name="_Toc35393624"/>
      <w:bookmarkStart w:id="30" w:name="_Toc35393793"/>
      <w:r>
        <w:rPr>
          <w:rFonts w:hint="eastAsia" w:ascii="方正仿宋_GBK" w:hAnsi="方正仿宋_GBK" w:eastAsia="方正仿宋_GBK" w:cs="方正仿宋_GBK"/>
          <w:color w:val="000000" w:themeColor="text1"/>
          <w:szCs w:val="21"/>
          <w:highlight w:val="none"/>
          <w14:textFill>
            <w14:solidFill>
              <w14:schemeClr w14:val="tx1"/>
            </w14:solidFill>
          </w14:textFill>
        </w:rPr>
        <w:t>时间：</w:t>
      </w:r>
      <w:r>
        <w:rPr>
          <w:rFonts w:hint="eastAsia" w:ascii="方正仿宋_GBK" w:hAnsi="方正仿宋_GBK" w:eastAsia="方正仿宋_GBK" w:cs="方正仿宋_GBK"/>
          <w:bCs/>
          <w:color w:val="000000" w:themeColor="text1"/>
          <w:kern w:val="0"/>
          <w:szCs w:val="21"/>
          <w:highlight w:val="none"/>
          <w:u w:val="single"/>
          <w:lang w:val="en-US" w:eastAsia="zh-CN"/>
          <w14:textFill>
            <w14:solidFill>
              <w14:schemeClr w14:val="tx1"/>
            </w14:solidFill>
          </w14:textFill>
        </w:rPr>
        <w:t>2026</w:t>
      </w:r>
      <w:r>
        <w:rPr>
          <w:rFonts w:hint="eastAsia" w:ascii="方正仿宋_GBK" w:hAnsi="方正仿宋_GBK" w:eastAsia="方正仿宋_GBK" w:cs="方正仿宋_GBK"/>
          <w:bCs/>
          <w:color w:val="000000" w:themeColor="text1"/>
          <w:kern w:val="0"/>
          <w:szCs w:val="21"/>
          <w:highlight w:val="none"/>
          <w:u w:val="single"/>
          <w14:textFill>
            <w14:solidFill>
              <w14:schemeClr w14:val="tx1"/>
            </w14:solidFill>
          </w14:textFill>
        </w:rPr>
        <w:t>年</w:t>
      </w:r>
      <w:r>
        <w:rPr>
          <w:rFonts w:hint="eastAsia" w:ascii="方正仿宋_GBK" w:hAnsi="方正仿宋_GBK" w:eastAsia="方正仿宋_GBK" w:cs="方正仿宋_GBK"/>
          <w:bCs/>
          <w:color w:val="000000" w:themeColor="text1"/>
          <w:kern w:val="0"/>
          <w:szCs w:val="21"/>
          <w:highlight w:val="none"/>
          <w:u w:val="single"/>
          <w:lang w:val="en-US" w:eastAsia="zh-CN"/>
          <w14:textFill>
            <w14:solidFill>
              <w14:schemeClr w14:val="tx1"/>
            </w14:solidFill>
          </w14:textFill>
        </w:rPr>
        <w:t>6</w:t>
      </w:r>
      <w:r>
        <w:rPr>
          <w:rFonts w:hint="eastAsia" w:ascii="方正仿宋_GBK" w:hAnsi="方正仿宋_GBK" w:eastAsia="方正仿宋_GBK" w:cs="方正仿宋_GBK"/>
          <w:bCs/>
          <w:color w:val="000000" w:themeColor="text1"/>
          <w:kern w:val="0"/>
          <w:szCs w:val="21"/>
          <w:highlight w:val="none"/>
          <w:u w:val="single"/>
          <w14:textFill>
            <w14:solidFill>
              <w14:schemeClr w14:val="tx1"/>
            </w14:solidFill>
          </w14:textFill>
        </w:rPr>
        <w:t>月</w:t>
      </w:r>
      <w:r>
        <w:rPr>
          <w:rFonts w:hint="eastAsia" w:ascii="方正仿宋_GBK" w:hAnsi="方正仿宋_GBK" w:eastAsia="方正仿宋_GBK" w:cs="方正仿宋_GBK"/>
          <w:bCs/>
          <w:color w:val="000000" w:themeColor="text1"/>
          <w:kern w:val="0"/>
          <w:szCs w:val="21"/>
          <w:highlight w:val="none"/>
          <w:u w:val="single"/>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kern w:val="0"/>
          <w:szCs w:val="21"/>
          <w:highlight w:val="none"/>
          <w:u w:val="single"/>
          <w14:textFill>
            <w14:solidFill>
              <w14:schemeClr w14:val="tx1"/>
            </w14:solidFill>
          </w14:textFill>
        </w:rPr>
        <w:t>日</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至</w:t>
      </w:r>
      <w:r>
        <w:rPr>
          <w:rFonts w:hint="eastAsia" w:ascii="方正仿宋_GBK" w:hAnsi="方正仿宋_GBK" w:eastAsia="方正仿宋_GBK" w:cs="方正仿宋_GBK"/>
          <w:bCs/>
          <w:color w:val="000000" w:themeColor="text1"/>
          <w:kern w:val="0"/>
          <w:szCs w:val="21"/>
          <w:highlight w:val="none"/>
          <w:u w:val="single"/>
          <w:lang w:val="en-US" w:eastAsia="zh-CN"/>
          <w14:textFill>
            <w14:solidFill>
              <w14:schemeClr w14:val="tx1"/>
            </w14:solidFill>
          </w14:textFill>
        </w:rPr>
        <w:t>2026</w:t>
      </w:r>
      <w:r>
        <w:rPr>
          <w:rFonts w:hint="eastAsia" w:ascii="方正仿宋_GBK" w:hAnsi="方正仿宋_GBK" w:eastAsia="方正仿宋_GBK" w:cs="方正仿宋_GBK"/>
          <w:bCs/>
          <w:color w:val="000000" w:themeColor="text1"/>
          <w:kern w:val="0"/>
          <w:szCs w:val="21"/>
          <w:highlight w:val="none"/>
          <w:u w:val="single"/>
          <w14:textFill>
            <w14:solidFill>
              <w14:schemeClr w14:val="tx1"/>
            </w14:solidFill>
          </w14:textFill>
        </w:rPr>
        <w:t xml:space="preserve">年 </w:t>
      </w:r>
      <w:r>
        <w:rPr>
          <w:rFonts w:hint="eastAsia" w:ascii="方正仿宋_GBK" w:hAnsi="方正仿宋_GBK" w:eastAsia="方正仿宋_GBK" w:cs="方正仿宋_GBK"/>
          <w:bCs/>
          <w:color w:val="000000" w:themeColor="text1"/>
          <w:kern w:val="0"/>
          <w:szCs w:val="21"/>
          <w:highlight w:val="none"/>
          <w:u w:val="single"/>
          <w:lang w:val="en-US" w:eastAsia="zh-CN"/>
          <w14:textFill>
            <w14:solidFill>
              <w14:schemeClr w14:val="tx1"/>
            </w14:solidFill>
          </w14:textFill>
        </w:rPr>
        <w:t xml:space="preserve">6 </w:t>
      </w:r>
      <w:r>
        <w:rPr>
          <w:rFonts w:hint="eastAsia" w:ascii="方正仿宋_GBK" w:hAnsi="方正仿宋_GBK" w:eastAsia="方正仿宋_GBK" w:cs="方正仿宋_GBK"/>
          <w:bCs/>
          <w:color w:val="000000" w:themeColor="text1"/>
          <w:kern w:val="0"/>
          <w:szCs w:val="21"/>
          <w:highlight w:val="none"/>
          <w:u w:val="single"/>
          <w14:textFill>
            <w14:solidFill>
              <w14:schemeClr w14:val="tx1"/>
            </w14:solidFill>
          </w14:textFill>
        </w:rPr>
        <w:t>月</w:t>
      </w:r>
      <w:r>
        <w:rPr>
          <w:rFonts w:hint="eastAsia" w:ascii="方正仿宋_GBK" w:hAnsi="方正仿宋_GBK" w:eastAsia="方正仿宋_GBK" w:cs="方正仿宋_GBK"/>
          <w:bCs/>
          <w:color w:val="000000" w:themeColor="text1"/>
          <w:kern w:val="0"/>
          <w:szCs w:val="21"/>
          <w:highlight w:val="none"/>
          <w:u w:val="single"/>
          <w:lang w:val="en-US" w:eastAsia="zh-CN"/>
          <w14:textFill>
            <w14:solidFill>
              <w14:schemeClr w14:val="tx1"/>
            </w14:solidFill>
          </w14:textFill>
        </w:rPr>
        <w:t xml:space="preserve">12 </w:t>
      </w:r>
      <w:r>
        <w:rPr>
          <w:rFonts w:hint="eastAsia" w:ascii="方正仿宋_GBK" w:hAnsi="方正仿宋_GBK" w:eastAsia="方正仿宋_GBK" w:cs="方正仿宋_GBK"/>
          <w:bCs/>
          <w:color w:val="000000" w:themeColor="text1"/>
          <w:kern w:val="0"/>
          <w:szCs w:val="21"/>
          <w:highlight w:val="none"/>
          <w:u w:val="single"/>
          <w14:textFill>
            <w14:solidFill>
              <w14:schemeClr w14:val="tx1"/>
            </w14:solidFill>
          </w14:textFill>
        </w:rPr>
        <w:t>日</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每天00:00至11:59，12:00至23:59（法定节假日除外）。</w:t>
      </w:r>
    </w:p>
    <w:p w14:paraId="7A16E778">
      <w:pPr>
        <w:snapToGrid w:val="0"/>
        <w:spacing w:line="360" w:lineRule="auto"/>
        <w:ind w:firstLine="472" w:firstLineChars="225"/>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地点</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Style w:val="24"/>
          <w:rFonts w:hint="eastAsia" w:ascii="方正仿宋_GBK" w:hAnsi="方正仿宋_GBK" w:eastAsia="方正仿宋_GBK" w:cs="方正仿宋_GBK"/>
          <w:b w:val="0"/>
          <w:bCs/>
          <w:i w:val="0"/>
          <w:caps w:val="0"/>
          <w:color w:val="000000" w:themeColor="text1"/>
          <w:spacing w:val="0"/>
          <w:sz w:val="21"/>
          <w:szCs w:val="21"/>
          <w:highlight w:val="none"/>
          <w14:textFill>
            <w14:solidFill>
              <w14:schemeClr w14:val="tx1"/>
            </w14:solidFill>
          </w14:textFill>
        </w:rPr>
        <w:t>https://www.gcy.zfcg.gxzf.gov.cn/</w:t>
      </w:r>
      <w:r>
        <w:rPr>
          <w:rFonts w:hint="eastAsia" w:ascii="方正仿宋_GBK" w:hAnsi="方正仿宋_GBK" w:eastAsia="方正仿宋_GBK" w:cs="方正仿宋_GBK"/>
          <w:color w:val="000000" w:themeColor="text1"/>
          <w:szCs w:val="21"/>
          <w:highlight w:val="none"/>
          <w14:textFill>
            <w14:solidFill>
              <w14:schemeClr w14:val="tx1"/>
            </w14:solidFill>
          </w14:textFill>
        </w:rPr>
        <w:t>）</w:t>
      </w:r>
    </w:p>
    <w:p w14:paraId="4261CDDA">
      <w:pPr>
        <w:snapToGrid w:val="0"/>
        <w:spacing w:line="360" w:lineRule="auto"/>
        <w:ind w:firstLine="472" w:firstLineChars="225"/>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方式:网上下载。本项目不发放纸质文件，</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潜在投标人</w:t>
      </w:r>
      <w:r>
        <w:rPr>
          <w:rFonts w:hint="eastAsia" w:ascii="方正仿宋_GBK" w:hAnsi="方正仿宋_GBK" w:eastAsia="方正仿宋_GBK" w:cs="方正仿宋_GBK"/>
          <w:color w:val="000000" w:themeColor="text1"/>
          <w:szCs w:val="21"/>
          <w:highlight w:val="none"/>
          <w14:textFill>
            <w14:solidFill>
              <w14:schemeClr w14:val="tx1"/>
            </w14:solidFill>
          </w14:textFill>
        </w:rPr>
        <w:t>可自行在</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Style w:val="24"/>
          <w:rFonts w:hint="eastAsia" w:ascii="方正仿宋_GBK" w:hAnsi="方正仿宋_GBK" w:eastAsia="方正仿宋_GBK" w:cs="方正仿宋_GBK"/>
          <w:b w:val="0"/>
          <w:bCs/>
          <w:i w:val="0"/>
          <w:caps w:val="0"/>
          <w:color w:val="000000" w:themeColor="text1"/>
          <w:spacing w:val="0"/>
          <w:sz w:val="21"/>
          <w:szCs w:val="21"/>
          <w:highlight w:val="none"/>
          <w14:textFill>
            <w14:solidFill>
              <w14:schemeClr w14:val="tx1"/>
            </w14:solidFill>
          </w14:textFill>
        </w:rPr>
        <w:t>https://www.gcy.zfcg.gxzf.gov.cn/</w:t>
      </w:r>
      <w:r>
        <w:rPr>
          <w:rFonts w:hint="eastAsia" w:ascii="方正仿宋_GBK" w:hAnsi="方正仿宋_GBK" w:eastAsia="方正仿宋_GBK" w:cs="方正仿宋_GBK"/>
          <w:color w:val="000000" w:themeColor="text1"/>
          <w:szCs w:val="21"/>
          <w:highlight w:val="none"/>
          <w14:textFill>
            <w14:solidFill>
              <w14:schemeClr w14:val="tx1"/>
            </w14:solidFill>
          </w14:textFill>
        </w:rPr>
        <w:t>）下载招标文件（操作路径：登录</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color w:val="000000" w:themeColor="text1"/>
          <w:szCs w:val="21"/>
          <w:highlight w:val="none"/>
          <w14:textFill>
            <w14:solidFill>
              <w14:schemeClr w14:val="tx1"/>
            </w14:solidFill>
          </w14:textFill>
        </w:rPr>
        <w:t>-项目采购-获取采购文件-找到本项目-点击“申请获取采购文件”），</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电子版投标文件</w:t>
      </w:r>
      <w:r>
        <w:rPr>
          <w:rFonts w:hint="eastAsia" w:ascii="方正仿宋_GBK" w:hAnsi="方正仿宋_GBK" w:eastAsia="方正仿宋_GBK" w:cs="方正仿宋_GBK"/>
          <w:color w:val="000000" w:themeColor="text1"/>
          <w:szCs w:val="21"/>
          <w:highlight w:val="none"/>
          <w14:textFill>
            <w14:solidFill>
              <w14:schemeClr w14:val="tx1"/>
            </w14:solidFill>
          </w14:textFill>
        </w:rPr>
        <w:t>制作需要基于</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color w:val="000000" w:themeColor="text1"/>
          <w:szCs w:val="21"/>
          <w:highlight w:val="none"/>
          <w14:textFill>
            <w14:solidFill>
              <w14:schemeClr w14:val="tx1"/>
            </w14:solidFill>
          </w14:textFill>
        </w:rPr>
        <w:t>获取的招标文件编制。</w:t>
      </w:r>
    </w:p>
    <w:p w14:paraId="0909AF4D">
      <w:pPr>
        <w:spacing w:line="360" w:lineRule="auto"/>
        <w:ind w:firstLine="482" w:firstLineChars="200"/>
        <w:rPr>
          <w:rFonts w:hint="eastAsia" w:ascii="黑体" w:hAnsi="黑体" w:eastAsia="黑体" w:cs="Times New Roman"/>
          <w:b/>
          <w:bCs/>
          <w:color w:val="000000" w:themeColor="text1"/>
          <w:sz w:val="24"/>
          <w:highlight w:val="none"/>
          <w14:textFill>
            <w14:solidFill>
              <w14:schemeClr w14:val="tx1"/>
            </w14:solidFill>
          </w14:textFill>
        </w:rPr>
      </w:pPr>
      <w:r>
        <w:rPr>
          <w:rFonts w:hint="eastAsia" w:ascii="黑体" w:hAnsi="黑体" w:eastAsia="黑体" w:cs="Times New Roman"/>
          <w:b/>
          <w:bCs/>
          <w:color w:val="000000" w:themeColor="text1"/>
          <w:sz w:val="24"/>
          <w:highlight w:val="none"/>
          <w14:textFill>
            <w14:solidFill>
              <w14:schemeClr w14:val="tx1"/>
            </w14:solidFill>
          </w14:textFill>
        </w:rPr>
        <w:t>四、提交投标文件</w:t>
      </w:r>
      <w:bookmarkEnd w:id="27"/>
      <w:bookmarkEnd w:id="28"/>
      <w:r>
        <w:rPr>
          <w:rFonts w:hint="eastAsia" w:ascii="黑体" w:hAnsi="黑体" w:eastAsia="黑体" w:cs="Times New Roman"/>
          <w:b/>
          <w:bCs/>
          <w:color w:val="000000" w:themeColor="text1"/>
          <w:sz w:val="24"/>
          <w:highlight w:val="none"/>
          <w14:textFill>
            <w14:solidFill>
              <w14:schemeClr w14:val="tx1"/>
            </w14:solidFill>
          </w14:textFill>
        </w:rPr>
        <w:t>截止时间、开标时间和地点</w:t>
      </w:r>
      <w:bookmarkEnd w:id="29"/>
      <w:bookmarkEnd w:id="30"/>
    </w:p>
    <w:p w14:paraId="5ADA0F1A">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1</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提交投标文件截止时间和开标时间：</w:t>
      </w:r>
      <w:bookmarkStart w:id="31" w:name="PO_3000001867_PM015_1"/>
      <w:r>
        <w:rPr>
          <w:rFonts w:hint="eastAsia" w:ascii="方正仿宋_GBK" w:hAnsi="方正仿宋_GBK" w:eastAsia="方正仿宋_GBK" w:cs="方正仿宋_GBK"/>
          <w:bCs/>
          <w:color w:val="000000" w:themeColor="text1"/>
          <w:szCs w:val="21"/>
          <w:highlight w:val="none"/>
          <w:u w:val="single"/>
          <w:lang w:val="en-US" w:eastAsia="zh-CN"/>
          <w14:textFill>
            <w14:solidFill>
              <w14:schemeClr w14:val="tx1"/>
            </w14:solidFill>
          </w14:textFill>
        </w:rPr>
        <w:t>2026</w:t>
      </w:r>
      <w:r>
        <w:rPr>
          <w:rFonts w:hint="eastAsia" w:ascii="方正仿宋_GBK" w:hAnsi="方正仿宋_GBK" w:eastAsia="方正仿宋_GBK" w:cs="方正仿宋_GBK"/>
          <w:bCs/>
          <w:color w:val="000000" w:themeColor="text1"/>
          <w:szCs w:val="21"/>
          <w:highlight w:val="none"/>
          <w:u w:val="single"/>
          <w14:textFill>
            <w14:solidFill>
              <w14:schemeClr w14:val="tx1"/>
            </w14:solidFill>
          </w14:textFill>
        </w:rPr>
        <w:t>年</w:t>
      </w:r>
      <w:r>
        <w:rPr>
          <w:rFonts w:hint="eastAsia" w:ascii="方正仿宋_GBK" w:hAnsi="方正仿宋_GBK" w:eastAsia="方正仿宋_GBK" w:cs="方正仿宋_GBK"/>
          <w:bCs/>
          <w:color w:val="000000" w:themeColor="text1"/>
          <w:szCs w:val="21"/>
          <w:highlight w:val="none"/>
          <w:u w:val="single"/>
          <w:lang w:val="en-US" w:eastAsia="zh-CN"/>
          <w14:textFill>
            <w14:solidFill>
              <w14:schemeClr w14:val="tx1"/>
            </w14:solidFill>
          </w14:textFill>
        </w:rPr>
        <w:t>6</w:t>
      </w:r>
      <w:r>
        <w:rPr>
          <w:rFonts w:hint="eastAsia" w:ascii="方正仿宋_GBK" w:hAnsi="方正仿宋_GBK" w:eastAsia="方正仿宋_GBK" w:cs="方正仿宋_GBK"/>
          <w:bCs/>
          <w:color w:val="000000" w:themeColor="text1"/>
          <w:szCs w:val="21"/>
          <w:highlight w:val="none"/>
          <w:u w:val="single"/>
          <w14:textFill>
            <w14:solidFill>
              <w14:schemeClr w14:val="tx1"/>
            </w14:solidFill>
          </w14:textFill>
        </w:rPr>
        <w:t>月</w:t>
      </w:r>
      <w:r>
        <w:rPr>
          <w:rFonts w:hint="eastAsia" w:ascii="方正仿宋_GBK" w:hAnsi="方正仿宋_GBK" w:eastAsia="方正仿宋_GBK" w:cs="方正仿宋_GBK"/>
          <w:bCs/>
          <w:color w:val="000000" w:themeColor="text1"/>
          <w:szCs w:val="21"/>
          <w:highlight w:val="none"/>
          <w:u w:val="single"/>
          <w:lang w:val="en-US" w:eastAsia="zh-CN"/>
          <w14:textFill>
            <w14:solidFill>
              <w14:schemeClr w14:val="tx1"/>
            </w14:solidFill>
          </w14:textFill>
        </w:rPr>
        <w:t xml:space="preserve"> 26 </w:t>
      </w:r>
      <w:r>
        <w:rPr>
          <w:rFonts w:hint="eastAsia" w:ascii="方正仿宋_GBK" w:hAnsi="方正仿宋_GBK" w:eastAsia="方正仿宋_GBK" w:cs="方正仿宋_GBK"/>
          <w:bCs/>
          <w:color w:val="000000" w:themeColor="text1"/>
          <w:szCs w:val="21"/>
          <w:highlight w:val="none"/>
          <w:u w:val="single"/>
          <w14:textFill>
            <w14:solidFill>
              <w14:schemeClr w14:val="tx1"/>
            </w14:solidFill>
          </w14:textFill>
        </w:rPr>
        <w:t xml:space="preserve">日 </w:t>
      </w:r>
      <w:r>
        <w:rPr>
          <w:rFonts w:hint="eastAsia" w:ascii="方正仿宋_GBK" w:hAnsi="方正仿宋_GBK" w:eastAsia="方正仿宋_GBK" w:cs="方正仿宋_GBK"/>
          <w:bCs/>
          <w:color w:val="000000" w:themeColor="text1"/>
          <w:szCs w:val="21"/>
          <w:highlight w:val="none"/>
          <w:u w:val="single"/>
          <w:lang w:val="en-US" w:eastAsia="zh-CN"/>
          <w14:textFill>
            <w14:solidFill>
              <w14:schemeClr w14:val="tx1"/>
            </w14:solidFill>
          </w14:textFill>
        </w:rPr>
        <w:t xml:space="preserve">9 ：00 </w:t>
      </w:r>
      <w:bookmarkEnd w:id="31"/>
    </w:p>
    <w:p w14:paraId="6A7196C2">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2</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提交投标文件</w:t>
      </w:r>
      <w:r>
        <w:rPr>
          <w:rFonts w:hint="eastAsia" w:ascii="方正仿宋_GBK" w:hAnsi="方正仿宋_GBK" w:eastAsia="方正仿宋_GBK" w:cs="方正仿宋_GBK"/>
          <w:color w:val="000000" w:themeColor="text1"/>
          <w:szCs w:val="21"/>
          <w:highlight w:val="none"/>
          <w14:textFill>
            <w14:solidFill>
              <w14:schemeClr w14:val="tx1"/>
            </w14:solidFill>
          </w14:textFill>
        </w:rPr>
        <w:t>和开标地点：广西政府采购云平台（https://www.gcy.zfcg.gxzf.gov.cn/）</w:t>
      </w:r>
    </w:p>
    <w:p w14:paraId="7DB44C53">
      <w:pPr>
        <w:spacing w:line="360" w:lineRule="auto"/>
        <w:ind w:firstLine="482" w:firstLineChars="200"/>
        <w:rPr>
          <w:rFonts w:hint="eastAsia" w:ascii="黑体" w:hAnsi="黑体" w:eastAsia="黑体" w:cs="Times New Roman"/>
          <w:b/>
          <w:bCs/>
          <w:color w:val="000000" w:themeColor="text1"/>
          <w:sz w:val="24"/>
          <w:highlight w:val="none"/>
          <w14:textFill>
            <w14:solidFill>
              <w14:schemeClr w14:val="tx1"/>
            </w14:solidFill>
          </w14:textFill>
        </w:rPr>
      </w:pPr>
      <w:bookmarkStart w:id="32" w:name="_Toc35393794"/>
      <w:bookmarkStart w:id="33" w:name="_Toc35393625"/>
      <w:bookmarkStart w:id="34" w:name="_Toc28359007"/>
      <w:bookmarkStart w:id="35" w:name="_Toc28359084"/>
      <w:r>
        <w:rPr>
          <w:rFonts w:hint="eastAsia" w:ascii="黑体" w:hAnsi="黑体" w:eastAsia="黑体" w:cs="Times New Roman"/>
          <w:b/>
          <w:bCs/>
          <w:color w:val="000000" w:themeColor="text1"/>
          <w:sz w:val="24"/>
          <w:highlight w:val="none"/>
          <w14:textFill>
            <w14:solidFill>
              <w14:schemeClr w14:val="tx1"/>
            </w14:solidFill>
          </w14:textFill>
        </w:rPr>
        <w:t>五、公告期限</w:t>
      </w:r>
      <w:bookmarkEnd w:id="32"/>
      <w:bookmarkEnd w:id="33"/>
      <w:bookmarkEnd w:id="34"/>
      <w:bookmarkEnd w:id="35"/>
    </w:p>
    <w:p w14:paraId="31B28F3C">
      <w:pPr>
        <w:spacing w:line="360" w:lineRule="auto"/>
        <w:ind w:firstLine="420" w:firstLineChars="200"/>
        <w:rPr>
          <w:rFonts w:hint="eastAsia" w:ascii="方正仿宋_GBK" w:hAnsi="方正仿宋_GBK" w:eastAsia="方正仿宋_GBK" w:cs="方正仿宋_GBK"/>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自本公告发布之日起5个工作日。</w:t>
      </w:r>
    </w:p>
    <w:p w14:paraId="5DADCAFA">
      <w:pPr>
        <w:spacing w:line="360" w:lineRule="auto"/>
        <w:ind w:firstLine="482" w:firstLineChars="200"/>
        <w:rPr>
          <w:rFonts w:hint="eastAsia" w:ascii="黑体" w:hAnsi="黑体" w:eastAsia="黑体" w:cs="Times New Roman"/>
          <w:b/>
          <w:bCs/>
          <w:color w:val="000000" w:themeColor="text1"/>
          <w:sz w:val="24"/>
          <w:highlight w:val="none"/>
          <w14:textFill>
            <w14:solidFill>
              <w14:schemeClr w14:val="tx1"/>
            </w14:solidFill>
          </w14:textFill>
        </w:rPr>
      </w:pPr>
      <w:bookmarkStart w:id="36" w:name="_Toc35393795"/>
      <w:bookmarkStart w:id="37" w:name="_Toc35393626"/>
      <w:r>
        <w:rPr>
          <w:rFonts w:hint="eastAsia" w:ascii="黑体" w:hAnsi="黑体" w:eastAsia="黑体" w:cs="Times New Roman"/>
          <w:b/>
          <w:bCs/>
          <w:color w:val="000000" w:themeColor="text1"/>
          <w:sz w:val="24"/>
          <w:highlight w:val="none"/>
          <w14:textFill>
            <w14:solidFill>
              <w14:schemeClr w14:val="tx1"/>
            </w14:solidFill>
          </w14:textFill>
        </w:rPr>
        <w:t>六、其他补充事宜</w:t>
      </w:r>
      <w:bookmarkEnd w:id="36"/>
      <w:bookmarkEnd w:id="37"/>
    </w:p>
    <w:p w14:paraId="1DB4A01B">
      <w:pPr>
        <w:spacing w:line="360" w:lineRule="auto"/>
        <w:ind w:firstLine="420" w:firstLineChars="200"/>
        <w:rPr>
          <w:rFonts w:hint="eastAsia" w:ascii="方正仿宋_GBK" w:hAnsi="方正仿宋_GBK" w:eastAsia="方正仿宋_GBK" w:cs="方正仿宋_GBK"/>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1.投标保证金：</w:t>
      </w:r>
    </w:p>
    <w:p w14:paraId="6389BEF9">
      <w:pPr>
        <w:spacing w:line="360" w:lineRule="auto"/>
        <w:ind w:firstLine="420" w:firstLineChars="200"/>
        <w:rPr>
          <w:rFonts w:hint="eastAsia" w:ascii="方正仿宋_GBK" w:hAnsi="方正仿宋_GBK" w:eastAsia="方正仿宋_GBK" w:cs="方正仿宋_GBK"/>
          <w:b/>
          <w:bCs/>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b/>
          <w:bCs/>
          <w:color w:val="000000" w:themeColor="text1"/>
          <w:szCs w:val="21"/>
          <w:highlight w:val="none"/>
          <w:lang w:eastAsia="zh-CN"/>
          <w14:textFill>
            <w14:solidFill>
              <w14:schemeClr w14:val="tx1"/>
            </w14:solidFill>
          </w14:textFill>
        </w:rPr>
        <w:t>本项目不需要缴</w:t>
      </w:r>
      <w:r>
        <w:rPr>
          <w:rFonts w:hint="eastAsia" w:ascii="方正仿宋_GBK" w:hAnsi="方正仿宋_GBK" w:eastAsia="方正仿宋_GBK" w:cs="方正仿宋_GBK"/>
          <w:b/>
          <w:bCs/>
          <w:color w:val="000000" w:themeColor="text1"/>
          <w:kern w:val="0"/>
          <w:szCs w:val="21"/>
          <w:highlight w:val="none"/>
          <w14:textFill>
            <w14:solidFill>
              <w14:schemeClr w14:val="tx1"/>
            </w14:solidFill>
          </w14:textFill>
        </w:rPr>
        <w:t>纳</w:t>
      </w:r>
      <w:r>
        <w:rPr>
          <w:rFonts w:hint="eastAsia" w:ascii="方正仿宋_GBK" w:hAnsi="方正仿宋_GBK" w:eastAsia="方正仿宋_GBK" w:cs="方正仿宋_GBK"/>
          <w:b/>
          <w:bCs/>
          <w:color w:val="000000" w:themeColor="text1"/>
          <w:szCs w:val="21"/>
          <w:highlight w:val="none"/>
          <w:lang w:eastAsia="zh-CN"/>
          <w14:textFill>
            <w14:solidFill>
              <w14:schemeClr w14:val="tx1"/>
            </w14:solidFill>
          </w14:textFill>
        </w:rPr>
        <w:t>投标保证金。</w:t>
      </w:r>
    </w:p>
    <w:p w14:paraId="4A9B94E1">
      <w:pPr>
        <w:spacing w:line="360" w:lineRule="auto"/>
        <w:ind w:firstLine="420" w:firstLineChars="200"/>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2.网上查询地址</w:t>
      </w:r>
    </w:p>
    <w:p w14:paraId="22ED19FC">
      <w:pPr>
        <w:spacing w:line="360" w:lineRule="auto"/>
        <w:ind w:firstLine="420" w:firstLineChars="200"/>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http://www.ccgp.gov.cn/（中国政府采购网）、</w:t>
      </w:r>
      <w:r>
        <w:rPr>
          <w:rFonts w:hint="eastAsia" w:ascii="方正仿宋_GBK" w:hAnsi="方正仿宋_GBK" w:eastAsia="方正仿宋_GBK" w:cs="方正仿宋_GBK"/>
          <w:i w:val="0"/>
          <w:caps w:val="0"/>
          <w:color w:val="000000" w:themeColor="text1"/>
          <w:spacing w:val="0"/>
          <w:sz w:val="21"/>
          <w:szCs w:val="21"/>
          <w:highlight w:val="none"/>
          <w14:textFill>
            <w14:solidFill>
              <w14:schemeClr w14:val="tx1"/>
            </w14:solidFill>
          </w14:textFill>
        </w:rPr>
        <w:t>http://zfcg.gxzf.gov.cn/</w:t>
      </w: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(广西政府采购网)、</w:t>
      </w:r>
      <w:r>
        <w:rPr>
          <w:rFonts w:hint="eastAsia" w:ascii="方正仿宋_GBK" w:hAnsi="方正仿宋_GBK" w:eastAsia="方正仿宋_GBK" w:cs="方正仿宋_GBK"/>
          <w:color w:val="000000" w:themeColor="text1"/>
          <w:kern w:val="0"/>
          <w:szCs w:val="21"/>
          <w:highlight w:val="none"/>
          <w:lang w:eastAsia="zh-CN"/>
          <w14:textFill>
            <w14:solidFill>
              <w14:schemeClr w14:val="tx1"/>
            </w14:solidFill>
          </w14:textFill>
        </w:rPr>
        <w:t>广西玉林市人民政府门户网（www.yulin.gov.cn）</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w:t>
      </w:r>
    </w:p>
    <w:p w14:paraId="77821736">
      <w:pPr>
        <w:spacing w:line="360" w:lineRule="auto"/>
        <w:ind w:firstLine="420" w:firstLineChars="200"/>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3. 本项目需要落实的政府采购政策：</w:t>
      </w:r>
    </w:p>
    <w:p w14:paraId="0AF87DA9">
      <w:pPr>
        <w:spacing w:line="360" w:lineRule="auto"/>
        <w:ind w:firstLine="315" w:firstLineChars="150"/>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（1）政府采购促进中小企业发展。</w:t>
      </w:r>
    </w:p>
    <w:p w14:paraId="49DF980D">
      <w:pPr>
        <w:spacing w:line="360" w:lineRule="auto"/>
        <w:ind w:firstLine="315" w:firstLineChars="150"/>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（2）政府采购促进残疾人就业政策。</w:t>
      </w:r>
    </w:p>
    <w:p w14:paraId="3F730D71">
      <w:pPr>
        <w:spacing w:line="360" w:lineRule="auto"/>
        <w:ind w:firstLine="315" w:firstLineChars="150"/>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（3）政府采购支持监狱企业发展。</w:t>
      </w:r>
    </w:p>
    <w:p w14:paraId="0B498AF4">
      <w:pPr>
        <w:spacing w:line="360" w:lineRule="auto"/>
        <w:ind w:firstLine="420" w:firstLineChars="200"/>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2E7ABCD3">
      <w:pPr>
        <w:spacing w:line="360" w:lineRule="auto"/>
        <w:ind w:firstLine="420" w:firstLineChars="200"/>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5.对在“信用中国”网站(www.creditchina.gov.cn) 、中国政府采购网(www.ccgp.gov.cn)被列入失信被执行人、</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重大税收违法失信主体</w:t>
      </w: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、政府采购严重违法失信行为记录名单及其他不符合《中华人民共和国政府采购法》第二十二条规定条件的供应商，不得参与政府采购活动。</w:t>
      </w:r>
    </w:p>
    <w:p w14:paraId="234EA520">
      <w:pPr>
        <w:spacing w:line="360" w:lineRule="auto"/>
        <w:ind w:firstLine="420" w:firstLineChars="200"/>
        <w:rPr>
          <w:rFonts w:hint="eastAsia" w:ascii="方正仿宋_GBK" w:hAnsi="方正仿宋_GBK" w:eastAsia="方正仿宋_GBK" w:cs="方正仿宋_GBK"/>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kern w:val="0"/>
          <w:szCs w:val="21"/>
          <w:highlight w:val="non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在线投标</w:t>
      </w:r>
      <w:r>
        <w:rPr>
          <w:rFonts w:hint="eastAsia" w:ascii="方正仿宋_GBK" w:hAnsi="方正仿宋_GBK" w:eastAsia="方正仿宋_GBK" w:cs="方正仿宋_GBK"/>
          <w:b/>
          <w:bCs/>
          <w:color w:val="000000" w:themeColor="text1"/>
          <w:szCs w:val="21"/>
          <w:highlight w:val="none"/>
          <w:lang w:eastAsia="zh-CN"/>
          <w14:textFill>
            <w14:solidFill>
              <w14:schemeClr w14:val="tx1"/>
            </w14:solidFill>
          </w14:textFill>
        </w:rPr>
        <w:t>的有关</w:t>
      </w: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说明</w:t>
      </w:r>
      <w:r>
        <w:rPr>
          <w:rFonts w:hint="eastAsia" w:ascii="方正仿宋_GBK" w:hAnsi="方正仿宋_GBK" w:eastAsia="方正仿宋_GBK" w:cs="方正仿宋_GBK"/>
          <w:b/>
          <w:bCs/>
          <w:color w:val="000000" w:themeColor="text1"/>
          <w:kern w:val="0"/>
          <w:szCs w:val="21"/>
          <w:highlight w:val="none"/>
          <w14:textFill>
            <w14:solidFill>
              <w14:schemeClr w14:val="tx1"/>
            </w14:solidFill>
          </w14:textFill>
        </w:rPr>
        <w:t>：</w:t>
      </w:r>
    </w:p>
    <w:p w14:paraId="2F5F73D3">
      <w:pPr>
        <w:widowControl/>
        <w:spacing w:line="360" w:lineRule="auto"/>
        <w:ind w:firstLine="420" w:firstLineChars="200"/>
        <w:jc w:val="left"/>
        <w:rPr>
          <w:rFonts w:hint="eastAsia" w:ascii="方正仿宋_GBK" w:hAnsi="方正仿宋_GBK" w:eastAsia="方正仿宋_GBK" w:cs="方正仿宋_GBK"/>
          <w:b w:val="0"/>
          <w:bCs w:val="0"/>
          <w:color w:val="000000" w:themeColor="text1"/>
          <w:szCs w:val="21"/>
          <w:highlight w:val="none"/>
          <w:u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（1）投标文件提交方式：本项目为全流程电子化项目，通过</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广西政府采购云平台（https://www.gcy.zfcg.gxzf.gov.cn/）</w:t>
      </w:r>
      <w:r>
        <w:rPr>
          <w:rFonts w:hint="eastAsia" w:ascii="方正仿宋_GBK" w:hAnsi="方正仿宋_GBK" w:eastAsia="方正仿宋_GBK" w:cs="方正仿宋_GBK"/>
          <w:b w:val="0"/>
          <w:bCs w:val="0"/>
          <w:color w:val="000000" w:themeColor="text1"/>
          <w:szCs w:val="21"/>
          <w:highlight w:val="none"/>
          <w:u w:val="none"/>
          <w14:textFill>
            <w14:solidFill>
              <w14:schemeClr w14:val="tx1"/>
            </w14:solidFill>
          </w14:textFill>
        </w:rPr>
        <w:t>实行在线电子投标，供应商应先安装</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广西政府采购云平台新版客户端</w:t>
      </w:r>
      <w:r>
        <w:rPr>
          <w:rFonts w:hint="eastAsia" w:ascii="方正仿宋_GBK" w:hAnsi="方正仿宋_GBK" w:eastAsia="方正仿宋_GBK" w:cs="方正仿宋_GBK"/>
          <w:color w:val="000000" w:themeColor="text1"/>
          <w:szCs w:val="21"/>
          <w:highlight w:val="none"/>
          <w14:textFill>
            <w14:solidFill>
              <w14:schemeClr w14:val="tx1"/>
            </w14:solidFill>
          </w14:textFill>
        </w:rPr>
        <w:t>（新版</w:t>
      </w:r>
      <w:r>
        <w:rPr>
          <w:rFonts w:hint="eastAsia" w:ascii="方正仿宋_GBK" w:hAnsi="方正仿宋_GBK" w:eastAsia="方正仿宋_GBK" w:cs="方正仿宋_GBK"/>
          <w:i w:val="0"/>
          <w:caps w:val="0"/>
          <w:color w:val="000000" w:themeColor="text1"/>
          <w:spacing w:val="0"/>
          <w:sz w:val="21"/>
          <w:szCs w:val="21"/>
          <w:highlight w:val="none"/>
          <w14:textFill>
            <w14:solidFill>
              <w14:schemeClr w14:val="tx1"/>
            </w14:solidFill>
          </w14:textFill>
        </w:rPr>
        <w:t>客户端下载路径：广西政府采购网（访问地址http://zfcg.gxzf.gov.cn/）—办事</w:t>
      </w:r>
      <w:r>
        <w:rPr>
          <w:rFonts w:hint="eastAsia" w:ascii="方正仿宋_GBK" w:hAnsi="方正仿宋_GBK" w:eastAsia="方正仿宋_GBK" w:cs="方正仿宋_GBK"/>
          <w:i w:val="0"/>
          <w:caps w:val="0"/>
          <w:color w:val="000000" w:themeColor="text1"/>
          <w:spacing w:val="0"/>
          <w:sz w:val="21"/>
          <w:szCs w:val="21"/>
          <w:highlight w:val="none"/>
          <w:lang w:val="en-US" w:eastAsia="zh-CN"/>
          <w14:textFill>
            <w14:solidFill>
              <w14:schemeClr w14:val="tx1"/>
            </w14:solidFill>
          </w14:textFill>
        </w:rPr>
        <w:t>指南</w:t>
      </w:r>
      <w:r>
        <w:rPr>
          <w:rFonts w:hint="eastAsia" w:ascii="方正仿宋_GBK" w:hAnsi="方正仿宋_GBK" w:eastAsia="方正仿宋_GBK" w:cs="方正仿宋_GBK"/>
          <w:i w:val="0"/>
          <w:caps w:val="0"/>
          <w:color w:val="000000" w:themeColor="text1"/>
          <w:spacing w:val="0"/>
          <w:sz w:val="21"/>
          <w:szCs w:val="21"/>
          <w:highlight w:val="none"/>
          <w14:textFill>
            <w14:solidFill>
              <w14:schemeClr w14:val="tx1"/>
            </w14:solidFill>
          </w14:textFill>
        </w:rPr>
        <w:t>—下载专区</w:t>
      </w: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b w:val="0"/>
          <w:bCs w:val="0"/>
          <w:color w:val="000000" w:themeColor="text1"/>
          <w:szCs w:val="21"/>
          <w:highlight w:val="none"/>
          <w:u w:val="none"/>
          <w14:textFill>
            <w14:solidFill>
              <w14:schemeClr w14:val="tx1"/>
            </w14:solidFill>
          </w14:textFill>
        </w:rPr>
        <w:t>，并按照本项目招标文件和</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b w:val="0"/>
          <w:bCs w:val="0"/>
          <w:color w:val="000000" w:themeColor="text1"/>
          <w:szCs w:val="21"/>
          <w:highlight w:val="none"/>
          <w:u w:val="none"/>
          <w14:textFill>
            <w14:solidFill>
              <w14:schemeClr w14:val="tx1"/>
            </w14:solidFill>
          </w14:textFill>
        </w:rPr>
        <w:t>的要求编制、加密后在投标截止时间前通过网络上传至</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b w:val="0"/>
          <w:bCs w:val="0"/>
          <w:color w:val="000000" w:themeColor="text1"/>
          <w:szCs w:val="21"/>
          <w:highlight w:val="none"/>
          <w:u w:val="none"/>
          <w14:textFill>
            <w14:solidFill>
              <w14:schemeClr w14:val="tx1"/>
            </w14:solidFill>
          </w14:textFill>
        </w:rPr>
        <w:t>，</w:t>
      </w:r>
      <w:r>
        <w:rPr>
          <w:rFonts w:hint="eastAsia" w:ascii="方正仿宋_GBK" w:hAnsi="方正仿宋_GBK" w:eastAsia="方正仿宋_GBK" w:cs="方正仿宋_GBK"/>
          <w:b/>
          <w:bCs/>
          <w:color w:val="000000" w:themeColor="text1"/>
          <w:szCs w:val="21"/>
          <w:highlight w:val="none"/>
          <w:u w:val="none"/>
          <w:lang w:eastAsia="zh-CN"/>
          <w14:textFill>
            <w14:solidFill>
              <w14:schemeClr w14:val="tx1"/>
            </w14:solidFill>
          </w14:textFill>
        </w:rPr>
        <w:t>投标人</w:t>
      </w:r>
      <w:r>
        <w:rPr>
          <w:rFonts w:hint="eastAsia" w:ascii="方正仿宋_GBK" w:hAnsi="方正仿宋_GBK" w:eastAsia="方正仿宋_GBK" w:cs="方正仿宋_GBK"/>
          <w:b/>
          <w:bCs/>
          <w:color w:val="000000" w:themeColor="text1"/>
          <w:szCs w:val="21"/>
          <w:highlight w:val="none"/>
          <w:u w:val="none"/>
          <w14:textFill>
            <w14:solidFill>
              <w14:schemeClr w14:val="tx1"/>
            </w14:solidFill>
          </w14:textFill>
        </w:rPr>
        <w:t>在</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b/>
          <w:bCs/>
          <w:color w:val="000000" w:themeColor="text1"/>
          <w:szCs w:val="21"/>
          <w:highlight w:val="none"/>
          <w:u w:val="none"/>
          <w14:textFill>
            <w14:solidFill>
              <w14:schemeClr w14:val="tx1"/>
            </w14:solidFill>
          </w14:textFill>
        </w:rPr>
        <w:t>提交电子版投标文件时，请填写参加远程开标活动经办人联系方式</w:t>
      </w:r>
      <w:r>
        <w:rPr>
          <w:rFonts w:hint="eastAsia" w:ascii="方正仿宋_GBK" w:hAnsi="方正仿宋_GBK" w:eastAsia="方正仿宋_GBK" w:cs="方正仿宋_GBK"/>
          <w:b w:val="0"/>
          <w:bCs w:val="0"/>
          <w:color w:val="000000" w:themeColor="text1"/>
          <w:szCs w:val="21"/>
          <w:highlight w:val="none"/>
          <w:u w:val="none"/>
          <w14:textFill>
            <w14:solidFill>
              <w14:schemeClr w14:val="tx1"/>
            </w14:solidFill>
          </w14:textFill>
        </w:rPr>
        <w:t>。</w:t>
      </w:r>
    </w:p>
    <w:p w14:paraId="58B2D474">
      <w:pPr>
        <w:widowControl/>
        <w:spacing w:line="360" w:lineRule="auto"/>
        <w:ind w:firstLine="420" w:firstLineChars="200"/>
        <w:jc w:val="left"/>
        <w:rPr>
          <w:rFonts w:hint="eastAsia" w:ascii="方正仿宋_GBK" w:hAnsi="方正仿宋_GBK" w:eastAsia="方正仿宋_GBK" w:cs="方正仿宋_GBK"/>
          <w:b w:val="0"/>
          <w:bCs w:val="0"/>
          <w:color w:val="000000" w:themeColor="text1"/>
          <w:szCs w:val="21"/>
          <w:highlight w:val="none"/>
          <w:u w:val="none"/>
          <w14:textFill>
            <w14:solidFill>
              <w14:schemeClr w14:val="tx1"/>
            </w14:solidFill>
          </w14:textFill>
        </w:rPr>
      </w:pPr>
      <w:r>
        <w:rPr>
          <w:rFonts w:hint="eastAsia" w:ascii="方正仿宋_GBK" w:hAnsi="方正仿宋_GBK" w:eastAsia="方正仿宋_GBK" w:cs="方正仿宋_GBK"/>
          <w:b w:val="0"/>
          <w:bCs w:val="0"/>
          <w:color w:val="000000" w:themeColor="text1"/>
          <w:szCs w:val="21"/>
          <w:highlight w:val="none"/>
          <w:u w:val="none"/>
          <w14:textFill>
            <w14:solidFill>
              <w14:schemeClr w14:val="tx1"/>
            </w14:solidFill>
          </w14:textFill>
        </w:rPr>
        <w:t>（2）未进行网上注册并办理数字证书（CA认证）的供应商将无法参与本项目政府采购活动，潜在</w:t>
      </w:r>
      <w:r>
        <w:rPr>
          <w:rFonts w:hint="eastAsia" w:ascii="方正仿宋_GBK" w:hAnsi="方正仿宋_GBK" w:eastAsia="方正仿宋_GBK" w:cs="方正仿宋_GBK"/>
          <w:b w:val="0"/>
          <w:bCs w:val="0"/>
          <w:color w:val="000000" w:themeColor="text1"/>
          <w:szCs w:val="21"/>
          <w:highlight w:val="none"/>
          <w:u w:val="none"/>
          <w:lang w:eastAsia="zh-CN"/>
          <w14:textFill>
            <w14:solidFill>
              <w14:schemeClr w14:val="tx1"/>
            </w14:solidFill>
          </w14:textFill>
        </w:rPr>
        <w:t>投标人</w:t>
      </w:r>
      <w:r>
        <w:rPr>
          <w:rFonts w:hint="eastAsia" w:ascii="方正仿宋_GBK" w:hAnsi="方正仿宋_GBK" w:eastAsia="方正仿宋_GBK" w:cs="方正仿宋_GBK"/>
          <w:b w:val="0"/>
          <w:bCs w:val="0"/>
          <w:color w:val="000000" w:themeColor="text1"/>
          <w:szCs w:val="21"/>
          <w:highlight w:val="none"/>
          <w:u w:val="none"/>
          <w14:textFill>
            <w14:solidFill>
              <w14:schemeClr w14:val="tx1"/>
            </w14:solidFill>
          </w14:textFill>
        </w:rPr>
        <w:t>应当在投标截止时间前，完成电子交易平台上的CA数字证书办理及投标文件的提交。</w:t>
      </w:r>
    </w:p>
    <w:p w14:paraId="6FC6E126">
      <w:pPr>
        <w:widowControl/>
        <w:spacing w:line="360" w:lineRule="auto"/>
        <w:ind w:firstLine="420" w:firstLineChars="200"/>
        <w:jc w:val="left"/>
        <w:rPr>
          <w:rFonts w:hint="eastAsia" w:ascii="方正仿宋_GBK" w:hAnsi="方正仿宋_GBK" w:eastAsia="方正仿宋_GBK" w:cs="方正仿宋_GBK"/>
          <w:b w:val="0"/>
          <w:bCs w:val="0"/>
          <w:color w:val="000000" w:themeColor="text1"/>
          <w:szCs w:val="21"/>
          <w:highlight w:val="none"/>
          <w:u w:val="none"/>
          <w14:textFill>
            <w14:solidFill>
              <w14:schemeClr w14:val="tx1"/>
            </w14:solidFill>
          </w14:textFill>
        </w:rPr>
      </w:pPr>
      <w:r>
        <w:rPr>
          <w:rFonts w:hint="eastAsia" w:ascii="方正仿宋_GBK" w:hAnsi="方正仿宋_GBK" w:eastAsia="方正仿宋_GBK" w:cs="方正仿宋_GBK"/>
          <w:b w:val="0"/>
          <w:bCs w:val="0"/>
          <w:color w:val="000000" w:themeColor="text1"/>
          <w:szCs w:val="21"/>
          <w:highlight w:val="none"/>
          <w:u w:val="none"/>
          <w14:textFill>
            <w14:solidFill>
              <w14:schemeClr w14:val="tx1"/>
            </w14:solidFill>
          </w14:textFill>
        </w:rPr>
        <w:t>（3）为确保网上操作合法、有效和安全，请投标</w:t>
      </w:r>
      <w:r>
        <w:rPr>
          <w:rFonts w:hint="eastAsia" w:ascii="方正仿宋_GBK" w:hAnsi="方正仿宋_GBK" w:eastAsia="方正仿宋_GBK" w:cs="方正仿宋_GBK"/>
          <w:b w:val="0"/>
          <w:bCs w:val="0"/>
          <w:color w:val="000000" w:themeColor="text1"/>
          <w:szCs w:val="21"/>
          <w:highlight w:val="none"/>
          <w:u w:val="none"/>
          <w:lang w:eastAsia="zh-CN"/>
          <w14:textFill>
            <w14:solidFill>
              <w14:schemeClr w14:val="tx1"/>
            </w14:solidFill>
          </w14:textFill>
        </w:rPr>
        <w:t>人</w:t>
      </w:r>
      <w:r>
        <w:rPr>
          <w:rFonts w:hint="eastAsia" w:ascii="方正仿宋_GBK" w:hAnsi="方正仿宋_GBK" w:eastAsia="方正仿宋_GBK" w:cs="方正仿宋_GBK"/>
          <w:b w:val="0"/>
          <w:bCs w:val="0"/>
          <w:color w:val="000000" w:themeColor="text1"/>
          <w:szCs w:val="21"/>
          <w:highlight w:val="none"/>
          <w:u w:val="none"/>
          <w14:textFill>
            <w14:solidFill>
              <w14:schemeClr w14:val="tx1"/>
            </w14:solidFill>
          </w14:textFill>
        </w:rPr>
        <w:t>确保在电子投标过程中能够对相关数据电文进行加密和使用电子签章，妥善保管CA数字证书并使用有效的CA数字证书参与整个招标活动。</w:t>
      </w:r>
    </w:p>
    <w:p w14:paraId="3C9FD304">
      <w:pPr>
        <w:spacing w:line="360" w:lineRule="auto"/>
        <w:ind w:firstLine="420" w:firstLineChars="200"/>
        <w:rPr>
          <w:rFonts w:hint="eastAsia" w:ascii="方正仿宋_GBK" w:hAnsi="方正仿宋_GBK" w:eastAsia="方正仿宋_GBK" w:cs="方正仿宋_GBK"/>
          <w:b/>
          <w:bCs/>
          <w:color w:val="000000" w:themeColor="text1"/>
          <w:szCs w:val="21"/>
          <w:highlight w:val="none"/>
          <w:u w:val="none"/>
          <w14:textFill>
            <w14:solidFill>
              <w14:schemeClr w14:val="tx1"/>
            </w14:solidFill>
          </w14:textFill>
        </w:rPr>
      </w:pPr>
      <w:r>
        <w:rPr>
          <w:rFonts w:hint="eastAsia" w:ascii="方正仿宋_GBK" w:hAnsi="方正仿宋_GBK" w:eastAsia="方正仿宋_GBK" w:cs="方正仿宋_GBK"/>
          <w:b/>
          <w:bCs/>
          <w:color w:val="000000" w:themeColor="text1"/>
          <w:szCs w:val="21"/>
          <w:highlight w:val="none"/>
          <w:u w:val="none"/>
          <w14:textFill>
            <w14:solidFill>
              <w14:schemeClr w14:val="tx1"/>
            </w14:solidFill>
          </w14:textFill>
        </w:rPr>
        <w:t>注：投标人应当在投标截止时间前完成</w:t>
      </w:r>
      <w:r>
        <w:rPr>
          <w:rFonts w:hint="eastAsia" w:ascii="方正仿宋_GBK" w:hAnsi="方正仿宋_GBK" w:eastAsia="方正仿宋_GBK" w:cs="方正仿宋_GBK"/>
          <w:b/>
          <w:bCs/>
          <w:color w:val="000000" w:themeColor="text1"/>
          <w:szCs w:val="21"/>
          <w:highlight w:val="none"/>
          <w:u w:val="none"/>
          <w:lang w:eastAsia="zh-CN"/>
          <w14:textFill>
            <w14:solidFill>
              <w14:schemeClr w14:val="tx1"/>
            </w14:solidFill>
          </w14:textFill>
        </w:rPr>
        <w:t>电子版投标文件</w:t>
      </w:r>
      <w:r>
        <w:rPr>
          <w:rFonts w:hint="eastAsia" w:ascii="方正仿宋_GBK" w:hAnsi="方正仿宋_GBK" w:eastAsia="方正仿宋_GBK" w:cs="方正仿宋_GBK"/>
          <w:b/>
          <w:bCs/>
          <w:color w:val="000000" w:themeColor="text1"/>
          <w:szCs w:val="21"/>
          <w:highlight w:val="none"/>
          <w:u w:val="none"/>
          <w14:textFill>
            <w14:solidFill>
              <w14:schemeClr w14:val="tx1"/>
            </w14:solidFill>
          </w14:textFill>
        </w:rPr>
        <w:t>的上传、</w:t>
      </w:r>
      <w:r>
        <w:rPr>
          <w:rFonts w:hint="eastAsia" w:ascii="方正仿宋_GBK" w:hAnsi="方正仿宋_GBK" w:eastAsia="方正仿宋_GBK" w:cs="方正仿宋_GBK"/>
          <w:b/>
          <w:bCs/>
          <w:color w:val="000000" w:themeColor="text1"/>
          <w:szCs w:val="21"/>
          <w:highlight w:val="none"/>
          <w:u w:val="none"/>
          <w:lang w:eastAsia="zh-CN"/>
          <w14:textFill>
            <w14:solidFill>
              <w14:schemeClr w14:val="tx1"/>
            </w14:solidFill>
          </w14:textFill>
        </w:rPr>
        <w:t>提交</w:t>
      </w:r>
      <w:r>
        <w:rPr>
          <w:rFonts w:hint="eastAsia" w:ascii="方正仿宋_GBK" w:hAnsi="方正仿宋_GBK" w:eastAsia="方正仿宋_GBK" w:cs="方正仿宋_GBK"/>
          <w:b/>
          <w:bCs/>
          <w:color w:val="000000" w:themeColor="text1"/>
          <w:szCs w:val="21"/>
          <w:highlight w:val="none"/>
          <w:u w:val="none"/>
          <w14:textFill>
            <w14:solidFill>
              <w14:schemeClr w14:val="tx1"/>
            </w14:solidFill>
          </w14:textFill>
        </w:rPr>
        <w:t>，投标截止时间前可以补充、修改或者撤回投标文件。补充或者修改投标文件的，应当先行撤回原文件，补充、修改后重新上传、</w:t>
      </w:r>
      <w:r>
        <w:rPr>
          <w:rFonts w:hint="eastAsia" w:ascii="方正仿宋_GBK" w:hAnsi="方正仿宋_GBK" w:eastAsia="方正仿宋_GBK" w:cs="方正仿宋_GBK"/>
          <w:b/>
          <w:bCs/>
          <w:color w:val="000000" w:themeColor="text1"/>
          <w:szCs w:val="21"/>
          <w:highlight w:val="none"/>
          <w:u w:val="none"/>
          <w:lang w:eastAsia="zh-CN"/>
          <w14:textFill>
            <w14:solidFill>
              <w14:schemeClr w14:val="tx1"/>
            </w14:solidFill>
          </w14:textFill>
        </w:rPr>
        <w:t>提交</w:t>
      </w:r>
      <w:r>
        <w:rPr>
          <w:rFonts w:hint="eastAsia" w:ascii="方正仿宋_GBK" w:hAnsi="方正仿宋_GBK" w:eastAsia="方正仿宋_GBK" w:cs="方正仿宋_GBK"/>
          <w:b/>
          <w:bCs/>
          <w:color w:val="000000" w:themeColor="text1"/>
          <w:szCs w:val="21"/>
          <w:highlight w:val="none"/>
          <w:u w:val="none"/>
          <w14:textFill>
            <w14:solidFill>
              <w14:schemeClr w14:val="tx1"/>
            </w14:solidFill>
          </w14:textFill>
        </w:rPr>
        <w:t>。投标截止时间前未完成上传、</w:t>
      </w:r>
      <w:r>
        <w:rPr>
          <w:rFonts w:hint="eastAsia" w:ascii="方正仿宋_GBK" w:hAnsi="方正仿宋_GBK" w:eastAsia="方正仿宋_GBK" w:cs="方正仿宋_GBK"/>
          <w:b/>
          <w:bCs/>
          <w:color w:val="000000" w:themeColor="text1"/>
          <w:szCs w:val="21"/>
          <w:highlight w:val="none"/>
          <w:u w:val="none"/>
          <w:lang w:eastAsia="zh-CN"/>
          <w14:textFill>
            <w14:solidFill>
              <w14:schemeClr w14:val="tx1"/>
            </w14:solidFill>
          </w14:textFill>
        </w:rPr>
        <w:t>提交</w:t>
      </w:r>
      <w:r>
        <w:rPr>
          <w:rFonts w:hint="eastAsia" w:ascii="方正仿宋_GBK" w:hAnsi="方正仿宋_GBK" w:eastAsia="方正仿宋_GBK" w:cs="方正仿宋_GBK"/>
          <w:b/>
          <w:bCs/>
          <w:color w:val="000000" w:themeColor="text1"/>
          <w:szCs w:val="21"/>
          <w:highlight w:val="none"/>
          <w:u w:val="none"/>
          <w14:textFill>
            <w14:solidFill>
              <w14:schemeClr w14:val="tx1"/>
            </w14:solidFill>
          </w14:textFill>
        </w:rPr>
        <w:t>的，视为撤回投标文件。投标截止时间以后上传</w:t>
      </w:r>
      <w:r>
        <w:rPr>
          <w:rFonts w:hint="eastAsia" w:ascii="方正仿宋_GBK" w:hAnsi="方正仿宋_GBK" w:eastAsia="方正仿宋_GBK" w:cs="方正仿宋_GBK"/>
          <w:b/>
          <w:bCs/>
          <w:color w:val="000000" w:themeColor="text1"/>
          <w:szCs w:val="21"/>
          <w:highlight w:val="none"/>
          <w:u w:val="none"/>
          <w:lang w:eastAsia="zh-CN"/>
          <w14:textFill>
            <w14:solidFill>
              <w14:schemeClr w14:val="tx1"/>
            </w14:solidFill>
          </w14:textFill>
        </w:rPr>
        <w:t>提交</w:t>
      </w:r>
      <w:r>
        <w:rPr>
          <w:rFonts w:hint="eastAsia" w:ascii="方正仿宋_GBK" w:hAnsi="方正仿宋_GBK" w:eastAsia="方正仿宋_GBK" w:cs="方正仿宋_GBK"/>
          <w:b/>
          <w:bCs/>
          <w:color w:val="000000" w:themeColor="text1"/>
          <w:szCs w:val="21"/>
          <w:highlight w:val="none"/>
          <w:u w:val="none"/>
          <w14:textFill>
            <w14:solidFill>
              <w14:schemeClr w14:val="tx1"/>
            </w14:solidFill>
          </w14:textFill>
        </w:rPr>
        <w:t>的投标文件</w:t>
      </w:r>
      <w:r>
        <w:rPr>
          <w:rFonts w:hint="eastAsia" w:ascii="方正仿宋_GBK" w:hAnsi="方正仿宋_GBK" w:eastAsia="方正仿宋_GBK" w:cs="方正仿宋_GBK"/>
          <w:b/>
          <w:bCs/>
          <w:color w:val="000000" w:themeColor="text1"/>
          <w:szCs w:val="21"/>
          <w:highlight w:val="none"/>
          <w:u w:val="none"/>
          <w:lang w:eastAsia="zh-CN"/>
          <w14:textFill>
            <w14:solidFill>
              <w14:schemeClr w14:val="tx1"/>
            </w14:solidFill>
          </w14:textFill>
        </w:rPr>
        <w:t>，</w:t>
      </w:r>
      <w:r>
        <w:rPr>
          <w:rFonts w:hint="eastAsia" w:ascii="方正仿宋_GBK" w:hAnsi="方正仿宋_GBK" w:eastAsia="方正仿宋_GBK" w:cs="方正仿宋_GBK"/>
          <w:b/>
          <w:bCs/>
          <w:color w:val="000000" w:themeColor="text1"/>
          <w:sz w:val="21"/>
          <w:szCs w:val="21"/>
          <w:highlight w:val="none"/>
          <w:u w:val="none"/>
          <w:lang w:val="en-US" w:eastAsia="zh-CN"/>
          <w14:textFill>
            <w14:solidFill>
              <w14:schemeClr w14:val="tx1"/>
            </w14:solidFill>
          </w14:textFill>
        </w:rPr>
        <w:t>广西政府采购云平台</w:t>
      </w:r>
      <w:r>
        <w:rPr>
          <w:rFonts w:hint="eastAsia" w:ascii="方正仿宋_GBK" w:hAnsi="方正仿宋_GBK" w:eastAsia="方正仿宋_GBK" w:cs="方正仿宋_GBK"/>
          <w:b/>
          <w:bCs/>
          <w:color w:val="000000" w:themeColor="text1"/>
          <w:szCs w:val="21"/>
          <w:highlight w:val="none"/>
          <w:u w:val="none"/>
          <w14:textFill>
            <w14:solidFill>
              <w14:schemeClr w14:val="tx1"/>
            </w14:solidFill>
          </w14:textFill>
        </w:rPr>
        <w:t>将予以拒收。</w:t>
      </w:r>
    </w:p>
    <w:p w14:paraId="398BD13D">
      <w:pPr>
        <w:snapToGrid w:val="0"/>
        <w:spacing w:line="360" w:lineRule="auto"/>
        <w:ind w:firstLine="420" w:firstLineChars="200"/>
        <w:rPr>
          <w:rFonts w:hint="eastAsia" w:ascii="方正仿宋_GBK" w:hAnsi="方正仿宋_GBK" w:eastAsia="方正仿宋_GBK" w:cs="方正仿宋_GBK"/>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）CA证书在线解密：</w:t>
      </w:r>
      <w:r>
        <w:rPr>
          <w:rFonts w:hint="eastAsia" w:ascii="方正仿宋_GBK" w:hAnsi="方正仿宋_GBK" w:eastAsia="方正仿宋_GBK" w:cs="方正仿宋_GBK"/>
          <w:color w:val="000000" w:themeColor="text1"/>
          <w:kern w:val="0"/>
          <w:szCs w:val="21"/>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投标时，需携带制作投标文件时用来加密的有效数字证书（CA认证）登录</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电子开标大厅现场按规定时间对加密的投标文件进行解密。</w:t>
      </w:r>
    </w:p>
    <w:p w14:paraId="24CEBF62">
      <w:pPr>
        <w:snapToGrid w:val="0"/>
        <w:spacing w:line="360" w:lineRule="auto"/>
        <w:ind w:firstLine="420" w:firstLineChars="200"/>
        <w:rPr>
          <w:rFonts w:hint="eastAsia" w:ascii="方正仿宋_GBK" w:hAnsi="方正仿宋_GBK" w:eastAsia="方正仿宋_GBK" w:cs="方正仿宋_GBK"/>
          <w:color w:val="000000" w:themeColor="text1"/>
          <w:kern w:val="0"/>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kern w:val="0"/>
          <w:szCs w:val="21"/>
          <w:highlight w:val="none"/>
          <w:lang w:eastAsia="zh-CN"/>
          <w14:textFill>
            <w14:solidFill>
              <w14:schemeClr w14:val="tx1"/>
            </w14:solidFill>
          </w14:textFill>
        </w:rPr>
        <w:t>）若对项目采购电子交易系统操作有疑问，可登录</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广西政府采购云平台（https://www.gcy.zfcg.gxzf.gov.cn/）</w:t>
      </w:r>
      <w:r>
        <w:rPr>
          <w:rFonts w:hint="eastAsia" w:ascii="方正仿宋_GBK" w:hAnsi="方正仿宋_GBK" w:eastAsia="方正仿宋_GBK" w:cs="方正仿宋_GBK"/>
          <w:color w:val="000000" w:themeColor="text1"/>
          <w:kern w:val="0"/>
          <w:szCs w:val="21"/>
          <w:highlight w:val="none"/>
          <w:lang w:eastAsia="zh-CN"/>
          <w14:textFill>
            <w14:solidFill>
              <w14:schemeClr w14:val="tx1"/>
            </w14:solidFill>
          </w14:textFill>
        </w:rPr>
        <w:t>，点击右侧咨询小采，获取采小蜜智能服务管家帮助，或拨打</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color w:val="000000" w:themeColor="text1"/>
          <w:kern w:val="0"/>
          <w:szCs w:val="21"/>
          <w:highlight w:val="none"/>
          <w:lang w:eastAsia="zh-CN"/>
          <w14:textFill>
            <w14:solidFill>
              <w14:schemeClr w14:val="tx1"/>
            </w14:solidFill>
          </w14:textFill>
        </w:rPr>
        <w:t>服务热线</w:t>
      </w: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95763</w:t>
      </w:r>
      <w:r>
        <w:rPr>
          <w:rFonts w:hint="eastAsia" w:ascii="方正仿宋_GBK" w:hAnsi="方正仿宋_GBK" w:eastAsia="方正仿宋_GBK" w:cs="方正仿宋_GBK"/>
          <w:color w:val="000000" w:themeColor="text1"/>
          <w:kern w:val="0"/>
          <w:szCs w:val="21"/>
          <w:highlight w:val="none"/>
          <w:lang w:eastAsia="zh-CN"/>
          <w14:textFill>
            <w14:solidFill>
              <w14:schemeClr w14:val="tx1"/>
            </w14:solidFill>
          </w14:textFill>
        </w:rPr>
        <w:t>获取热线服务帮助。</w:t>
      </w:r>
    </w:p>
    <w:p w14:paraId="596EB15D">
      <w:pPr>
        <w:snapToGrid w:val="0"/>
        <w:spacing w:line="360" w:lineRule="auto"/>
        <w:ind w:firstLine="420" w:firstLineChars="200"/>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7.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授权委托书、法人营业执照及分支机构营业执照的复印件</w:t>
      </w: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w:t>
      </w:r>
    </w:p>
    <w:p w14:paraId="034CC5BE">
      <w:pPr>
        <w:snapToGrid w:val="0"/>
        <w:spacing w:line="360" w:lineRule="auto"/>
        <w:ind w:firstLine="420" w:firstLineChars="200"/>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8.评审方式：本项目采用远程异地评审。评标主会场地址：玉林市玉州区人民东路40-1号新都香格里拉花园6幢103房广西科联招标中心有限公司玉林分公司评标二室；评标副会场地址：广西科联招标中心有限公司百色分公司评标室（百色市右江区前程路9号泰和家园小区第2幢1层1号），联系电话0776-2808555。</w:t>
      </w:r>
    </w:p>
    <w:p w14:paraId="760B155F">
      <w:pPr>
        <w:snapToGrid w:val="0"/>
        <w:spacing w:line="360" w:lineRule="auto"/>
        <w:ind w:firstLine="420" w:firstLineChars="200"/>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 xml:space="preserve">9.监督部门：玉林市财政局0775-2697961 </w:t>
      </w:r>
    </w:p>
    <w:p w14:paraId="45F2298D">
      <w:pPr>
        <w:snapToGrid w:val="0"/>
        <w:spacing w:line="360" w:lineRule="auto"/>
        <w:ind w:firstLine="420" w:firstLineChars="200"/>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pPr>
    </w:p>
    <w:p w14:paraId="4751142E">
      <w:pPr>
        <w:spacing w:line="360" w:lineRule="auto"/>
        <w:ind w:firstLine="482" w:firstLineChars="200"/>
        <w:rPr>
          <w:rFonts w:hint="eastAsia" w:ascii="黑体" w:hAnsi="黑体" w:eastAsia="黑体" w:cs="Times New Roman"/>
          <w:b/>
          <w:bCs/>
          <w:color w:val="000000" w:themeColor="text1"/>
          <w:sz w:val="24"/>
          <w:highlight w:val="none"/>
          <w14:textFill>
            <w14:solidFill>
              <w14:schemeClr w14:val="tx1"/>
            </w14:solidFill>
          </w14:textFill>
        </w:rPr>
      </w:pPr>
      <w:bookmarkStart w:id="38" w:name="_Toc28359085"/>
      <w:bookmarkStart w:id="39" w:name="_Toc35393796"/>
      <w:bookmarkStart w:id="40" w:name="_Toc35393627"/>
      <w:bookmarkStart w:id="41" w:name="_Toc28359008"/>
      <w:r>
        <w:rPr>
          <w:rFonts w:hint="eastAsia" w:ascii="黑体" w:hAnsi="黑体" w:eastAsia="黑体" w:cs="Times New Roman"/>
          <w:b/>
          <w:bCs/>
          <w:color w:val="000000" w:themeColor="text1"/>
          <w:sz w:val="24"/>
          <w:highlight w:val="none"/>
          <w14:textFill>
            <w14:solidFill>
              <w14:schemeClr w14:val="tx1"/>
            </w14:solidFill>
          </w14:textFill>
        </w:rPr>
        <w:t>七、对本次招标提出询问，请按以下方式联系。</w:t>
      </w:r>
      <w:bookmarkEnd w:id="38"/>
      <w:bookmarkEnd w:id="39"/>
      <w:bookmarkEnd w:id="40"/>
      <w:bookmarkEnd w:id="41"/>
    </w:p>
    <w:p w14:paraId="5D1B9DFB">
      <w:pPr>
        <w:spacing w:line="360" w:lineRule="auto"/>
        <w:ind w:firstLine="420" w:firstLineChars="200"/>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1.采购人信息</w:t>
      </w:r>
    </w:p>
    <w:p w14:paraId="6EBEB71F">
      <w:pPr>
        <w:spacing w:line="360" w:lineRule="auto"/>
        <w:ind w:firstLine="420" w:firstLineChars="200"/>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名  称：玉林市机关事务管理局</w:t>
      </w:r>
    </w:p>
    <w:p w14:paraId="74CD087F">
      <w:pPr>
        <w:spacing w:line="360" w:lineRule="auto"/>
        <w:ind w:firstLine="420" w:firstLineChars="200"/>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地  址：玉林市玉东大道1号</w:t>
      </w:r>
    </w:p>
    <w:p w14:paraId="42A0F3F7">
      <w:pPr>
        <w:spacing w:line="360" w:lineRule="auto"/>
        <w:ind w:firstLine="420" w:firstLineChars="200"/>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联系方式：凌胜豪    0775-2336870</w:t>
      </w:r>
    </w:p>
    <w:p w14:paraId="3C647ACA">
      <w:pPr>
        <w:spacing w:line="360" w:lineRule="auto"/>
        <w:ind w:firstLine="420" w:firstLineChars="200"/>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2.采购代理机构信息</w:t>
      </w:r>
    </w:p>
    <w:p w14:paraId="4337F13E">
      <w:pPr>
        <w:spacing w:line="360" w:lineRule="auto"/>
        <w:ind w:firstLine="420" w:firstLineChars="200"/>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名 称：</w:t>
      </w:r>
      <w:bookmarkStart w:id="42" w:name="PO_3000001868_PM031_1"/>
      <w:r>
        <w:rPr>
          <w:rFonts w:hint="eastAsia" w:ascii="方正仿宋_GBK" w:hAnsi="方正仿宋_GBK" w:eastAsia="方正仿宋_GBK" w:cs="方正仿宋_GBK"/>
          <w:color w:val="000000" w:themeColor="text1"/>
          <w:szCs w:val="21"/>
          <w:highlight w:val="none"/>
          <w14:textFill>
            <w14:solidFill>
              <w14:schemeClr w14:val="tx1"/>
            </w14:solidFill>
          </w14:textFill>
        </w:rPr>
        <w:t>广西科联招标中心有限公司</w:t>
      </w:r>
      <w:bookmarkEnd w:id="42"/>
    </w:p>
    <w:p w14:paraId="2A63F5C2">
      <w:pPr>
        <w:spacing w:line="360" w:lineRule="auto"/>
        <w:ind w:firstLine="420" w:firstLineChars="200"/>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地 址：玉林市人民东路40-1号新都香格里拉花园10幢101房</w:t>
      </w:r>
    </w:p>
    <w:p w14:paraId="055835A1">
      <w:pPr>
        <w:spacing w:line="360" w:lineRule="auto"/>
        <w:ind w:firstLine="420" w:firstLineChars="200"/>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联系方式：0775-</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2092008、</w:t>
      </w:r>
      <w:r>
        <w:rPr>
          <w:rFonts w:hint="eastAsia" w:ascii="方正仿宋_GBK" w:hAnsi="方正仿宋_GBK" w:eastAsia="方正仿宋_GBK" w:cs="方正仿宋_GBK"/>
          <w:color w:val="000000" w:themeColor="text1"/>
          <w:szCs w:val="21"/>
          <w:highlight w:val="none"/>
          <w14:textFill>
            <w14:solidFill>
              <w14:schemeClr w14:val="tx1"/>
            </w14:solidFill>
          </w14:textFill>
        </w:rPr>
        <w:t>2687688</w:t>
      </w:r>
    </w:p>
    <w:p w14:paraId="41986E98">
      <w:pPr>
        <w:spacing w:line="360" w:lineRule="auto"/>
        <w:ind w:firstLine="420" w:firstLineChars="200"/>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3.项目联系方式</w:t>
      </w:r>
    </w:p>
    <w:p w14:paraId="4FAD307A">
      <w:pPr>
        <w:spacing w:line="360" w:lineRule="auto"/>
        <w:ind w:firstLine="420" w:firstLineChars="200"/>
        <w:jc w:val="left"/>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项目联系人：</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覃玉珍</w:t>
      </w:r>
    </w:p>
    <w:p w14:paraId="1C9BACA6">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电    话：0775-</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2092008、</w:t>
      </w:r>
      <w:r>
        <w:rPr>
          <w:rFonts w:hint="eastAsia" w:ascii="方正仿宋_GBK" w:hAnsi="方正仿宋_GBK" w:eastAsia="方正仿宋_GBK" w:cs="方正仿宋_GBK"/>
          <w:color w:val="000000" w:themeColor="text1"/>
          <w:szCs w:val="21"/>
          <w:highlight w:val="none"/>
          <w14:textFill>
            <w14:solidFill>
              <w14:schemeClr w14:val="tx1"/>
            </w14:solidFill>
          </w14:textFill>
        </w:rPr>
        <w:t>2687688</w:t>
      </w:r>
    </w:p>
    <w:p w14:paraId="2D29C06E">
      <w:pPr>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p>
    <w:p w14:paraId="2E11B18E">
      <w:pPr>
        <w:widowControl/>
        <w:spacing w:line="360" w:lineRule="auto"/>
        <w:jc w:val="left"/>
        <w:rPr>
          <w:rFonts w:ascii="宋体" w:hAnsi="宋体" w:cs="宋体"/>
          <w:color w:val="000000" w:themeColor="text1"/>
          <w:sz w:val="24"/>
          <w:highlight w:val="none"/>
          <w:lang w:val="zh-CN"/>
          <w14:textFill>
            <w14:solidFill>
              <w14:schemeClr w14:val="tx1"/>
            </w14:solidFill>
          </w14:textFill>
        </w:rPr>
        <w:sectPr>
          <w:footerReference r:id="rId5" w:type="first"/>
          <w:footerReference r:id="rId4" w:type="default"/>
          <w:pgSz w:w="11905" w:h="16838"/>
          <w:pgMar w:top="1134" w:right="1134" w:bottom="1134" w:left="1134" w:header="850" w:footer="850" w:gutter="0"/>
          <w:pgNumType w:fmt="decimal" w:start="1"/>
          <w:cols w:space="0" w:num="1"/>
          <w:titlePg/>
          <w:rtlGutter w:val="0"/>
          <w:docGrid w:linePitch="331" w:charSpace="0"/>
        </w:sectPr>
      </w:pPr>
    </w:p>
    <w:p w14:paraId="1E35172E">
      <w:pPr>
        <w:pStyle w:val="12"/>
        <w:jc w:val="center"/>
        <w:outlineLvl w:val="0"/>
        <w:rPr>
          <w:rFonts w:hint="eastAsia" w:ascii="Times New Roman" w:hAnsi="Times New Roman" w:eastAsia="宋体" w:cs="Times New Roman"/>
          <w:b/>
          <w:color w:val="000000" w:themeColor="text1"/>
          <w:sz w:val="36"/>
          <w:highlight w:val="none"/>
          <w14:textFill>
            <w14:solidFill>
              <w14:schemeClr w14:val="tx1"/>
            </w14:solidFill>
          </w14:textFill>
        </w:rPr>
      </w:pPr>
      <w:bookmarkStart w:id="43" w:name="_Toc532545042"/>
      <w:bookmarkStart w:id="44" w:name="_Toc937"/>
      <w:bookmarkStart w:id="45" w:name="_Toc24210"/>
      <w:bookmarkStart w:id="46" w:name="_Toc4483"/>
      <w:bookmarkStart w:id="47" w:name="_Toc17621"/>
      <w:bookmarkStart w:id="48" w:name="_Toc32573"/>
      <w:bookmarkStart w:id="49" w:name="_Toc2299"/>
      <w:bookmarkStart w:id="50" w:name="_Toc13449"/>
      <w:bookmarkStart w:id="51" w:name="_Toc7337"/>
      <w:bookmarkStart w:id="52" w:name="_Toc21081"/>
      <w:bookmarkStart w:id="53" w:name="_Toc8382"/>
      <w:bookmarkStart w:id="54" w:name="_Toc22408"/>
      <w:bookmarkStart w:id="55" w:name="_Toc7686"/>
      <w:bookmarkStart w:id="56" w:name="_Toc28689"/>
      <w:r>
        <w:rPr>
          <w:rFonts w:hint="eastAsia" w:ascii="黑体" w:hAnsi="黑体" w:eastAsia="黑体" w:cs="黑体"/>
          <w:b/>
          <w:color w:val="000000" w:themeColor="text1"/>
          <w:sz w:val="36"/>
          <w:highlight w:val="none"/>
          <w14:textFill>
            <w14:solidFill>
              <w14:schemeClr w14:val="tx1"/>
            </w14:solidFill>
          </w14:textFill>
        </w:rPr>
        <w:t xml:space="preserve">第二章  </w:t>
      </w:r>
      <w:bookmarkEnd w:id="43"/>
      <w:r>
        <w:rPr>
          <w:rFonts w:hint="eastAsia" w:ascii="黑体" w:hAnsi="黑体" w:eastAsia="黑体" w:cs="黑体"/>
          <w:b/>
          <w:color w:val="000000" w:themeColor="text1"/>
          <w:sz w:val="36"/>
          <w:highlight w:val="none"/>
          <w14:textFill>
            <w14:solidFill>
              <w14:schemeClr w14:val="tx1"/>
            </w14:solidFill>
          </w14:textFill>
        </w:rPr>
        <w:t>采购需求</w:t>
      </w:r>
      <w:bookmarkEnd w:id="44"/>
      <w:bookmarkEnd w:id="45"/>
      <w:bookmarkEnd w:id="46"/>
      <w:bookmarkEnd w:id="47"/>
      <w:bookmarkEnd w:id="48"/>
      <w:bookmarkEnd w:id="49"/>
      <w:bookmarkEnd w:id="50"/>
      <w:bookmarkEnd w:id="51"/>
      <w:bookmarkEnd w:id="52"/>
      <w:bookmarkEnd w:id="53"/>
      <w:bookmarkEnd w:id="54"/>
      <w:bookmarkEnd w:id="55"/>
      <w:bookmarkEnd w:id="56"/>
    </w:p>
    <w:p w14:paraId="5D376BCC">
      <w:pPr>
        <w:adjustRightInd w:val="0"/>
        <w:spacing w:line="340" w:lineRule="exact"/>
        <w:rPr>
          <w:rFonts w:ascii="Times New Roman" w:hAnsi="宋体" w:eastAsia="宋体" w:cs="Times New Roman"/>
          <w:b/>
          <w:color w:val="000000" w:themeColor="text1"/>
          <w:szCs w:val="21"/>
          <w:highlight w:val="none"/>
          <w14:textFill>
            <w14:solidFill>
              <w14:schemeClr w14:val="tx1"/>
            </w14:solidFill>
          </w14:textFill>
        </w:rPr>
      </w:pPr>
    </w:p>
    <w:p w14:paraId="7F5DDA9B">
      <w:pPr>
        <w:adjustRightInd w:val="0"/>
        <w:spacing w:line="340" w:lineRule="exact"/>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说明</w:t>
      </w:r>
    </w:p>
    <w:p w14:paraId="6FB5BEF9">
      <w:pPr>
        <w:spacing w:line="360" w:lineRule="auto"/>
        <w:ind w:firstLine="420" w:firstLineChars="200"/>
        <w:jc w:val="left"/>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1. 为落实政府采购政策需满足的要求</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61055DDE">
      <w:pPr>
        <w:spacing w:line="360" w:lineRule="auto"/>
        <w:ind w:firstLine="420" w:firstLineChars="200"/>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本招标文件所称中小企业必须符合《政府采购促进中小企业发展管理办法》（财库〔2020〕46号）的规定。</w:t>
      </w:r>
    </w:p>
    <w:p w14:paraId="54D346CA">
      <w:pPr>
        <w:spacing w:line="360" w:lineRule="auto"/>
        <w:ind w:firstLine="424" w:firstLineChars="202"/>
        <w:jc w:val="left"/>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2.</w:t>
      </w:r>
      <w:r>
        <w:rPr>
          <w:rFonts w:hint="eastAsia" w:ascii="方正仿宋_GBK" w:hAnsi="方正仿宋_GBK" w:eastAsia="方正仿宋_GBK" w:cs="方正仿宋_GBK"/>
          <w:b/>
          <w:bCs/>
          <w:color w:val="000000" w:themeColor="text1"/>
          <w:sz w:val="21"/>
          <w:szCs w:val="21"/>
          <w:highlight w:val="none"/>
          <w:lang w:val="en-US"/>
          <w14:textFill>
            <w14:solidFill>
              <w14:schemeClr w14:val="tx1"/>
            </w14:solidFill>
          </w14:textFill>
        </w:rPr>
        <w:t>采购需求中带“▲”的条款</w:t>
      </w:r>
      <w:r>
        <w:rPr>
          <w:rFonts w:hint="eastAsia" w:ascii="方正仿宋_GBK" w:hAnsi="方正仿宋_GBK" w:eastAsia="方正仿宋_GBK" w:cs="方正仿宋_GBK"/>
          <w:b/>
          <w:bCs/>
          <w:color w:val="000000" w:themeColor="text1"/>
          <w:sz w:val="21"/>
          <w:szCs w:val="21"/>
          <w:highlight w:val="none"/>
          <w:lang w:val="en-US" w:eastAsia="zh-CN"/>
          <w14:textFill>
            <w14:solidFill>
              <w14:schemeClr w14:val="tx1"/>
            </w14:solidFill>
          </w14:textFill>
        </w:rPr>
        <w:t>为实质性条款，不满足作</w:t>
      </w:r>
      <w:r>
        <w:rPr>
          <w:rFonts w:hint="eastAsia" w:ascii="方正仿宋_GBK" w:hAnsi="方正仿宋_GBK" w:eastAsia="方正仿宋_GBK" w:cs="方正仿宋_GBK"/>
          <w:b/>
          <w:bCs/>
          <w:color w:val="000000" w:themeColor="text1"/>
          <w:sz w:val="21"/>
          <w:szCs w:val="21"/>
          <w:highlight w:val="none"/>
          <w:lang w:val="en-US"/>
          <w14:textFill>
            <w14:solidFill>
              <w14:schemeClr w14:val="tx1"/>
            </w14:solidFill>
          </w14:textFill>
        </w:rPr>
        <w:t>无效响应处理</w:t>
      </w:r>
      <w:r>
        <w:rPr>
          <w:rFonts w:hint="eastAsia" w:ascii="方正仿宋_GBK" w:hAnsi="方正仿宋_GBK" w:eastAsia="方正仿宋_GBK" w:cs="方正仿宋_GBK"/>
          <w:b/>
          <w:bCs/>
          <w:i w:val="0"/>
          <w:iCs w:val="0"/>
          <w:caps w:val="0"/>
          <w:color w:val="000000" w:themeColor="text1"/>
          <w:spacing w:val="0"/>
          <w:sz w:val="21"/>
          <w:szCs w:val="21"/>
          <w:highlight w:val="none"/>
          <w:shd w:val="clear" w:color="auto" w:fill="auto"/>
          <w14:textFill>
            <w14:solidFill>
              <w14:schemeClr w14:val="tx1"/>
            </w14:solidFill>
          </w14:textFill>
        </w:rPr>
        <w:t>。</w:t>
      </w:r>
    </w:p>
    <w:p w14:paraId="29E4B339">
      <w:pPr>
        <w:spacing w:line="360" w:lineRule="auto"/>
        <w:ind w:firstLine="424" w:firstLineChars="202"/>
        <w:jc w:val="left"/>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.投标人必须对投标文件中提供的证明材料和资质文件真实性负责，如出现虚假应标情况，投标人除了应接受有关部门的处罚外，还应依据《中华人民共和国民法典》的相关条款来</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进行</w:t>
      </w:r>
      <w:r>
        <w:rPr>
          <w:rFonts w:hint="eastAsia" w:ascii="方正仿宋_GBK" w:hAnsi="方正仿宋_GBK" w:eastAsia="方正仿宋_GBK" w:cs="方正仿宋_GBK"/>
          <w:color w:val="000000" w:themeColor="text1"/>
          <w:szCs w:val="21"/>
          <w:highlight w:val="none"/>
          <w14:textFill>
            <w14:solidFill>
              <w14:schemeClr w14:val="tx1"/>
            </w14:solidFill>
          </w14:textFill>
        </w:rPr>
        <w:t>赔偿。</w:t>
      </w:r>
    </w:p>
    <w:p w14:paraId="17330547">
      <w:pPr>
        <w:spacing w:line="360" w:lineRule="auto"/>
        <w:ind w:firstLine="424" w:firstLineChars="202"/>
        <w:jc w:val="left"/>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highlight w:val="none"/>
          <w14:textFill>
            <w14:solidFill>
              <w14:schemeClr w14:val="tx1"/>
            </w14:solidFill>
          </w14:textFill>
        </w:rPr>
        <w:t>.投标人应对投标内容所涉及的专利承担法律责任，并负责保护</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采购人</w:t>
      </w:r>
      <w:r>
        <w:rPr>
          <w:rFonts w:hint="eastAsia" w:ascii="方正仿宋_GBK" w:hAnsi="方正仿宋_GBK" w:eastAsia="方正仿宋_GBK" w:cs="方正仿宋_GBK"/>
          <w:color w:val="000000" w:themeColor="text1"/>
          <w:highlight w:val="none"/>
          <w14:textFill>
            <w14:solidFill>
              <w14:schemeClr w14:val="tx1"/>
            </w14:solidFill>
          </w14:textFill>
        </w:rPr>
        <w:t>的利益不受任何损害。一切由于文字、商标、技术和软件专利授权引起的法律裁决、诉讼和赔偿费用均由中标人负责。</w:t>
      </w:r>
    </w:p>
    <w:p w14:paraId="0CE7FADE">
      <w:pPr>
        <w:tabs>
          <w:tab w:val="left" w:pos="180"/>
          <w:tab w:val="left" w:pos="1620"/>
        </w:tabs>
        <w:spacing w:line="420" w:lineRule="exact"/>
        <w:ind w:firstLine="420" w:firstLineChars="200"/>
        <w:jc w:val="left"/>
        <w:rPr>
          <w:rFonts w:hint="eastAsia" w:ascii="方正仿宋_GBK" w:hAnsi="方正仿宋_GBK" w:eastAsia="方正仿宋_GBK" w:cs="方正仿宋_GBK"/>
          <w:i/>
          <w:iCs/>
          <w:color w:val="000000" w:themeColor="text1"/>
          <w:highlight w:val="none"/>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5.采购标的对应的中小企业划分标准所属行业名称：</w:t>
      </w:r>
      <w:r>
        <w:rPr>
          <w:rFonts w:hint="eastAsia" w:ascii="方正仿宋_GBK" w:hAnsi="方正仿宋_GBK" w:eastAsia="方正仿宋_GBK" w:cs="方正仿宋_GBK"/>
          <w:color w:val="000000" w:themeColor="text1"/>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b/>
          <w:bCs/>
          <w:color w:val="000000" w:themeColor="text1"/>
          <w:highlight w:val="none"/>
          <w:u w:val="single"/>
          <w:lang w:val="en-US" w:eastAsia="zh-CN"/>
          <w14:textFill>
            <w14:solidFill>
              <w14:schemeClr w14:val="tx1"/>
            </w14:solidFill>
          </w14:textFill>
        </w:rPr>
        <w:t>物业管理。</w:t>
      </w:r>
    </w:p>
    <w:p w14:paraId="4DDD658B">
      <w:pPr>
        <w:tabs>
          <w:tab w:val="left" w:pos="180"/>
          <w:tab w:val="left" w:pos="1620"/>
        </w:tabs>
        <w:spacing w:line="420" w:lineRule="exact"/>
        <w:ind w:firstLine="420" w:firstLineChars="200"/>
        <w:jc w:val="left"/>
        <w:rPr>
          <w:rFonts w:hint="eastAsia" w:ascii="方正仿宋_GBK" w:hAnsi="方正仿宋_GBK" w:eastAsia="方正仿宋_GBK" w:cs="方正仿宋_GBK"/>
          <w:i/>
          <w:iCs/>
          <w:color w:val="000000" w:themeColor="text1"/>
          <w:highlight w:val="none"/>
          <w:u w:val="single"/>
          <w:lang w:val="en-US" w:eastAsia="zh-CN"/>
          <w14:textFill>
            <w14:solidFill>
              <w14:schemeClr w14:val="tx1"/>
            </w14:solidFill>
          </w14:textFill>
        </w:rPr>
      </w:pPr>
    </w:p>
    <w:tbl>
      <w:tblPr>
        <w:tblStyle w:val="21"/>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610"/>
        <w:gridCol w:w="1166"/>
        <w:gridCol w:w="912"/>
        <w:gridCol w:w="5225"/>
        <w:gridCol w:w="1663"/>
      </w:tblGrid>
      <w:tr w14:paraId="33C00B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201B3F27">
            <w:pPr>
              <w:jc w:val="cente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pPr>
          </w:p>
          <w:p w14:paraId="07106DF3">
            <w:pPr>
              <w:jc w:val="cente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pPr>
          </w:p>
          <w:p w14:paraId="774A6B9B">
            <w:pPr>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 w:val="21"/>
                <w:szCs w:val="21"/>
                <w:highlight w:val="none"/>
                <w:lang w:eastAsia="zh-CN"/>
                <w14:textFill>
                  <w14:solidFill>
                    <w14:schemeClr w14:val="tx1"/>
                  </w14:solidFill>
                </w14:textFill>
              </w:rPr>
              <w:t>需求一览表</w:t>
            </w:r>
          </w:p>
        </w:tc>
        <w:tc>
          <w:tcPr>
            <w:tcW w:w="61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993560E">
            <w:pPr>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序号</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2D79873B">
            <w:pPr>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标的</w:t>
            </w:r>
            <w:r>
              <w:rPr>
                <w:rFonts w:hint="eastAsia" w:ascii="方正仿宋_GBK" w:hAnsi="方正仿宋_GBK" w:eastAsia="方正仿宋_GBK" w:cs="方正仿宋_GBK"/>
                <w:color w:val="000000" w:themeColor="text1"/>
                <w:szCs w:val="21"/>
                <w:highlight w:val="none"/>
                <w14:textFill>
                  <w14:solidFill>
                    <w14:schemeClr w14:val="tx1"/>
                  </w14:solidFill>
                </w14:textFill>
              </w:rPr>
              <w:t>名称</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4BEC1918">
            <w:pPr>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p>
          <w:p w14:paraId="5C1867FE">
            <w:pPr>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数量及单位</w:t>
            </w:r>
          </w:p>
          <w:p w14:paraId="17456B44">
            <w:pPr>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p>
        </w:tc>
        <w:tc>
          <w:tcPr>
            <w:tcW w:w="5225" w:type="dxa"/>
            <w:tcBorders>
              <w:top w:val="single" w:color="auto" w:sz="4" w:space="0"/>
              <w:left w:val="single" w:color="auto" w:sz="4" w:space="0"/>
              <w:bottom w:val="single" w:color="auto" w:sz="4" w:space="0"/>
              <w:right w:val="single" w:color="auto" w:sz="4" w:space="0"/>
            </w:tcBorders>
            <w:noWrap w:val="0"/>
            <w:vAlign w:val="center"/>
          </w:tcPr>
          <w:p w14:paraId="5B93C908">
            <w:pPr>
              <w:jc w:val="cente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服务</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要求</w:t>
            </w:r>
          </w:p>
          <w:p w14:paraId="6F6B4F9D">
            <w:pPr>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p>
        </w:tc>
        <w:tc>
          <w:tcPr>
            <w:tcW w:w="1663" w:type="dxa"/>
            <w:tcBorders>
              <w:top w:val="single" w:color="auto" w:sz="4" w:space="0"/>
              <w:left w:val="single" w:color="auto" w:sz="4" w:space="0"/>
              <w:bottom w:val="single" w:color="auto" w:sz="4" w:space="0"/>
              <w:right w:val="single" w:color="auto" w:sz="4" w:space="0"/>
            </w:tcBorders>
            <w:noWrap w:val="0"/>
            <w:vAlign w:val="center"/>
          </w:tcPr>
          <w:p w14:paraId="53AC796C">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仿宋_GBK" w:hAnsi="方正仿宋_GBK" w:eastAsia="方正仿宋_GBK" w:cs="方正仿宋_GBK"/>
                <w:color w:val="000000" w:themeColor="text1"/>
                <w:sz w:val="16"/>
                <w:szCs w:val="16"/>
                <w:highlight w:val="none"/>
                <w14:textFill>
                  <w14:solidFill>
                    <w14:schemeClr w14:val="tx1"/>
                  </w14:solidFill>
                </w14:textFill>
              </w:rPr>
            </w:pPr>
            <w:r>
              <w:rPr>
                <w:rFonts w:hint="eastAsia" w:ascii="方正仿宋_GBK" w:hAnsi="方正仿宋_GBK" w:eastAsia="方正仿宋_GBK" w:cs="方正仿宋_GBK"/>
                <w:color w:val="000000" w:themeColor="text1"/>
                <w:sz w:val="18"/>
                <w:szCs w:val="18"/>
                <w:highlight w:val="none"/>
                <w14:textFill>
                  <w14:solidFill>
                    <w14:schemeClr w14:val="tx1"/>
                  </w14:solidFill>
                </w14:textFill>
              </w:rPr>
              <w:t>中小企业划分标准所属行业名称（行业名称及划分见本章附件</w:t>
            </w:r>
            <w:r>
              <w:rPr>
                <w:rFonts w:hint="eastAsia" w:ascii="方正仿宋_GBK" w:hAnsi="方正仿宋_GBK" w:eastAsia="方正仿宋_GBK" w:cs="方正仿宋_GBK"/>
                <w:color w:val="000000" w:themeColor="text1"/>
                <w:sz w:val="18"/>
                <w:szCs w:val="18"/>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18"/>
                <w:szCs w:val="18"/>
                <w:highlight w:val="none"/>
                <w14:textFill>
                  <w14:solidFill>
                    <w14:schemeClr w14:val="tx1"/>
                  </w14:solidFill>
                </w14:textFill>
              </w:rPr>
              <w:t>）</w:t>
            </w:r>
          </w:p>
        </w:tc>
      </w:tr>
      <w:tr w14:paraId="42944B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vMerge w:val="continue"/>
            <w:tcBorders>
              <w:left w:val="single" w:color="auto" w:sz="4" w:space="0"/>
              <w:right w:val="single" w:color="auto" w:sz="4" w:space="0"/>
            </w:tcBorders>
            <w:noWrap w:val="0"/>
            <w:vAlign w:val="top"/>
          </w:tcPr>
          <w:p w14:paraId="07F9ECC3">
            <w:pPr>
              <w:spacing w:line="240" w:lineRule="exact"/>
              <w:jc w:val="center"/>
              <w:rPr>
                <w:rFonts w:hint="eastAsia" w:ascii="方正仿宋_GBK" w:hAnsi="方正仿宋_GBK" w:eastAsia="方正仿宋_GBK" w:cs="方正仿宋_GBK"/>
                <w:b/>
                <w:bCs/>
                <w:color w:val="000000" w:themeColor="text1"/>
                <w:szCs w:val="21"/>
                <w:highlight w:val="none"/>
                <w14:textFill>
                  <w14:solidFill>
                    <w14:schemeClr w14:val="tx1"/>
                  </w14:solidFill>
                </w14:textFill>
              </w:rPr>
            </w:pPr>
          </w:p>
        </w:tc>
        <w:tc>
          <w:tcPr>
            <w:tcW w:w="610" w:type="dxa"/>
            <w:tcBorders>
              <w:top w:val="single" w:color="auto" w:sz="4" w:space="0"/>
              <w:left w:val="single" w:color="auto" w:sz="4" w:space="0"/>
              <w:bottom w:val="single" w:color="auto" w:sz="4" w:space="0"/>
              <w:right w:val="single" w:color="auto" w:sz="4" w:space="0"/>
            </w:tcBorders>
            <w:noWrap w:val="0"/>
            <w:vAlign w:val="center"/>
          </w:tcPr>
          <w:p w14:paraId="0D732270">
            <w:pPr>
              <w:spacing w:line="300" w:lineRule="auto"/>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w:t>
            </w:r>
          </w:p>
        </w:tc>
        <w:tc>
          <w:tcPr>
            <w:tcW w:w="1166" w:type="dxa"/>
            <w:tcBorders>
              <w:top w:val="single" w:color="auto" w:sz="4" w:space="0"/>
              <w:left w:val="single" w:color="auto" w:sz="4" w:space="0"/>
              <w:bottom w:val="single" w:color="auto" w:sz="4" w:space="0"/>
              <w:right w:val="single" w:color="auto" w:sz="4" w:space="0"/>
            </w:tcBorders>
            <w:noWrap w:val="0"/>
            <w:vAlign w:val="center"/>
          </w:tcPr>
          <w:p w14:paraId="5B0984CA">
            <w:pPr>
              <w:widowControl w:val="0"/>
              <w:spacing w:before="120" w:after="120" w:line="400" w:lineRule="exact"/>
              <w:ind w:firstLine="0" w:firstLineChars="0"/>
              <w:jc w:val="center"/>
              <w:rPr>
                <w:rFonts w:hint="eastAsia" w:ascii="方正仿宋_GBK" w:hAnsi="方正仿宋_GBK" w:eastAsia="方正仿宋_GBK" w:cs="方正仿宋_GBK"/>
                <w:b w:val="0"/>
                <w:bCs/>
                <w:caps/>
                <w:color w:val="000000" w:themeColor="text1"/>
                <w:kern w:val="2"/>
                <w:sz w:val="20"/>
                <w:szCs w:val="20"/>
                <w:highlight w:val="none"/>
                <w:lang w:val="en-US" w:eastAsia="zh-CN" w:bidi="ar-SA"/>
                <w14:textFill>
                  <w14:solidFill>
                    <w14:schemeClr w14:val="tx1"/>
                  </w14:solidFill>
                </w14:textFill>
              </w:rPr>
            </w:pPr>
            <w:r>
              <w:rPr>
                <w:rFonts w:hint="eastAsia" w:ascii="方正仿宋_GBK" w:hAnsi="方正仿宋_GBK" w:eastAsia="方正仿宋_GBK" w:cs="方正仿宋_GBK"/>
                <w:b w:val="0"/>
                <w:bCs/>
                <w:caps/>
                <w:color w:val="000000" w:themeColor="text1"/>
                <w:kern w:val="2"/>
                <w:sz w:val="20"/>
                <w:szCs w:val="20"/>
                <w:highlight w:val="none"/>
                <w:lang w:val="en-US" w:eastAsia="zh-CN" w:bidi="ar-SA"/>
                <w14:textFill>
                  <w14:solidFill>
                    <w14:schemeClr w14:val="tx1"/>
                  </w14:solidFill>
                </w14:textFill>
              </w:rPr>
              <w:t>玉林市党员干部警示教育基地二期物业管理服务项目</w:t>
            </w:r>
          </w:p>
        </w:tc>
        <w:tc>
          <w:tcPr>
            <w:tcW w:w="912" w:type="dxa"/>
            <w:tcBorders>
              <w:top w:val="single" w:color="auto" w:sz="4" w:space="0"/>
              <w:left w:val="single" w:color="auto" w:sz="4" w:space="0"/>
              <w:bottom w:val="single" w:color="auto" w:sz="4" w:space="0"/>
              <w:right w:val="single" w:color="auto" w:sz="4" w:space="0"/>
            </w:tcBorders>
            <w:noWrap w:val="0"/>
            <w:vAlign w:val="center"/>
          </w:tcPr>
          <w:p w14:paraId="1D776B62">
            <w:pPr>
              <w:spacing w:line="260" w:lineRule="exact"/>
              <w:jc w:val="cente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1项</w:t>
            </w:r>
          </w:p>
        </w:tc>
        <w:tc>
          <w:tcPr>
            <w:tcW w:w="5225" w:type="dxa"/>
            <w:tcBorders>
              <w:top w:val="single" w:color="auto" w:sz="4" w:space="0"/>
              <w:left w:val="single" w:color="auto" w:sz="4" w:space="0"/>
              <w:bottom w:val="single" w:color="auto" w:sz="4" w:space="0"/>
              <w:right w:val="single" w:color="auto" w:sz="4" w:space="0"/>
            </w:tcBorders>
            <w:noWrap w:val="0"/>
            <w:vAlign w:val="center"/>
          </w:tcPr>
          <w:p w14:paraId="2EE80F73">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黑体" w:hAnsi="黑体" w:eastAsia="黑体" w:cs="黑体"/>
                <w:b/>
                <w:color w:val="000000" w:themeColor="text1"/>
                <w:sz w:val="21"/>
                <w:szCs w:val="21"/>
                <w:highlight w:val="none"/>
                <w14:textFill>
                  <w14:solidFill>
                    <w14:schemeClr w14:val="tx1"/>
                  </w14:solidFill>
                </w14:textFill>
              </w:rPr>
            </w:pPr>
            <w:r>
              <w:rPr>
                <w:rFonts w:hint="eastAsia" w:ascii="黑体" w:hAnsi="黑体" w:eastAsia="黑体" w:cs="黑体"/>
                <w:b/>
                <w:color w:val="000000" w:themeColor="text1"/>
                <w:sz w:val="21"/>
                <w:szCs w:val="21"/>
                <w:highlight w:val="none"/>
                <w:lang w:eastAsia="zh-CN"/>
                <w14:textFill>
                  <w14:solidFill>
                    <w14:schemeClr w14:val="tx1"/>
                  </w14:solidFill>
                </w14:textFill>
              </w:rPr>
              <w:t>一</w:t>
            </w:r>
            <w:r>
              <w:rPr>
                <w:rFonts w:hint="eastAsia" w:ascii="黑体" w:hAnsi="黑体" w:eastAsia="黑体" w:cs="黑体"/>
                <w:b/>
                <w:color w:val="000000" w:themeColor="text1"/>
                <w:sz w:val="21"/>
                <w:szCs w:val="21"/>
                <w:highlight w:val="none"/>
                <w14:textFill>
                  <w14:solidFill>
                    <w14:schemeClr w14:val="tx1"/>
                  </w14:solidFill>
                </w14:textFill>
              </w:rPr>
              <w:t>、项目实施地点概况</w:t>
            </w:r>
          </w:p>
          <w:p w14:paraId="77B43881">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玉林</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市党员干部警示教育基地。</w:t>
            </w:r>
          </w:p>
          <w:p w14:paraId="69A397CD">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pPr>
            <w:r>
              <w:rPr>
                <w:rFonts w:hint="eastAsia" w:ascii="黑体" w:hAnsi="黑体" w:eastAsia="黑体" w:cs="黑体"/>
                <w:b/>
                <w:color w:val="000000" w:themeColor="text1"/>
                <w:sz w:val="21"/>
                <w:szCs w:val="21"/>
                <w:highlight w:val="none"/>
                <w:lang w:eastAsia="zh-CN"/>
                <w14:textFill>
                  <w14:solidFill>
                    <w14:schemeClr w14:val="tx1"/>
                  </w14:solidFill>
                </w14:textFill>
              </w:rPr>
              <w:t>二</w:t>
            </w:r>
            <w:r>
              <w:rPr>
                <w:rFonts w:hint="eastAsia" w:ascii="黑体" w:hAnsi="黑体" w:eastAsia="黑体" w:cs="黑体"/>
                <w:b/>
                <w:color w:val="000000" w:themeColor="text1"/>
                <w:sz w:val="21"/>
                <w:szCs w:val="21"/>
                <w:highlight w:val="none"/>
                <w14:textFill>
                  <w14:solidFill>
                    <w14:schemeClr w14:val="tx1"/>
                  </w14:solidFill>
                </w14:textFill>
              </w:rPr>
              <w:t>、项目的管理服务要求</w:t>
            </w:r>
          </w:p>
          <w:p w14:paraId="313EF4FB">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 xml:space="preserve">1.  </w:t>
            </w:r>
            <w:r>
              <w:rPr>
                <w:rFonts w:hint="eastAsia" w:ascii="方正仿宋_GBK" w:hAnsi="方正仿宋_GBK" w:eastAsia="方正仿宋_GBK" w:cs="方正仿宋_GBK"/>
                <w:b/>
                <w:color w:val="000000" w:themeColor="text1"/>
                <w:sz w:val="2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总体要求</w:t>
            </w:r>
          </w:p>
          <w:p w14:paraId="5CF9615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1.1 </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采购人是国家行政管理机关，</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企业应达到安全性、保密性、规范性的要求。创造和保持整洁、文明、安全、有序的工作环境</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251AE632">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1.2 </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要求</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企业是依法成立的从事</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经营活动的企业法人，实力雄厚，有严格的管理和督导制度</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007A0910">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1.3 </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要求</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企业承担独立法人单位应该承担的全部责任，</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包括</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综合治理、刑事、民事、工伤、社保、员工劳保福利等一切责任。如中标人的工作人员在采购单位内发生违法违规行为，所造成一切后果及损失，</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均</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由中标人承担责任和负责赔偿</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6A115675">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1.4 </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采购人对</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企业组建的机构进行业务归口监督管理，</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企业按合同约定提供</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服务，接受采购人对企业服务费用收支及财务报表情况的查询</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208F011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1.5 </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对所管项目的管理方案、组织架构、人员录用等建立健全规章制度和岗位工作标准，在实施或更改前必须经采购人审核。部门经理及重要岗位人员须经采购人审查同意后方能任用或变更。经采购人核定后的岗位及人员数量要保证到位，如有</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调整需</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要经采购人同意</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后方可调整(因员工提出辞职，导致的缺员</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技术人员补员期为1个月，其他人员为半个月</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6604F9E8">
            <w:pPr>
              <w:keepNext w:val="0"/>
              <w:keepLines w:val="0"/>
              <w:pageBreakBefore w:val="0"/>
              <w:widowControl w:val="0"/>
              <w:kinsoku/>
              <w:wordWrap/>
              <w:overflowPunct/>
              <w:topLinePunct w:val="0"/>
              <w:autoSpaceDE/>
              <w:autoSpaceDN/>
              <w:bidi w:val="0"/>
              <w:adjustRightInd/>
              <w:snapToGrid/>
              <w:spacing w:line="360" w:lineRule="exact"/>
              <w:ind w:left="0" w:firstLine="210" w:firstLineChars="1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lang w:val="en-US"/>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1.6 </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在处理特殊事件和紧急突发事故时，采购人对</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公司的人员有直接指挥权</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5563AFAE">
            <w:pPr>
              <w:keepNext w:val="0"/>
              <w:keepLines w:val="0"/>
              <w:pageBreakBefore w:val="0"/>
              <w:widowControl w:val="0"/>
              <w:kinsoku/>
              <w:wordWrap/>
              <w:overflowPunct/>
              <w:topLinePunct w:val="0"/>
              <w:autoSpaceDE/>
              <w:autoSpaceDN/>
              <w:bidi w:val="0"/>
              <w:adjustRightInd/>
              <w:snapToGrid/>
              <w:spacing w:line="360" w:lineRule="exact"/>
              <w:ind w:left="0" w:firstLine="210" w:firstLineChars="1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lang w:val="en-US"/>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1.7 </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采购人对一些重要、特殊岗位的设置、人员录用与管理等事先提出人数及条件的要求，对一些重要管理决策有直接参与权与审批权</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4EF4B379">
            <w:pPr>
              <w:keepNext w:val="0"/>
              <w:keepLines w:val="0"/>
              <w:pageBreakBefore w:val="0"/>
              <w:widowControl w:val="0"/>
              <w:kinsoku/>
              <w:wordWrap/>
              <w:overflowPunct/>
              <w:topLinePunct w:val="0"/>
              <w:autoSpaceDE/>
              <w:autoSpaceDN/>
              <w:bidi w:val="0"/>
              <w:adjustRightInd/>
              <w:snapToGrid/>
              <w:spacing w:line="360" w:lineRule="exact"/>
              <w:ind w:left="0" w:firstLine="210" w:firstLineChars="1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lang w:val="en-US"/>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1.8  </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企业对所录用人员要严格政审，保证录用人员没有违法犯罪记录、持有所从事岗位的上岗资格</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证</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，并保持人员相对稳定</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58BAA19F">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1.9  </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企业各类人员按岗位着装要求统一着装，佩戴工作号牌，言行举止规范，文明礼貌，保持仪容仪表，树立公众形象，作风严谨，公众岗位的工作人员形象、身高要符合服务要求</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138CC89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1.10 </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企业在做好工作的同时有责任向采购人提供合理化建议，以提高管理效率和管理质量</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68B2E67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1.11 </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区域内的供水、供电、通讯等公用事业设施及管线的维修养护责任，由相关公用事业单位负责，</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企业负责联系及配合，法律、法规另有规定的从其规定</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5831B3F3">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1.12 </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区域内的需专业公司维修保养的项目（如电梯、高压设备维护、空调水处理消防报警系统、安防系统等），由采购人委托相关专业公司负责维修、维护，</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企业负责联系并督促保修人履行保修协议及跟踪专业保养单位保养工作质量</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400C195A">
            <w:pPr>
              <w:keepNext w:val="0"/>
              <w:keepLines w:val="0"/>
              <w:pageBreakBefore w:val="0"/>
              <w:kinsoku/>
              <w:wordWrap/>
              <w:overflowPunct/>
              <w:topLinePunct w:val="0"/>
              <w:autoSpaceDE/>
              <w:autoSpaceDN/>
              <w:bidi w:val="0"/>
              <w:adjustRightInd/>
              <w:snapToGrid/>
              <w:spacing w:line="360" w:lineRule="exact"/>
              <w:ind w:left="0" w:leftChars="0" w:firstLine="420" w:firstLineChars="200"/>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1.13 </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企业应制定：</w:t>
            </w:r>
          </w:p>
          <w:p w14:paraId="739ACAE1">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目标</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674E5187">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服务承诺</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77A7BB81">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管理制度</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6BF88C56">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4</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节能措施。</w:t>
            </w:r>
          </w:p>
          <w:p w14:paraId="726D440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1.14 </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费实行综合计价，即：</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成本+法定税费+利润</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0FCEA2FB">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1.15 投标人必须对本项目进行整体投标。未经采购人书面同意，中标方不得将本物业的管理责任转让给第三方</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58745D36">
            <w:pPr>
              <w:keepNext w:val="0"/>
              <w:keepLines w:val="0"/>
              <w:pageBreakBefore w:val="0"/>
              <w:widowControl w:val="0"/>
              <w:kinsoku/>
              <w:wordWrap/>
              <w:overflowPunct/>
              <w:topLinePunct w:val="0"/>
              <w:autoSpaceDE/>
              <w:autoSpaceDN/>
              <w:bidi w:val="0"/>
              <w:adjustRightInd/>
              <w:snapToGrid/>
              <w:spacing w:line="360" w:lineRule="exact"/>
              <w:ind w:left="0" w:firstLine="210" w:firstLineChars="1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lang w:val="en-US"/>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1.16 合同期满后，原</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企业与新接管企业须绝对服从采购人的指挥，进行设备清点、登记、移交，确保完好无损，并需将</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有关资料整理封存，无条件完整地移交，不得以任何理由、借口缓交或不交。</w:t>
            </w:r>
          </w:p>
          <w:p w14:paraId="2EEBD834">
            <w:pPr>
              <w:keepNext w:val="0"/>
              <w:keepLines w:val="0"/>
              <w:pageBreakBefore w:val="0"/>
              <w:kinsoku/>
              <w:wordWrap/>
              <w:overflowPunct/>
              <w:topLinePunct w:val="0"/>
              <w:autoSpaceDE/>
              <w:autoSpaceDN/>
              <w:bidi w:val="0"/>
              <w:adjustRightInd/>
              <w:snapToGrid/>
              <w:spacing w:line="360" w:lineRule="exact"/>
              <w:ind w:left="0" w:leftChars="0" w:firstLine="420" w:firstLineChars="200"/>
              <w:rPr>
                <w:rFonts w:hint="eastAsia" w:ascii="方正仿宋_GBK" w:hAnsi="方正仿宋_GBK" w:eastAsia="方正仿宋_GBK" w:cs="方正仿宋_GBK"/>
                <w:b w:val="0"/>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2. 具体要求（提供以下服务的基本人数配置不少于</w:t>
            </w:r>
            <w:r>
              <w:rPr>
                <w:rFonts w:hint="eastAsia" w:ascii="方正仿宋_GBK" w:hAnsi="方正仿宋_GBK" w:eastAsia="方正仿宋_GBK" w:cs="方正仿宋_GBK"/>
                <w:b/>
                <w:color w:val="000000" w:themeColor="text1"/>
                <w:sz w:val="21"/>
                <w:szCs w:val="21"/>
                <w:highlight w:val="none"/>
                <w:lang w:val="en-US" w:eastAsia="zh-CN"/>
                <w14:textFill>
                  <w14:solidFill>
                    <w14:schemeClr w14:val="tx1"/>
                  </w14:solidFill>
                </w14:textFill>
              </w:rPr>
              <w:t>27</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人，以下配置仅供参考）</w:t>
            </w:r>
          </w:p>
          <w:p w14:paraId="5F66FFB3">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方正仿宋_GBK" w:hAnsi="方正仿宋_GBK" w:eastAsia="方正仿宋_GBK" w:cs="方正仿宋_GBK"/>
                <w:b w:val="0"/>
                <w:bCs/>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eastAsia="zh-CN"/>
                <w14:textFill>
                  <w14:solidFill>
                    <w14:schemeClr w14:val="tx1"/>
                  </w14:solidFill>
                </w14:textFill>
              </w:rPr>
              <w:t>玉林市党员干部警示教育基地二期物业人员配置表</w:t>
            </w:r>
          </w:p>
          <w:tbl>
            <w:tblPr>
              <w:tblStyle w:val="21"/>
              <w:tblW w:w="8550" w:type="dxa"/>
              <w:tblInd w:w="0" w:type="dxa"/>
              <w:tblLayout w:type="fixed"/>
              <w:tblCellMar>
                <w:top w:w="0" w:type="dxa"/>
                <w:left w:w="0" w:type="dxa"/>
                <w:bottom w:w="0" w:type="dxa"/>
                <w:right w:w="0" w:type="dxa"/>
              </w:tblCellMar>
            </w:tblPr>
            <w:tblGrid>
              <w:gridCol w:w="610"/>
              <w:gridCol w:w="914"/>
              <w:gridCol w:w="1374"/>
              <w:gridCol w:w="1157"/>
              <w:gridCol w:w="949"/>
            </w:tblGrid>
            <w:tr w14:paraId="161F159B">
              <w:tblPrEx>
                <w:tblCellMar>
                  <w:top w:w="0" w:type="dxa"/>
                  <w:left w:w="0" w:type="dxa"/>
                  <w:bottom w:w="0" w:type="dxa"/>
                  <w:right w:w="0" w:type="dxa"/>
                </w:tblCellMar>
              </w:tblPrEx>
              <w:trPr>
                <w:trHeight w:val="285" w:hRule="atLeast"/>
              </w:trPr>
              <w:tc>
                <w:tcPr>
                  <w:tcW w:w="103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122D11CC">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序号</w:t>
                  </w:r>
                </w:p>
              </w:tc>
              <w:tc>
                <w:tcPr>
                  <w:tcW w:w="3915"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70E88A">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岗  位</w:t>
                  </w:r>
                </w:p>
              </w:tc>
              <w:tc>
                <w:tcPr>
                  <w:tcW w:w="198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78169C">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人数</w:t>
                  </w:r>
                </w:p>
              </w:tc>
              <w:tc>
                <w:tcPr>
                  <w:tcW w:w="162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C6351">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备注</w:t>
                  </w:r>
                </w:p>
              </w:tc>
            </w:tr>
            <w:tr w14:paraId="7E1FCC12">
              <w:tblPrEx>
                <w:tblCellMar>
                  <w:top w:w="0" w:type="dxa"/>
                  <w:left w:w="0" w:type="dxa"/>
                  <w:bottom w:w="0" w:type="dxa"/>
                  <w:right w:w="0"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AE0E48">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1</w:t>
                  </w: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E5ED51">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lang w:eastAsia="zh-CN"/>
                      <w14:textFill>
                        <w14:solidFill>
                          <w14:schemeClr w14:val="tx1"/>
                        </w14:solidFill>
                      </w14:textFill>
                    </w:rPr>
                  </w:pPr>
                  <w:r>
                    <w:rPr>
                      <w:rFonts w:hint="eastAsia" w:ascii="方正仿宋_GBK" w:hAnsi="方正仿宋_GBK" w:eastAsia="方正仿宋_GBK" w:cs="方正仿宋_GBK"/>
                      <w:i w:val="0"/>
                      <w:color w:val="000000" w:themeColor="text1"/>
                      <w:sz w:val="21"/>
                      <w:szCs w:val="21"/>
                      <w:highlight w:val="none"/>
                      <w:u w:val="none"/>
                      <w:lang w:eastAsia="zh-CN"/>
                      <w14:textFill>
                        <w14:solidFill>
                          <w14:schemeClr w14:val="tx1"/>
                        </w14:solidFill>
                      </w14:textFill>
                    </w:rPr>
                    <w:t>监管员</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6552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DCE258">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1人</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9071C7">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r>
            <w:tr w14:paraId="3C0637C1">
              <w:tblPrEx>
                <w:tblCellMar>
                  <w:top w:w="0" w:type="dxa"/>
                  <w:left w:w="0" w:type="dxa"/>
                  <w:bottom w:w="0" w:type="dxa"/>
                  <w:right w:w="0"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F6BFD0">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2</w:t>
                  </w: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2F56D6">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lang w:eastAsia="zh-CN"/>
                      <w14:textFill>
                        <w14:solidFill>
                          <w14:schemeClr w14:val="tx1"/>
                        </w14:solidFill>
                      </w14:textFill>
                    </w:rPr>
                  </w:pPr>
                  <w:r>
                    <w:rPr>
                      <w:rFonts w:hint="eastAsia" w:ascii="方正仿宋_GBK" w:hAnsi="方正仿宋_GBK" w:eastAsia="方正仿宋_GBK" w:cs="方正仿宋_GBK"/>
                      <w:i w:val="0"/>
                      <w:color w:val="000000" w:themeColor="text1"/>
                      <w:sz w:val="21"/>
                      <w:szCs w:val="21"/>
                      <w:highlight w:val="none"/>
                      <w:u w:val="none"/>
                      <w:lang w:eastAsia="zh-CN"/>
                      <w14:textFill>
                        <w14:solidFill>
                          <w14:schemeClr w14:val="tx1"/>
                        </w14:solidFill>
                      </w14:textFill>
                    </w:rPr>
                    <w:t>保安</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564AE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65735">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7人</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A25C7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24小时值班</w:t>
                  </w:r>
                </w:p>
              </w:tc>
            </w:tr>
            <w:tr w14:paraId="26D6C061">
              <w:tblPrEx>
                <w:tblCellMar>
                  <w:top w:w="0" w:type="dxa"/>
                  <w:left w:w="0" w:type="dxa"/>
                  <w:bottom w:w="0" w:type="dxa"/>
                  <w:right w:w="0" w:type="dxa"/>
                </w:tblCellMar>
              </w:tblPrEx>
              <w:trPr>
                <w:trHeight w:val="285" w:hRule="atLeast"/>
              </w:trPr>
              <w:tc>
                <w:tcPr>
                  <w:tcW w:w="103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7E61F3">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3</w:t>
                  </w:r>
                </w:p>
              </w:tc>
              <w:tc>
                <w:tcPr>
                  <w:tcW w:w="156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32DB4F">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保洁员</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0A9F1">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办公楼</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52FD6">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2人</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5C63B5">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r>
            <w:tr w14:paraId="0F0CDD0F">
              <w:tblPrEx>
                <w:tblCellMar>
                  <w:top w:w="0" w:type="dxa"/>
                  <w:left w:w="0" w:type="dxa"/>
                  <w:bottom w:w="0" w:type="dxa"/>
                  <w:right w:w="0" w:type="dxa"/>
                </w:tblCellMar>
              </w:tblPrEx>
              <w:trPr>
                <w:trHeight w:val="285" w:hRule="atLeast"/>
              </w:trPr>
              <w:tc>
                <w:tcPr>
                  <w:tcW w:w="10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05F7E0">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8EE223">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346CBA">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外围</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51CC5">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1人</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D43DC4">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r>
            <w:tr w14:paraId="62DF6922">
              <w:tblPrEx>
                <w:tblCellMar>
                  <w:top w:w="0" w:type="dxa"/>
                  <w:left w:w="0" w:type="dxa"/>
                  <w:bottom w:w="0" w:type="dxa"/>
                  <w:right w:w="0" w:type="dxa"/>
                </w:tblCellMar>
              </w:tblPrEx>
              <w:trPr>
                <w:trHeight w:val="285" w:hRule="atLeast"/>
              </w:trPr>
              <w:tc>
                <w:tcPr>
                  <w:tcW w:w="10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49EE2E">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D98776">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489BD0">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地下车库</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03C55A">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1人</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38E20C">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r>
            <w:tr w14:paraId="46194374">
              <w:tblPrEx>
                <w:tblCellMar>
                  <w:top w:w="0" w:type="dxa"/>
                  <w:left w:w="0" w:type="dxa"/>
                  <w:bottom w:w="0" w:type="dxa"/>
                  <w:right w:w="0" w:type="dxa"/>
                </w:tblCellMar>
              </w:tblPrEx>
              <w:trPr>
                <w:trHeight w:val="285" w:hRule="atLeast"/>
              </w:trPr>
              <w:tc>
                <w:tcPr>
                  <w:tcW w:w="103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2CABAA">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c>
                <w:tcPr>
                  <w:tcW w:w="156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9BCC05">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98EFBF">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保洁机动</w:t>
                  </w: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442147">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1人</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8E2EF0">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r>
            <w:tr w14:paraId="7626178E">
              <w:tblPrEx>
                <w:tblCellMar>
                  <w:top w:w="0" w:type="dxa"/>
                  <w:left w:w="0" w:type="dxa"/>
                  <w:bottom w:w="0" w:type="dxa"/>
                  <w:right w:w="0"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C1EB9F">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4</w:t>
                  </w: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4E9B7C">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绿化工</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2CE536">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DA541B">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1人</w:t>
                  </w:r>
                </w:p>
              </w:tc>
              <w:tc>
                <w:tcPr>
                  <w:tcW w:w="1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AA82E4">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r>
            <w:tr w14:paraId="122DF6E6">
              <w:tblPrEx>
                <w:tblCellMar>
                  <w:top w:w="0" w:type="dxa"/>
                  <w:left w:w="0" w:type="dxa"/>
                  <w:bottom w:w="0" w:type="dxa"/>
                  <w:right w:w="0" w:type="dxa"/>
                </w:tblCellMar>
              </w:tblPrEx>
              <w:trPr>
                <w:trHeight w:val="285" w:hRule="atLeast"/>
              </w:trPr>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9EC5AA">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5</w:t>
                  </w:r>
                </w:p>
              </w:tc>
              <w:tc>
                <w:tcPr>
                  <w:tcW w:w="15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13A7C7">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水电工</w:t>
                  </w:r>
                </w:p>
              </w:tc>
              <w:tc>
                <w:tcPr>
                  <w:tcW w:w="23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61A745">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D583D2">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2人</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47985B">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24小时值班</w:t>
                  </w:r>
                </w:p>
              </w:tc>
            </w:tr>
            <w:tr w14:paraId="30765617">
              <w:tblPrEx>
                <w:tblCellMar>
                  <w:top w:w="0" w:type="dxa"/>
                  <w:left w:w="0" w:type="dxa"/>
                  <w:bottom w:w="0" w:type="dxa"/>
                  <w:right w:w="0" w:type="dxa"/>
                </w:tblCellMar>
              </w:tblPrEx>
              <w:trPr>
                <w:trHeight w:val="480" w:hRule="atLeast"/>
              </w:trPr>
              <w:tc>
                <w:tcPr>
                  <w:tcW w:w="10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613588">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合计</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03956A">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c>
                <w:tcPr>
                  <w:tcW w:w="23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CCCF5E">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c>
                <w:tcPr>
                  <w:tcW w:w="198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A65DDD">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lang w:val="en-US" w:eastAsia="zh-CN"/>
                      <w14:textFill>
                        <w14:solidFill>
                          <w14:schemeClr w14:val="tx1"/>
                        </w14:solidFill>
                      </w14:textFill>
                    </w:rPr>
                  </w:pPr>
                  <w:r>
                    <w:rPr>
                      <w:rFonts w:hint="eastAsia" w:ascii="方正仿宋_GBK" w:hAnsi="方正仿宋_GBK" w:eastAsia="方正仿宋_GBK" w:cs="方正仿宋_GBK"/>
                      <w:i w:val="0"/>
                      <w:color w:val="000000" w:themeColor="text1"/>
                      <w:sz w:val="21"/>
                      <w:szCs w:val="21"/>
                      <w:highlight w:val="none"/>
                      <w:u w:val="none"/>
                      <w:lang w:val="en-US" w:eastAsia="zh-CN"/>
                      <w14:textFill>
                        <w14:solidFill>
                          <w14:schemeClr w14:val="tx1"/>
                        </w14:solidFill>
                      </w14:textFill>
                    </w:rPr>
                    <w:t>16人</w:t>
                  </w:r>
                </w:p>
              </w:tc>
              <w:tc>
                <w:tcPr>
                  <w:tcW w:w="1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80389E">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r>
          </w:tbl>
          <w:p w14:paraId="5A9B0053">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p>
          <w:p w14:paraId="33EE2E33">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方正仿宋_GBK" w:hAnsi="方正仿宋_GBK" w:eastAsia="方正仿宋_GBK" w:cs="方正仿宋_GBK"/>
                <w:b w:val="0"/>
                <w:bCs/>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eastAsia="zh-CN"/>
                <w14:textFill>
                  <w14:solidFill>
                    <w14:schemeClr w14:val="tx1"/>
                  </w14:solidFill>
                </w14:textFill>
              </w:rPr>
              <w:t>玉林市</w:t>
            </w:r>
            <w:r>
              <w:rPr>
                <w:rFonts w:hint="eastAsia" w:ascii="方正仿宋_GBK" w:hAnsi="方正仿宋_GBK" w:eastAsia="方正仿宋_GBK" w:cs="方正仿宋_GBK"/>
                <w:b w:val="0"/>
                <w:bCs w:val="0"/>
                <w:color w:val="000000" w:themeColor="text1"/>
                <w:sz w:val="21"/>
                <w:szCs w:val="21"/>
                <w:highlight w:val="none"/>
                <w:lang w:eastAsia="zh-CN"/>
                <w14:textFill>
                  <w14:solidFill>
                    <w14:schemeClr w14:val="tx1"/>
                  </w14:solidFill>
                </w14:textFill>
              </w:rPr>
              <w:t>党员干部警示</w:t>
            </w:r>
            <w:r>
              <w:rPr>
                <w:rFonts w:hint="eastAsia" w:ascii="方正仿宋_GBK" w:hAnsi="方正仿宋_GBK" w:eastAsia="方正仿宋_GBK" w:cs="方正仿宋_GBK"/>
                <w:b w:val="0"/>
                <w:bCs/>
                <w:color w:val="000000" w:themeColor="text1"/>
                <w:sz w:val="21"/>
                <w:szCs w:val="21"/>
                <w:highlight w:val="none"/>
                <w:lang w:eastAsia="zh-CN"/>
                <w14:textFill>
                  <w14:solidFill>
                    <w14:schemeClr w14:val="tx1"/>
                  </w14:solidFill>
                </w14:textFill>
              </w:rPr>
              <w:t>教育基地客服服务人员配置表</w:t>
            </w:r>
          </w:p>
          <w:tbl>
            <w:tblPr>
              <w:tblStyle w:val="21"/>
              <w:tblW w:w="4999" w:type="dxa"/>
              <w:tblInd w:w="-5"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609"/>
              <w:gridCol w:w="1055"/>
              <w:gridCol w:w="1231"/>
              <w:gridCol w:w="1156"/>
              <w:gridCol w:w="948"/>
            </w:tblGrid>
            <w:tr w14:paraId="6BB1170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285" w:hRule="atLeast"/>
              </w:trPr>
              <w:tc>
                <w:tcPr>
                  <w:tcW w:w="609" w:type="dxa"/>
                  <w:tcBorders>
                    <w:bottom w:val="single" w:color="000000" w:sz="4" w:space="0"/>
                    <w:right w:val="single" w:color="000000" w:sz="4" w:space="0"/>
                  </w:tcBorders>
                  <w:noWrap/>
                  <w:tcMar>
                    <w:top w:w="15" w:type="dxa"/>
                    <w:left w:w="15" w:type="dxa"/>
                    <w:right w:w="15" w:type="dxa"/>
                  </w:tcMar>
                  <w:vAlign w:val="center"/>
                </w:tcPr>
                <w:p w14:paraId="425F204C">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b/>
                      <w:i w:val="0"/>
                      <w:color w:val="000000" w:themeColor="text1"/>
                      <w:kern w:val="0"/>
                      <w:sz w:val="21"/>
                      <w:szCs w:val="21"/>
                      <w:highlight w:val="none"/>
                      <w:u w:val="none"/>
                      <w:lang w:val="en-US" w:eastAsia="zh-CN" w:bidi="ar"/>
                      <w14:textFill>
                        <w14:solidFill>
                          <w14:schemeClr w14:val="tx1"/>
                        </w14:solidFill>
                      </w14:textFill>
                    </w:rPr>
                    <w:t>序号</w:t>
                  </w:r>
                </w:p>
              </w:tc>
              <w:tc>
                <w:tcPr>
                  <w:tcW w:w="2286" w:type="dxa"/>
                  <w:gridSpan w:val="2"/>
                  <w:tcBorders>
                    <w:left w:val="single" w:color="000000" w:sz="4" w:space="0"/>
                    <w:bottom w:val="single" w:color="000000" w:sz="4" w:space="0"/>
                    <w:right w:val="single" w:color="000000" w:sz="4" w:space="0"/>
                  </w:tcBorders>
                  <w:noWrap/>
                  <w:tcMar>
                    <w:top w:w="15" w:type="dxa"/>
                    <w:left w:w="15" w:type="dxa"/>
                    <w:right w:w="15" w:type="dxa"/>
                  </w:tcMar>
                  <w:vAlign w:val="center"/>
                </w:tcPr>
                <w:p w14:paraId="0EE52E40">
                  <w:pPr>
                    <w:keepNext w:val="0"/>
                    <w:keepLines w:val="0"/>
                    <w:pageBreakBefore w:val="0"/>
                    <w:widowControl w:val="0"/>
                    <w:suppressLineNumbers w:val="0"/>
                    <w:kinsoku/>
                    <w:wordWrap/>
                    <w:overflowPunct/>
                    <w:topLinePunct w:val="0"/>
                    <w:autoSpaceDE/>
                    <w:autoSpaceDN/>
                    <w:bidi w:val="0"/>
                    <w:adjustRightInd/>
                    <w:snapToGrid/>
                    <w:spacing w:line="360" w:lineRule="exact"/>
                    <w:ind w:firstLine="420" w:firstLineChars="200"/>
                    <w:jc w:val="center"/>
                    <w:textAlignment w:val="auto"/>
                    <w:rPr>
                      <w:rFonts w:hint="eastAsia" w:ascii="方正仿宋_GBK" w:hAnsi="方正仿宋_GBK" w:eastAsia="方正仿宋_GBK" w:cs="方正仿宋_GBK"/>
                      <w:b/>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b/>
                      <w:i w:val="0"/>
                      <w:color w:val="000000" w:themeColor="text1"/>
                      <w:kern w:val="0"/>
                      <w:sz w:val="21"/>
                      <w:szCs w:val="21"/>
                      <w:highlight w:val="none"/>
                      <w:u w:val="none"/>
                      <w:lang w:val="en-US" w:eastAsia="zh-CN" w:bidi="ar"/>
                      <w14:textFill>
                        <w14:solidFill>
                          <w14:schemeClr w14:val="tx1"/>
                        </w14:solidFill>
                      </w14:textFill>
                    </w:rPr>
                    <w:t>岗位</w:t>
                  </w:r>
                </w:p>
              </w:tc>
              <w:tc>
                <w:tcPr>
                  <w:tcW w:w="1156" w:type="dxa"/>
                  <w:tcBorders>
                    <w:left w:val="single" w:color="000000" w:sz="4" w:space="0"/>
                    <w:bottom w:val="single" w:color="000000" w:sz="4" w:space="0"/>
                    <w:right w:val="single" w:color="000000" w:sz="4" w:space="0"/>
                  </w:tcBorders>
                  <w:noWrap/>
                  <w:tcMar>
                    <w:top w:w="15" w:type="dxa"/>
                    <w:left w:w="15" w:type="dxa"/>
                    <w:right w:w="15" w:type="dxa"/>
                  </w:tcMar>
                  <w:vAlign w:val="center"/>
                </w:tcPr>
                <w:p w14:paraId="7C538EBC">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b/>
                      <w:i w:val="0"/>
                      <w:color w:val="000000" w:themeColor="text1"/>
                      <w:kern w:val="0"/>
                      <w:sz w:val="21"/>
                      <w:szCs w:val="21"/>
                      <w:highlight w:val="none"/>
                      <w:u w:val="none"/>
                      <w:lang w:val="en-US" w:eastAsia="zh-CN" w:bidi="ar"/>
                      <w14:textFill>
                        <w14:solidFill>
                          <w14:schemeClr w14:val="tx1"/>
                        </w14:solidFill>
                      </w14:textFill>
                    </w:rPr>
                    <w:t>人数</w:t>
                  </w:r>
                </w:p>
              </w:tc>
              <w:tc>
                <w:tcPr>
                  <w:tcW w:w="948" w:type="dxa"/>
                  <w:tcBorders>
                    <w:left w:val="single" w:color="000000" w:sz="4" w:space="0"/>
                    <w:bottom w:val="single" w:color="000000" w:sz="4" w:space="0"/>
                  </w:tcBorders>
                  <w:noWrap/>
                  <w:tcMar>
                    <w:top w:w="15" w:type="dxa"/>
                    <w:left w:w="15" w:type="dxa"/>
                    <w:right w:w="15" w:type="dxa"/>
                  </w:tcMar>
                  <w:vAlign w:val="center"/>
                </w:tcPr>
                <w:p w14:paraId="1F0DD089">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b/>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b/>
                      <w:i w:val="0"/>
                      <w:color w:val="000000" w:themeColor="text1"/>
                      <w:kern w:val="0"/>
                      <w:sz w:val="21"/>
                      <w:szCs w:val="21"/>
                      <w:highlight w:val="none"/>
                      <w:u w:val="none"/>
                      <w:lang w:val="en-US" w:eastAsia="zh-CN" w:bidi="ar"/>
                      <w14:textFill>
                        <w14:solidFill>
                          <w14:schemeClr w14:val="tx1"/>
                        </w14:solidFill>
                      </w14:textFill>
                    </w:rPr>
                    <w:t>备注</w:t>
                  </w:r>
                </w:p>
              </w:tc>
            </w:tr>
            <w:tr w14:paraId="1009E7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5" w:hRule="atLeast"/>
              </w:trPr>
              <w:tc>
                <w:tcPr>
                  <w:tcW w:w="609" w:type="dxa"/>
                  <w:tcBorders>
                    <w:top w:val="single" w:color="000000" w:sz="4" w:space="0"/>
                    <w:bottom w:val="single" w:color="000000" w:sz="4" w:space="0"/>
                    <w:right w:val="single" w:color="000000" w:sz="4" w:space="0"/>
                  </w:tcBorders>
                  <w:noWrap/>
                  <w:tcMar>
                    <w:top w:w="15" w:type="dxa"/>
                    <w:left w:w="15" w:type="dxa"/>
                    <w:right w:w="15" w:type="dxa"/>
                  </w:tcMar>
                  <w:vAlign w:val="center"/>
                </w:tcPr>
                <w:p w14:paraId="7300C97D">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1</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12C520">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带班班长</w:t>
                  </w:r>
                </w:p>
              </w:tc>
              <w:tc>
                <w:tcPr>
                  <w:tcW w:w="1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1F2289">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B45AC2">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1人</w:t>
                  </w:r>
                </w:p>
              </w:tc>
              <w:tc>
                <w:tcPr>
                  <w:tcW w:w="948" w:type="dxa"/>
                  <w:tcBorders>
                    <w:top w:val="single" w:color="000000" w:sz="4" w:space="0"/>
                    <w:left w:val="single" w:color="000000" w:sz="4" w:space="0"/>
                    <w:bottom w:val="single" w:color="000000" w:sz="4" w:space="0"/>
                  </w:tcBorders>
                  <w:noWrap/>
                  <w:tcMar>
                    <w:top w:w="15" w:type="dxa"/>
                    <w:left w:w="15" w:type="dxa"/>
                    <w:right w:w="15" w:type="dxa"/>
                  </w:tcMar>
                  <w:vAlign w:val="center"/>
                </w:tcPr>
                <w:p w14:paraId="4ACB5ADF">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r>
            <w:tr w14:paraId="09BF974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85" w:hRule="atLeast"/>
              </w:trPr>
              <w:tc>
                <w:tcPr>
                  <w:tcW w:w="609" w:type="dxa"/>
                  <w:tcBorders>
                    <w:top w:val="single" w:color="000000" w:sz="4" w:space="0"/>
                    <w:bottom w:val="single" w:color="000000" w:sz="4" w:space="0"/>
                    <w:right w:val="single" w:color="000000" w:sz="4" w:space="0"/>
                  </w:tcBorders>
                  <w:noWrap/>
                  <w:tcMar>
                    <w:top w:w="15" w:type="dxa"/>
                    <w:left w:w="15" w:type="dxa"/>
                    <w:right w:w="15" w:type="dxa"/>
                  </w:tcMar>
                  <w:vAlign w:val="center"/>
                </w:tcPr>
                <w:p w14:paraId="2BE4EF13">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2</w:t>
                  </w:r>
                </w:p>
              </w:tc>
              <w:tc>
                <w:tcPr>
                  <w:tcW w:w="10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22621B">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客房保洁员</w:t>
                  </w:r>
                </w:p>
              </w:tc>
              <w:tc>
                <w:tcPr>
                  <w:tcW w:w="12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7090F">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客房保洁员</w:t>
                  </w:r>
                </w:p>
              </w:tc>
              <w:tc>
                <w:tcPr>
                  <w:tcW w:w="11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9233F38">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8人</w:t>
                  </w:r>
                </w:p>
              </w:tc>
              <w:tc>
                <w:tcPr>
                  <w:tcW w:w="948" w:type="dxa"/>
                  <w:tcBorders>
                    <w:top w:val="single" w:color="000000" w:sz="4" w:space="0"/>
                    <w:left w:val="single" w:color="000000" w:sz="4" w:space="0"/>
                    <w:bottom w:val="single" w:color="000000" w:sz="4" w:space="0"/>
                  </w:tcBorders>
                  <w:noWrap w:val="0"/>
                  <w:tcMar>
                    <w:top w:w="15" w:type="dxa"/>
                    <w:left w:w="15" w:type="dxa"/>
                    <w:right w:w="15" w:type="dxa"/>
                  </w:tcMar>
                  <w:vAlign w:val="center"/>
                </w:tcPr>
                <w:p w14:paraId="0476D6B6">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r>
            <w:tr w14:paraId="4FE1686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48" w:hRule="atLeast"/>
              </w:trPr>
              <w:tc>
                <w:tcPr>
                  <w:tcW w:w="609" w:type="dxa"/>
                  <w:tcBorders>
                    <w:top w:val="single" w:color="000000" w:sz="4" w:space="0"/>
                    <w:right w:val="single" w:color="000000" w:sz="4" w:space="0"/>
                  </w:tcBorders>
                  <w:noWrap/>
                  <w:tcMar>
                    <w:top w:w="15" w:type="dxa"/>
                    <w:left w:w="15" w:type="dxa"/>
                    <w:right w:w="15" w:type="dxa"/>
                  </w:tcMar>
                  <w:vAlign w:val="center"/>
                </w:tcPr>
                <w:p w14:paraId="00185C2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3</w:t>
                  </w:r>
                </w:p>
              </w:tc>
              <w:tc>
                <w:tcPr>
                  <w:tcW w:w="1055"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14F51D0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机动人员</w:t>
                  </w:r>
                </w:p>
              </w:tc>
              <w:tc>
                <w:tcPr>
                  <w:tcW w:w="1231"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6A273765">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机动人员</w:t>
                  </w:r>
                </w:p>
              </w:tc>
              <w:tc>
                <w:tcPr>
                  <w:tcW w:w="1156"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31AF2023">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2人</w:t>
                  </w:r>
                </w:p>
              </w:tc>
              <w:tc>
                <w:tcPr>
                  <w:tcW w:w="948" w:type="dxa"/>
                  <w:tcBorders>
                    <w:top w:val="single" w:color="000000" w:sz="4" w:space="0"/>
                    <w:left w:val="single" w:color="000000" w:sz="4" w:space="0"/>
                  </w:tcBorders>
                  <w:noWrap w:val="0"/>
                  <w:tcMar>
                    <w:top w:w="15" w:type="dxa"/>
                    <w:left w:w="15" w:type="dxa"/>
                    <w:right w:w="15" w:type="dxa"/>
                  </w:tcMar>
                  <w:vAlign w:val="center"/>
                </w:tcPr>
                <w:p w14:paraId="0D4D77EB">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r>
            <w:tr w14:paraId="2DA472B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360" w:hRule="atLeast"/>
              </w:trPr>
              <w:tc>
                <w:tcPr>
                  <w:tcW w:w="609" w:type="dxa"/>
                  <w:tcBorders>
                    <w:top w:val="single" w:color="000000" w:sz="4" w:space="0"/>
                    <w:right w:val="single" w:color="000000" w:sz="4" w:space="0"/>
                  </w:tcBorders>
                  <w:noWrap/>
                  <w:tcMar>
                    <w:top w:w="15" w:type="dxa"/>
                    <w:left w:w="15" w:type="dxa"/>
                    <w:right w:w="15" w:type="dxa"/>
                  </w:tcMar>
                  <w:vAlign w:val="center"/>
                </w:tcPr>
                <w:p w14:paraId="135D3C01">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r>
                    <w:rPr>
                      <w:rFonts w:hint="eastAsia" w:ascii="方正仿宋_GBK" w:hAnsi="方正仿宋_GBK" w:eastAsia="方正仿宋_GBK" w:cs="方正仿宋_GBK"/>
                      <w:i w:val="0"/>
                      <w:color w:val="000000" w:themeColor="text1"/>
                      <w:kern w:val="0"/>
                      <w:sz w:val="21"/>
                      <w:szCs w:val="21"/>
                      <w:highlight w:val="none"/>
                      <w:u w:val="none"/>
                      <w:lang w:val="en-US" w:eastAsia="zh-CN" w:bidi="ar"/>
                      <w14:textFill>
                        <w14:solidFill>
                          <w14:schemeClr w14:val="tx1"/>
                        </w14:solidFill>
                      </w14:textFill>
                    </w:rPr>
                    <w:t>合计</w:t>
                  </w:r>
                </w:p>
              </w:tc>
              <w:tc>
                <w:tcPr>
                  <w:tcW w:w="1055"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2B7BFD99">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c>
                <w:tcPr>
                  <w:tcW w:w="1231"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5142960A">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c>
                <w:tcPr>
                  <w:tcW w:w="1156" w:type="dxa"/>
                  <w:tcBorders>
                    <w:top w:val="single" w:color="000000" w:sz="4" w:space="0"/>
                    <w:left w:val="single" w:color="000000" w:sz="4" w:space="0"/>
                    <w:right w:val="single" w:color="000000" w:sz="4" w:space="0"/>
                  </w:tcBorders>
                  <w:noWrap/>
                  <w:tcMar>
                    <w:top w:w="15" w:type="dxa"/>
                    <w:left w:w="15" w:type="dxa"/>
                    <w:right w:w="15" w:type="dxa"/>
                  </w:tcMar>
                  <w:vAlign w:val="center"/>
                </w:tcPr>
                <w:p w14:paraId="39806E8D">
                  <w:pPr>
                    <w:keepNext w:val="0"/>
                    <w:keepLines w:val="0"/>
                    <w:pageBreakBefore w:val="0"/>
                    <w:widowControl w:val="0"/>
                    <w:suppressLineNumbers w:val="0"/>
                    <w:kinsoku/>
                    <w:wordWrap/>
                    <w:overflowPunct/>
                    <w:topLinePunct w:val="0"/>
                    <w:autoSpaceDE/>
                    <w:autoSpaceDN/>
                    <w:bidi w:val="0"/>
                    <w:adjustRightInd/>
                    <w:snapToGrid/>
                    <w:spacing w:line="360" w:lineRule="exact"/>
                    <w:ind w:firstLine="0" w:firstLineChars="0"/>
                    <w:jc w:val="center"/>
                    <w:textAlignment w:val="auto"/>
                    <w:rPr>
                      <w:rFonts w:hint="eastAsia" w:ascii="方正仿宋_GBK" w:hAnsi="方正仿宋_GBK" w:eastAsia="方正仿宋_GBK" w:cs="方正仿宋_GBK"/>
                      <w:i w:val="0"/>
                      <w:color w:val="000000" w:themeColor="text1"/>
                      <w:sz w:val="21"/>
                      <w:szCs w:val="21"/>
                      <w:highlight w:val="none"/>
                      <w:u w:val="none"/>
                      <w:lang w:val="en-US" w:eastAsia="zh-CN"/>
                      <w14:textFill>
                        <w14:solidFill>
                          <w14:schemeClr w14:val="tx1"/>
                        </w14:solidFill>
                      </w14:textFill>
                    </w:rPr>
                  </w:pPr>
                  <w:r>
                    <w:rPr>
                      <w:rFonts w:hint="eastAsia" w:ascii="方正仿宋_GBK" w:hAnsi="方正仿宋_GBK" w:eastAsia="方正仿宋_GBK" w:cs="方正仿宋_GBK"/>
                      <w:i w:val="0"/>
                      <w:color w:val="000000" w:themeColor="text1"/>
                      <w:sz w:val="21"/>
                      <w:szCs w:val="21"/>
                      <w:highlight w:val="none"/>
                      <w:u w:val="none"/>
                      <w:lang w:val="en-US" w:eastAsia="zh-CN"/>
                      <w14:textFill>
                        <w14:solidFill>
                          <w14:schemeClr w14:val="tx1"/>
                        </w14:solidFill>
                      </w14:textFill>
                    </w:rPr>
                    <w:t>11人</w:t>
                  </w:r>
                </w:p>
              </w:tc>
              <w:tc>
                <w:tcPr>
                  <w:tcW w:w="948" w:type="dxa"/>
                  <w:tcBorders>
                    <w:top w:val="single" w:color="000000" w:sz="4" w:space="0"/>
                    <w:left w:val="single" w:color="000000" w:sz="4" w:space="0"/>
                  </w:tcBorders>
                  <w:noWrap/>
                  <w:tcMar>
                    <w:top w:w="15" w:type="dxa"/>
                    <w:left w:w="15" w:type="dxa"/>
                    <w:right w:w="15" w:type="dxa"/>
                  </w:tcMar>
                  <w:vAlign w:val="center"/>
                </w:tcPr>
                <w:p w14:paraId="5332E13B">
                  <w:pPr>
                    <w:keepNext w:val="0"/>
                    <w:keepLines w:val="0"/>
                    <w:pageBreakBefore w:val="0"/>
                    <w:kinsoku/>
                    <w:wordWrap/>
                    <w:overflowPunct/>
                    <w:topLinePunct w:val="0"/>
                    <w:autoSpaceDE/>
                    <w:autoSpaceDN/>
                    <w:bidi w:val="0"/>
                    <w:adjustRightInd/>
                    <w:snapToGrid/>
                    <w:spacing w:line="360" w:lineRule="exact"/>
                    <w:ind w:firstLine="420" w:firstLineChars="200"/>
                    <w:jc w:val="center"/>
                    <w:rPr>
                      <w:rFonts w:hint="eastAsia" w:ascii="方正仿宋_GBK" w:hAnsi="方正仿宋_GBK" w:eastAsia="方正仿宋_GBK" w:cs="方正仿宋_GBK"/>
                      <w:i w:val="0"/>
                      <w:color w:val="000000" w:themeColor="text1"/>
                      <w:sz w:val="21"/>
                      <w:szCs w:val="21"/>
                      <w:highlight w:val="none"/>
                      <w:u w:val="none"/>
                      <w14:textFill>
                        <w14:solidFill>
                          <w14:schemeClr w14:val="tx1"/>
                        </w14:solidFill>
                      </w14:textFill>
                    </w:rPr>
                  </w:pPr>
                </w:p>
              </w:tc>
            </w:tr>
          </w:tbl>
          <w:p w14:paraId="1265E327">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p>
          <w:p w14:paraId="3097A0DD">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2.1  安全防范、维护公共秩序，制定完善的安全保卫应急方案，全程监控治安情况</w:t>
            </w:r>
          </w:p>
          <w:p w14:paraId="48F7D939">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对</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玉林市党员干部警示教育基地二期</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的门岗、智能监控及消防控制中心等特定部分须实行24小时值勤</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2D292B8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对</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责任区</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区域内</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（包括主楼、消防通道以及四面的围栏）进行24小时值班及巡逻制度，重点区域、重点部位每</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小时巡查一次，并能按量按质完成巡视任务</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51BB84B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注：A）值班岗实行24小时值班，负责停车位管理、大楼和大院的安全巡查</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6AAC2992">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B）大</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门</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执勤岗要求上岗人员须国语流利标准，五官端正，男性年龄为18-</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50</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岁，身高不低于175cm</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且上述岗位要求确保人员相对稳定，不出现较大人员调整现象</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370D190A">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C）其它安保岗位均要求，男性年龄为18-5</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岁，身高不低于168cm</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五官端正</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复员军人</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和党员</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可适当放宽。女性年龄为18-</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45</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岁，身高不低于158cm，并且和男性比例不能超30%。</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客房服务人员年龄为</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18-50周岁，女性身高不低于158cm。</w:t>
            </w:r>
          </w:p>
          <w:p w14:paraId="2707A48A">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办公区外来访问、办事人员询问登记管理，</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并经被访单位相关人员同意，</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密切监视进入办公区的来访人员动态。对可疑人员要进行全程监控，对可疑物品，必要时可要求来访人员接受开包检查</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严防外来人员在没有</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单位同意</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登记的情况下进入办公区</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694A0DAF">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4</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有专业安全防范队伍，整体素质高，熟悉环境，文明执勤，训练有素，言语规范，认真负责</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34CED5DF">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5</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贯彻“预防为主”的方针，制订有效的安全防范措施，做到无火灾、无刑事案件、无恶性打伤人事件、无重大伤亡事故、无设备、设施损坏事故，属于管理责任的刑事案件和火灾事故发生率为零</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45344783">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6</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制定可行的管理制度，既要严格管理，又要文明服务，确保办公区域安全有序</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49AAFE5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7</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对火灾、治安、公共卫生、洪水、恐怖事件等突发重大事件有应急预案，事发时及时报告相关主管部门，并协助采取相应措施对</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服务区域内</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或者</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管理</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外红线范围内发生的侵犯采购人的工作人员事件或者出现扰乱采购人正常工作秩序情况时，保安人员应当予以制止和保护采购人的工作人员，并采取救助行动</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76C02D00">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8</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认真贯彻“安全第一，预防为主”的方针，落实消防责任人，设立消防组织机构、职责、规章制度和工作程序。</w:t>
            </w:r>
          </w:p>
          <w:p w14:paraId="71B23ADE">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9</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每月定期检查</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服务区域</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内所有消防栓的水压及便携式灭火器材、防毒面具的有效期和数量，并负责提醒业主及时更换、补充</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建立有三级消防管理制度，有完善防火、灭火和责任人管理制度，必须在物业服务人员中建立义务消防队伍，并制订专业训练计划，定期进行消防专业训练，每季度组织</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1</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次物业公司当值人员的消防演习演练，办公区</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内</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出现消防报警5分钟内至少有5人以上到达报警点，辨别消防报警的信息，实施正确的处置。</w:t>
            </w:r>
          </w:p>
          <w:p w14:paraId="78EC2510">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2.2  清洁卫生</w:t>
            </w:r>
          </w:p>
          <w:p w14:paraId="2395A772">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办公区红线范围内室内外公共区域日常清洁保洁、环境消杀消毒，包括室外环境公共部分、室内大堂、电梯、楼梯、走廊、通道、门厅、露台、墙壁、天花、灯饰、卫生间、会议室、展览室、值班室、建筑物外墙等，对部分关键房间应预约并在采购人同意后方可进行保洁服务</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7FC9178C">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企业制订工作制度和标准，须经采购人有关部门审核，以对工作质量进行考核</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58D18FFC">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房屋公共部位、办公区范围内广场、绿化带、道路整洁，无痰迹、污迹、烟头、纸屑、树枝、落叶和堆放杂物等现象</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卫生间洗手池台面干净，银镜、洗手池和水龙头光亮，地面无污迹，便池、尿槽无粪（便）痕迹，地面干净无水渍，无异味</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320B70FB">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4</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企业需负责垃圾的及时</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分类</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收集、清运，及时清理垃圾箱，做到日产日清，清运垃圾时污水不得渗漏，及时清理被污染的地面，保持地面整洁</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0C306CAA">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5</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制定严密的清洁工作细则及检查制度，清洁卫生实行责任制，熟练、专职的清洁人员有明确的责任范围，实行标准化清洁保洁</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29B92DBB">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6</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投标人清洁时间应尽量避免打扰采购人的正常工作时间，对</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楼层</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、卫生间等公共区域每天采取循回保洁方式，且休息日要有1次大扫除</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5C3BE2A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7</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定期对办公区建筑物的公共区域（包括大堂、走廊通道、公共场所等）进行消杀消毒，石材晶面护理每月1次，地毯每日至少吸尘清理1次，每月干洗1次，石材地面、墙身每周清洗护理1次</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6FA96D10">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排污系统保持通畅，及时清理排水、排污沙井、化粪池、隔油池等</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4704928F">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有预防公共卫生事件预案，除“四害”项目由采购人委托相关专业公司负责，</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企业负责督促专业公司履行协议并跟踪工作质量</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3505469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10.</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企业在清洁卫生工作中消耗的物料工具等所有费用自负</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71A37F5E">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企业应向物业使用人提供洗手间公共用的擦手纸、卫生纸、洗手液、香球、垃圾袋等日常消耗品并及时补充，购置日常消耗品的费用均由物业使用人负责</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5B512CFB">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12.客房每个月清理保洁1次并更换收集床单、被套、枕套等物品清洗干净，晾干入库。</w:t>
            </w:r>
          </w:p>
          <w:p w14:paraId="224E915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2.3   园林绿化</w:t>
            </w:r>
          </w:p>
          <w:p w14:paraId="50A17F7E">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办公区红线范围内室外园林绿化植物、花草、树木等的日常养护和管理工作，包括</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办公楼</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外围、天井、天台等园林绿化</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733A121A">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室外绿地充分，无裸露土地</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花草树木生长正常，修剪及时，无枯枝、死杈及病虫害现象</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绿地管理和养护措施落实，无破坏、践踏及随意占用现象</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因日常养护和管理不到位导致花草树木枯死的，</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企业须按照原植物品种给予补植或等价赔偿。</w:t>
            </w:r>
          </w:p>
          <w:p w14:paraId="1E8ACE1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根据办公区特点制定室内植物种类和摆放、植物养护、植物更换等方案</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需与办公区风格协调一致，定期更换、养护及修剪</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及时更换不美观的室内植物</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。需购买产生的费用由采购人负责。</w:t>
            </w:r>
          </w:p>
          <w:p w14:paraId="79A5495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4</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室外绿化更新补种、按采购人要求增加的节日性时花及临时摆设的花卉植物，须经采购人同意，按实际发生数量计算，费用由采购人负责</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77CE2559">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5</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室外、室内绿化养护、使用的工具、所需的肥料、农药等费用由投标人负责（摆设以现场勘察为参考，不低于用户目前所使用的标准）。</w:t>
            </w:r>
          </w:p>
          <w:p w14:paraId="22FAC313">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2.4  物业设施、设备的维护、运行和管理</w:t>
            </w:r>
          </w:p>
          <w:p w14:paraId="6200E40E">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物业设施、包括：办公</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区域内</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监控系统、供电配电系统、电梯、照明系统、室外夜景照明系统、中央空调系统、分体式空调、消防系统、给排水系统、各楼层门窗和扶手等</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3B34340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企业对以上物业设施、设备负责管理，包括设施、设备小修小补，24小时值班管理，实行定期巡查，做好设备设施运行及保养相关记录等。</w:t>
            </w:r>
          </w:p>
          <w:p w14:paraId="67BF9450">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负责</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服务区域</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红线范围内低压供电设备、发电备用设备、给排水设施（卫生间、</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水箱、</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洗手盆等）、空调设备、电梯、照明设施的日常管理工作</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4AD498A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4</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企业负责日常设备设施的小修小补，如窗帘、门、照明灯具、开关、电源插座、水龙头等等，主材由采购人提供，辅材及人工等由投标人提供（主材界定按最新的</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广西壮族自治区</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安装工程综合定额）</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0BC7569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5</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对以上物业设施、设备的管理，必须配备熟练、专职并取得相关上岗资格证的专业工程技术人员，按操作规程熟练操作，确保管理设备正常运行，制定和执行“设备维修、维护、保养计划”，列明各岗位的专业工程人员数量和职称</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企业对以上物业设施、设备运行、管理必须制定完整的管理制度和操作流程，并有完整的执行计划和服务标准，保证物业设施、设备的完好，正常使用和节约能源，防止浪费和人为破坏，杜绝安全事故发生</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4A68060A">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配合采购人实施节能减排各项措施，制订有各类设备设施事故、故障应急处理方案</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71E25B3A">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7.</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因</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企业的使用管理不当，使物业设施、设备遭受损失的，由</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企业赔偿损失</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严禁跑、冒、滴、漏、杜绝流水现象</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7F488D32">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其它与物业设施、设备的使用、维护和管理有关的事项</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所有设施设备的日常维修、维护工具及辅材等由</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企业负责，主材由采购人负责，</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企业必须配备足够的日常维修、维护工具和辅材</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（主材界定按最新的</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广西壮族自治区</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安装工程综合定额）</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4BA60A1B">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9.</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消防、防盗设施每天至少巡查2次，每次巡查间隔时间不超过10小时</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消防通道、公共走道、走廊、楼层（电箱），每天至少巡查6次，每次巡查间隔时间不超过4小时，并有巡查记录备查。</w:t>
            </w:r>
          </w:p>
          <w:p w14:paraId="6EA3C3DB">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2.5  交通秩序、车辆行驶和停泊管理</w:t>
            </w:r>
          </w:p>
          <w:p w14:paraId="55DAC8BF">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指定专人负责对</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区域</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内</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交通秩序、车辆停放、停车场进行管理，无堵塞交通现象</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1A85FFF5">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建立车辆停放登记制度，严防被盗、刮碰等事件发生。地下停车场管理严格，车辆出入登记清楚。外围停车场有专人指挥疏导，登记出入情况</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因</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企业管理疏忽导致发生车辆被盗或刮碰等事件，</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企业应当依法承担赔偿责任</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4EF0B8EC">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每天定期巡查停车场车辆，检查登记车辆是否乱停乱放、是否有漏油、门窗是否关好等情况，对车场过夜车辆进行登记，异常情况及时报告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2154DF99">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4</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及时发现和协助采购人妥善处理在停车场和</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办公</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大楼辖区内发生的交通事故及损坏的交通设施</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30E76353">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5</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机动车、非机动车按指定场地集中停放，停放整齐有序，场地整洁、无油污</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0D6DE9E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6</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建立健全管理制度、管理流程、安全管理责任制和事故应急处理制度及预案</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6625A0AB">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7</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外围通道及车场车辆行驶、停放识别等各类标记清晰</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701BF5F5">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8</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危及人身安全处设有明显标志和防范措施</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5AB652C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9</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雨天及时清理地下停车场水迹、保持地面干净干爽。</w:t>
            </w:r>
          </w:p>
          <w:p w14:paraId="6A7C593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2.</w:t>
            </w:r>
            <w:r>
              <w:rPr>
                <w:rFonts w:hint="eastAsia" w:ascii="方正仿宋_GBK" w:hAnsi="方正仿宋_GBK" w:eastAsia="方正仿宋_GBK" w:cs="方正仿宋_GBK"/>
                <w:b/>
                <w:bCs/>
                <w:color w:val="000000" w:themeColor="text1"/>
                <w:sz w:val="21"/>
                <w:szCs w:val="21"/>
                <w:highlight w:val="none"/>
                <w:lang w:val="en-US" w:eastAsia="zh-CN"/>
                <w14:textFill>
                  <w14:solidFill>
                    <w14:schemeClr w14:val="tx1"/>
                  </w14:solidFill>
                </w14:textFill>
              </w:rPr>
              <w:t>6</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 xml:space="preserve">  档案资料建立与管理</w:t>
            </w:r>
          </w:p>
          <w:p w14:paraId="3F7DCDD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企业要建立资料收集、分类、归档管理制度</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28E64D52">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在日常管理中要建立交接班、项目故障与维修、保养等登记跟踪制度</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2F731C7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房屋</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及其设施设备档案齐全，分类成册，管理完善，查阅方便</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3865354B">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4</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及时更新</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房屋</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相关设施设备改造施工后的图纸、相关档案资料等</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2D91BBD5">
            <w:pPr>
              <w:keepNext w:val="0"/>
              <w:keepLines w:val="0"/>
              <w:pageBreakBefore w:val="0"/>
              <w:widowControl w:val="0"/>
              <w:kinsoku/>
              <w:wordWrap/>
              <w:overflowPunct/>
              <w:topLinePunct w:val="0"/>
              <w:autoSpaceDE/>
              <w:autoSpaceDN/>
              <w:bidi w:val="0"/>
              <w:adjustRightInd/>
              <w:snapToGrid/>
              <w:spacing w:line="360" w:lineRule="exact"/>
              <w:ind w:left="0" w:firstLine="210" w:firstLineChars="1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lang w:val="en-US"/>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5</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合同期满前3个月内必须将符合采购人要求的</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有关资料整理好。合同期满后1个月内，原</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企业须绝对服从采购人的指挥，对</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有关资料、设备进行清点、登记、整理、封存，确保完好无损，并无条件完整地移交新接管企业，不得以任何理由、借口缓交或不交。</w:t>
            </w:r>
          </w:p>
          <w:p w14:paraId="666DF0D5">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2.</w:t>
            </w:r>
            <w:r>
              <w:rPr>
                <w:rFonts w:hint="eastAsia" w:ascii="方正仿宋_GBK" w:hAnsi="方正仿宋_GBK" w:eastAsia="方正仿宋_GBK" w:cs="方正仿宋_GBK"/>
                <w:b/>
                <w:bCs/>
                <w:color w:val="000000" w:themeColor="text1"/>
                <w:sz w:val="21"/>
                <w:szCs w:val="21"/>
                <w:highlight w:val="non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协助处理突发事件：</w:t>
            </w:r>
          </w:p>
          <w:p w14:paraId="5989C160">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企业必须落实自然灾害、火灾、水淹、外部冲击等突发事件应急处置预案的经常性演练和有关措施。当出现突发</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事件</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时，及时报告相关部门，积极协助处理突发事件，收集相关证据。</w:t>
            </w:r>
          </w:p>
          <w:p w14:paraId="7188C120">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六、</w:t>
            </w:r>
            <w:r>
              <w:rPr>
                <w:rFonts w:hint="eastAsia" w:ascii="方正仿宋_GBK" w:hAnsi="方正仿宋_GBK" w:eastAsia="方正仿宋_GBK" w:cs="方正仿宋_GBK"/>
                <w:b/>
                <w:bCs/>
                <w:color w:val="000000" w:themeColor="text1"/>
                <w:sz w:val="21"/>
                <w:szCs w:val="21"/>
                <w:highlight w:val="none"/>
                <w:lang w:eastAsia="zh-CN"/>
                <w14:textFill>
                  <w14:solidFill>
                    <w14:schemeClr w14:val="tx1"/>
                  </w14:solidFill>
                </w14:textFill>
              </w:rPr>
              <w:t>物业服务管理</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人员配置要求</w:t>
            </w:r>
          </w:p>
          <w:p w14:paraId="5070300F">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请各投标人按以下要求对</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的组织架构、人员安排提供科学、合理的设计方案。</w:t>
            </w:r>
          </w:p>
          <w:p w14:paraId="56B8AA1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拟定</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组织架构图</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2D63D2A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拟定</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各部门的人员配置方案，并附详细说明。至少但不限于应包括以下所列部门。</w:t>
            </w:r>
          </w:p>
          <w:p w14:paraId="2986A52C">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 客户服务部</w:t>
            </w:r>
          </w:p>
          <w:p w14:paraId="7336C165">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2.2 </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安保</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部</w:t>
            </w:r>
          </w:p>
          <w:p w14:paraId="6A90E45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2.3 </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保</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洁、绿化管理部</w:t>
            </w:r>
          </w:p>
          <w:p w14:paraId="2B922D30">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2.4 </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水</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电工程部</w:t>
            </w:r>
          </w:p>
          <w:p w14:paraId="1039834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lang w:val="en-US" w:eastAsia="zh-CN"/>
                <w14:textFill>
                  <w14:solidFill>
                    <w14:schemeClr w14:val="tx1"/>
                  </w14:solidFill>
                </w14:textFill>
              </w:rPr>
              <w:t>三</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b/>
                <w:bCs/>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质量指标</w:t>
            </w:r>
          </w:p>
          <w:p w14:paraId="13DC377B">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总体指标</w:t>
            </w:r>
          </w:p>
          <w:p w14:paraId="2BD0BD5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中标人必须按广西</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壮族</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自治区</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《党政机关物业管理服务规范》</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的标准实施专业、优质的</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和服务，各项工作规程符合</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ISO9001质量体系标准，ISO14001环境管理体系标准，T28001职业健康安全管理体系标准。</w:t>
            </w:r>
          </w:p>
          <w:p w14:paraId="03C8BDBE">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具体管理服务指标</w:t>
            </w:r>
          </w:p>
          <w:p w14:paraId="73A0307A">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  房屋完好率98%以上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26CBD363">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2.2  房屋零修、急修及时率99%以上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0291F70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2.3  维修工程质量合格率100%</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28E69D4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2.4  绿化完好率98%以上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3812000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2.5  清洁、保洁率99%以上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40041EA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2.6  道路完好率及使用率98%以上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536E5D9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2.7  化粪池、雨水井、污水井完好率98%以上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1705411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2.8  排水管、明暗沟完好率98%以上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7DAD52BA">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2.9  照明设备完好率98%以上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12646EA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2.10 停车场完好率98%以上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35D6277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2.11 无一般治安案件发生，无重大治安案件发生</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526ECA79">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2.12 消防设施设备完好率99%以上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388992CF">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2.13 火灾发生率0</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4457DD4F">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2.14 违章发生率1%以下与处理率100%</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1F97B996">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2.15 有效投诉率1%以下与处理率100%</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49B92F9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2.16 管理人员专业培训合格率100%以上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127D3589">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2.17 维修服务回访率100%</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4FFCDABE">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2.18 甲方及使用单位对</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满意率99%以上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75EDC43B">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2.19 执勤人员在岗率100%。</w:t>
            </w:r>
          </w:p>
          <w:p w14:paraId="70E9425F">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2.20 社保参保人员率</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9</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0%。</w:t>
            </w:r>
          </w:p>
          <w:p w14:paraId="5D331531">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textAlignment w:val="auto"/>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lang w:val="en-US" w:eastAsia="zh-CN"/>
                <w14:textFill>
                  <w14:solidFill>
                    <w14:schemeClr w14:val="tx1"/>
                  </w14:solidFill>
                </w14:textFill>
              </w:rPr>
              <w:t>四</w:t>
            </w:r>
            <w:r>
              <w:rPr>
                <w:rFonts w:hint="eastAsia" w:ascii="黑体" w:hAnsi="黑体" w:eastAsia="黑体" w:cs="黑体"/>
                <w:b/>
                <w:bCs/>
                <w:color w:val="000000" w:themeColor="text1"/>
                <w:sz w:val="21"/>
                <w:szCs w:val="21"/>
                <w:highlight w:val="none"/>
                <w14:textFill>
                  <w14:solidFill>
                    <w14:schemeClr w14:val="tx1"/>
                  </w14:solidFill>
                </w14:textFill>
              </w:rPr>
              <w:t>、 奖罚办法</w:t>
            </w:r>
          </w:p>
          <w:p w14:paraId="19D0FEBB">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1.中标人必须按广西</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壮族</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自治区</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《党政机关物业管理服务规范》</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的标准实施专业、优质的</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，采购人将此作为考评依据</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53D75E2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2.根据合同约定，因</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企业在不定期考核不达标、严重违约、受到有效投诉多、达不到所承诺的管理目标或重大管理失误，操作失当，造成采购人损失，采购人有权解除</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合同，并由</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企业赔偿采购人的损失，采购人保留追究损失的权利，</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企业由此造成的损失</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企业自行承担。合同终止或解除时，</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企业应积极配合采购人做好交接工作。</w:t>
            </w:r>
          </w:p>
          <w:p w14:paraId="142A83F9">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textAlignment w:val="auto"/>
              <w:rPr>
                <w:rFonts w:hint="eastAsia" w:ascii="黑体" w:hAnsi="黑体" w:eastAsia="黑体" w:cs="黑体"/>
                <w:b/>
                <w:bCs/>
                <w:color w:val="000000" w:themeColor="text1"/>
                <w:sz w:val="21"/>
                <w:szCs w:val="21"/>
                <w:highlight w:val="none"/>
                <w14:textFill>
                  <w14:solidFill>
                    <w14:schemeClr w14:val="tx1"/>
                  </w14:solidFill>
                </w14:textFill>
              </w:rPr>
            </w:pPr>
            <w:r>
              <w:rPr>
                <w:rFonts w:hint="eastAsia" w:ascii="黑体" w:hAnsi="黑体" w:eastAsia="黑体" w:cs="黑体"/>
                <w:b/>
                <w:bCs/>
                <w:color w:val="000000" w:themeColor="text1"/>
                <w:sz w:val="21"/>
                <w:szCs w:val="21"/>
                <w:highlight w:val="none"/>
                <w:lang w:eastAsia="zh-CN"/>
                <w14:textFill>
                  <w14:solidFill>
                    <w14:schemeClr w14:val="tx1"/>
                  </w14:solidFill>
                </w14:textFill>
              </w:rPr>
              <w:t>五</w:t>
            </w:r>
            <w:r>
              <w:rPr>
                <w:rFonts w:hint="eastAsia" w:ascii="黑体" w:hAnsi="黑体" w:eastAsia="黑体" w:cs="黑体"/>
                <w:b/>
                <w:bCs/>
                <w:color w:val="000000" w:themeColor="text1"/>
                <w:sz w:val="21"/>
                <w:szCs w:val="21"/>
                <w:highlight w:val="none"/>
                <w14:textFill>
                  <w14:solidFill>
                    <w14:schemeClr w14:val="tx1"/>
                  </w14:solidFill>
                </w14:textFill>
              </w:rPr>
              <w:t>、其他</w:t>
            </w:r>
          </w:p>
          <w:p w14:paraId="7C8DF78A">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1.采购人提供必要的管理用房给</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企业办公使用，</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企业不得改变其用途。</w:t>
            </w:r>
          </w:p>
          <w:p w14:paraId="449CF799">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2.采购文件是合同的组成部分，双方必须自觉履行，违反应承担违约责任。</w:t>
            </w:r>
          </w:p>
          <w:p w14:paraId="7D908D1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3.为保证</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工作质量，中标人对设施设备的维护、秩序维护等各个部门、各个岗位必须按照相关专业要求充足合理地配备人数。</w:t>
            </w:r>
          </w:p>
          <w:p w14:paraId="5E9F0BAE">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4.物业服务企业可自行决定是否进行现场踏勘(费用自理),无论是否进行现场踏勘，均视为投标人已了解本项目的所有情况，如中标后发现报价中有遗漏项，采购人将不增加合同金额，中标人必须按招投标文件的要求完成本项目。</w:t>
            </w:r>
          </w:p>
          <w:p w14:paraId="6A9DC36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.所配置办公用品折价为</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中标</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方管理费用不列入固定资产。</w:t>
            </w:r>
          </w:p>
          <w:p w14:paraId="62292195">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.采购人、物业使用人按照《</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与服务考评暂行办法》，对中标人不定期进行考核，采购人、物业使用人按照下表所列各项指标对中标人进行逐项考核，当月考核总分数90分以上，考核系数为1.00（即当月结算款项×1.00）</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当月考核总分数为85分-90分，考核系数为0.95（即当月结算款项×0.95）</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考核总分数低为85分，考核系数为0.80（即当月结算款项×0.80）</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合同期内累计</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3</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个月考核分数低于80分，将取消中标人的中标资格，并对该中标人提出严重警告及经济处罚，处罚金从履约保证金中扣除，履约保证金不足以抵扣的，从采购人支付给中标人的</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费中抵扣，具体罚金以双方签定的合同内容为准。</w:t>
            </w:r>
          </w:p>
          <w:p w14:paraId="6EB5D9DB">
            <w:pPr>
              <w:spacing w:line="360" w:lineRule="exact"/>
              <w:ind w:firstLine="420" w:firstLineChars="200"/>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说明:各投标人需参照国家及自治区、</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玉林</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市对</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的质量指标的有关规定、具体标准及本采购文件的规定，结合自身的管理服务水平，在投标文件中具体承诺</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各项目要达到的指标，包括（但不限于）清洁保洁率</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治安案件发生率</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车辆被盗率</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道路、停车场、路灯使用完好率</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房屋及配套设施、公用设施场所完好率</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设备完好率</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火灾、违章发生率</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违章处理率</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用户投诉率</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物业使用人对</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的满意率等（参照所列各项指标的合格标准，要求不低于合格标准），并详细说明为完成承诺拟采取的措施</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tc>
        <w:tc>
          <w:tcPr>
            <w:tcW w:w="1663" w:type="dxa"/>
            <w:tcBorders>
              <w:top w:val="single" w:color="auto" w:sz="4" w:space="0"/>
              <w:left w:val="single" w:color="auto" w:sz="4" w:space="0"/>
              <w:bottom w:val="single" w:color="auto" w:sz="4" w:space="0"/>
              <w:right w:val="single" w:color="auto" w:sz="4" w:space="0"/>
            </w:tcBorders>
            <w:noWrap w:val="0"/>
            <w:vAlign w:val="center"/>
          </w:tcPr>
          <w:p w14:paraId="6AC802B1">
            <w:pPr>
              <w:jc w:val="center"/>
              <w:rPr>
                <w:rFonts w:hint="eastAsia" w:ascii="方正仿宋_GBK" w:hAnsi="方正仿宋_GBK" w:eastAsia="方正仿宋_GBK" w:cs="方正仿宋_GBK"/>
                <w:color w:val="000000" w:themeColor="text1"/>
                <w:kern w:val="0"/>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lang w:eastAsia="zh-CN"/>
                <w14:textFill>
                  <w14:solidFill>
                    <w14:schemeClr w14:val="tx1"/>
                  </w14:solidFill>
                </w14:textFill>
              </w:rPr>
              <w:t>物业管理</w:t>
            </w:r>
          </w:p>
        </w:tc>
      </w:tr>
      <w:tr w14:paraId="295CAF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7F305C13">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lang w:val="en-US"/>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商务条款</w:t>
            </w:r>
          </w:p>
        </w:tc>
        <w:tc>
          <w:tcPr>
            <w:tcW w:w="9576" w:type="dxa"/>
            <w:gridSpan w:val="5"/>
            <w:tcBorders>
              <w:top w:val="single" w:color="auto" w:sz="4" w:space="0"/>
              <w:left w:val="single" w:color="auto" w:sz="4" w:space="0"/>
              <w:bottom w:val="single" w:color="auto" w:sz="4" w:space="0"/>
              <w:right w:val="single" w:color="auto" w:sz="4" w:space="0"/>
            </w:tcBorders>
            <w:noWrap w:val="0"/>
            <w:vAlign w:val="center"/>
          </w:tcPr>
          <w:p w14:paraId="1249DE95">
            <w:pPr>
              <w:keepNext w:val="0"/>
              <w:keepLines w:val="0"/>
              <w:pageBreakBefore w:val="0"/>
              <w:widowControl/>
              <w:tabs>
                <w:tab w:val="left" w:pos="3490"/>
                <w:tab w:val="left" w:pos="3670"/>
                <w:tab w:val="left" w:pos="3895"/>
              </w:tabs>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一、合同签订期：</w:t>
            </w:r>
            <w:r>
              <w:rPr>
                <w:rFonts w:hint="eastAsia" w:ascii="方正仿宋_GBK" w:hAnsi="方正仿宋_GBK" w:eastAsia="方正仿宋_GBK" w:cs="方正仿宋_GBK"/>
                <w:color w:val="000000" w:themeColor="text1"/>
                <w:szCs w:val="21"/>
                <w:highlight w:val="none"/>
                <w14:textFill>
                  <w14:solidFill>
                    <w14:schemeClr w14:val="tx1"/>
                  </w14:solidFill>
                </w14:textFill>
              </w:rPr>
              <w:t>自中标通知书发出之日起</w:t>
            </w:r>
            <w:r>
              <w:rPr>
                <w:rFonts w:hint="eastAsia" w:ascii="方正仿宋_GBK" w:hAnsi="方正仿宋_GBK" w:eastAsia="方正仿宋_GBK" w:cs="方正仿宋_GBK"/>
                <w:color w:val="000000" w:themeColor="text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t xml:space="preserve">25 </w:t>
            </w:r>
            <w:r>
              <w:rPr>
                <w:rFonts w:hint="eastAsia" w:ascii="方正仿宋_GBK" w:hAnsi="方正仿宋_GBK" w:eastAsia="方正仿宋_GBK" w:cs="方正仿宋_GBK"/>
                <w:color w:val="000000" w:themeColor="text1"/>
                <w:szCs w:val="21"/>
                <w:highlight w:val="none"/>
                <w14:textFill>
                  <w14:solidFill>
                    <w14:schemeClr w14:val="tx1"/>
                  </w14:solidFill>
                </w14:textFill>
              </w:rPr>
              <w:t>日内</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4B27B9E2">
            <w:pPr>
              <w:keepNext w:val="0"/>
              <w:keepLines w:val="0"/>
              <w:pageBreakBefore w:val="0"/>
              <w:widowControl/>
              <w:numPr>
                <w:ilvl w:val="-1"/>
                <w:numId w:val="0"/>
              </w:numPr>
              <w:tabs>
                <w:tab w:val="left" w:pos="3490"/>
                <w:tab w:val="left" w:pos="3670"/>
                <w:tab w:val="left" w:pos="3895"/>
              </w:tabs>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二、</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 xml:space="preserve">服务期：合同期限约为  20.5个月，自采购合同签订之日起至 2028 年 </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 xml:space="preserve"> 月 </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20</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 xml:space="preserve"> 日止。</w:t>
            </w:r>
          </w:p>
          <w:p w14:paraId="5AEE0FB5">
            <w:pPr>
              <w:widowControl/>
              <w:tabs>
                <w:tab w:val="left" w:pos="3490"/>
                <w:tab w:val="left" w:pos="3670"/>
                <w:tab w:val="left" w:pos="3895"/>
              </w:tabs>
              <w:snapToGrid/>
              <w:ind w:firstLine="420" w:firstLineChars="200"/>
              <w:rPr>
                <w:rFonts w:hint="eastAsia" w:ascii="方正仿宋_GBK" w:hAnsi="方正仿宋_GBK" w:eastAsia="方正仿宋_GBK" w:cs="方正仿宋_GBK"/>
                <w:color w:val="000000" w:themeColor="text1"/>
                <w:highlight w:val="none"/>
                <w:lang w:val="en-US"/>
                <w14:textFill>
                  <w14:solidFill>
                    <w14:schemeClr w14:val="tx1"/>
                  </w14:solidFill>
                </w14:textFill>
              </w:rPr>
            </w:pP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三、</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服务地点：玉林市党员干部警示教育基地。</w:t>
            </w:r>
          </w:p>
          <w:p w14:paraId="19220656">
            <w:pPr>
              <w:keepNext w:val="0"/>
              <w:keepLines w:val="0"/>
              <w:pageBreakBefore w:val="0"/>
              <w:widowControl/>
              <w:tabs>
                <w:tab w:val="left" w:pos="3490"/>
                <w:tab w:val="left" w:pos="3670"/>
                <w:tab w:val="left" w:pos="3895"/>
              </w:tabs>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四、付款方式</w:t>
            </w:r>
          </w:p>
          <w:p w14:paraId="180120E6">
            <w:pPr>
              <w:keepNext w:val="0"/>
              <w:keepLines w:val="0"/>
              <w:pageBreakBefore w:val="0"/>
              <w:widowControl/>
              <w:tabs>
                <w:tab w:val="left" w:pos="3490"/>
                <w:tab w:val="left" w:pos="3670"/>
                <w:tab w:val="left" w:pos="3895"/>
              </w:tabs>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1.采购人按月与中标人结算合同款项，支付时间为第一个月的25日之前。每笔款项均以支票（现金或转账）方式支付，中标人凭以下资料与采购人进行结算。</w:t>
            </w:r>
          </w:p>
          <w:p w14:paraId="3FFC95AD">
            <w:pPr>
              <w:keepNext w:val="0"/>
              <w:keepLines w:val="0"/>
              <w:pageBreakBefore w:val="0"/>
              <w:widowControl/>
              <w:tabs>
                <w:tab w:val="left" w:pos="3490"/>
                <w:tab w:val="left" w:pos="3670"/>
                <w:tab w:val="left" w:pos="3895"/>
              </w:tabs>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1.1  中标人开具的合法正规发票。</w:t>
            </w:r>
          </w:p>
          <w:p w14:paraId="625DEFA9">
            <w:pPr>
              <w:keepNext w:val="0"/>
              <w:keepLines w:val="0"/>
              <w:pageBreakBefore w:val="0"/>
              <w:widowControl/>
              <w:tabs>
                <w:tab w:val="left" w:pos="3490"/>
                <w:tab w:val="left" w:pos="3670"/>
                <w:tab w:val="left" w:pos="3895"/>
              </w:tabs>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 xml:space="preserve">1.2  当月工作质量考核统计（考核结果与合同款结算直接挂钩，详见本章第十条第6款）。 </w:t>
            </w:r>
          </w:p>
          <w:p w14:paraId="2B0657EE">
            <w:pPr>
              <w:keepNext w:val="0"/>
              <w:keepLines w:val="0"/>
              <w:pageBreakBefore w:val="0"/>
              <w:widowControl/>
              <w:tabs>
                <w:tab w:val="left" w:pos="3490"/>
                <w:tab w:val="left" w:pos="3670"/>
                <w:tab w:val="left" w:pos="3895"/>
              </w:tabs>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color w:val="000000" w:themeColor="text1"/>
                <w:highlight w:val="none"/>
                <w:lang w:val="en-US"/>
                <w14:textFill>
                  <w14:solidFill>
                    <w14:schemeClr w14:val="tx1"/>
                  </w14:solidFill>
                </w14:textFill>
              </w:rPr>
            </w:pP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 xml:space="preserve">    中标人如有违反合同约定的，将根据本项目合同文本第八章，第二十二条违约责任执行。  </w:t>
            </w:r>
          </w:p>
          <w:p w14:paraId="31E76F02">
            <w:pPr>
              <w:keepNext w:val="0"/>
              <w:keepLines w:val="0"/>
              <w:pageBreakBefore w:val="0"/>
              <w:widowControl/>
              <w:tabs>
                <w:tab w:val="left" w:pos="3490"/>
                <w:tab w:val="left" w:pos="3670"/>
                <w:tab w:val="left" w:pos="3895"/>
              </w:tabs>
              <w:kinsoku/>
              <w:wordWrap/>
              <w:overflowPunct/>
              <w:topLinePunct w:val="0"/>
              <w:autoSpaceDE/>
              <w:autoSpaceDN/>
              <w:bidi w:val="0"/>
              <w:adjustRightInd/>
              <w:snapToGrid/>
              <w:spacing w:line="400" w:lineRule="exact"/>
              <w:ind w:firstLine="420" w:firstLineChars="200"/>
              <w:jc w:val="left"/>
              <w:textAlignment w:val="auto"/>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五</w:t>
            </w:r>
            <w:r>
              <w:rPr>
                <w:rFonts w:hint="eastAsia" w:ascii="方正仿宋_GBK" w:hAnsi="方正仿宋_GBK" w:eastAsia="方正仿宋_GBK" w:cs="方正仿宋_GBK"/>
                <w:color w:val="000000" w:themeColor="text1"/>
                <w:highlight w:val="none"/>
                <w14:textFill>
                  <w14:solidFill>
                    <w14:schemeClr w14:val="tx1"/>
                  </w14:solidFill>
                </w14:textFill>
              </w:rPr>
              <w:t>、其他要求</w:t>
            </w:r>
          </w:p>
          <w:p w14:paraId="4A4E1C09">
            <w:pPr>
              <w:keepNext w:val="0"/>
              <w:keepLines w:val="0"/>
              <w:pageBreakBefore w:val="0"/>
              <w:widowControl/>
              <w:tabs>
                <w:tab w:val="left" w:pos="3490"/>
                <w:tab w:val="left" w:pos="3670"/>
                <w:tab w:val="left" w:pos="3895"/>
              </w:tabs>
              <w:kinsoku/>
              <w:wordWrap/>
              <w:overflowPunct/>
              <w:topLinePunct w:val="0"/>
              <w:autoSpaceDE/>
              <w:autoSpaceDN/>
              <w:bidi w:val="0"/>
              <w:adjustRightInd/>
              <w:snapToGrid/>
              <w:spacing w:after="0" w:line="400" w:lineRule="exact"/>
              <w:ind w:firstLine="420" w:firstLineChars="200"/>
              <w:jc w:val="left"/>
              <w:textAlignment w:val="auto"/>
              <w:rPr>
                <w:rFonts w:hint="eastAsia" w:ascii="方正仿宋_GBK" w:hAnsi="方正仿宋_GBK" w:eastAsia="方正仿宋_GBK" w:cs="方正仿宋_GBK"/>
                <w:color w:val="000000" w:themeColor="text1"/>
                <w:kern w:val="2"/>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报价必须</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包含</w:t>
            </w:r>
            <w:r>
              <w:rPr>
                <w:rFonts w:hint="eastAsia" w:ascii="方正仿宋_GBK" w:hAnsi="方正仿宋_GBK" w:eastAsia="方正仿宋_GBK" w:cs="方正仿宋_GBK"/>
                <w:color w:val="000000" w:themeColor="text1"/>
                <w:szCs w:val="21"/>
                <w:highlight w:val="none"/>
                <w14:textFill>
                  <w14:solidFill>
                    <w14:schemeClr w14:val="tx1"/>
                  </w14:solidFill>
                </w14:textFill>
              </w:rPr>
              <w:t>完成各项物业服务需要所需聘请的工作人员的工资、福利、加班费、社保及其他应缴保险</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加班费、服装费、各项税费</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管理费用等</w:t>
            </w:r>
            <w:r>
              <w:rPr>
                <w:rFonts w:hint="eastAsia" w:ascii="方正仿宋_GBK" w:hAnsi="方正仿宋_GBK" w:eastAsia="方正仿宋_GBK" w:cs="方正仿宋_GBK"/>
                <w:b/>
                <w:bCs/>
                <w:color w:val="000000" w:themeColor="text1"/>
                <w:spacing w:val="-3"/>
                <w:szCs w:val="21"/>
                <w:highlight w:val="none"/>
                <w14:textFill>
                  <w14:solidFill>
                    <w14:schemeClr w14:val="tx1"/>
                  </w14:solidFill>
                </w14:textFill>
              </w:rPr>
              <w:t>相关费用</w:t>
            </w:r>
            <w:r>
              <w:rPr>
                <w:rFonts w:hint="eastAsia" w:ascii="方正仿宋_GBK" w:hAnsi="方正仿宋_GBK" w:eastAsia="方正仿宋_GBK" w:cs="方正仿宋_GBK"/>
                <w:color w:val="000000" w:themeColor="text1"/>
                <w:szCs w:val="21"/>
                <w:highlight w:val="none"/>
                <w14:textFill>
                  <w14:solidFill>
                    <w14:schemeClr w14:val="tx1"/>
                  </w14:solidFill>
                </w14:textFill>
              </w:rPr>
              <w:t>。</w:t>
            </w:r>
          </w:p>
        </w:tc>
      </w:tr>
    </w:tbl>
    <w:p w14:paraId="7CDD83F1">
      <w:pPr>
        <w:spacing w:line="320" w:lineRule="exact"/>
        <w:rPr>
          <w:rFonts w:hint="eastAsia" w:ascii="宋体" w:hAnsi="宋体" w:eastAsia="宋体" w:cs="Times New Roman"/>
          <w:color w:val="000000" w:themeColor="text1"/>
          <w:highlight w:val="none"/>
          <w14:textFill>
            <w14:solidFill>
              <w14:schemeClr w14:val="tx1"/>
            </w14:solidFill>
          </w14:textFill>
        </w:rPr>
      </w:pPr>
    </w:p>
    <w:p w14:paraId="34CF61B0">
      <w:pPr>
        <w:spacing w:line="240" w:lineRule="auto"/>
        <w:ind w:left="0"/>
        <w:rPr>
          <w:rFonts w:hint="eastAsia" w:ascii="宋体" w:hAnsi="宋体" w:cs="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A8CC6F5">
      <w:pPr>
        <w:spacing w:line="428" w:lineRule="exact"/>
        <w:ind w:left="119"/>
        <w:rPr>
          <w:rFonts w:hint="eastAsia" w:ascii="宋体" w:hAnsi="宋体" w:cs="宋体"/>
          <w:color w:val="000000" w:themeColor="text1"/>
          <w:highlight w:val="none"/>
          <w14:textFill>
            <w14:solidFill>
              <w14:schemeClr w14:val="tx1"/>
            </w14:solidFill>
          </w14:textFill>
        </w:rPr>
      </w:pPr>
      <w:r>
        <w:rPr>
          <w:rFonts w:hint="eastAsia" w:ascii="宋体" w:hAnsi="宋体" w:cs="宋体"/>
          <w:b/>
          <w:bCs/>
          <w:color w:val="000000" w:themeColor="text1"/>
          <w:kern w:val="0"/>
          <w:sz w:val="30"/>
          <w:szCs w:val="30"/>
          <w:highlight w:val="none"/>
          <w:lang w:val="en-US" w:eastAsia="zh-CN"/>
          <w14:textFill>
            <w14:solidFill>
              <w14:schemeClr w14:val="tx1"/>
            </w14:solidFill>
          </w14:textFill>
        </w:rPr>
        <w:t>附件1</w:t>
      </w:r>
    </w:p>
    <w:p w14:paraId="11FCBFED">
      <w:pPr>
        <w:pStyle w:val="12"/>
        <w:jc w:val="left"/>
        <w:rPr>
          <w:rFonts w:hint="eastAsia" w:ascii="宋体" w:hAnsi="宋体" w:eastAsia="宋体" w:cs="宋体"/>
          <w:color w:val="000000" w:themeColor="text1"/>
          <w:sz w:val="32"/>
          <w:szCs w:val="32"/>
          <w:highlight w:val="none"/>
          <w14:textFill>
            <w14:solidFill>
              <w14:schemeClr w14:val="tx1"/>
            </w14:solidFill>
          </w14:textFill>
        </w:rPr>
      </w:pPr>
    </w:p>
    <w:p w14:paraId="6536AEBE">
      <w:pPr>
        <w:widowControl/>
        <w:spacing w:before="156" w:beforeLines="50" w:after="156" w:afterLines="50" w:line="280" w:lineRule="exact"/>
        <w:jc w:val="center"/>
        <w:rPr>
          <w:rFonts w:ascii="宋体" w:hAnsi="宋体" w:cs="宋体"/>
          <w:b/>
          <w:bCs/>
          <w:color w:val="000000" w:themeColor="text1"/>
          <w:kern w:val="0"/>
          <w:sz w:val="30"/>
          <w:szCs w:val="30"/>
          <w:highlight w:val="none"/>
          <w14:textFill>
            <w14:solidFill>
              <w14:schemeClr w14:val="tx1"/>
            </w14:solidFill>
          </w14:textFill>
        </w:rPr>
      </w:pPr>
      <w:bookmarkStart w:id="57" w:name="_Toc28361_WPSOffice_Level2"/>
      <w:r>
        <w:rPr>
          <w:rFonts w:hint="eastAsia" w:ascii="黑体" w:hAnsi="黑体" w:eastAsia="黑体" w:cs="黑体"/>
          <w:b/>
          <w:bCs/>
          <w:color w:val="000000" w:themeColor="text1"/>
          <w:kern w:val="0"/>
          <w:sz w:val="30"/>
          <w:szCs w:val="30"/>
          <w:highlight w:val="none"/>
          <w14:textFill>
            <w14:solidFill>
              <w14:schemeClr w14:val="tx1"/>
            </w14:solidFill>
          </w14:textFill>
        </w:rPr>
        <w:t>统计上大中小微型企业划分标准</w:t>
      </w:r>
      <w:bookmarkEnd w:id="57"/>
    </w:p>
    <w:tbl>
      <w:tblPr>
        <w:tblStyle w:val="2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3989E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noWrap w:val="0"/>
            <w:vAlign w:val="center"/>
          </w:tcPr>
          <w:p w14:paraId="6C90A2CC">
            <w:pPr>
              <w:widowControl/>
              <w:spacing w:line="280" w:lineRule="exact"/>
              <w:jc w:val="center"/>
              <w:rPr>
                <w:rFonts w:hint="eastAsia" w:ascii="方正仿宋_GBK" w:hAnsi="方正仿宋_GBK" w:eastAsia="方正仿宋_GBK" w:cs="方正仿宋_GBK"/>
                <w:b/>
                <w:bCs/>
                <w:color w:val="000000" w:themeColor="text1"/>
                <w:kern w:val="0"/>
                <w:sz w:val="18"/>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kern w:val="0"/>
                <w:sz w:val="18"/>
                <w:szCs w:val="21"/>
                <w:highlight w:val="none"/>
                <w14:textFill>
                  <w14:solidFill>
                    <w14:schemeClr w14:val="tx1"/>
                  </w14:solidFill>
                </w14:textFill>
              </w:rPr>
              <w:t>行业名称</w:t>
            </w:r>
          </w:p>
        </w:tc>
        <w:tc>
          <w:tcPr>
            <w:tcW w:w="1369" w:type="dxa"/>
            <w:shd w:val="clear" w:color="auto" w:fill="8DB3E2"/>
            <w:noWrap w:val="0"/>
            <w:vAlign w:val="center"/>
          </w:tcPr>
          <w:p w14:paraId="2C8FB1B2">
            <w:pPr>
              <w:widowControl/>
              <w:spacing w:line="280" w:lineRule="exact"/>
              <w:jc w:val="center"/>
              <w:rPr>
                <w:rFonts w:hint="eastAsia" w:ascii="方正仿宋_GBK" w:hAnsi="方正仿宋_GBK" w:eastAsia="方正仿宋_GBK" w:cs="方正仿宋_GBK"/>
                <w:b/>
                <w:bCs/>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b/>
                <w:bCs/>
                <w:color w:val="000000" w:themeColor="text1"/>
                <w:kern w:val="0"/>
                <w:sz w:val="18"/>
                <w:szCs w:val="18"/>
                <w:highlight w:val="none"/>
                <w14:textFill>
                  <w14:solidFill>
                    <w14:schemeClr w14:val="tx1"/>
                  </w14:solidFill>
                </w14:textFill>
              </w:rPr>
              <w:t>指标名称</w:t>
            </w:r>
          </w:p>
        </w:tc>
        <w:tc>
          <w:tcPr>
            <w:tcW w:w="709" w:type="dxa"/>
            <w:shd w:val="clear" w:color="auto" w:fill="8DB3E2"/>
            <w:noWrap w:val="0"/>
            <w:vAlign w:val="center"/>
          </w:tcPr>
          <w:p w14:paraId="2DF297DA">
            <w:pPr>
              <w:widowControl/>
              <w:spacing w:line="280" w:lineRule="exact"/>
              <w:jc w:val="center"/>
              <w:rPr>
                <w:rFonts w:hint="eastAsia" w:ascii="方正仿宋_GBK" w:hAnsi="方正仿宋_GBK" w:eastAsia="方正仿宋_GBK" w:cs="方正仿宋_GBK"/>
                <w:b/>
                <w:bCs/>
                <w:color w:val="000000" w:themeColor="text1"/>
                <w:kern w:val="0"/>
                <w:sz w:val="18"/>
                <w:szCs w:val="18"/>
                <w:highlight w:val="none"/>
                <w:lang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18"/>
                <w:szCs w:val="18"/>
                <w:highlight w:val="none"/>
                <w14:textFill>
                  <w14:solidFill>
                    <w14:schemeClr w14:val="tx1"/>
                  </w14:solidFill>
                </w14:textFill>
              </w:rPr>
              <w:t>计量</w:t>
            </w:r>
          </w:p>
          <w:p w14:paraId="4236C724">
            <w:pPr>
              <w:widowControl/>
              <w:spacing w:line="280" w:lineRule="exact"/>
              <w:jc w:val="center"/>
              <w:rPr>
                <w:rFonts w:hint="eastAsia" w:ascii="方正仿宋_GBK" w:hAnsi="方正仿宋_GBK" w:eastAsia="方正仿宋_GBK" w:cs="方正仿宋_GBK"/>
                <w:b/>
                <w:bCs/>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b/>
                <w:bCs/>
                <w:color w:val="000000" w:themeColor="text1"/>
                <w:kern w:val="0"/>
                <w:sz w:val="18"/>
                <w:szCs w:val="18"/>
                <w:highlight w:val="none"/>
                <w14:textFill>
                  <w14:solidFill>
                    <w14:schemeClr w14:val="tx1"/>
                  </w14:solidFill>
                </w14:textFill>
              </w:rPr>
              <w:t>单位</w:t>
            </w:r>
          </w:p>
        </w:tc>
        <w:tc>
          <w:tcPr>
            <w:tcW w:w="1125" w:type="dxa"/>
            <w:shd w:val="clear" w:color="auto" w:fill="8DB3E2"/>
            <w:noWrap w:val="0"/>
            <w:vAlign w:val="center"/>
          </w:tcPr>
          <w:p w14:paraId="6C110AE2">
            <w:pPr>
              <w:widowControl/>
              <w:spacing w:line="280" w:lineRule="exact"/>
              <w:jc w:val="center"/>
              <w:rPr>
                <w:rFonts w:hint="eastAsia" w:ascii="方正仿宋_GBK" w:hAnsi="方正仿宋_GBK" w:eastAsia="方正仿宋_GBK" w:cs="方正仿宋_GBK"/>
                <w:b/>
                <w:bCs/>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b/>
                <w:bCs/>
                <w:color w:val="000000" w:themeColor="text1"/>
                <w:kern w:val="0"/>
                <w:sz w:val="18"/>
                <w:szCs w:val="18"/>
                <w:highlight w:val="none"/>
                <w14:textFill>
                  <w14:solidFill>
                    <w14:schemeClr w14:val="tx1"/>
                  </w14:solidFill>
                </w14:textFill>
              </w:rPr>
              <w:t>大型</w:t>
            </w:r>
          </w:p>
        </w:tc>
        <w:tc>
          <w:tcPr>
            <w:tcW w:w="1701" w:type="dxa"/>
            <w:shd w:val="clear" w:color="auto" w:fill="8DB3E2"/>
            <w:noWrap w:val="0"/>
            <w:vAlign w:val="center"/>
          </w:tcPr>
          <w:p w14:paraId="1E2DCEDF">
            <w:pPr>
              <w:widowControl/>
              <w:spacing w:line="280" w:lineRule="exact"/>
              <w:jc w:val="center"/>
              <w:rPr>
                <w:rFonts w:hint="eastAsia" w:ascii="方正仿宋_GBK" w:hAnsi="方正仿宋_GBK" w:eastAsia="方正仿宋_GBK" w:cs="方正仿宋_GBK"/>
                <w:b/>
                <w:bCs/>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b/>
                <w:bCs/>
                <w:color w:val="000000" w:themeColor="text1"/>
                <w:kern w:val="0"/>
                <w:sz w:val="18"/>
                <w:szCs w:val="18"/>
                <w:highlight w:val="none"/>
                <w14:textFill>
                  <w14:solidFill>
                    <w14:schemeClr w14:val="tx1"/>
                  </w14:solidFill>
                </w14:textFill>
              </w:rPr>
              <w:t>中型</w:t>
            </w:r>
          </w:p>
        </w:tc>
        <w:tc>
          <w:tcPr>
            <w:tcW w:w="1426" w:type="dxa"/>
            <w:shd w:val="clear" w:color="auto" w:fill="8DB3E2"/>
            <w:noWrap w:val="0"/>
            <w:vAlign w:val="center"/>
          </w:tcPr>
          <w:p w14:paraId="16DDFAE7">
            <w:pPr>
              <w:widowControl/>
              <w:spacing w:line="280" w:lineRule="exact"/>
              <w:jc w:val="center"/>
              <w:rPr>
                <w:rFonts w:hint="eastAsia" w:ascii="方正仿宋_GBK" w:hAnsi="方正仿宋_GBK" w:eastAsia="方正仿宋_GBK" w:cs="方正仿宋_GBK"/>
                <w:b/>
                <w:bCs/>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b/>
                <w:bCs/>
                <w:color w:val="000000" w:themeColor="text1"/>
                <w:kern w:val="0"/>
                <w:sz w:val="18"/>
                <w:szCs w:val="18"/>
                <w:highlight w:val="none"/>
                <w14:textFill>
                  <w14:solidFill>
                    <w14:schemeClr w14:val="tx1"/>
                  </w14:solidFill>
                </w14:textFill>
              </w:rPr>
              <w:t>小型</w:t>
            </w:r>
          </w:p>
        </w:tc>
        <w:tc>
          <w:tcPr>
            <w:tcW w:w="992" w:type="dxa"/>
            <w:shd w:val="clear" w:color="auto" w:fill="8DB3E2"/>
            <w:noWrap w:val="0"/>
            <w:vAlign w:val="center"/>
          </w:tcPr>
          <w:p w14:paraId="3CE8E542">
            <w:pPr>
              <w:widowControl/>
              <w:spacing w:line="280" w:lineRule="exact"/>
              <w:jc w:val="center"/>
              <w:rPr>
                <w:rFonts w:hint="eastAsia" w:ascii="方正仿宋_GBK" w:hAnsi="方正仿宋_GBK" w:eastAsia="方正仿宋_GBK" w:cs="方正仿宋_GBK"/>
                <w:b/>
                <w:bCs/>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b/>
                <w:bCs/>
                <w:color w:val="000000" w:themeColor="text1"/>
                <w:kern w:val="0"/>
                <w:sz w:val="18"/>
                <w:szCs w:val="18"/>
                <w:highlight w:val="none"/>
                <w14:textFill>
                  <w14:solidFill>
                    <w14:schemeClr w14:val="tx1"/>
                  </w14:solidFill>
                </w14:textFill>
              </w:rPr>
              <w:t>微型</w:t>
            </w:r>
          </w:p>
        </w:tc>
      </w:tr>
      <w:tr w14:paraId="6689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537862BE">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农、林、牧、渔业</w:t>
            </w:r>
          </w:p>
        </w:tc>
        <w:tc>
          <w:tcPr>
            <w:tcW w:w="1369" w:type="dxa"/>
            <w:noWrap w:val="0"/>
            <w:vAlign w:val="center"/>
          </w:tcPr>
          <w:p w14:paraId="28E5B60E">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营业收入(Y)</w:t>
            </w:r>
          </w:p>
        </w:tc>
        <w:tc>
          <w:tcPr>
            <w:tcW w:w="709" w:type="dxa"/>
            <w:noWrap w:val="0"/>
            <w:vAlign w:val="center"/>
          </w:tcPr>
          <w:p w14:paraId="60E5B208">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万元</w:t>
            </w:r>
          </w:p>
        </w:tc>
        <w:tc>
          <w:tcPr>
            <w:tcW w:w="1125" w:type="dxa"/>
            <w:noWrap w:val="0"/>
            <w:vAlign w:val="center"/>
          </w:tcPr>
          <w:p w14:paraId="35B42D87">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Y≥20000</w:t>
            </w:r>
          </w:p>
        </w:tc>
        <w:tc>
          <w:tcPr>
            <w:tcW w:w="1701" w:type="dxa"/>
            <w:noWrap w:val="0"/>
            <w:vAlign w:val="center"/>
          </w:tcPr>
          <w:p w14:paraId="6C2980E6">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500≤Y＜20000</w:t>
            </w:r>
          </w:p>
        </w:tc>
        <w:tc>
          <w:tcPr>
            <w:tcW w:w="1426" w:type="dxa"/>
            <w:noWrap w:val="0"/>
            <w:vAlign w:val="center"/>
          </w:tcPr>
          <w:p w14:paraId="6DD83A11">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50≤Y＜500</w:t>
            </w:r>
          </w:p>
        </w:tc>
        <w:tc>
          <w:tcPr>
            <w:tcW w:w="992" w:type="dxa"/>
            <w:noWrap w:val="0"/>
            <w:vAlign w:val="center"/>
          </w:tcPr>
          <w:p w14:paraId="660E775F">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Y＜50</w:t>
            </w:r>
          </w:p>
        </w:tc>
      </w:tr>
      <w:tr w14:paraId="1F2C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5149396">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工业 *</w:t>
            </w:r>
          </w:p>
        </w:tc>
        <w:tc>
          <w:tcPr>
            <w:tcW w:w="1369" w:type="dxa"/>
            <w:noWrap w:val="0"/>
            <w:vAlign w:val="center"/>
          </w:tcPr>
          <w:p w14:paraId="3EAA5582">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从业人员(X)</w:t>
            </w:r>
          </w:p>
        </w:tc>
        <w:tc>
          <w:tcPr>
            <w:tcW w:w="709" w:type="dxa"/>
            <w:noWrap w:val="0"/>
            <w:vAlign w:val="center"/>
          </w:tcPr>
          <w:p w14:paraId="7C5BAA2A">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人</w:t>
            </w:r>
          </w:p>
        </w:tc>
        <w:tc>
          <w:tcPr>
            <w:tcW w:w="1125" w:type="dxa"/>
            <w:noWrap w:val="0"/>
            <w:vAlign w:val="center"/>
          </w:tcPr>
          <w:p w14:paraId="3B7C1BBC">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X≥1000</w:t>
            </w:r>
          </w:p>
        </w:tc>
        <w:tc>
          <w:tcPr>
            <w:tcW w:w="1701" w:type="dxa"/>
            <w:noWrap w:val="0"/>
            <w:vAlign w:val="center"/>
          </w:tcPr>
          <w:p w14:paraId="17745E5D">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300≤X＜1000</w:t>
            </w:r>
          </w:p>
        </w:tc>
        <w:tc>
          <w:tcPr>
            <w:tcW w:w="1426" w:type="dxa"/>
            <w:noWrap w:val="0"/>
            <w:vAlign w:val="center"/>
          </w:tcPr>
          <w:p w14:paraId="46A0BEBC">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20≤X＜300</w:t>
            </w:r>
          </w:p>
        </w:tc>
        <w:tc>
          <w:tcPr>
            <w:tcW w:w="992" w:type="dxa"/>
            <w:noWrap w:val="0"/>
            <w:vAlign w:val="center"/>
          </w:tcPr>
          <w:p w14:paraId="2E3F7413">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X＜20</w:t>
            </w:r>
          </w:p>
        </w:tc>
      </w:tr>
      <w:tr w14:paraId="41430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3E7793D">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p>
        </w:tc>
        <w:tc>
          <w:tcPr>
            <w:tcW w:w="1369" w:type="dxa"/>
            <w:noWrap w:val="0"/>
            <w:vAlign w:val="center"/>
          </w:tcPr>
          <w:p w14:paraId="1B45A6A9">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营业收入(Y)</w:t>
            </w:r>
          </w:p>
        </w:tc>
        <w:tc>
          <w:tcPr>
            <w:tcW w:w="709" w:type="dxa"/>
            <w:noWrap w:val="0"/>
            <w:vAlign w:val="center"/>
          </w:tcPr>
          <w:p w14:paraId="467731DC">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万元</w:t>
            </w:r>
          </w:p>
        </w:tc>
        <w:tc>
          <w:tcPr>
            <w:tcW w:w="1125" w:type="dxa"/>
            <w:noWrap w:val="0"/>
            <w:vAlign w:val="center"/>
          </w:tcPr>
          <w:p w14:paraId="5BD8E52A">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Y≥40000</w:t>
            </w:r>
          </w:p>
        </w:tc>
        <w:tc>
          <w:tcPr>
            <w:tcW w:w="1701" w:type="dxa"/>
            <w:noWrap w:val="0"/>
            <w:vAlign w:val="center"/>
          </w:tcPr>
          <w:p w14:paraId="20D0E801">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2000≤Y＜40000</w:t>
            </w:r>
          </w:p>
        </w:tc>
        <w:tc>
          <w:tcPr>
            <w:tcW w:w="1426" w:type="dxa"/>
            <w:noWrap w:val="0"/>
            <w:vAlign w:val="center"/>
          </w:tcPr>
          <w:p w14:paraId="7744B02B">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300≤Y＜2000</w:t>
            </w:r>
          </w:p>
        </w:tc>
        <w:tc>
          <w:tcPr>
            <w:tcW w:w="992" w:type="dxa"/>
            <w:noWrap w:val="0"/>
            <w:vAlign w:val="center"/>
          </w:tcPr>
          <w:p w14:paraId="2E62EFC1">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Y＜300</w:t>
            </w:r>
          </w:p>
        </w:tc>
      </w:tr>
      <w:tr w14:paraId="7E01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003ED28F">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建筑业</w:t>
            </w:r>
          </w:p>
        </w:tc>
        <w:tc>
          <w:tcPr>
            <w:tcW w:w="1369" w:type="dxa"/>
            <w:noWrap w:val="0"/>
            <w:vAlign w:val="center"/>
          </w:tcPr>
          <w:p w14:paraId="1AC1C21C">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营业收入(Y)</w:t>
            </w:r>
          </w:p>
        </w:tc>
        <w:tc>
          <w:tcPr>
            <w:tcW w:w="709" w:type="dxa"/>
            <w:noWrap w:val="0"/>
            <w:vAlign w:val="center"/>
          </w:tcPr>
          <w:p w14:paraId="76ABFA12">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万元</w:t>
            </w:r>
          </w:p>
        </w:tc>
        <w:tc>
          <w:tcPr>
            <w:tcW w:w="1125" w:type="dxa"/>
            <w:noWrap w:val="0"/>
            <w:vAlign w:val="center"/>
          </w:tcPr>
          <w:p w14:paraId="3667A73C">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Y≥80000</w:t>
            </w:r>
          </w:p>
        </w:tc>
        <w:tc>
          <w:tcPr>
            <w:tcW w:w="1701" w:type="dxa"/>
            <w:noWrap w:val="0"/>
            <w:vAlign w:val="center"/>
          </w:tcPr>
          <w:p w14:paraId="61360825">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6000≤Y＜80000</w:t>
            </w:r>
          </w:p>
        </w:tc>
        <w:tc>
          <w:tcPr>
            <w:tcW w:w="1426" w:type="dxa"/>
            <w:noWrap w:val="0"/>
            <w:vAlign w:val="center"/>
          </w:tcPr>
          <w:p w14:paraId="2BEFCCF7">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300≤Y＜6000</w:t>
            </w:r>
          </w:p>
        </w:tc>
        <w:tc>
          <w:tcPr>
            <w:tcW w:w="992" w:type="dxa"/>
            <w:noWrap w:val="0"/>
            <w:vAlign w:val="center"/>
          </w:tcPr>
          <w:p w14:paraId="3BDE135F">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Y＜300</w:t>
            </w:r>
          </w:p>
        </w:tc>
      </w:tr>
      <w:tr w14:paraId="1A83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569FD67E">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p>
        </w:tc>
        <w:tc>
          <w:tcPr>
            <w:tcW w:w="1369" w:type="dxa"/>
            <w:noWrap w:val="0"/>
            <w:vAlign w:val="center"/>
          </w:tcPr>
          <w:p w14:paraId="1ED5AAEB">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资产总额(Z)</w:t>
            </w:r>
          </w:p>
        </w:tc>
        <w:tc>
          <w:tcPr>
            <w:tcW w:w="709" w:type="dxa"/>
            <w:noWrap w:val="0"/>
            <w:vAlign w:val="center"/>
          </w:tcPr>
          <w:p w14:paraId="209AB9C6">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万元</w:t>
            </w:r>
          </w:p>
        </w:tc>
        <w:tc>
          <w:tcPr>
            <w:tcW w:w="1125" w:type="dxa"/>
            <w:noWrap w:val="0"/>
            <w:vAlign w:val="center"/>
          </w:tcPr>
          <w:p w14:paraId="774EF5ED">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Z≥80000</w:t>
            </w:r>
          </w:p>
        </w:tc>
        <w:tc>
          <w:tcPr>
            <w:tcW w:w="1701" w:type="dxa"/>
            <w:noWrap w:val="0"/>
            <w:vAlign w:val="center"/>
          </w:tcPr>
          <w:p w14:paraId="65376252">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5000≤Z＜80000</w:t>
            </w:r>
          </w:p>
        </w:tc>
        <w:tc>
          <w:tcPr>
            <w:tcW w:w="1426" w:type="dxa"/>
            <w:noWrap w:val="0"/>
            <w:vAlign w:val="center"/>
          </w:tcPr>
          <w:p w14:paraId="5A464326">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300≤Z＜5000</w:t>
            </w:r>
          </w:p>
        </w:tc>
        <w:tc>
          <w:tcPr>
            <w:tcW w:w="992" w:type="dxa"/>
            <w:noWrap w:val="0"/>
            <w:vAlign w:val="center"/>
          </w:tcPr>
          <w:p w14:paraId="6C78FA45">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Z＜300</w:t>
            </w:r>
          </w:p>
        </w:tc>
      </w:tr>
      <w:tr w14:paraId="25F20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0E0B658">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批发业</w:t>
            </w:r>
          </w:p>
        </w:tc>
        <w:tc>
          <w:tcPr>
            <w:tcW w:w="1369" w:type="dxa"/>
            <w:noWrap w:val="0"/>
            <w:vAlign w:val="center"/>
          </w:tcPr>
          <w:p w14:paraId="75AFA242">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从业人员(X)</w:t>
            </w:r>
          </w:p>
        </w:tc>
        <w:tc>
          <w:tcPr>
            <w:tcW w:w="709" w:type="dxa"/>
            <w:noWrap w:val="0"/>
            <w:vAlign w:val="center"/>
          </w:tcPr>
          <w:p w14:paraId="7516C8BF">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人</w:t>
            </w:r>
          </w:p>
        </w:tc>
        <w:tc>
          <w:tcPr>
            <w:tcW w:w="1125" w:type="dxa"/>
            <w:noWrap w:val="0"/>
            <w:vAlign w:val="center"/>
          </w:tcPr>
          <w:p w14:paraId="71127CFD">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X≥200</w:t>
            </w:r>
          </w:p>
        </w:tc>
        <w:tc>
          <w:tcPr>
            <w:tcW w:w="1701" w:type="dxa"/>
            <w:noWrap w:val="0"/>
            <w:vAlign w:val="center"/>
          </w:tcPr>
          <w:p w14:paraId="26BCB6D2">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20≤X＜200</w:t>
            </w:r>
          </w:p>
        </w:tc>
        <w:tc>
          <w:tcPr>
            <w:tcW w:w="1426" w:type="dxa"/>
            <w:noWrap w:val="0"/>
            <w:vAlign w:val="center"/>
          </w:tcPr>
          <w:p w14:paraId="4E21D384">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5≤X＜20</w:t>
            </w:r>
          </w:p>
        </w:tc>
        <w:tc>
          <w:tcPr>
            <w:tcW w:w="992" w:type="dxa"/>
            <w:noWrap w:val="0"/>
            <w:vAlign w:val="center"/>
          </w:tcPr>
          <w:p w14:paraId="72DF1218">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X＜5</w:t>
            </w:r>
          </w:p>
        </w:tc>
      </w:tr>
      <w:tr w14:paraId="079B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276B31E">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p>
        </w:tc>
        <w:tc>
          <w:tcPr>
            <w:tcW w:w="1369" w:type="dxa"/>
            <w:noWrap w:val="0"/>
            <w:vAlign w:val="center"/>
          </w:tcPr>
          <w:p w14:paraId="1C7889B8">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营业收入(Y)</w:t>
            </w:r>
          </w:p>
        </w:tc>
        <w:tc>
          <w:tcPr>
            <w:tcW w:w="709" w:type="dxa"/>
            <w:noWrap w:val="0"/>
            <w:vAlign w:val="center"/>
          </w:tcPr>
          <w:p w14:paraId="3A82140D">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万元</w:t>
            </w:r>
          </w:p>
        </w:tc>
        <w:tc>
          <w:tcPr>
            <w:tcW w:w="1125" w:type="dxa"/>
            <w:noWrap w:val="0"/>
            <w:vAlign w:val="center"/>
          </w:tcPr>
          <w:p w14:paraId="79A686FA">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Y≥40000</w:t>
            </w:r>
          </w:p>
        </w:tc>
        <w:tc>
          <w:tcPr>
            <w:tcW w:w="1701" w:type="dxa"/>
            <w:noWrap w:val="0"/>
            <w:vAlign w:val="center"/>
          </w:tcPr>
          <w:p w14:paraId="74E410A7">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5000≤Y＜40000</w:t>
            </w:r>
          </w:p>
        </w:tc>
        <w:tc>
          <w:tcPr>
            <w:tcW w:w="1426" w:type="dxa"/>
            <w:noWrap w:val="0"/>
            <w:vAlign w:val="center"/>
          </w:tcPr>
          <w:p w14:paraId="5484AB29">
            <w:pPr>
              <w:widowControl/>
              <w:spacing w:line="280" w:lineRule="exact"/>
              <w:ind w:left="-1" w:leftChars="-1" w:hanging="1"/>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1000≤Y＜5000</w:t>
            </w:r>
          </w:p>
        </w:tc>
        <w:tc>
          <w:tcPr>
            <w:tcW w:w="992" w:type="dxa"/>
            <w:noWrap w:val="0"/>
            <w:vAlign w:val="center"/>
          </w:tcPr>
          <w:p w14:paraId="2E598C6F">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Y＜1000</w:t>
            </w:r>
          </w:p>
        </w:tc>
      </w:tr>
      <w:tr w14:paraId="079B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D826571">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零售业</w:t>
            </w:r>
          </w:p>
        </w:tc>
        <w:tc>
          <w:tcPr>
            <w:tcW w:w="1369" w:type="dxa"/>
            <w:noWrap w:val="0"/>
            <w:vAlign w:val="center"/>
          </w:tcPr>
          <w:p w14:paraId="173E0D53">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从业人员(X)</w:t>
            </w:r>
          </w:p>
        </w:tc>
        <w:tc>
          <w:tcPr>
            <w:tcW w:w="709" w:type="dxa"/>
            <w:noWrap w:val="0"/>
            <w:vAlign w:val="center"/>
          </w:tcPr>
          <w:p w14:paraId="309CE6B5">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人</w:t>
            </w:r>
          </w:p>
        </w:tc>
        <w:tc>
          <w:tcPr>
            <w:tcW w:w="1125" w:type="dxa"/>
            <w:noWrap w:val="0"/>
            <w:vAlign w:val="center"/>
          </w:tcPr>
          <w:p w14:paraId="5216B279">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X≥300</w:t>
            </w:r>
          </w:p>
        </w:tc>
        <w:tc>
          <w:tcPr>
            <w:tcW w:w="1701" w:type="dxa"/>
            <w:noWrap w:val="0"/>
            <w:vAlign w:val="center"/>
          </w:tcPr>
          <w:p w14:paraId="3FD70904">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50≤X＜300</w:t>
            </w:r>
          </w:p>
        </w:tc>
        <w:tc>
          <w:tcPr>
            <w:tcW w:w="1426" w:type="dxa"/>
            <w:noWrap w:val="0"/>
            <w:vAlign w:val="center"/>
          </w:tcPr>
          <w:p w14:paraId="248AB24E">
            <w:pPr>
              <w:widowControl/>
              <w:spacing w:line="280" w:lineRule="exact"/>
              <w:ind w:left="-1" w:leftChars="-1" w:hanging="1"/>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 xml:space="preserve">10≤X＜50 </w:t>
            </w:r>
          </w:p>
        </w:tc>
        <w:tc>
          <w:tcPr>
            <w:tcW w:w="992" w:type="dxa"/>
            <w:noWrap w:val="0"/>
            <w:vAlign w:val="center"/>
          </w:tcPr>
          <w:p w14:paraId="2FBCAB87">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X＜10</w:t>
            </w:r>
          </w:p>
        </w:tc>
      </w:tr>
      <w:tr w14:paraId="33BE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2EFFB106">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p>
        </w:tc>
        <w:tc>
          <w:tcPr>
            <w:tcW w:w="1369" w:type="dxa"/>
            <w:noWrap w:val="0"/>
            <w:vAlign w:val="center"/>
          </w:tcPr>
          <w:p w14:paraId="68B71DEF">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营业收入(Y)</w:t>
            </w:r>
          </w:p>
        </w:tc>
        <w:tc>
          <w:tcPr>
            <w:tcW w:w="709" w:type="dxa"/>
            <w:noWrap w:val="0"/>
            <w:vAlign w:val="center"/>
          </w:tcPr>
          <w:p w14:paraId="3FECF502">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万元</w:t>
            </w:r>
          </w:p>
        </w:tc>
        <w:tc>
          <w:tcPr>
            <w:tcW w:w="1125" w:type="dxa"/>
            <w:noWrap w:val="0"/>
            <w:vAlign w:val="center"/>
          </w:tcPr>
          <w:p w14:paraId="51CA451C">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Y≥20000</w:t>
            </w:r>
          </w:p>
        </w:tc>
        <w:tc>
          <w:tcPr>
            <w:tcW w:w="1701" w:type="dxa"/>
            <w:noWrap w:val="0"/>
            <w:vAlign w:val="center"/>
          </w:tcPr>
          <w:p w14:paraId="629DB3B1">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500≤Y＜20000</w:t>
            </w:r>
          </w:p>
        </w:tc>
        <w:tc>
          <w:tcPr>
            <w:tcW w:w="1426" w:type="dxa"/>
            <w:noWrap w:val="0"/>
            <w:vAlign w:val="center"/>
          </w:tcPr>
          <w:p w14:paraId="09274A9F">
            <w:pPr>
              <w:widowControl/>
              <w:spacing w:line="280" w:lineRule="exact"/>
              <w:ind w:left="-1" w:leftChars="-1" w:hanging="1"/>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100≤Y＜500</w:t>
            </w:r>
          </w:p>
        </w:tc>
        <w:tc>
          <w:tcPr>
            <w:tcW w:w="992" w:type="dxa"/>
            <w:noWrap w:val="0"/>
            <w:vAlign w:val="center"/>
          </w:tcPr>
          <w:p w14:paraId="0AB2DF5C">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Y＜100</w:t>
            </w:r>
          </w:p>
        </w:tc>
      </w:tr>
      <w:tr w14:paraId="1C66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3AF89F2D">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交通运输业 *</w:t>
            </w:r>
          </w:p>
        </w:tc>
        <w:tc>
          <w:tcPr>
            <w:tcW w:w="1369" w:type="dxa"/>
            <w:noWrap w:val="0"/>
            <w:vAlign w:val="center"/>
          </w:tcPr>
          <w:p w14:paraId="54E6BA1A">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从业人员(X)</w:t>
            </w:r>
          </w:p>
        </w:tc>
        <w:tc>
          <w:tcPr>
            <w:tcW w:w="709" w:type="dxa"/>
            <w:noWrap w:val="0"/>
            <w:vAlign w:val="center"/>
          </w:tcPr>
          <w:p w14:paraId="7CFBA6BE">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人</w:t>
            </w:r>
          </w:p>
        </w:tc>
        <w:tc>
          <w:tcPr>
            <w:tcW w:w="1125" w:type="dxa"/>
            <w:noWrap w:val="0"/>
            <w:vAlign w:val="center"/>
          </w:tcPr>
          <w:p w14:paraId="700898F9">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X≥1000</w:t>
            </w:r>
          </w:p>
        </w:tc>
        <w:tc>
          <w:tcPr>
            <w:tcW w:w="1701" w:type="dxa"/>
            <w:noWrap w:val="0"/>
            <w:vAlign w:val="center"/>
          </w:tcPr>
          <w:p w14:paraId="389ED143">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300≤X＜1000</w:t>
            </w:r>
          </w:p>
        </w:tc>
        <w:tc>
          <w:tcPr>
            <w:tcW w:w="1426" w:type="dxa"/>
            <w:noWrap w:val="0"/>
            <w:vAlign w:val="center"/>
          </w:tcPr>
          <w:p w14:paraId="2949CCFA">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20≤X＜300</w:t>
            </w:r>
          </w:p>
        </w:tc>
        <w:tc>
          <w:tcPr>
            <w:tcW w:w="992" w:type="dxa"/>
            <w:noWrap w:val="0"/>
            <w:vAlign w:val="center"/>
          </w:tcPr>
          <w:p w14:paraId="02BF47B7">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X＜20</w:t>
            </w:r>
          </w:p>
        </w:tc>
      </w:tr>
      <w:tr w14:paraId="57C5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0CAF340A">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p>
        </w:tc>
        <w:tc>
          <w:tcPr>
            <w:tcW w:w="1369" w:type="dxa"/>
            <w:noWrap w:val="0"/>
            <w:vAlign w:val="center"/>
          </w:tcPr>
          <w:p w14:paraId="5B15DC50">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营业收入(Y)</w:t>
            </w:r>
          </w:p>
        </w:tc>
        <w:tc>
          <w:tcPr>
            <w:tcW w:w="709" w:type="dxa"/>
            <w:noWrap w:val="0"/>
            <w:vAlign w:val="center"/>
          </w:tcPr>
          <w:p w14:paraId="7B17CB36">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万元</w:t>
            </w:r>
          </w:p>
        </w:tc>
        <w:tc>
          <w:tcPr>
            <w:tcW w:w="1125" w:type="dxa"/>
            <w:noWrap w:val="0"/>
            <w:vAlign w:val="center"/>
          </w:tcPr>
          <w:p w14:paraId="64DDADA9">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Y≥30000</w:t>
            </w:r>
          </w:p>
        </w:tc>
        <w:tc>
          <w:tcPr>
            <w:tcW w:w="1701" w:type="dxa"/>
            <w:noWrap w:val="0"/>
            <w:vAlign w:val="center"/>
          </w:tcPr>
          <w:p w14:paraId="33186241">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3000≤Y＜30000</w:t>
            </w:r>
          </w:p>
        </w:tc>
        <w:tc>
          <w:tcPr>
            <w:tcW w:w="1426" w:type="dxa"/>
            <w:noWrap w:val="0"/>
            <w:vAlign w:val="center"/>
          </w:tcPr>
          <w:p w14:paraId="2932A962">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200≤Y＜3000</w:t>
            </w:r>
          </w:p>
        </w:tc>
        <w:tc>
          <w:tcPr>
            <w:tcW w:w="992" w:type="dxa"/>
            <w:noWrap w:val="0"/>
            <w:vAlign w:val="center"/>
          </w:tcPr>
          <w:p w14:paraId="636D1FD8">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Y＜200</w:t>
            </w:r>
          </w:p>
        </w:tc>
      </w:tr>
      <w:tr w14:paraId="01F0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B080C7E">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仓储业*</w:t>
            </w:r>
          </w:p>
        </w:tc>
        <w:tc>
          <w:tcPr>
            <w:tcW w:w="1369" w:type="dxa"/>
            <w:noWrap w:val="0"/>
            <w:vAlign w:val="center"/>
          </w:tcPr>
          <w:p w14:paraId="28D67D07">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从业人员(X)</w:t>
            </w:r>
          </w:p>
        </w:tc>
        <w:tc>
          <w:tcPr>
            <w:tcW w:w="709" w:type="dxa"/>
            <w:noWrap w:val="0"/>
            <w:vAlign w:val="center"/>
          </w:tcPr>
          <w:p w14:paraId="66457AFF">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人</w:t>
            </w:r>
          </w:p>
        </w:tc>
        <w:tc>
          <w:tcPr>
            <w:tcW w:w="1125" w:type="dxa"/>
            <w:noWrap w:val="0"/>
            <w:vAlign w:val="center"/>
          </w:tcPr>
          <w:p w14:paraId="1539ED8E">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X≥200</w:t>
            </w:r>
          </w:p>
        </w:tc>
        <w:tc>
          <w:tcPr>
            <w:tcW w:w="1701" w:type="dxa"/>
            <w:noWrap w:val="0"/>
            <w:vAlign w:val="center"/>
          </w:tcPr>
          <w:p w14:paraId="41ACBD78">
            <w:pPr>
              <w:widowControl/>
              <w:spacing w:line="280" w:lineRule="exact"/>
              <w:ind w:left="1" w:leftChars="-51" w:hanging="108" w:hangingChars="60"/>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100≤X＜200</w:t>
            </w:r>
          </w:p>
        </w:tc>
        <w:tc>
          <w:tcPr>
            <w:tcW w:w="1426" w:type="dxa"/>
            <w:noWrap w:val="0"/>
            <w:vAlign w:val="center"/>
          </w:tcPr>
          <w:p w14:paraId="71DDED69">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20≤X＜100</w:t>
            </w:r>
          </w:p>
        </w:tc>
        <w:tc>
          <w:tcPr>
            <w:tcW w:w="992" w:type="dxa"/>
            <w:noWrap w:val="0"/>
            <w:vAlign w:val="center"/>
          </w:tcPr>
          <w:p w14:paraId="23653CAE">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X＜20</w:t>
            </w:r>
          </w:p>
        </w:tc>
      </w:tr>
      <w:tr w14:paraId="0E449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CF9E716">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p>
        </w:tc>
        <w:tc>
          <w:tcPr>
            <w:tcW w:w="1369" w:type="dxa"/>
            <w:noWrap w:val="0"/>
            <w:vAlign w:val="center"/>
          </w:tcPr>
          <w:p w14:paraId="03C2CD0D">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营业收入(Y)</w:t>
            </w:r>
          </w:p>
        </w:tc>
        <w:tc>
          <w:tcPr>
            <w:tcW w:w="709" w:type="dxa"/>
            <w:noWrap w:val="0"/>
            <w:vAlign w:val="center"/>
          </w:tcPr>
          <w:p w14:paraId="4BA1193E">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万元</w:t>
            </w:r>
          </w:p>
        </w:tc>
        <w:tc>
          <w:tcPr>
            <w:tcW w:w="1125" w:type="dxa"/>
            <w:noWrap w:val="0"/>
            <w:vAlign w:val="center"/>
          </w:tcPr>
          <w:p w14:paraId="2347767C">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Y≥30000</w:t>
            </w:r>
          </w:p>
        </w:tc>
        <w:tc>
          <w:tcPr>
            <w:tcW w:w="1701" w:type="dxa"/>
            <w:noWrap w:val="0"/>
            <w:vAlign w:val="center"/>
          </w:tcPr>
          <w:p w14:paraId="683AC01D">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1000≤Y＜30000</w:t>
            </w:r>
          </w:p>
        </w:tc>
        <w:tc>
          <w:tcPr>
            <w:tcW w:w="1426" w:type="dxa"/>
            <w:noWrap w:val="0"/>
            <w:vAlign w:val="center"/>
          </w:tcPr>
          <w:p w14:paraId="7A42F124">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100≤Y＜1000</w:t>
            </w:r>
          </w:p>
        </w:tc>
        <w:tc>
          <w:tcPr>
            <w:tcW w:w="992" w:type="dxa"/>
            <w:noWrap w:val="0"/>
            <w:vAlign w:val="center"/>
          </w:tcPr>
          <w:p w14:paraId="62B4910A">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Y＜100</w:t>
            </w:r>
          </w:p>
        </w:tc>
      </w:tr>
      <w:tr w14:paraId="76EFD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14BAD0D1">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邮政业</w:t>
            </w:r>
          </w:p>
        </w:tc>
        <w:tc>
          <w:tcPr>
            <w:tcW w:w="1369" w:type="dxa"/>
            <w:noWrap w:val="0"/>
            <w:vAlign w:val="center"/>
          </w:tcPr>
          <w:p w14:paraId="43A0138C">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从业人员(X)</w:t>
            </w:r>
          </w:p>
        </w:tc>
        <w:tc>
          <w:tcPr>
            <w:tcW w:w="709" w:type="dxa"/>
            <w:noWrap w:val="0"/>
            <w:vAlign w:val="center"/>
          </w:tcPr>
          <w:p w14:paraId="15376D82">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人</w:t>
            </w:r>
          </w:p>
        </w:tc>
        <w:tc>
          <w:tcPr>
            <w:tcW w:w="1125" w:type="dxa"/>
            <w:noWrap w:val="0"/>
            <w:vAlign w:val="center"/>
          </w:tcPr>
          <w:p w14:paraId="2B17690B">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X≥1000</w:t>
            </w:r>
          </w:p>
        </w:tc>
        <w:tc>
          <w:tcPr>
            <w:tcW w:w="1701" w:type="dxa"/>
            <w:noWrap w:val="0"/>
            <w:vAlign w:val="center"/>
          </w:tcPr>
          <w:p w14:paraId="64567211">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300≤X＜1000</w:t>
            </w:r>
          </w:p>
        </w:tc>
        <w:tc>
          <w:tcPr>
            <w:tcW w:w="1426" w:type="dxa"/>
            <w:noWrap w:val="0"/>
            <w:vAlign w:val="center"/>
          </w:tcPr>
          <w:p w14:paraId="353B333F">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20≤X＜300</w:t>
            </w:r>
          </w:p>
        </w:tc>
        <w:tc>
          <w:tcPr>
            <w:tcW w:w="992" w:type="dxa"/>
            <w:noWrap w:val="0"/>
            <w:vAlign w:val="center"/>
          </w:tcPr>
          <w:p w14:paraId="309415F7">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X＜20</w:t>
            </w:r>
          </w:p>
        </w:tc>
      </w:tr>
      <w:tr w14:paraId="4DDC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3A1529FB">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p>
        </w:tc>
        <w:tc>
          <w:tcPr>
            <w:tcW w:w="1369" w:type="dxa"/>
            <w:noWrap w:val="0"/>
            <w:vAlign w:val="center"/>
          </w:tcPr>
          <w:p w14:paraId="4F31A415">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营业收入(Y)</w:t>
            </w:r>
          </w:p>
        </w:tc>
        <w:tc>
          <w:tcPr>
            <w:tcW w:w="709" w:type="dxa"/>
            <w:noWrap w:val="0"/>
            <w:vAlign w:val="center"/>
          </w:tcPr>
          <w:p w14:paraId="2E1FA04E">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万元</w:t>
            </w:r>
          </w:p>
        </w:tc>
        <w:tc>
          <w:tcPr>
            <w:tcW w:w="1125" w:type="dxa"/>
            <w:noWrap w:val="0"/>
            <w:vAlign w:val="center"/>
          </w:tcPr>
          <w:p w14:paraId="539FB964">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Y≥30000</w:t>
            </w:r>
          </w:p>
        </w:tc>
        <w:tc>
          <w:tcPr>
            <w:tcW w:w="1701" w:type="dxa"/>
            <w:noWrap w:val="0"/>
            <w:vAlign w:val="center"/>
          </w:tcPr>
          <w:p w14:paraId="6748AFC4">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2000≤Y＜30000</w:t>
            </w:r>
          </w:p>
        </w:tc>
        <w:tc>
          <w:tcPr>
            <w:tcW w:w="1426" w:type="dxa"/>
            <w:noWrap w:val="0"/>
            <w:vAlign w:val="center"/>
          </w:tcPr>
          <w:p w14:paraId="15CC354A">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100≤Y＜2000</w:t>
            </w:r>
          </w:p>
        </w:tc>
        <w:tc>
          <w:tcPr>
            <w:tcW w:w="992" w:type="dxa"/>
            <w:noWrap w:val="0"/>
            <w:vAlign w:val="center"/>
          </w:tcPr>
          <w:p w14:paraId="27293F9C">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Y＜100</w:t>
            </w:r>
          </w:p>
        </w:tc>
      </w:tr>
      <w:tr w14:paraId="0A529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59441692">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住宿业</w:t>
            </w:r>
          </w:p>
        </w:tc>
        <w:tc>
          <w:tcPr>
            <w:tcW w:w="1369" w:type="dxa"/>
            <w:noWrap w:val="0"/>
            <w:vAlign w:val="center"/>
          </w:tcPr>
          <w:p w14:paraId="721F8925">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从业人员(X)</w:t>
            </w:r>
          </w:p>
        </w:tc>
        <w:tc>
          <w:tcPr>
            <w:tcW w:w="709" w:type="dxa"/>
            <w:noWrap w:val="0"/>
            <w:vAlign w:val="center"/>
          </w:tcPr>
          <w:p w14:paraId="745F7C94">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人</w:t>
            </w:r>
          </w:p>
        </w:tc>
        <w:tc>
          <w:tcPr>
            <w:tcW w:w="1125" w:type="dxa"/>
            <w:noWrap w:val="0"/>
            <w:vAlign w:val="center"/>
          </w:tcPr>
          <w:p w14:paraId="00FA7AE3">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X≥300</w:t>
            </w:r>
          </w:p>
        </w:tc>
        <w:tc>
          <w:tcPr>
            <w:tcW w:w="1701" w:type="dxa"/>
            <w:noWrap w:val="0"/>
            <w:vAlign w:val="center"/>
          </w:tcPr>
          <w:p w14:paraId="70603A5E">
            <w:pPr>
              <w:widowControl/>
              <w:spacing w:line="280" w:lineRule="exact"/>
              <w:ind w:left="1" w:leftChars="-51" w:hanging="108" w:hangingChars="60"/>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100≤X＜300</w:t>
            </w:r>
          </w:p>
        </w:tc>
        <w:tc>
          <w:tcPr>
            <w:tcW w:w="1426" w:type="dxa"/>
            <w:noWrap w:val="0"/>
            <w:vAlign w:val="center"/>
          </w:tcPr>
          <w:p w14:paraId="36F98126">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10≤X＜100</w:t>
            </w:r>
          </w:p>
        </w:tc>
        <w:tc>
          <w:tcPr>
            <w:tcW w:w="992" w:type="dxa"/>
            <w:noWrap w:val="0"/>
            <w:vAlign w:val="center"/>
          </w:tcPr>
          <w:p w14:paraId="6A5736C3">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X＜10</w:t>
            </w:r>
          </w:p>
        </w:tc>
      </w:tr>
      <w:tr w14:paraId="72771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6F9E8F7">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p>
        </w:tc>
        <w:tc>
          <w:tcPr>
            <w:tcW w:w="1369" w:type="dxa"/>
            <w:noWrap w:val="0"/>
            <w:vAlign w:val="center"/>
          </w:tcPr>
          <w:p w14:paraId="6C03AA33">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营业收入(Y)</w:t>
            </w:r>
          </w:p>
        </w:tc>
        <w:tc>
          <w:tcPr>
            <w:tcW w:w="709" w:type="dxa"/>
            <w:noWrap w:val="0"/>
            <w:vAlign w:val="center"/>
          </w:tcPr>
          <w:p w14:paraId="397A5E1F">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万元</w:t>
            </w:r>
          </w:p>
        </w:tc>
        <w:tc>
          <w:tcPr>
            <w:tcW w:w="1125" w:type="dxa"/>
            <w:noWrap w:val="0"/>
            <w:vAlign w:val="center"/>
          </w:tcPr>
          <w:p w14:paraId="51E8A65B">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Y≥10000</w:t>
            </w:r>
          </w:p>
        </w:tc>
        <w:tc>
          <w:tcPr>
            <w:tcW w:w="1701" w:type="dxa"/>
            <w:noWrap w:val="0"/>
            <w:vAlign w:val="center"/>
          </w:tcPr>
          <w:p w14:paraId="1BBA892C">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2000≤Y＜10000</w:t>
            </w:r>
          </w:p>
        </w:tc>
        <w:tc>
          <w:tcPr>
            <w:tcW w:w="1426" w:type="dxa"/>
            <w:noWrap w:val="0"/>
            <w:vAlign w:val="center"/>
          </w:tcPr>
          <w:p w14:paraId="56F646CF">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100≤Y＜2000</w:t>
            </w:r>
          </w:p>
        </w:tc>
        <w:tc>
          <w:tcPr>
            <w:tcW w:w="992" w:type="dxa"/>
            <w:noWrap w:val="0"/>
            <w:vAlign w:val="center"/>
          </w:tcPr>
          <w:p w14:paraId="14D61A2E">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Y＜100</w:t>
            </w:r>
          </w:p>
        </w:tc>
      </w:tr>
      <w:tr w14:paraId="1FD5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6268D4C4">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餐饮业</w:t>
            </w:r>
          </w:p>
        </w:tc>
        <w:tc>
          <w:tcPr>
            <w:tcW w:w="1369" w:type="dxa"/>
            <w:noWrap w:val="0"/>
            <w:vAlign w:val="center"/>
          </w:tcPr>
          <w:p w14:paraId="259FCCC2">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从业人员(X)</w:t>
            </w:r>
          </w:p>
        </w:tc>
        <w:tc>
          <w:tcPr>
            <w:tcW w:w="709" w:type="dxa"/>
            <w:noWrap w:val="0"/>
            <w:vAlign w:val="center"/>
          </w:tcPr>
          <w:p w14:paraId="0108E244">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人</w:t>
            </w:r>
          </w:p>
        </w:tc>
        <w:tc>
          <w:tcPr>
            <w:tcW w:w="1125" w:type="dxa"/>
            <w:noWrap w:val="0"/>
            <w:vAlign w:val="center"/>
          </w:tcPr>
          <w:p w14:paraId="7188B4C6">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X≥300</w:t>
            </w:r>
          </w:p>
        </w:tc>
        <w:tc>
          <w:tcPr>
            <w:tcW w:w="1701" w:type="dxa"/>
            <w:noWrap w:val="0"/>
            <w:vAlign w:val="center"/>
          </w:tcPr>
          <w:p w14:paraId="5D2B8F82">
            <w:pPr>
              <w:widowControl/>
              <w:spacing w:line="280" w:lineRule="exact"/>
              <w:ind w:left="1" w:leftChars="-51" w:hanging="108" w:hangingChars="60"/>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 xml:space="preserve">100≤X＜300 </w:t>
            </w:r>
          </w:p>
        </w:tc>
        <w:tc>
          <w:tcPr>
            <w:tcW w:w="1426" w:type="dxa"/>
            <w:noWrap w:val="0"/>
            <w:vAlign w:val="center"/>
          </w:tcPr>
          <w:p w14:paraId="3E7464B8">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10≤X＜100</w:t>
            </w:r>
          </w:p>
        </w:tc>
        <w:tc>
          <w:tcPr>
            <w:tcW w:w="992" w:type="dxa"/>
            <w:noWrap w:val="0"/>
            <w:vAlign w:val="center"/>
          </w:tcPr>
          <w:p w14:paraId="6EF707BB">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X＜10</w:t>
            </w:r>
          </w:p>
        </w:tc>
      </w:tr>
      <w:tr w14:paraId="69D3C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1C36288D">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p>
        </w:tc>
        <w:tc>
          <w:tcPr>
            <w:tcW w:w="1369" w:type="dxa"/>
            <w:noWrap w:val="0"/>
            <w:vAlign w:val="center"/>
          </w:tcPr>
          <w:p w14:paraId="26B47F77">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营业收入(Y)</w:t>
            </w:r>
          </w:p>
        </w:tc>
        <w:tc>
          <w:tcPr>
            <w:tcW w:w="709" w:type="dxa"/>
            <w:noWrap w:val="0"/>
            <w:vAlign w:val="center"/>
          </w:tcPr>
          <w:p w14:paraId="235143B6">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万元</w:t>
            </w:r>
          </w:p>
        </w:tc>
        <w:tc>
          <w:tcPr>
            <w:tcW w:w="1125" w:type="dxa"/>
            <w:noWrap w:val="0"/>
            <w:vAlign w:val="center"/>
          </w:tcPr>
          <w:p w14:paraId="6F2E3E3A">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Y≥10000</w:t>
            </w:r>
          </w:p>
        </w:tc>
        <w:tc>
          <w:tcPr>
            <w:tcW w:w="1701" w:type="dxa"/>
            <w:noWrap w:val="0"/>
            <w:vAlign w:val="center"/>
          </w:tcPr>
          <w:p w14:paraId="7CCB4021">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2000≤Y＜10000</w:t>
            </w:r>
          </w:p>
        </w:tc>
        <w:tc>
          <w:tcPr>
            <w:tcW w:w="1426" w:type="dxa"/>
            <w:noWrap w:val="0"/>
            <w:vAlign w:val="center"/>
          </w:tcPr>
          <w:p w14:paraId="14D4E08F">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100≤Y＜2000</w:t>
            </w:r>
          </w:p>
        </w:tc>
        <w:tc>
          <w:tcPr>
            <w:tcW w:w="992" w:type="dxa"/>
            <w:noWrap w:val="0"/>
            <w:vAlign w:val="center"/>
          </w:tcPr>
          <w:p w14:paraId="5D088674">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Y＜100</w:t>
            </w:r>
          </w:p>
        </w:tc>
      </w:tr>
      <w:tr w14:paraId="540C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noWrap w:val="0"/>
            <w:vAlign w:val="center"/>
          </w:tcPr>
          <w:p w14:paraId="20C72A27">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信息传输业 *</w:t>
            </w:r>
          </w:p>
        </w:tc>
        <w:tc>
          <w:tcPr>
            <w:tcW w:w="1369" w:type="dxa"/>
            <w:noWrap w:val="0"/>
            <w:vAlign w:val="center"/>
          </w:tcPr>
          <w:p w14:paraId="5915BD34">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从业人员(X)</w:t>
            </w:r>
          </w:p>
        </w:tc>
        <w:tc>
          <w:tcPr>
            <w:tcW w:w="709" w:type="dxa"/>
            <w:noWrap w:val="0"/>
            <w:vAlign w:val="center"/>
          </w:tcPr>
          <w:p w14:paraId="44A77A81">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人</w:t>
            </w:r>
          </w:p>
        </w:tc>
        <w:tc>
          <w:tcPr>
            <w:tcW w:w="1125" w:type="dxa"/>
            <w:noWrap w:val="0"/>
            <w:vAlign w:val="center"/>
          </w:tcPr>
          <w:p w14:paraId="17AFA670">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X≥2000</w:t>
            </w:r>
          </w:p>
        </w:tc>
        <w:tc>
          <w:tcPr>
            <w:tcW w:w="1701" w:type="dxa"/>
            <w:noWrap w:val="0"/>
            <w:vAlign w:val="center"/>
          </w:tcPr>
          <w:p w14:paraId="324EED4E">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100≤X＜2000</w:t>
            </w:r>
          </w:p>
        </w:tc>
        <w:tc>
          <w:tcPr>
            <w:tcW w:w="1426" w:type="dxa"/>
            <w:noWrap w:val="0"/>
            <w:vAlign w:val="center"/>
          </w:tcPr>
          <w:p w14:paraId="149817B4">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10≤X＜100</w:t>
            </w:r>
          </w:p>
        </w:tc>
        <w:tc>
          <w:tcPr>
            <w:tcW w:w="992" w:type="dxa"/>
            <w:noWrap w:val="0"/>
            <w:vAlign w:val="center"/>
          </w:tcPr>
          <w:p w14:paraId="5D773EEA">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X＜10</w:t>
            </w:r>
          </w:p>
        </w:tc>
      </w:tr>
      <w:tr w14:paraId="03F98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noWrap w:val="0"/>
            <w:vAlign w:val="center"/>
          </w:tcPr>
          <w:p w14:paraId="4049E1B6">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p>
        </w:tc>
        <w:tc>
          <w:tcPr>
            <w:tcW w:w="1369" w:type="dxa"/>
            <w:noWrap w:val="0"/>
            <w:vAlign w:val="center"/>
          </w:tcPr>
          <w:p w14:paraId="32CB8FBE">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营业收入(Y)</w:t>
            </w:r>
          </w:p>
        </w:tc>
        <w:tc>
          <w:tcPr>
            <w:tcW w:w="709" w:type="dxa"/>
            <w:noWrap w:val="0"/>
            <w:vAlign w:val="center"/>
          </w:tcPr>
          <w:p w14:paraId="483FC859">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万元</w:t>
            </w:r>
          </w:p>
        </w:tc>
        <w:tc>
          <w:tcPr>
            <w:tcW w:w="1125" w:type="dxa"/>
            <w:noWrap w:val="0"/>
            <w:vAlign w:val="center"/>
          </w:tcPr>
          <w:p w14:paraId="6B1198C8">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Y≥100000</w:t>
            </w:r>
          </w:p>
        </w:tc>
        <w:tc>
          <w:tcPr>
            <w:tcW w:w="1701" w:type="dxa"/>
            <w:noWrap w:val="0"/>
            <w:vAlign w:val="center"/>
          </w:tcPr>
          <w:p w14:paraId="289B465C">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1000≤Y＜100000</w:t>
            </w:r>
          </w:p>
        </w:tc>
        <w:tc>
          <w:tcPr>
            <w:tcW w:w="1426" w:type="dxa"/>
            <w:noWrap w:val="0"/>
            <w:vAlign w:val="center"/>
          </w:tcPr>
          <w:p w14:paraId="0AB80AAB">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100≤Y＜1000</w:t>
            </w:r>
          </w:p>
        </w:tc>
        <w:tc>
          <w:tcPr>
            <w:tcW w:w="992" w:type="dxa"/>
            <w:noWrap w:val="0"/>
            <w:vAlign w:val="center"/>
          </w:tcPr>
          <w:p w14:paraId="36A9E4A4">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Y＜100</w:t>
            </w:r>
          </w:p>
        </w:tc>
      </w:tr>
      <w:tr w14:paraId="1A64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26FD4D2E">
            <w:pPr>
              <w:widowControl/>
              <w:spacing w:line="280" w:lineRule="exact"/>
              <w:jc w:val="left"/>
              <w:rPr>
                <w:rFonts w:hint="eastAsia" w:ascii="方正仿宋_GBK" w:hAnsi="方正仿宋_GBK" w:eastAsia="方正仿宋_GBK" w:cs="方正仿宋_GBK"/>
                <w:color w:val="000000" w:themeColor="text1"/>
                <w:spacing w:val="-12"/>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spacing w:val="-12"/>
                <w:kern w:val="0"/>
                <w:sz w:val="18"/>
                <w:szCs w:val="18"/>
                <w:highlight w:val="none"/>
                <w14:textFill>
                  <w14:solidFill>
                    <w14:schemeClr w14:val="tx1"/>
                  </w14:solidFill>
                </w14:textFill>
              </w:rPr>
              <w:t>软件和信息技术服</w:t>
            </w: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务业</w:t>
            </w:r>
          </w:p>
        </w:tc>
        <w:tc>
          <w:tcPr>
            <w:tcW w:w="1369" w:type="dxa"/>
            <w:noWrap w:val="0"/>
            <w:vAlign w:val="center"/>
          </w:tcPr>
          <w:p w14:paraId="002A2424">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从业人员(X)</w:t>
            </w:r>
          </w:p>
        </w:tc>
        <w:tc>
          <w:tcPr>
            <w:tcW w:w="709" w:type="dxa"/>
            <w:noWrap w:val="0"/>
            <w:vAlign w:val="center"/>
          </w:tcPr>
          <w:p w14:paraId="04884AEB">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人</w:t>
            </w:r>
          </w:p>
        </w:tc>
        <w:tc>
          <w:tcPr>
            <w:tcW w:w="1125" w:type="dxa"/>
            <w:noWrap w:val="0"/>
            <w:vAlign w:val="center"/>
          </w:tcPr>
          <w:p w14:paraId="56DEC07B">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X≥300</w:t>
            </w:r>
          </w:p>
        </w:tc>
        <w:tc>
          <w:tcPr>
            <w:tcW w:w="1701" w:type="dxa"/>
            <w:noWrap w:val="0"/>
            <w:vAlign w:val="center"/>
          </w:tcPr>
          <w:p w14:paraId="736E86CE">
            <w:pPr>
              <w:widowControl/>
              <w:spacing w:line="280" w:lineRule="exact"/>
              <w:ind w:left="1" w:leftChars="-51" w:hanging="108" w:hangingChars="60"/>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 xml:space="preserve">100≤X＜300 </w:t>
            </w:r>
          </w:p>
        </w:tc>
        <w:tc>
          <w:tcPr>
            <w:tcW w:w="1426" w:type="dxa"/>
            <w:noWrap w:val="0"/>
            <w:vAlign w:val="center"/>
          </w:tcPr>
          <w:p w14:paraId="74B2C48E">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10≤X＜100</w:t>
            </w:r>
          </w:p>
        </w:tc>
        <w:tc>
          <w:tcPr>
            <w:tcW w:w="992" w:type="dxa"/>
            <w:noWrap w:val="0"/>
            <w:vAlign w:val="center"/>
          </w:tcPr>
          <w:p w14:paraId="471ADC3B">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X＜10</w:t>
            </w:r>
          </w:p>
        </w:tc>
      </w:tr>
      <w:tr w14:paraId="7D8F7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4E486DE7">
            <w:pPr>
              <w:widowControl/>
              <w:spacing w:line="280" w:lineRule="exact"/>
              <w:jc w:val="left"/>
              <w:rPr>
                <w:rFonts w:hint="eastAsia" w:ascii="方正仿宋_GBK" w:hAnsi="方正仿宋_GBK" w:eastAsia="方正仿宋_GBK" w:cs="方正仿宋_GBK"/>
                <w:color w:val="000000" w:themeColor="text1"/>
                <w:spacing w:val="-12"/>
                <w:kern w:val="0"/>
                <w:sz w:val="18"/>
                <w:szCs w:val="18"/>
                <w:highlight w:val="none"/>
                <w14:textFill>
                  <w14:solidFill>
                    <w14:schemeClr w14:val="tx1"/>
                  </w14:solidFill>
                </w14:textFill>
              </w:rPr>
            </w:pPr>
          </w:p>
        </w:tc>
        <w:tc>
          <w:tcPr>
            <w:tcW w:w="1369" w:type="dxa"/>
            <w:noWrap w:val="0"/>
            <w:vAlign w:val="center"/>
          </w:tcPr>
          <w:p w14:paraId="5C4102C7">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营业收入(Y)</w:t>
            </w:r>
          </w:p>
        </w:tc>
        <w:tc>
          <w:tcPr>
            <w:tcW w:w="709" w:type="dxa"/>
            <w:noWrap w:val="0"/>
            <w:vAlign w:val="center"/>
          </w:tcPr>
          <w:p w14:paraId="62FAA241">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万元</w:t>
            </w:r>
          </w:p>
        </w:tc>
        <w:tc>
          <w:tcPr>
            <w:tcW w:w="1125" w:type="dxa"/>
            <w:noWrap w:val="0"/>
            <w:vAlign w:val="center"/>
          </w:tcPr>
          <w:p w14:paraId="30680819">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Y≥10000</w:t>
            </w:r>
          </w:p>
        </w:tc>
        <w:tc>
          <w:tcPr>
            <w:tcW w:w="1701" w:type="dxa"/>
            <w:noWrap w:val="0"/>
            <w:vAlign w:val="center"/>
          </w:tcPr>
          <w:p w14:paraId="0ADDDB4F">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1000≤Y＜10000</w:t>
            </w:r>
          </w:p>
        </w:tc>
        <w:tc>
          <w:tcPr>
            <w:tcW w:w="1426" w:type="dxa"/>
            <w:noWrap w:val="0"/>
            <w:vAlign w:val="center"/>
          </w:tcPr>
          <w:p w14:paraId="2C5860C4">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50≤Y＜1000</w:t>
            </w:r>
          </w:p>
        </w:tc>
        <w:tc>
          <w:tcPr>
            <w:tcW w:w="992" w:type="dxa"/>
            <w:noWrap w:val="0"/>
            <w:vAlign w:val="center"/>
          </w:tcPr>
          <w:p w14:paraId="44A9CB43">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Y＜50</w:t>
            </w:r>
          </w:p>
        </w:tc>
      </w:tr>
      <w:tr w14:paraId="49778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6900FBEE">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房地产开发经营</w:t>
            </w:r>
          </w:p>
        </w:tc>
        <w:tc>
          <w:tcPr>
            <w:tcW w:w="1369" w:type="dxa"/>
            <w:noWrap w:val="0"/>
            <w:vAlign w:val="center"/>
          </w:tcPr>
          <w:p w14:paraId="352B4F14">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营业收入(Y)</w:t>
            </w:r>
          </w:p>
        </w:tc>
        <w:tc>
          <w:tcPr>
            <w:tcW w:w="709" w:type="dxa"/>
            <w:noWrap w:val="0"/>
            <w:vAlign w:val="center"/>
          </w:tcPr>
          <w:p w14:paraId="052EA839">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万元</w:t>
            </w:r>
          </w:p>
        </w:tc>
        <w:tc>
          <w:tcPr>
            <w:tcW w:w="1125" w:type="dxa"/>
            <w:noWrap w:val="0"/>
            <w:vAlign w:val="center"/>
          </w:tcPr>
          <w:p w14:paraId="38C1099F">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Y≥200000</w:t>
            </w:r>
          </w:p>
        </w:tc>
        <w:tc>
          <w:tcPr>
            <w:tcW w:w="1701" w:type="dxa"/>
            <w:noWrap w:val="0"/>
            <w:vAlign w:val="center"/>
          </w:tcPr>
          <w:p w14:paraId="747525B5">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1000≤Y＜200000</w:t>
            </w:r>
          </w:p>
        </w:tc>
        <w:tc>
          <w:tcPr>
            <w:tcW w:w="1426" w:type="dxa"/>
            <w:noWrap w:val="0"/>
            <w:vAlign w:val="center"/>
          </w:tcPr>
          <w:p w14:paraId="2F2263C8">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100≤Y＜1000</w:t>
            </w:r>
          </w:p>
        </w:tc>
        <w:tc>
          <w:tcPr>
            <w:tcW w:w="992" w:type="dxa"/>
            <w:noWrap w:val="0"/>
            <w:vAlign w:val="center"/>
          </w:tcPr>
          <w:p w14:paraId="3BAB716B">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Y＜100</w:t>
            </w:r>
          </w:p>
        </w:tc>
      </w:tr>
      <w:tr w14:paraId="3E157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387392D6">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p>
        </w:tc>
        <w:tc>
          <w:tcPr>
            <w:tcW w:w="1369" w:type="dxa"/>
            <w:noWrap w:val="0"/>
            <w:vAlign w:val="center"/>
          </w:tcPr>
          <w:p w14:paraId="41390E2E">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资产总额(Z)</w:t>
            </w:r>
          </w:p>
        </w:tc>
        <w:tc>
          <w:tcPr>
            <w:tcW w:w="709" w:type="dxa"/>
            <w:noWrap w:val="0"/>
            <w:vAlign w:val="center"/>
          </w:tcPr>
          <w:p w14:paraId="7A1D6586">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万元</w:t>
            </w:r>
          </w:p>
        </w:tc>
        <w:tc>
          <w:tcPr>
            <w:tcW w:w="1125" w:type="dxa"/>
            <w:noWrap w:val="0"/>
            <w:vAlign w:val="center"/>
          </w:tcPr>
          <w:p w14:paraId="142AF68E">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Z≥10000</w:t>
            </w:r>
          </w:p>
        </w:tc>
        <w:tc>
          <w:tcPr>
            <w:tcW w:w="1701" w:type="dxa"/>
            <w:noWrap w:val="0"/>
            <w:vAlign w:val="center"/>
          </w:tcPr>
          <w:p w14:paraId="0EE9FC08">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5000≤Z＜10000</w:t>
            </w:r>
          </w:p>
        </w:tc>
        <w:tc>
          <w:tcPr>
            <w:tcW w:w="1426" w:type="dxa"/>
            <w:noWrap w:val="0"/>
            <w:vAlign w:val="center"/>
          </w:tcPr>
          <w:p w14:paraId="6824B9FB">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2000≤Z＜5000</w:t>
            </w:r>
          </w:p>
        </w:tc>
        <w:tc>
          <w:tcPr>
            <w:tcW w:w="992" w:type="dxa"/>
            <w:noWrap w:val="0"/>
            <w:vAlign w:val="center"/>
          </w:tcPr>
          <w:p w14:paraId="792E0A01">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Z＜2000</w:t>
            </w:r>
          </w:p>
        </w:tc>
      </w:tr>
      <w:tr w14:paraId="7900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723C6863">
            <w:pPr>
              <w:widowControl/>
              <w:spacing w:line="280" w:lineRule="exact"/>
              <w:jc w:val="left"/>
              <w:rPr>
                <w:rFonts w:hint="eastAsia" w:ascii="方正仿宋_GBK" w:hAnsi="方正仿宋_GBK" w:eastAsia="方正仿宋_GBK" w:cs="方正仿宋_GBK"/>
                <w:color w:val="000000" w:themeColor="text1"/>
                <w:kern w:val="0"/>
                <w:sz w:val="18"/>
                <w:szCs w:val="18"/>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lang w:eastAsia="zh-CN"/>
                <w14:textFill>
                  <w14:solidFill>
                    <w14:schemeClr w14:val="tx1"/>
                  </w14:solidFill>
                </w14:textFill>
              </w:rPr>
              <w:t>物业管理</w:t>
            </w:r>
          </w:p>
        </w:tc>
        <w:tc>
          <w:tcPr>
            <w:tcW w:w="1369" w:type="dxa"/>
            <w:noWrap w:val="0"/>
            <w:vAlign w:val="center"/>
          </w:tcPr>
          <w:p w14:paraId="619CF038">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从业人员(X)</w:t>
            </w:r>
          </w:p>
        </w:tc>
        <w:tc>
          <w:tcPr>
            <w:tcW w:w="709" w:type="dxa"/>
            <w:noWrap w:val="0"/>
            <w:vAlign w:val="center"/>
          </w:tcPr>
          <w:p w14:paraId="747AF46F">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人</w:t>
            </w:r>
          </w:p>
        </w:tc>
        <w:tc>
          <w:tcPr>
            <w:tcW w:w="1125" w:type="dxa"/>
            <w:noWrap w:val="0"/>
            <w:vAlign w:val="center"/>
          </w:tcPr>
          <w:p w14:paraId="77BD1C7A">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X≥1000</w:t>
            </w:r>
          </w:p>
        </w:tc>
        <w:tc>
          <w:tcPr>
            <w:tcW w:w="1701" w:type="dxa"/>
            <w:noWrap w:val="0"/>
            <w:vAlign w:val="center"/>
          </w:tcPr>
          <w:p w14:paraId="51BB9305">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300≤X＜1000</w:t>
            </w:r>
          </w:p>
        </w:tc>
        <w:tc>
          <w:tcPr>
            <w:tcW w:w="1426" w:type="dxa"/>
            <w:noWrap w:val="0"/>
            <w:vAlign w:val="center"/>
          </w:tcPr>
          <w:p w14:paraId="583BFB0E">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100≤X＜300</w:t>
            </w:r>
          </w:p>
        </w:tc>
        <w:tc>
          <w:tcPr>
            <w:tcW w:w="992" w:type="dxa"/>
            <w:noWrap w:val="0"/>
            <w:vAlign w:val="center"/>
          </w:tcPr>
          <w:p w14:paraId="1318B407">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X＜100</w:t>
            </w:r>
          </w:p>
        </w:tc>
      </w:tr>
      <w:tr w14:paraId="6DD4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6B068CBA">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p>
        </w:tc>
        <w:tc>
          <w:tcPr>
            <w:tcW w:w="1369" w:type="dxa"/>
            <w:noWrap w:val="0"/>
            <w:vAlign w:val="center"/>
          </w:tcPr>
          <w:p w14:paraId="2F7A93FC">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营业收入(Y)</w:t>
            </w:r>
          </w:p>
        </w:tc>
        <w:tc>
          <w:tcPr>
            <w:tcW w:w="709" w:type="dxa"/>
            <w:noWrap w:val="0"/>
            <w:vAlign w:val="center"/>
          </w:tcPr>
          <w:p w14:paraId="14228815">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万元</w:t>
            </w:r>
          </w:p>
        </w:tc>
        <w:tc>
          <w:tcPr>
            <w:tcW w:w="1125" w:type="dxa"/>
            <w:noWrap w:val="0"/>
            <w:vAlign w:val="center"/>
          </w:tcPr>
          <w:p w14:paraId="1FCE3F45">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Y≥5000</w:t>
            </w:r>
          </w:p>
        </w:tc>
        <w:tc>
          <w:tcPr>
            <w:tcW w:w="1701" w:type="dxa"/>
            <w:noWrap w:val="0"/>
            <w:vAlign w:val="center"/>
          </w:tcPr>
          <w:p w14:paraId="5CF6BD9A">
            <w:pPr>
              <w:widowControl/>
              <w:spacing w:line="280" w:lineRule="exact"/>
              <w:ind w:left="1" w:leftChars="-51" w:hanging="108" w:hangingChars="60"/>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1000≤Y＜5000</w:t>
            </w:r>
          </w:p>
        </w:tc>
        <w:tc>
          <w:tcPr>
            <w:tcW w:w="1426" w:type="dxa"/>
            <w:noWrap w:val="0"/>
            <w:vAlign w:val="center"/>
          </w:tcPr>
          <w:p w14:paraId="45E1862D">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500≤Y＜1000</w:t>
            </w:r>
          </w:p>
        </w:tc>
        <w:tc>
          <w:tcPr>
            <w:tcW w:w="992" w:type="dxa"/>
            <w:noWrap w:val="0"/>
            <w:vAlign w:val="center"/>
          </w:tcPr>
          <w:p w14:paraId="6B4E1925">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Y＜500</w:t>
            </w:r>
          </w:p>
        </w:tc>
      </w:tr>
      <w:tr w14:paraId="453A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noWrap w:val="0"/>
            <w:vAlign w:val="center"/>
          </w:tcPr>
          <w:p w14:paraId="0FB6002D">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租赁和商务服务业</w:t>
            </w:r>
          </w:p>
        </w:tc>
        <w:tc>
          <w:tcPr>
            <w:tcW w:w="1369" w:type="dxa"/>
            <w:noWrap w:val="0"/>
            <w:vAlign w:val="center"/>
          </w:tcPr>
          <w:p w14:paraId="26907604">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从业人员(X)</w:t>
            </w:r>
          </w:p>
        </w:tc>
        <w:tc>
          <w:tcPr>
            <w:tcW w:w="709" w:type="dxa"/>
            <w:noWrap w:val="0"/>
            <w:vAlign w:val="center"/>
          </w:tcPr>
          <w:p w14:paraId="7E122430">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人</w:t>
            </w:r>
          </w:p>
        </w:tc>
        <w:tc>
          <w:tcPr>
            <w:tcW w:w="1125" w:type="dxa"/>
            <w:noWrap w:val="0"/>
            <w:vAlign w:val="center"/>
          </w:tcPr>
          <w:p w14:paraId="4106EDE9">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X≥300</w:t>
            </w:r>
          </w:p>
        </w:tc>
        <w:tc>
          <w:tcPr>
            <w:tcW w:w="1701" w:type="dxa"/>
            <w:noWrap w:val="0"/>
            <w:vAlign w:val="center"/>
          </w:tcPr>
          <w:p w14:paraId="31200FDC">
            <w:pPr>
              <w:widowControl/>
              <w:spacing w:line="280" w:lineRule="exact"/>
              <w:ind w:left="1" w:leftChars="-51" w:hanging="108" w:hangingChars="60"/>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100≤X＜300</w:t>
            </w:r>
          </w:p>
        </w:tc>
        <w:tc>
          <w:tcPr>
            <w:tcW w:w="1426" w:type="dxa"/>
            <w:noWrap w:val="0"/>
            <w:vAlign w:val="center"/>
          </w:tcPr>
          <w:p w14:paraId="587F3277">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10≤X＜100</w:t>
            </w:r>
          </w:p>
        </w:tc>
        <w:tc>
          <w:tcPr>
            <w:tcW w:w="992" w:type="dxa"/>
            <w:noWrap w:val="0"/>
            <w:vAlign w:val="center"/>
          </w:tcPr>
          <w:p w14:paraId="17CAC372">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X＜10</w:t>
            </w:r>
          </w:p>
        </w:tc>
      </w:tr>
      <w:tr w14:paraId="5001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noWrap w:val="0"/>
            <w:vAlign w:val="center"/>
          </w:tcPr>
          <w:p w14:paraId="55AFC654">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p>
        </w:tc>
        <w:tc>
          <w:tcPr>
            <w:tcW w:w="1369" w:type="dxa"/>
            <w:noWrap w:val="0"/>
            <w:vAlign w:val="center"/>
          </w:tcPr>
          <w:p w14:paraId="10D6FB5D">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资产总额(Z)</w:t>
            </w:r>
          </w:p>
        </w:tc>
        <w:tc>
          <w:tcPr>
            <w:tcW w:w="709" w:type="dxa"/>
            <w:noWrap w:val="0"/>
            <w:vAlign w:val="center"/>
          </w:tcPr>
          <w:p w14:paraId="27492212">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万元</w:t>
            </w:r>
          </w:p>
        </w:tc>
        <w:tc>
          <w:tcPr>
            <w:tcW w:w="1125" w:type="dxa"/>
            <w:noWrap w:val="0"/>
            <w:vAlign w:val="center"/>
          </w:tcPr>
          <w:p w14:paraId="1AFB5EEE">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Z≥120000</w:t>
            </w:r>
          </w:p>
        </w:tc>
        <w:tc>
          <w:tcPr>
            <w:tcW w:w="1701" w:type="dxa"/>
            <w:noWrap w:val="0"/>
            <w:vAlign w:val="center"/>
          </w:tcPr>
          <w:p w14:paraId="34785B69">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8000≤Z＜120000</w:t>
            </w:r>
          </w:p>
        </w:tc>
        <w:tc>
          <w:tcPr>
            <w:tcW w:w="1426" w:type="dxa"/>
            <w:noWrap w:val="0"/>
            <w:vAlign w:val="center"/>
          </w:tcPr>
          <w:p w14:paraId="5C93D2BA">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100≤Z＜8000</w:t>
            </w:r>
          </w:p>
        </w:tc>
        <w:tc>
          <w:tcPr>
            <w:tcW w:w="992" w:type="dxa"/>
            <w:noWrap w:val="0"/>
            <w:vAlign w:val="center"/>
          </w:tcPr>
          <w:p w14:paraId="1A853355">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Z＜100</w:t>
            </w:r>
          </w:p>
        </w:tc>
      </w:tr>
      <w:tr w14:paraId="0090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noWrap w:val="0"/>
            <w:vAlign w:val="center"/>
          </w:tcPr>
          <w:p w14:paraId="36717504">
            <w:pPr>
              <w:widowControl/>
              <w:spacing w:line="280" w:lineRule="exact"/>
              <w:jc w:val="left"/>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其他未列明行业 *</w:t>
            </w:r>
          </w:p>
        </w:tc>
        <w:tc>
          <w:tcPr>
            <w:tcW w:w="1369" w:type="dxa"/>
            <w:noWrap w:val="0"/>
            <w:vAlign w:val="center"/>
          </w:tcPr>
          <w:p w14:paraId="5EA2B79A">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从业人员(X)</w:t>
            </w:r>
          </w:p>
        </w:tc>
        <w:tc>
          <w:tcPr>
            <w:tcW w:w="709" w:type="dxa"/>
            <w:noWrap w:val="0"/>
            <w:vAlign w:val="center"/>
          </w:tcPr>
          <w:p w14:paraId="65E821D4">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人</w:t>
            </w:r>
          </w:p>
        </w:tc>
        <w:tc>
          <w:tcPr>
            <w:tcW w:w="1125" w:type="dxa"/>
            <w:noWrap w:val="0"/>
            <w:vAlign w:val="center"/>
          </w:tcPr>
          <w:p w14:paraId="03CA4A4E">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X≥300</w:t>
            </w:r>
          </w:p>
        </w:tc>
        <w:tc>
          <w:tcPr>
            <w:tcW w:w="1701" w:type="dxa"/>
            <w:noWrap w:val="0"/>
            <w:vAlign w:val="center"/>
          </w:tcPr>
          <w:p w14:paraId="02F6BD2B">
            <w:pPr>
              <w:widowControl/>
              <w:spacing w:line="280" w:lineRule="exact"/>
              <w:ind w:left="1" w:leftChars="-51" w:hanging="108" w:hangingChars="60"/>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100≤X＜300</w:t>
            </w:r>
          </w:p>
        </w:tc>
        <w:tc>
          <w:tcPr>
            <w:tcW w:w="1426" w:type="dxa"/>
            <w:noWrap w:val="0"/>
            <w:vAlign w:val="center"/>
          </w:tcPr>
          <w:p w14:paraId="130A89E7">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10≤X＜100</w:t>
            </w:r>
          </w:p>
        </w:tc>
        <w:tc>
          <w:tcPr>
            <w:tcW w:w="992" w:type="dxa"/>
            <w:noWrap w:val="0"/>
            <w:vAlign w:val="center"/>
          </w:tcPr>
          <w:p w14:paraId="530C0C9C">
            <w:pPr>
              <w:widowControl/>
              <w:spacing w:line="280" w:lineRule="exact"/>
              <w:jc w:val="cente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18"/>
                <w:szCs w:val="18"/>
                <w:highlight w:val="none"/>
                <w14:textFill>
                  <w14:solidFill>
                    <w14:schemeClr w14:val="tx1"/>
                  </w14:solidFill>
                </w14:textFill>
              </w:rPr>
              <w:t>X＜10</w:t>
            </w:r>
          </w:p>
        </w:tc>
      </w:tr>
    </w:tbl>
    <w:p w14:paraId="5976A4C3">
      <w:pPr>
        <w:widowControl/>
        <w:spacing w:line="280" w:lineRule="exact"/>
        <w:rPr>
          <w:rFonts w:hint="eastAsia" w:ascii="方正仿宋_GBK" w:hAnsi="方正仿宋_GBK" w:eastAsia="方正仿宋_GBK" w:cs="方正仿宋_GBK"/>
          <w:color w:val="000000" w:themeColor="text1"/>
          <w:spacing w:val="8"/>
          <w:kern w:val="0"/>
          <w:sz w:val="24"/>
          <w:highlight w:val="none"/>
          <w14:textFill>
            <w14:solidFill>
              <w14:schemeClr w14:val="tx1"/>
            </w14:solidFill>
          </w14:textFill>
        </w:rPr>
      </w:pPr>
    </w:p>
    <w:p w14:paraId="2473FE41">
      <w:pPr>
        <w:widowControl/>
        <w:spacing w:line="360" w:lineRule="auto"/>
        <w:rPr>
          <w:rFonts w:hint="eastAsia" w:ascii="方正仿宋_GBK" w:hAnsi="方正仿宋_GBK" w:eastAsia="方正仿宋_GBK" w:cs="方正仿宋_GBK"/>
          <w:color w:val="000000" w:themeColor="text1"/>
          <w:spacing w:val="8"/>
          <w:kern w:val="0"/>
          <w:szCs w:val="21"/>
          <w:highlight w:val="none"/>
          <w14:textFill>
            <w14:solidFill>
              <w14:schemeClr w14:val="tx1"/>
            </w14:solidFill>
          </w14:textFill>
        </w:rPr>
      </w:pPr>
    </w:p>
    <w:p w14:paraId="117BF2E7">
      <w:pPr>
        <w:widowControl/>
        <w:spacing w:line="360" w:lineRule="auto"/>
        <w:rPr>
          <w:rFonts w:hint="eastAsia" w:ascii="方正仿宋_GBK" w:hAnsi="方正仿宋_GBK" w:eastAsia="方正仿宋_GBK" w:cs="方正仿宋_GBK"/>
          <w:color w:val="000000" w:themeColor="text1"/>
          <w:spacing w:val="8"/>
          <w:kern w:val="0"/>
          <w:szCs w:val="21"/>
          <w:highlight w:val="none"/>
          <w14:textFill>
            <w14:solidFill>
              <w14:schemeClr w14:val="tx1"/>
            </w14:solidFill>
          </w14:textFill>
        </w:rPr>
      </w:pPr>
      <w:r>
        <w:rPr>
          <w:rFonts w:hint="eastAsia" w:ascii="方正仿宋_GBK" w:hAnsi="方正仿宋_GBK" w:eastAsia="方正仿宋_GBK" w:cs="方正仿宋_GBK"/>
          <w:color w:val="000000" w:themeColor="text1"/>
          <w:spacing w:val="8"/>
          <w:kern w:val="0"/>
          <w:szCs w:val="21"/>
          <w:highlight w:val="none"/>
          <w14:textFill>
            <w14:solidFill>
              <w14:schemeClr w14:val="tx1"/>
            </w14:solidFill>
          </w14:textFill>
        </w:rPr>
        <w:t>说明：</w:t>
      </w:r>
    </w:p>
    <w:p w14:paraId="183C7966">
      <w:pPr>
        <w:pStyle w:val="12"/>
        <w:adjustRightInd w:val="0"/>
        <w:spacing w:line="360" w:lineRule="auto"/>
        <w:ind w:firstLine="452" w:firstLineChars="200"/>
        <w:contextualSpacing/>
        <w:rPr>
          <w:rFonts w:hint="eastAsia" w:ascii="方正仿宋_GBK" w:hAnsi="方正仿宋_GBK" w:eastAsia="方正仿宋_GBK" w:cs="方正仿宋_GBK"/>
          <w:color w:val="000000" w:themeColor="text1"/>
          <w:spacing w:val="8"/>
          <w:kern w:val="0"/>
          <w:szCs w:val="21"/>
          <w:highlight w:val="none"/>
          <w14:textFill>
            <w14:solidFill>
              <w14:schemeClr w14:val="tx1"/>
            </w14:solidFill>
          </w14:textFill>
        </w:rPr>
      </w:pPr>
      <w:r>
        <w:rPr>
          <w:rFonts w:hint="eastAsia" w:ascii="方正仿宋_GBK" w:hAnsi="方正仿宋_GBK" w:eastAsia="方正仿宋_GBK" w:cs="方正仿宋_GBK"/>
          <w:color w:val="000000" w:themeColor="text1"/>
          <w:spacing w:val="8"/>
          <w:kern w:val="0"/>
          <w:szCs w:val="21"/>
          <w:highlight w:val="none"/>
          <w14:textFill>
            <w14:solidFill>
              <w14:schemeClr w14:val="tx1"/>
            </w14:solidFill>
          </w14:textFill>
        </w:rPr>
        <w:t>1.大型、中型和小型企业须同时满足所列指标的下限，否则下划一档</w:t>
      </w:r>
      <w:r>
        <w:rPr>
          <w:rFonts w:hint="eastAsia" w:ascii="方正仿宋_GBK" w:hAnsi="方正仿宋_GBK" w:eastAsia="方正仿宋_GBK" w:cs="方正仿宋_GBK"/>
          <w:color w:val="000000" w:themeColor="text1"/>
          <w:spacing w:val="8"/>
          <w:kern w:val="0"/>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pacing w:val="8"/>
          <w:kern w:val="0"/>
          <w:szCs w:val="21"/>
          <w:highlight w:val="none"/>
          <w14:textFill>
            <w14:solidFill>
              <w14:schemeClr w14:val="tx1"/>
            </w14:solidFill>
          </w14:textFill>
        </w:rPr>
        <w:t>微型企业只须满足所列指标中的一项即可。</w:t>
      </w:r>
    </w:p>
    <w:p w14:paraId="1C56C811">
      <w:pPr>
        <w:pStyle w:val="12"/>
        <w:adjustRightInd w:val="0"/>
        <w:spacing w:line="360" w:lineRule="auto"/>
        <w:ind w:firstLine="452" w:firstLineChars="200"/>
        <w:contextualSpacing/>
        <w:rPr>
          <w:rFonts w:hint="eastAsia" w:ascii="方正仿宋_GBK" w:hAnsi="方正仿宋_GBK" w:eastAsia="方正仿宋_GBK" w:cs="方正仿宋_GBK"/>
          <w:color w:val="000000" w:themeColor="text1"/>
          <w:spacing w:val="8"/>
          <w:kern w:val="0"/>
          <w:szCs w:val="21"/>
          <w:highlight w:val="none"/>
          <w14:textFill>
            <w14:solidFill>
              <w14:schemeClr w14:val="tx1"/>
            </w14:solidFill>
          </w14:textFill>
        </w:rPr>
      </w:pPr>
      <w:r>
        <w:rPr>
          <w:rFonts w:hint="eastAsia" w:ascii="方正仿宋_GBK" w:hAnsi="方正仿宋_GBK" w:eastAsia="方正仿宋_GBK" w:cs="方正仿宋_GBK"/>
          <w:color w:val="000000" w:themeColor="text1"/>
          <w:spacing w:val="8"/>
          <w:kern w:val="0"/>
          <w:szCs w:val="21"/>
          <w:highlight w:val="none"/>
          <w14:textFill>
            <w14:solidFill>
              <w14:schemeClr w14:val="tx1"/>
            </w14:solidFill>
          </w14:textFill>
        </w:rPr>
        <w:t>2.附表中各行业的范围以《国民经济行业分类》（GB/T4754-2017）为准。带*的项为行业组合类别，其中，工业包括采矿业，制造业，电力、热力、燃气及水生产和供应业</w:t>
      </w:r>
      <w:r>
        <w:rPr>
          <w:rFonts w:hint="eastAsia" w:ascii="方正仿宋_GBK" w:hAnsi="方正仿宋_GBK" w:eastAsia="方正仿宋_GBK" w:cs="方正仿宋_GBK"/>
          <w:color w:val="000000" w:themeColor="text1"/>
          <w:spacing w:val="8"/>
          <w:kern w:val="0"/>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pacing w:val="8"/>
          <w:kern w:val="0"/>
          <w:szCs w:val="21"/>
          <w:highlight w:val="none"/>
          <w14:textFill>
            <w14:solidFill>
              <w14:schemeClr w14:val="tx1"/>
            </w14:solidFill>
          </w14:textFill>
        </w:rPr>
        <w:t>交通运输业包括道路运输业，水上运输业，航空运输业，管道运输业，多式联运和运输代理业、装卸搬运，不包括铁路运输业</w:t>
      </w:r>
      <w:r>
        <w:rPr>
          <w:rFonts w:hint="eastAsia" w:ascii="方正仿宋_GBK" w:hAnsi="方正仿宋_GBK" w:eastAsia="方正仿宋_GBK" w:cs="方正仿宋_GBK"/>
          <w:color w:val="000000" w:themeColor="text1"/>
          <w:spacing w:val="8"/>
          <w:kern w:val="0"/>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pacing w:val="8"/>
          <w:kern w:val="0"/>
          <w:szCs w:val="21"/>
          <w:highlight w:val="none"/>
          <w14:textFill>
            <w14:solidFill>
              <w14:schemeClr w14:val="tx1"/>
            </w14:solidFill>
          </w14:textFill>
        </w:rPr>
        <w:t>仓储业包括通用仓储，低温仓储，危险品仓储，谷物、棉花等农产品仓储，中药材仓储和其他仓储业</w:t>
      </w:r>
      <w:r>
        <w:rPr>
          <w:rFonts w:hint="eastAsia" w:ascii="方正仿宋_GBK" w:hAnsi="方正仿宋_GBK" w:eastAsia="方正仿宋_GBK" w:cs="方正仿宋_GBK"/>
          <w:color w:val="000000" w:themeColor="text1"/>
          <w:spacing w:val="8"/>
          <w:kern w:val="0"/>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pacing w:val="8"/>
          <w:kern w:val="0"/>
          <w:szCs w:val="21"/>
          <w:highlight w:val="none"/>
          <w14:textFill>
            <w14:solidFill>
              <w14:schemeClr w14:val="tx1"/>
            </w14:solidFill>
          </w14:textFill>
        </w:rPr>
        <w:t>信息传输业包括电信、广播电视和卫星传输服务，互联网和相关服务</w:t>
      </w:r>
      <w:r>
        <w:rPr>
          <w:rFonts w:hint="eastAsia" w:ascii="方正仿宋_GBK" w:hAnsi="方正仿宋_GBK" w:eastAsia="方正仿宋_GBK" w:cs="方正仿宋_GBK"/>
          <w:color w:val="000000" w:themeColor="text1"/>
          <w:spacing w:val="8"/>
          <w:kern w:val="0"/>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pacing w:val="8"/>
          <w:kern w:val="0"/>
          <w:szCs w:val="21"/>
          <w:highlight w:val="none"/>
          <w14:textFill>
            <w14:solidFill>
              <w14:schemeClr w14:val="tx1"/>
            </w14:solidFill>
          </w14:textFill>
        </w:rPr>
        <w:t>其他未列明行业包括科学研究和技术服务业，水利、环境和公共设施管理业，居民服务、修理和其他服务业，社会工作，文化、体育和娱乐业，以及房地产中介服务，其他房地产业等，不包括自有房地产经营活动。</w:t>
      </w:r>
    </w:p>
    <w:p w14:paraId="014025B0">
      <w:pPr>
        <w:pStyle w:val="12"/>
        <w:spacing w:line="360" w:lineRule="auto"/>
        <w:ind w:firstLine="452" w:firstLineChars="200"/>
        <w:rPr>
          <w:rFonts w:hint="eastAsia" w:hAnsi="宋体" w:cs="宋体"/>
          <w:color w:val="000000" w:themeColor="text1"/>
          <w:spacing w:val="8"/>
          <w:kern w:val="0"/>
          <w:szCs w:val="21"/>
          <w:highlight w:val="none"/>
          <w14:textFill>
            <w14:solidFill>
              <w14:schemeClr w14:val="tx1"/>
            </w14:solidFill>
          </w14:textFill>
        </w:rPr>
      </w:pPr>
      <w:r>
        <w:rPr>
          <w:rFonts w:hint="eastAsia" w:ascii="方正仿宋_GBK" w:hAnsi="方正仿宋_GBK" w:eastAsia="方正仿宋_GBK" w:cs="方正仿宋_GBK"/>
          <w:color w:val="000000" w:themeColor="text1"/>
          <w:spacing w:val="8"/>
          <w:kern w:val="0"/>
          <w:szCs w:val="21"/>
          <w:highlight w:val="none"/>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w:t>
      </w:r>
      <w:r>
        <w:rPr>
          <w:rFonts w:hint="eastAsia" w:ascii="方正仿宋_GBK" w:hAnsi="方正仿宋_GBK" w:eastAsia="方正仿宋_GBK" w:cs="方正仿宋_GBK"/>
          <w:color w:val="000000" w:themeColor="text1"/>
          <w:spacing w:val="8"/>
          <w:kern w:val="0"/>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pacing w:val="8"/>
          <w:kern w:val="0"/>
          <w:szCs w:val="21"/>
          <w:highlight w:val="none"/>
          <w14:textFill>
            <w14:solidFill>
              <w14:schemeClr w14:val="tx1"/>
            </w14:solidFill>
          </w14:textFill>
        </w:rPr>
        <w:t>限额以下批发与零售业企业采用商品销售额代替</w:t>
      </w:r>
      <w:r>
        <w:rPr>
          <w:rFonts w:hint="eastAsia" w:ascii="方正仿宋_GBK" w:hAnsi="方正仿宋_GBK" w:eastAsia="方正仿宋_GBK" w:cs="方正仿宋_GBK"/>
          <w:color w:val="000000" w:themeColor="text1"/>
          <w:spacing w:val="8"/>
          <w:kern w:val="0"/>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pacing w:val="8"/>
          <w:kern w:val="0"/>
          <w:szCs w:val="21"/>
          <w:highlight w:val="none"/>
          <w14:textFill>
            <w14:solidFill>
              <w14:schemeClr w14:val="tx1"/>
            </w14:solidFill>
          </w14:textFill>
        </w:rPr>
        <w:t>限额以下住宿与餐饮业企业采用营业额代替</w:t>
      </w:r>
      <w:r>
        <w:rPr>
          <w:rFonts w:hint="eastAsia" w:ascii="方正仿宋_GBK" w:hAnsi="方正仿宋_GBK" w:eastAsia="方正仿宋_GBK" w:cs="方正仿宋_GBK"/>
          <w:color w:val="000000" w:themeColor="text1"/>
          <w:spacing w:val="8"/>
          <w:kern w:val="0"/>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pacing w:val="8"/>
          <w:kern w:val="0"/>
          <w:szCs w:val="21"/>
          <w:highlight w:val="none"/>
          <w14:textFill>
            <w14:solidFill>
              <w14:schemeClr w14:val="tx1"/>
            </w14:solidFill>
          </w14:textFill>
        </w:rPr>
        <w:t>农、林、牧、渔业企业采用营业总收入代替</w:t>
      </w:r>
      <w:r>
        <w:rPr>
          <w:rFonts w:hint="eastAsia" w:ascii="方正仿宋_GBK" w:hAnsi="方正仿宋_GBK" w:eastAsia="方正仿宋_GBK" w:cs="方正仿宋_GBK"/>
          <w:color w:val="000000" w:themeColor="text1"/>
          <w:spacing w:val="8"/>
          <w:kern w:val="0"/>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pacing w:val="8"/>
          <w:kern w:val="0"/>
          <w:szCs w:val="21"/>
          <w:highlight w:val="none"/>
          <w14:textFill>
            <w14:solidFill>
              <w14:schemeClr w14:val="tx1"/>
            </w14:solidFill>
          </w14:textFill>
        </w:rPr>
        <w:t>其他未设置主营业务收入的行业，采用营业收入指标。（3）资产总额，采用资产总计代替。</w:t>
      </w:r>
    </w:p>
    <w:p w14:paraId="5DA5E528">
      <w:pPr>
        <w:rPr>
          <w:rFonts w:hint="eastAsia" w:hAnsi="宋体" w:cs="宋体"/>
          <w:color w:val="000000" w:themeColor="text1"/>
          <w:spacing w:val="8"/>
          <w:kern w:val="0"/>
          <w:szCs w:val="21"/>
          <w:highlight w:val="none"/>
          <w14:textFill>
            <w14:solidFill>
              <w14:schemeClr w14:val="tx1"/>
            </w14:solidFill>
          </w14:textFill>
        </w:rPr>
      </w:pPr>
      <w:r>
        <w:rPr>
          <w:rFonts w:hint="eastAsia" w:hAnsi="宋体" w:cs="宋体"/>
          <w:color w:val="000000" w:themeColor="text1"/>
          <w:spacing w:val="8"/>
          <w:kern w:val="0"/>
          <w:szCs w:val="21"/>
          <w:highlight w:val="none"/>
          <w14:textFill>
            <w14:solidFill>
              <w14:schemeClr w14:val="tx1"/>
            </w14:solidFill>
          </w14:textFill>
        </w:rPr>
        <w:br w:type="page"/>
      </w:r>
    </w:p>
    <w:p w14:paraId="131E52D9">
      <w:pPr>
        <w:spacing w:line="360" w:lineRule="auto"/>
        <w:jc w:val="center"/>
        <w:rPr>
          <w:rFonts w:hint="eastAsia" w:hAnsi="宋体" w:eastAsia="宋体" w:cs="Times New Roman"/>
          <w:b/>
          <w:color w:val="000000" w:themeColor="text1"/>
          <w:sz w:val="36"/>
          <w:szCs w:val="36"/>
          <w:highlight w:val="none"/>
          <w14:textFill>
            <w14:solidFill>
              <w14:schemeClr w14:val="tx1"/>
            </w14:solidFill>
          </w14:textFill>
        </w:rPr>
      </w:pPr>
      <w:bookmarkStart w:id="58" w:name="_Toc26044"/>
      <w:bookmarkStart w:id="59" w:name="_Toc6362"/>
      <w:bookmarkStart w:id="60" w:name="_Toc3325"/>
      <w:bookmarkStart w:id="61" w:name="_Toc20085"/>
      <w:bookmarkStart w:id="62" w:name="_Toc24489"/>
      <w:bookmarkStart w:id="63" w:name="_Toc29172"/>
      <w:bookmarkStart w:id="64" w:name="_Toc26039"/>
      <w:bookmarkStart w:id="65" w:name="_Toc28587"/>
      <w:bookmarkStart w:id="66" w:name="_Toc496"/>
      <w:bookmarkStart w:id="67" w:name="_Toc15364"/>
      <w:bookmarkStart w:id="68" w:name="_Toc9063"/>
      <w:bookmarkStart w:id="69" w:name="_Toc532545044"/>
      <w:bookmarkStart w:id="70" w:name="_Toc20953"/>
      <w:bookmarkStart w:id="71" w:name="_Toc8975"/>
      <w:r>
        <w:rPr>
          <w:rFonts w:hint="eastAsia" w:ascii="黑体" w:hAnsi="黑体" w:eastAsia="黑体" w:cs="黑体"/>
          <w:b/>
          <w:color w:val="000000" w:themeColor="text1"/>
          <w:sz w:val="36"/>
          <w:highlight w:val="none"/>
          <w14:textFill>
            <w14:solidFill>
              <w14:schemeClr w14:val="tx1"/>
            </w14:solidFill>
          </w14:textFill>
        </w:rPr>
        <w:t>第三章  投标人须知</w:t>
      </w:r>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0119BAE">
      <w:pPr>
        <w:pStyle w:val="12"/>
        <w:spacing w:line="360" w:lineRule="auto"/>
        <w:jc w:val="center"/>
        <w:outlineLvl w:val="1"/>
        <w:rPr>
          <w:rFonts w:hint="eastAsia" w:ascii="Times New Roman" w:hAnsi="Times New Roman" w:eastAsia="宋体" w:cs="Times New Roman"/>
          <w:b/>
          <w:color w:val="000000" w:themeColor="text1"/>
          <w:sz w:val="30"/>
          <w:szCs w:val="30"/>
          <w:highlight w:val="none"/>
          <w14:textFill>
            <w14:solidFill>
              <w14:schemeClr w14:val="tx1"/>
            </w14:solidFill>
          </w14:textFill>
        </w:rPr>
      </w:pPr>
      <w:bookmarkStart w:id="72" w:name="_Toc29809"/>
      <w:bookmarkStart w:id="73" w:name="_Toc16388"/>
      <w:bookmarkStart w:id="74" w:name="_Toc29813"/>
      <w:bookmarkStart w:id="75" w:name="_Toc4562"/>
      <w:bookmarkStart w:id="76" w:name="_Toc10039"/>
      <w:bookmarkStart w:id="77" w:name="_Toc1597"/>
      <w:bookmarkStart w:id="78" w:name="_Toc32208"/>
      <w:bookmarkStart w:id="79" w:name="_Toc8769"/>
      <w:bookmarkStart w:id="80" w:name="_Toc11515"/>
      <w:bookmarkStart w:id="81" w:name="_Toc24714"/>
      <w:r>
        <w:rPr>
          <w:rFonts w:hint="eastAsia" w:ascii="方正小标宋简体" w:hAnsi="方正小标宋简体" w:eastAsia="方正小标宋简体" w:cs="方正小标宋简体"/>
          <w:b/>
          <w:color w:val="000000" w:themeColor="text1"/>
          <w:sz w:val="30"/>
          <w:szCs w:val="30"/>
          <w:highlight w:val="none"/>
          <w14:textFill>
            <w14:solidFill>
              <w14:schemeClr w14:val="tx1"/>
            </w14:solidFill>
          </w14:textFill>
        </w:rPr>
        <w:t>第一节 投标人须知前附表</w:t>
      </w:r>
      <w:bookmarkEnd w:id="72"/>
      <w:bookmarkEnd w:id="73"/>
      <w:bookmarkEnd w:id="74"/>
      <w:bookmarkEnd w:id="75"/>
      <w:bookmarkEnd w:id="76"/>
      <w:bookmarkEnd w:id="77"/>
      <w:bookmarkEnd w:id="78"/>
      <w:bookmarkEnd w:id="79"/>
      <w:bookmarkEnd w:id="80"/>
      <w:bookmarkEnd w:id="81"/>
    </w:p>
    <w:tbl>
      <w:tblPr>
        <w:tblStyle w:val="21"/>
        <w:tblW w:w="10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9"/>
        <w:gridCol w:w="1742"/>
        <w:gridCol w:w="7609"/>
      </w:tblGrid>
      <w:tr w14:paraId="1FAC6B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63100B5F">
            <w:pPr>
              <w:snapToGrid w:val="0"/>
              <w:spacing w:line="360" w:lineRule="auto"/>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条款号</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4242D51">
            <w:pPr>
              <w:snapToGrid w:val="0"/>
              <w:spacing w:line="360" w:lineRule="auto"/>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项目内容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51B88AB">
            <w:pPr>
              <w:snapToGrid w:val="0"/>
              <w:spacing w:line="360" w:lineRule="auto"/>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编列内容</w:t>
            </w:r>
          </w:p>
        </w:tc>
      </w:tr>
      <w:tr w14:paraId="301E36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7112600C">
            <w:pPr>
              <w:snapToGrid w:val="0"/>
              <w:spacing w:line="360" w:lineRule="auto"/>
              <w:jc w:val="cente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2.7</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A53AC68">
            <w:pPr>
              <w:snapToGrid w:val="0"/>
              <w:spacing w:line="360" w:lineRule="auto"/>
              <w:jc w:val="both"/>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实质性要求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138748B">
            <w:pPr>
              <w:snapToGrid w:val="0"/>
              <w:spacing w:line="360" w:lineRule="auto"/>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指招标文件中已经指明</w:t>
            </w:r>
            <w:r>
              <w:rPr>
                <w:rFonts w:hint="eastAsia" w:ascii="方正仿宋_GBK" w:hAnsi="方正仿宋_GBK" w:eastAsia="方正仿宋_GBK" w:cs="方正仿宋_GBK"/>
                <w:b w:val="0"/>
                <w:color w:val="000000" w:themeColor="text1"/>
                <w:sz w:val="21"/>
                <w:szCs w:val="21"/>
                <w:highlight w:val="none"/>
                <w:lang w:val="en-US" w:eastAsia="zh-CN"/>
                <w14:textFill>
                  <w14:solidFill>
                    <w14:schemeClr w14:val="tx1"/>
                  </w14:solidFill>
                </w14:textFill>
              </w:rPr>
              <w:t>不提供或</w:t>
            </w: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不满足则投标无效的条款</w:t>
            </w:r>
            <w:r>
              <w:rPr>
                <w:rFonts w:hint="eastAsia" w:ascii="方正仿宋_GBK" w:hAnsi="方正仿宋_GBK" w:eastAsia="方正仿宋_GBK" w:cs="方正仿宋_GBK"/>
                <w:b w:val="0"/>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或者</w:t>
            </w:r>
            <w:r>
              <w:rPr>
                <w:rFonts w:hint="eastAsia" w:ascii="方正仿宋_GBK" w:hAnsi="方正仿宋_GBK" w:eastAsia="方正仿宋_GBK" w:cs="方正仿宋_GBK"/>
                <w:b w:val="0"/>
                <w:color w:val="000000" w:themeColor="text1"/>
                <w:sz w:val="21"/>
                <w:szCs w:val="21"/>
                <w:highlight w:val="none"/>
                <w:lang w:eastAsia="zh-CN"/>
                <w14:textFill>
                  <w14:solidFill>
                    <w14:schemeClr w14:val="tx1"/>
                  </w14:solidFill>
                </w14:textFill>
              </w:rPr>
              <w:t>第二章“采购需求”及第六章“投标文件格式”</w:t>
            </w: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中带“▲”的条款。</w:t>
            </w:r>
          </w:p>
        </w:tc>
      </w:tr>
      <w:tr w14:paraId="74D23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3F170A09">
            <w:pPr>
              <w:spacing w:line="380" w:lineRule="exact"/>
              <w:jc w:val="cente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3</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B2DD816">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投标人的资格要求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8D9D15A">
            <w:pPr>
              <w:pStyle w:val="8"/>
              <w:spacing w:line="380" w:lineRule="exact"/>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详见招标公告。</w:t>
            </w:r>
          </w:p>
        </w:tc>
      </w:tr>
      <w:tr w14:paraId="71AB4E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539CE24F">
            <w:pPr>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6.1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660A345">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bookmarkStart w:id="82" w:name="_9.2"/>
            <w:bookmarkEnd w:id="82"/>
            <w:bookmarkStart w:id="83" w:name="_5"/>
            <w:bookmarkEnd w:id="83"/>
            <w:bookmarkStart w:id="84" w:name="_8.1"/>
            <w:bookmarkEnd w:id="84"/>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是否接受联合体投标</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8035C61">
            <w:pPr>
              <w:pStyle w:val="8"/>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bookmarkStart w:id="85" w:name="PO_3000001866_PM007"/>
            <w:r>
              <w:rPr>
                <w:rFonts w:hint="eastAsia" w:ascii="方正仿宋_GBK" w:hAnsi="方正仿宋_GBK" w:eastAsia="方正仿宋_GBK" w:cs="方正仿宋_GBK"/>
                <w:color w:val="000000" w:themeColor="text1"/>
                <w:szCs w:val="21"/>
                <w:highlight w:val="none"/>
                <w14:textFill>
                  <w14:solidFill>
                    <w14:schemeClr w14:val="tx1"/>
                  </w14:solidFill>
                </w14:textFill>
              </w:rPr>
              <w:t>详见招标公告。</w:t>
            </w:r>
            <w:bookmarkEnd w:id="85"/>
          </w:p>
        </w:tc>
      </w:tr>
      <w:tr w14:paraId="245340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2B3061DB">
            <w:pPr>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6.2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C02A996">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联合体投标要求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28D0BFC4">
            <w:pPr>
              <w:pStyle w:val="8"/>
              <w:spacing w:line="380" w:lineRule="exact"/>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☑不接受联合体。</w:t>
            </w:r>
          </w:p>
          <w:p w14:paraId="0C370122">
            <w:pPr>
              <w:pStyle w:val="8"/>
              <w:spacing w:line="380" w:lineRule="exact"/>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接受联合体：</w:t>
            </w:r>
          </w:p>
          <w:p w14:paraId="4DD731AB">
            <w:pPr>
              <w:pStyle w:val="8"/>
              <w:spacing w:line="360" w:lineRule="auto"/>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1.两个以上投标人可以组成一个投标联合体，以一个投标人的身份共同参加投标。联合体投标的，须提供《联合体投标协议书》（格式后附）。</w:t>
            </w:r>
          </w:p>
          <w:p w14:paraId="31CC6B8B">
            <w:pPr>
              <w:pStyle w:val="8"/>
              <w:spacing w:line="360" w:lineRule="auto"/>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0F11D815">
            <w:pPr>
              <w:pStyle w:val="8"/>
              <w:spacing w:line="360" w:lineRule="auto"/>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3.联合体各方之间必须签订联合投标协议，协议书必须明确主体方（或者牵头方）并明确约定联合体各方承担的工作和相应的责任（各方承担责任与义务的分工必须符合采购需求，否则，联合体投标无效），并将联合体投标协议放入投标文件。联合体各方必须共同与采购人签订采购合同，就采购合同约定的事项对采购人承担连带责任。</w:t>
            </w:r>
          </w:p>
          <w:p w14:paraId="438C439A">
            <w:pPr>
              <w:pStyle w:val="8"/>
              <w:spacing w:line="360" w:lineRule="auto"/>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4.以联合体形式参加政府采购活动的，联合体各方不得再单独参加或者与其他投标人另外组成联合体参加同一合同项下的政府采购活动，否则与之相关的投标文件作废。</w:t>
            </w:r>
          </w:p>
          <w:p w14:paraId="21130B05">
            <w:pPr>
              <w:pStyle w:val="8"/>
              <w:spacing w:line="360" w:lineRule="auto"/>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5.联合体中有同类资质的投标人按照联合体分工承担相同工作的，应当按照资质等级较低的投标人确定资质等级。</w:t>
            </w:r>
          </w:p>
          <w:p w14:paraId="79457913">
            <w:pPr>
              <w:pStyle w:val="8"/>
              <w:spacing w:line="360" w:lineRule="auto"/>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6.联合体投标业绩、履约能力按照联合体各方其中较高的一方认定并计算（招标文件另有规定的除外）。</w:t>
            </w:r>
          </w:p>
          <w:p w14:paraId="5BE90241">
            <w:pPr>
              <w:pStyle w:val="8"/>
              <w:spacing w:line="360" w:lineRule="auto"/>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7.投标人为联合体的，可以由联合体中的一方或者多方共同缴纳投标保证金，其缴纳的投标保证金对联合体各方均具有约束力。</w:t>
            </w:r>
          </w:p>
          <w:p w14:paraId="6098E488">
            <w:pPr>
              <w:pStyle w:val="8"/>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8.联合体各方均应按照招标文件的规定提交资格文件。</w:t>
            </w:r>
          </w:p>
        </w:tc>
      </w:tr>
      <w:tr w14:paraId="172EE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700D3D4C">
            <w:pPr>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7.2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7576298">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是否允许分包</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18CA33E">
            <w:pPr>
              <w:pStyle w:val="8"/>
              <w:spacing w:line="380" w:lineRule="exact"/>
              <w:rPr>
                <w:color w:val="000000" w:themeColor="text1"/>
                <w:highlight w:val="none"/>
                <w14:textFill>
                  <w14:solidFill>
                    <w14:schemeClr w14:val="tx1"/>
                  </w14:solidFill>
                </w14:textFill>
              </w:rPr>
            </w:pPr>
            <w:bookmarkStart w:id="86" w:name="PO_3000001866_PM044"/>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☑不允许分包</w:t>
            </w:r>
            <w:bookmarkEnd w:id="86"/>
          </w:p>
          <w:p w14:paraId="6B672079">
            <w:pPr>
              <w:spacing w:line="380" w:lineRule="exact"/>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□允许分包：</w:t>
            </w:r>
          </w:p>
          <w:p w14:paraId="747129BE">
            <w:pPr>
              <w:pStyle w:val="8"/>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分包内容：</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 xml:space="preserve">                                     。</w:t>
            </w:r>
          </w:p>
          <w:p w14:paraId="6C28BD64">
            <w:pPr>
              <w:pStyle w:val="8"/>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分包金额或者比例：</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 xml:space="preserve">                                     。</w:t>
            </w:r>
          </w:p>
        </w:tc>
      </w:tr>
      <w:tr w14:paraId="0EB63E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376FF5A8">
            <w:pPr>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11.4</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3054E46">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媒体发布渠道</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3D343D7">
            <w:pP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与本项目相关的政府采购业务澄清、更正及与之相关的事项将在</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招标</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公告中“六、其他补充事宜”中网上查询地址上发布</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w:t>
            </w:r>
          </w:p>
        </w:tc>
      </w:tr>
      <w:tr w14:paraId="548277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094340F9">
            <w:pPr>
              <w:spacing w:line="380" w:lineRule="exact"/>
              <w:jc w:val="cente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11.</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5</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E0FAE3D">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是否组织标前答疑会</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9E0D113">
            <w:pPr>
              <w:snapToGrid w:val="0"/>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不组织召开开标前答疑会</w:t>
            </w:r>
          </w:p>
          <w:p w14:paraId="423F8AAD">
            <w:pPr>
              <w:snapToGrid w:val="0"/>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□组织召开开标前答疑会</w:t>
            </w:r>
          </w:p>
          <w:p w14:paraId="3AE13B5E">
            <w:pPr>
              <w:snapToGrid w:val="0"/>
              <w:spacing w:line="380" w:lineRule="exact"/>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会议开始时间：</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年</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月</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日 </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，逾期后果自负。会议地点：</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 xml:space="preserve">              </w:t>
            </w:r>
          </w:p>
        </w:tc>
      </w:tr>
      <w:tr w14:paraId="0788AB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89" w:type="dxa"/>
            <w:tcBorders>
              <w:top w:val="nil"/>
              <w:left w:val="single" w:color="auto" w:sz="4" w:space="0"/>
              <w:bottom w:val="nil"/>
              <w:right w:val="single" w:color="auto" w:sz="4" w:space="0"/>
            </w:tcBorders>
            <w:noWrap w:val="0"/>
            <w:vAlign w:val="center"/>
          </w:tcPr>
          <w:p w14:paraId="09173C6C">
            <w:pPr>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13.1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E206190">
            <w:pPr>
              <w:snapToGrid w:val="0"/>
              <w:spacing w:line="380" w:lineRule="exact"/>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bookmarkStart w:id="87" w:name="_13.2"/>
            <w:bookmarkEnd w:id="87"/>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资格文件组成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2E7BD7B9">
            <w:pPr>
              <w:snapToGrid w:val="0"/>
              <w:spacing w:line="380" w:lineRule="exact"/>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投标人为法人或者其他组织的，提供营业执照等证明文件</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复印件</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（如营业执照或者事业单位法人证书或者</w:t>
            </w:r>
            <w:r>
              <w:rPr>
                <w:rStyle w:val="30"/>
                <w:rFonts w:hint="eastAsia" w:ascii="方正仿宋_GBK" w:hAnsi="方正仿宋_GBK" w:eastAsia="方正仿宋_GBK" w:cs="方正仿宋_GBK"/>
                <w:color w:val="000000" w:themeColor="text1"/>
                <w:sz w:val="21"/>
                <w:szCs w:val="21"/>
                <w:highlight w:val="none"/>
                <w14:textFill>
                  <w14:solidFill>
                    <w14:schemeClr w14:val="tx1"/>
                  </w14:solidFill>
                </w14:textFill>
              </w:rPr>
              <w:t>执业许可证</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等），投标人为自然人的，提供</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有效</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身份证</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正反面</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复印件</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银行、保险、石油石化、电力、电信等有行业特殊情况的，法人的分支机构经法人授权后可以分支机构的身份参加政府采购。如投标人为分支机构的，必须在投标文件中同时提供经法人授权投标人以分支机构名义参加投标的</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授权委托书、法人营业执照及分支机构营业执照的复印件</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必须提供，否则作无效投标处理</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p>
          <w:p w14:paraId="45F68AAD">
            <w:pPr>
              <w:pStyle w:val="8"/>
              <w:snapToGrid w:val="0"/>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投标人依法缴纳税收的相关材料</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u w:val="none"/>
                <w:lang w:val="en-US" w:eastAsia="zh-CN"/>
                <w14:textFill>
                  <w14:solidFill>
                    <w14:schemeClr w14:val="tx1"/>
                  </w14:solidFill>
                </w14:textFill>
              </w:rPr>
              <w:t>提供税款所属时期为</w:t>
            </w:r>
            <w:r>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t>2025</w:t>
            </w:r>
            <w:r>
              <w:rPr>
                <w:rFonts w:hint="eastAsia" w:ascii="方正仿宋_GBK" w:hAnsi="方正仿宋_GBK" w:eastAsia="方正仿宋_GBK" w:cs="方正仿宋_GBK"/>
                <w:color w:val="000000" w:themeColor="text1"/>
                <w:szCs w:val="21"/>
                <w:highlight w:val="none"/>
                <w14:textFill>
                  <w14:solidFill>
                    <w14:schemeClr w14:val="tx1"/>
                  </w14:solidFill>
                </w14:textFill>
              </w:rPr>
              <w:t>年</w:t>
            </w:r>
            <w:r>
              <w:rPr>
                <w:rFonts w:hint="eastAsia" w:ascii="方正仿宋_GBK" w:hAnsi="方正仿宋_GBK" w:eastAsia="方正仿宋_GBK" w:cs="方正仿宋_GBK"/>
                <w:color w:val="000000" w:themeColor="text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t>11</w:t>
            </w:r>
            <w:r>
              <w:rPr>
                <w:rFonts w:hint="eastAsia" w:ascii="方正仿宋_GBK" w:hAnsi="方正仿宋_GBK" w:eastAsia="方正仿宋_GBK" w:cs="方正仿宋_GBK"/>
                <w:color w:val="000000" w:themeColor="text1"/>
                <w:szCs w:val="21"/>
                <w:highlight w:val="none"/>
                <w14:textFill>
                  <w14:solidFill>
                    <w14:schemeClr w14:val="tx1"/>
                  </w14:solidFill>
                </w14:textFill>
              </w:rPr>
              <w:t>月至</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投标文件提交截止时间止</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任意</w:t>
            </w:r>
            <w:r>
              <w:rPr>
                <w:rFonts w:hint="eastAsia" w:ascii="方正仿宋_GBK" w:hAnsi="方正仿宋_GBK" w:eastAsia="方正仿宋_GBK" w:cs="方正仿宋_GBK"/>
                <w:color w:val="000000" w:themeColor="text1"/>
                <w:szCs w:val="21"/>
                <w:highlight w:val="none"/>
                <w14:textFill>
                  <w14:solidFill>
                    <w14:schemeClr w14:val="tx1"/>
                  </w14:solidFill>
                </w14:textFill>
              </w:rPr>
              <w:t>连续</w:t>
            </w:r>
            <w:r>
              <w:rPr>
                <w:rFonts w:hint="eastAsia" w:ascii="方正仿宋_GBK" w:hAnsi="方正仿宋_GBK" w:eastAsia="方正仿宋_GBK" w:cs="方正仿宋_GBK"/>
                <w:color w:val="000000" w:themeColor="text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t>3</w:t>
            </w:r>
            <w:r>
              <w:rPr>
                <w:rFonts w:hint="eastAsia" w:ascii="方正仿宋_GBK" w:hAnsi="方正仿宋_GBK" w:eastAsia="方正仿宋_GBK" w:cs="方正仿宋_GBK"/>
                <w:color w:val="000000" w:themeColor="text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14:textFill>
                  <w14:solidFill>
                    <w14:schemeClr w14:val="tx1"/>
                  </w14:solidFill>
                </w14:textFill>
              </w:rPr>
              <w:t>个月</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的依法缴纳税收的凭据复印件</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依法免税的</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，必须提供相应文件证明其依法免税。从取得营业执照时间起到投标文件提交截止时间为止不足要求月数的，只需提供从取得营业执照起的依法缴纳税收相应证明文件）（</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必须提供，否则作无效投标处理</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p>
          <w:p w14:paraId="75F7B48D">
            <w:pPr>
              <w:snapToGrid w:val="0"/>
              <w:spacing w:line="380" w:lineRule="exact"/>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投标人依法缴纳社会保障资金的相关材料</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u w:val="none"/>
                <w:lang w:val="en-US" w:eastAsia="zh-CN"/>
                <w14:textFill>
                  <w14:solidFill>
                    <w14:schemeClr w14:val="tx1"/>
                  </w14:solidFill>
                </w14:textFill>
              </w:rPr>
              <w:t>提供税款所属时期或缴费起始时间为</w:t>
            </w:r>
            <w:r>
              <w:rPr>
                <w:rFonts w:hint="eastAsia" w:ascii="方正仿宋_GBK" w:hAnsi="方正仿宋_GBK" w:eastAsia="方正仿宋_GBK" w:cs="方正仿宋_GBK"/>
                <w:color w:val="000000" w:themeColor="text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t>2025</w:t>
            </w:r>
            <w:r>
              <w:rPr>
                <w:rFonts w:hint="eastAsia" w:ascii="方正仿宋_GBK" w:hAnsi="方正仿宋_GBK" w:eastAsia="方正仿宋_GBK" w:cs="方正仿宋_GBK"/>
                <w:color w:val="000000" w:themeColor="text1"/>
                <w:szCs w:val="21"/>
                <w:highlight w:val="none"/>
                <w14:textFill>
                  <w14:solidFill>
                    <w14:schemeClr w14:val="tx1"/>
                  </w14:solidFill>
                </w14:textFill>
              </w:rPr>
              <w:t>年</w:t>
            </w:r>
            <w:r>
              <w:rPr>
                <w:rFonts w:hint="eastAsia" w:ascii="方正仿宋_GBK" w:hAnsi="方正仿宋_GBK" w:eastAsia="方正仿宋_GBK" w:cs="方正仿宋_GBK"/>
                <w:color w:val="000000" w:themeColor="text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t>11</w:t>
            </w:r>
            <w:r>
              <w:rPr>
                <w:rFonts w:hint="eastAsia" w:ascii="方正仿宋_GBK" w:hAnsi="方正仿宋_GBK" w:eastAsia="方正仿宋_GBK" w:cs="方正仿宋_GBK"/>
                <w:color w:val="000000" w:themeColor="text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14:textFill>
                  <w14:solidFill>
                    <w14:schemeClr w14:val="tx1"/>
                  </w14:solidFill>
                </w14:textFill>
              </w:rPr>
              <w:t>月至</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投标文件提交截止时间止</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任意</w:t>
            </w:r>
            <w:r>
              <w:rPr>
                <w:rFonts w:hint="eastAsia" w:ascii="方正仿宋_GBK" w:hAnsi="方正仿宋_GBK" w:eastAsia="方正仿宋_GBK" w:cs="方正仿宋_GBK"/>
                <w:color w:val="000000" w:themeColor="text1"/>
                <w:szCs w:val="21"/>
                <w:highlight w:val="none"/>
                <w14:textFill>
                  <w14:solidFill>
                    <w14:schemeClr w14:val="tx1"/>
                  </w14:solidFill>
                </w14:textFill>
              </w:rPr>
              <w:t>连续</w:t>
            </w:r>
            <w:r>
              <w:rPr>
                <w:rFonts w:hint="eastAsia" w:ascii="方正仿宋_GBK" w:hAnsi="方正仿宋_GBK" w:eastAsia="方正仿宋_GBK" w:cs="方正仿宋_GBK"/>
                <w:color w:val="000000" w:themeColor="text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t>3</w:t>
            </w:r>
            <w:r>
              <w:rPr>
                <w:rFonts w:hint="eastAsia" w:ascii="方正仿宋_GBK" w:hAnsi="方正仿宋_GBK" w:eastAsia="方正仿宋_GBK" w:cs="方正仿宋_GBK"/>
                <w:color w:val="000000" w:themeColor="text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14:textFill>
                  <w14:solidFill>
                    <w14:schemeClr w14:val="tx1"/>
                  </w14:solidFill>
                </w14:textFill>
              </w:rPr>
              <w:t>个月</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的依法缴纳社会保障资金的缴费凭证复印件</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依法不需要缴纳社会保障资金的</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必须提供，否则作无效投标处理</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p>
          <w:p w14:paraId="7E91956A">
            <w:pPr>
              <w:snapToGrid w:val="0"/>
              <w:spacing w:line="380" w:lineRule="exact"/>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4</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投标人财务状况报告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提供</w:t>
            </w:r>
            <w:r>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t xml:space="preserve">2024或2025 </w:t>
            </w:r>
            <w:r>
              <w:rPr>
                <w:rFonts w:hint="eastAsia" w:ascii="方正仿宋_GBK" w:hAnsi="方正仿宋_GBK" w:eastAsia="方正仿宋_GBK" w:cs="方正仿宋_GBK"/>
                <w:color w:val="000000" w:themeColor="text1"/>
                <w:szCs w:val="21"/>
                <w:highlight w:val="none"/>
                <w14:textFill>
                  <w14:solidFill>
                    <w14:schemeClr w14:val="tx1"/>
                  </w14:solidFill>
                </w14:textFill>
              </w:rPr>
              <w:t>年度财务</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报表</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复印件</w:t>
            </w:r>
            <w:r>
              <w:rPr>
                <w:rFonts w:hint="eastAsia" w:ascii="方正仿宋_GBK" w:hAnsi="方正仿宋_GBK" w:eastAsia="方正仿宋_GBK" w:cs="方正仿宋_GBK"/>
                <w:color w:val="000000" w:themeColor="text1"/>
                <w:szCs w:val="21"/>
                <w:highlight w:val="none"/>
                <w14:textFill>
                  <w14:solidFill>
                    <w14:schemeClr w14:val="tx1"/>
                  </w14:solidFill>
                </w14:textFill>
              </w:rPr>
              <w:t>或</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者</w:t>
            </w:r>
            <w:r>
              <w:rPr>
                <w:rFonts w:hint="eastAsia" w:ascii="方正仿宋_GBK" w:hAnsi="方正仿宋_GBK" w:eastAsia="方正仿宋_GBK" w:cs="方正仿宋_GBK"/>
                <w:color w:val="000000" w:themeColor="text1"/>
                <w:szCs w:val="21"/>
                <w:highlight w:val="none"/>
                <w14:textFill>
                  <w14:solidFill>
                    <w14:schemeClr w14:val="tx1"/>
                  </w14:solidFill>
                </w14:textFill>
              </w:rPr>
              <w:t>截标时间前半年内至少一个月能反映财务状况的报表或</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者</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投标人自拟的截标时间前半年内至少一个月的财务情况说明</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必须提供，否则作无效投标处理</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p>
          <w:p w14:paraId="103EDEF2">
            <w:pPr>
              <w:numPr>
                <w:ilvl w:val="0"/>
                <w:numId w:val="0"/>
              </w:numPr>
              <w:snapToGrid w:val="0"/>
              <w:spacing w:line="380" w:lineRule="exact"/>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5</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本项目的特定资格要求</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t xml:space="preserve">  无   </w:t>
            </w: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如有要求，则</w:t>
            </w:r>
            <w:r>
              <w:rPr>
                <w:rFonts w:hint="eastAsia" w:ascii="方正仿宋_GBK" w:hAnsi="方正仿宋_GBK" w:eastAsia="方正仿宋_GBK" w:cs="方正仿宋_GBK"/>
                <w:b/>
                <w:color w:val="000000" w:themeColor="text1"/>
                <w:szCs w:val="21"/>
                <w:highlight w:val="none"/>
                <w14:textFill>
                  <w14:solidFill>
                    <w14:schemeClr w14:val="tx1"/>
                  </w14:solidFill>
                </w14:textFill>
              </w:rPr>
              <w:t>必须提供，否则作无效投标处理</w:t>
            </w: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5572165E">
            <w:pPr>
              <w:numPr>
                <w:ilvl w:val="0"/>
                <w:numId w:val="0"/>
              </w:numPr>
              <w:snapToGrid w:val="0"/>
              <w:spacing w:line="380" w:lineRule="exact"/>
              <w:ind w:left="0" w:firstLine="0"/>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6.</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投标人直接控股股东信息表（格式后附）（</w:t>
            </w:r>
            <w:r>
              <w:rPr>
                <w:rFonts w:hint="eastAsia" w:ascii="方正仿宋_GBK" w:hAnsi="方正仿宋_GBK" w:eastAsia="方正仿宋_GBK" w:cs="方正仿宋_GBK"/>
                <w:b/>
                <w:color w:val="000000" w:themeColor="text1"/>
                <w:szCs w:val="21"/>
                <w:highlight w:val="none"/>
                <w14:textFill>
                  <w14:solidFill>
                    <w14:schemeClr w14:val="tx1"/>
                  </w14:solidFill>
                </w14:textFill>
              </w:rPr>
              <w:t>必须提供，否则作无效投标处理</w:t>
            </w: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1A92F4E0">
            <w:pPr>
              <w:snapToGrid w:val="0"/>
              <w:spacing w:line="380" w:lineRule="exact"/>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7.</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投标人直接管理关系信息表（格式后附）（</w:t>
            </w:r>
            <w:r>
              <w:rPr>
                <w:rFonts w:hint="eastAsia" w:ascii="方正仿宋_GBK" w:hAnsi="方正仿宋_GBK" w:eastAsia="方正仿宋_GBK" w:cs="方正仿宋_GBK"/>
                <w:b/>
                <w:color w:val="000000" w:themeColor="text1"/>
                <w:szCs w:val="21"/>
                <w:highlight w:val="none"/>
                <w14:textFill>
                  <w14:solidFill>
                    <w14:schemeClr w14:val="tx1"/>
                  </w14:solidFill>
                </w14:textFill>
              </w:rPr>
              <w:t>必须提供，否则作无效投标处理</w:t>
            </w: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612AD3C5">
            <w:pPr>
              <w:numPr>
                <w:ilvl w:val="0"/>
                <w:numId w:val="0"/>
              </w:numPr>
              <w:snapToGrid w:val="0"/>
              <w:spacing w:line="380" w:lineRule="exact"/>
              <w:ind w:leftChars="0"/>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声明函（格式后附）（</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必须提供，否则作无效投标处理</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p>
          <w:p w14:paraId="41538A9B">
            <w:pPr>
              <w:numPr>
                <w:ilvl w:val="0"/>
                <w:numId w:val="0"/>
              </w:numPr>
              <w:snapToGrid w:val="0"/>
              <w:spacing w:line="380" w:lineRule="exact"/>
              <w:ind w:leftChars="0"/>
              <w:jc w:val="left"/>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9.</w:t>
            </w:r>
            <w:r>
              <w:rPr>
                <w:rFonts w:hint="eastAsia" w:ascii="方正仿宋_GBK" w:hAnsi="方正仿宋_GBK" w:eastAsia="方正仿宋_GBK" w:cs="方正仿宋_GBK"/>
                <w:i w:val="0"/>
                <w:iCs w:val="0"/>
                <w:color w:val="000000" w:themeColor="text1"/>
                <w:sz w:val="21"/>
                <w:szCs w:val="21"/>
                <w:highlight w:val="none"/>
                <w:lang w:eastAsia="zh-CN"/>
                <w14:textFill>
                  <w14:solidFill>
                    <w14:schemeClr w14:val="tx1"/>
                  </w14:solidFill>
                </w14:textFill>
              </w:rPr>
              <w:t>本项目为专门面向中小企业采购的项目</w:t>
            </w:r>
            <w:r>
              <w:rPr>
                <w:rFonts w:hint="eastAsia" w:ascii="方正仿宋_GBK" w:hAnsi="方正仿宋_GBK" w:eastAsia="方正仿宋_GBK" w:cs="方正仿宋_GBK"/>
                <w:i w:val="0"/>
                <w:iCs w:val="0"/>
                <w:color w:val="000000" w:themeColor="text1"/>
                <w:sz w:val="21"/>
                <w:szCs w:val="21"/>
                <w:highlight w:val="none"/>
                <w:lang w:val="en-US" w:eastAsia="zh-CN"/>
                <w14:textFill>
                  <w14:solidFill>
                    <w14:schemeClr w14:val="tx1"/>
                  </w14:solidFill>
                </w14:textFill>
              </w:rPr>
              <w:t>。投标人必须</w:t>
            </w:r>
            <w:r>
              <w:rPr>
                <w:rFonts w:hint="eastAsia" w:ascii="方正仿宋_GBK" w:hAnsi="方正仿宋_GBK" w:eastAsia="方正仿宋_GBK" w:cs="方正仿宋_GBK"/>
                <w:i w:val="0"/>
                <w:iCs w:val="0"/>
                <w:color w:val="000000" w:themeColor="text1"/>
                <w:sz w:val="21"/>
                <w:szCs w:val="21"/>
                <w:highlight w:val="none"/>
                <w:lang w:eastAsia="zh-CN"/>
                <w14:textFill>
                  <w14:solidFill>
                    <w14:schemeClr w14:val="tx1"/>
                  </w14:solidFill>
                </w14:textFill>
              </w:rPr>
              <w:t>提供中小企业声明函或者残疾人福利性单位声明函（格式后附）或者供应商属于监狱企业的需提供由省级以上监狱管理局、戒毒管理局（含新疆生产建设兵团）出具的属于监狱企业的证明文件</w:t>
            </w:r>
            <w:r>
              <w:rPr>
                <w:rFonts w:hint="eastAsia" w:ascii="方正仿宋_GBK" w:hAnsi="方正仿宋_GBK" w:eastAsia="方正仿宋_GBK" w:cs="方正仿宋_GBK"/>
                <w:b/>
                <w:i w:val="0"/>
                <w:iCs w:val="0"/>
                <w:color w:val="000000" w:themeColor="text1"/>
                <w:sz w:val="21"/>
                <w:szCs w:val="21"/>
                <w:highlight w:val="none"/>
                <w14:textFill>
                  <w14:solidFill>
                    <w14:schemeClr w14:val="tx1"/>
                  </w14:solidFill>
                </w14:textFill>
              </w:rPr>
              <w:t>（必须提供，否则作无效投标处理）</w:t>
            </w:r>
            <w:r>
              <w:rPr>
                <w:rFonts w:hint="eastAsia" w:ascii="方正仿宋_GBK" w:hAnsi="方正仿宋_GBK" w:eastAsia="方正仿宋_GBK" w:cs="方正仿宋_GBK"/>
                <w:i w:val="0"/>
                <w:iCs w:val="0"/>
                <w:color w:val="000000" w:themeColor="text1"/>
                <w:sz w:val="21"/>
                <w:szCs w:val="21"/>
                <w:highlight w:val="none"/>
                <w:lang w:eastAsia="zh-CN"/>
                <w14:textFill>
                  <w14:solidFill>
                    <w14:schemeClr w14:val="tx1"/>
                  </w14:solidFill>
                </w14:textFill>
              </w:rPr>
              <w:t>。</w:t>
            </w:r>
          </w:p>
          <w:p w14:paraId="4AE07563">
            <w:pPr>
              <w:snapToGrid w:val="0"/>
              <w:spacing w:line="380" w:lineRule="exact"/>
              <w:jc w:val="left"/>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10.</w:t>
            </w:r>
            <w:r>
              <w:rPr>
                <w:rFonts w:hint="eastAsia" w:ascii="方正仿宋_GBK" w:hAnsi="方正仿宋_GBK" w:eastAsia="方正仿宋_GBK" w:cs="方正仿宋_GBK"/>
                <w:color w:val="000000" w:themeColor="text1"/>
                <w:szCs w:val="21"/>
                <w:highlight w:val="none"/>
                <w14:textFill>
                  <w14:solidFill>
                    <w14:schemeClr w14:val="tx1"/>
                  </w14:solidFill>
                </w14:textFill>
              </w:rPr>
              <w:t>联合体投标协议书（格式后附）</w:t>
            </w: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（联合体投标时必须提供，否则作无效投标处理）</w:t>
            </w:r>
            <w:r>
              <w:rPr>
                <w:rFonts w:hint="eastAsia" w:ascii="方正仿宋_GBK" w:hAnsi="方正仿宋_GBK" w:eastAsia="方正仿宋_GBK" w:cs="方正仿宋_GBK"/>
                <w:color w:val="000000" w:themeColor="text1"/>
                <w:szCs w:val="21"/>
                <w:highlight w:val="none"/>
                <w14:textFill>
                  <w14:solidFill>
                    <w14:schemeClr w14:val="tx1"/>
                  </w14:solidFill>
                </w14:textFill>
              </w:rPr>
              <w:t>。</w:t>
            </w:r>
          </w:p>
          <w:p w14:paraId="48BAE610">
            <w:pPr>
              <w:snapToGrid w:val="0"/>
              <w:spacing w:line="380" w:lineRule="exact"/>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11.</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除招标文件规定必须提供以外，投标人认为需要提供的其他证明材料（格式自拟）。</w:t>
            </w:r>
          </w:p>
          <w:p w14:paraId="7F6C8F79">
            <w:pPr>
              <w:snapToGrid w:val="0"/>
              <w:spacing w:line="380" w:lineRule="exact"/>
              <w:jc w:val="left"/>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注：</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 </w:t>
            </w:r>
            <w:r>
              <w:rPr>
                <w:rFonts w:hint="eastAsia" w:ascii="方正仿宋_GBK" w:hAnsi="方正仿宋_GBK" w:eastAsia="方正仿宋_GBK" w:cs="方正仿宋_GBK"/>
                <w:b/>
                <w:bCs/>
                <w:color w:val="000000" w:themeColor="text1"/>
                <w:sz w:val="21"/>
                <w:szCs w:val="21"/>
                <w:highlight w:val="none"/>
                <w:lang w:val="en-US" w:eastAsia="zh-CN"/>
                <w14:textFill>
                  <w14:solidFill>
                    <w14:schemeClr w14:val="tx1"/>
                  </w14:solidFill>
                </w14:textFill>
              </w:rPr>
              <w:t>1.</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以上标明“必须提供”的材料</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属于复印件的扫描件的</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，必须加盖</w:t>
            </w:r>
            <w:r>
              <w:rPr>
                <w:rFonts w:hint="eastAsia" w:ascii="方正仿宋_GBK" w:hAnsi="方正仿宋_GBK" w:eastAsia="方正仿宋_GBK" w:cs="方正仿宋_GBK"/>
                <w:b/>
                <w:bCs/>
                <w:color w:val="000000" w:themeColor="text1"/>
                <w:sz w:val="21"/>
                <w:szCs w:val="21"/>
                <w:highlight w:val="none"/>
                <w:lang w:eastAsia="zh-CN"/>
                <w14:textFill>
                  <w14:solidFill>
                    <w14:schemeClr w14:val="tx1"/>
                  </w14:solidFill>
                </w14:textFill>
              </w:rPr>
              <w:t>投标人公章</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，否则</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作无效投标处理。</w:t>
            </w:r>
          </w:p>
          <w:p w14:paraId="5A50FE3A">
            <w:pPr>
              <w:snapToGrid w:val="0"/>
              <w:spacing w:line="380" w:lineRule="exact"/>
              <w:ind w:firstLine="420" w:firstLineChars="200"/>
              <w:jc w:val="left"/>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2</w:t>
            </w: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.联合体投标时，第1-</w:t>
            </w:r>
            <w:r>
              <w:rPr>
                <w:rFonts w:hint="eastAsia" w:ascii="方正仿宋_GBK" w:hAnsi="方正仿宋_GBK" w:eastAsia="方正仿宋_GBK" w:cs="方正仿宋_GBK"/>
                <w:b/>
                <w:bCs/>
                <w:color w:val="000000" w:themeColor="text1"/>
                <w:szCs w:val="21"/>
                <w:highlight w:val="none"/>
                <w:lang w:val="en-US" w:eastAsia="zh-CN"/>
                <w14:textFill>
                  <w14:solidFill>
                    <w14:schemeClr w14:val="tx1"/>
                  </w14:solidFill>
                </w14:textFill>
              </w:rPr>
              <w:t>7</w:t>
            </w: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项资格文件联合体各方均必须分别提供，联合体各方分别盖章，否则投标文件</w:t>
            </w:r>
            <w:r>
              <w:rPr>
                <w:rFonts w:hint="eastAsia" w:ascii="方正仿宋_GBK" w:hAnsi="方正仿宋_GBK" w:eastAsia="方正仿宋_GBK" w:cs="方正仿宋_GBK"/>
                <w:b/>
                <w:bCs/>
                <w:color w:val="000000" w:themeColor="text1"/>
                <w:szCs w:val="21"/>
                <w:highlight w:val="none"/>
                <w:lang w:eastAsia="zh-CN"/>
                <w14:textFill>
                  <w14:solidFill>
                    <w14:schemeClr w14:val="tx1"/>
                  </w14:solidFill>
                </w14:textFill>
              </w:rPr>
              <w:t>作无效投标</w:t>
            </w: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处理。</w:t>
            </w:r>
          </w:p>
        </w:tc>
      </w:tr>
      <w:tr w14:paraId="7135F5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nil"/>
              <w:left w:val="single" w:color="auto" w:sz="4" w:space="0"/>
              <w:bottom w:val="nil"/>
              <w:right w:val="single" w:color="auto" w:sz="4" w:space="0"/>
            </w:tcBorders>
            <w:noWrap w:val="0"/>
            <w:vAlign w:val="center"/>
          </w:tcPr>
          <w:p w14:paraId="4595C210">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3B32255">
            <w:pPr>
              <w:snapToGrid w:val="0"/>
              <w:spacing w:line="380" w:lineRule="exact"/>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bookmarkStart w:id="88" w:name="_13.3"/>
            <w:bookmarkEnd w:id="88"/>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商务文件组成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316FE5D">
            <w:pPr>
              <w:snapToGrid w:val="0"/>
              <w:spacing w:line="380" w:lineRule="exact"/>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无串通投标行为的承诺函（格式后附）（</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必须提供，否则作无效投标处理</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471D161E">
            <w:pPr>
              <w:snapToGrid w:val="0"/>
              <w:spacing w:line="380" w:lineRule="exact"/>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法定代表人身份证明及法定代表人有效身份证正反面复印件（格式后附）（</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除自然人投标外</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必须提供，否则作无效投标处理</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11BEFA7E">
            <w:pPr>
              <w:snapToGrid w:val="0"/>
              <w:spacing w:line="380" w:lineRule="exact"/>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法定代表人授权委托书及委托代理人有效身份证正反面复印件（格式后附）（</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委托时必须提供，否则作无效投标处理</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1BFD3DC5">
            <w:pPr>
              <w:pStyle w:val="13"/>
              <w:snapToGrid w:val="0"/>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商务条款偏离表（格式后附）（</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必须提供，否则作无效投标处理</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6192E014">
            <w:pPr>
              <w:snapToGrid w:val="0"/>
              <w:spacing w:line="380" w:lineRule="exact"/>
              <w:jc w:val="left"/>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投标人情况介绍（格式自拟）</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57BE748A">
            <w:pPr>
              <w:snapToGrid w:val="0"/>
              <w:spacing w:line="380" w:lineRule="exact"/>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6.</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除招标文件规定必须提供以外，投标人认为需要提供的其他证明材料（格式自拟）（投标人根据“第二章 采购需求”及“第四章 评标方法</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和</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评标标准”提供有关证明材料）。</w:t>
            </w:r>
          </w:p>
          <w:p w14:paraId="43B919DF">
            <w:pPr>
              <w:snapToGrid w:val="0"/>
              <w:spacing w:line="380" w:lineRule="exact"/>
              <w:jc w:val="left"/>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注：1.法定代表人授权委托书必须由法定代表人及委托代理人签字，并加盖投标人公章，否则作无效投标处理。</w:t>
            </w:r>
          </w:p>
          <w:p w14:paraId="245D73A1">
            <w:pPr>
              <w:snapToGrid w:val="0"/>
              <w:spacing w:line="380" w:lineRule="exact"/>
              <w:ind w:firstLine="420" w:firstLineChars="200"/>
              <w:jc w:val="left"/>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2.</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 </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以上标明“必须提供”的材料</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属于复印件的扫描件的</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，必须加盖</w:t>
            </w:r>
            <w:r>
              <w:rPr>
                <w:rFonts w:hint="eastAsia" w:ascii="方正仿宋_GBK" w:hAnsi="方正仿宋_GBK" w:eastAsia="方正仿宋_GBK" w:cs="方正仿宋_GBK"/>
                <w:b/>
                <w:bCs/>
                <w:color w:val="000000" w:themeColor="text1"/>
                <w:sz w:val="21"/>
                <w:szCs w:val="21"/>
                <w:highlight w:val="none"/>
                <w:lang w:eastAsia="zh-CN"/>
                <w14:textFill>
                  <w14:solidFill>
                    <w14:schemeClr w14:val="tx1"/>
                  </w14:solidFill>
                </w14:textFill>
              </w:rPr>
              <w:t>投标人公章</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，否则</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作无效投标处理</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w:t>
            </w:r>
          </w:p>
        </w:tc>
      </w:tr>
      <w:tr w14:paraId="295982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vMerge w:val="restart"/>
            <w:tcBorders>
              <w:top w:val="nil"/>
              <w:left w:val="single" w:color="auto" w:sz="4" w:space="0"/>
              <w:bottom w:val="single" w:color="auto" w:sz="4" w:space="0"/>
              <w:right w:val="single" w:color="auto" w:sz="4" w:space="0"/>
            </w:tcBorders>
            <w:noWrap w:val="0"/>
            <w:vAlign w:val="center"/>
          </w:tcPr>
          <w:p w14:paraId="68EE7EC6">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5B76A49">
            <w:pPr>
              <w:snapToGrid w:val="0"/>
              <w:spacing w:line="380" w:lineRule="exact"/>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bookmarkStart w:id="89" w:name="_13.4"/>
            <w:bookmarkEnd w:id="89"/>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技术文件组成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1AED8979">
            <w:pPr>
              <w:snapToGrid w:val="0"/>
              <w:spacing w:line="380" w:lineRule="exact"/>
              <w:jc w:val="left"/>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1、服务</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要求</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偏离表（格式后附）（</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必须提供，否则作无效投标处理</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71334D68">
            <w:pPr>
              <w:snapToGrid w:val="0"/>
              <w:spacing w:line="380" w:lineRule="exact"/>
              <w:jc w:val="left"/>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服务方案</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必须提供，否则作无效投标处理</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5E99982D">
            <w:pPr>
              <w:snapToGrid w:val="0"/>
              <w:spacing w:line="380" w:lineRule="exact"/>
              <w:jc w:val="left"/>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项目实施人员一览表（</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必须提供，否则作无效投标处理</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20848053">
            <w:pPr>
              <w:snapToGrid w:val="0"/>
              <w:spacing w:line="380" w:lineRule="exact"/>
              <w:jc w:val="left"/>
              <w:rPr>
                <w:rFonts w:hint="eastAsia" w:ascii="方正仿宋_GBK" w:hAnsi="方正仿宋_GBK" w:eastAsia="方正仿宋_GBK" w:cs="方正仿宋_GBK"/>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除招标文件规定必须提供以外，投标人需要说明的其他文件和说明（格式自拟）。</w:t>
            </w:r>
          </w:p>
          <w:p w14:paraId="350BFD08">
            <w:pPr>
              <w:snapToGrid w:val="0"/>
              <w:spacing w:line="380" w:lineRule="exact"/>
              <w:jc w:val="left"/>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注：以上标明“必须提供”的材料</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属于复印件的扫描件的</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，必须加盖</w:t>
            </w:r>
            <w:r>
              <w:rPr>
                <w:rFonts w:hint="eastAsia" w:ascii="方正仿宋_GBK" w:hAnsi="方正仿宋_GBK" w:eastAsia="方正仿宋_GBK" w:cs="方正仿宋_GBK"/>
                <w:b/>
                <w:bCs/>
                <w:color w:val="000000" w:themeColor="text1"/>
                <w:sz w:val="21"/>
                <w:szCs w:val="21"/>
                <w:highlight w:val="none"/>
                <w:lang w:eastAsia="zh-CN"/>
                <w14:textFill>
                  <w14:solidFill>
                    <w14:schemeClr w14:val="tx1"/>
                  </w14:solidFill>
                </w14:textFill>
              </w:rPr>
              <w:t>投标人公章</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，否则</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作无效投标处理</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w:t>
            </w:r>
          </w:p>
        </w:tc>
      </w:tr>
      <w:tr w14:paraId="19FFC7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vMerge w:val="continue"/>
            <w:tcBorders>
              <w:top w:val="nil"/>
              <w:left w:val="single" w:color="auto" w:sz="4" w:space="0"/>
              <w:bottom w:val="single" w:color="auto" w:sz="4" w:space="0"/>
              <w:right w:val="single" w:color="auto" w:sz="4" w:space="0"/>
            </w:tcBorders>
            <w:noWrap w:val="0"/>
            <w:vAlign w:val="center"/>
          </w:tcPr>
          <w:p w14:paraId="214929FA">
            <w:pPr>
              <w:widowControl/>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164D053">
            <w:pPr>
              <w:snapToGrid w:val="0"/>
              <w:spacing w:line="380" w:lineRule="exact"/>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报价文件组成</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7A6AEE73">
            <w:pPr>
              <w:tabs>
                <w:tab w:val="left" w:pos="459"/>
              </w:tabs>
              <w:snapToGrid w:val="0"/>
              <w:spacing w:line="380" w:lineRule="exact"/>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1、投标函（格式后附）</w:t>
            </w:r>
            <w:r>
              <w:rPr>
                <w:rFonts w:hint="eastAsia" w:ascii="方正仿宋_GBK" w:hAnsi="方正仿宋_GBK" w:eastAsia="方正仿宋_GBK" w:cs="方正仿宋_GBK"/>
                <w:b w:val="0"/>
                <w:bCs/>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必须提供，否则作无效投标处理</w:t>
            </w:r>
            <w:r>
              <w:rPr>
                <w:rFonts w:hint="eastAsia" w:ascii="方正仿宋_GBK" w:hAnsi="方正仿宋_GBK" w:eastAsia="方正仿宋_GBK" w:cs="方正仿宋_GBK"/>
                <w:b w:val="0"/>
                <w:bCs/>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4F5D18E4">
            <w:pPr>
              <w:tabs>
                <w:tab w:val="left" w:pos="459"/>
              </w:tabs>
              <w:snapToGrid w:val="0"/>
              <w:spacing w:line="380" w:lineRule="exact"/>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2、开标一览表</w:t>
            </w:r>
            <w:r>
              <w:rPr>
                <w:rFonts w:hint="eastAsia" w:ascii="方正仿宋_GBK" w:hAnsi="方正仿宋_GBK" w:eastAsia="方正仿宋_GBK" w:cs="方正仿宋_GBK"/>
                <w:color w:val="000000" w:themeColor="text1"/>
                <w:szCs w:val="21"/>
                <w:highlight w:val="none"/>
                <w14:textFill>
                  <w14:solidFill>
                    <w14:schemeClr w14:val="tx1"/>
                  </w14:solidFill>
                </w14:textFill>
              </w:rPr>
              <w:t>（格式后附）</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必须提供，否则作无效投标处理</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01360FA5">
            <w:pPr>
              <w:tabs>
                <w:tab w:val="left" w:pos="459"/>
              </w:tabs>
              <w:snapToGrid w:val="0"/>
              <w:spacing w:line="380" w:lineRule="exact"/>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、投标人针对报价需要说明的其他文件和说明（格式自拟）。</w:t>
            </w:r>
          </w:p>
        </w:tc>
      </w:tr>
      <w:tr w14:paraId="75FD9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14D8DC34">
            <w:pPr>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16.2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C23D41E">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bookmarkStart w:id="90" w:name="_16.2"/>
            <w:bookmarkEnd w:id="90"/>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投标报价要求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2FD86440">
            <w:pPr>
              <w:snapToGrid w:val="0"/>
              <w:spacing w:line="380" w:lineRule="exact"/>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投标报价是履行合同的最终价格，必须包含</w:t>
            </w:r>
            <w:r>
              <w:rPr>
                <w:rFonts w:hint="eastAsia" w:ascii="方正仿宋_GBK" w:hAnsi="方正仿宋_GBK" w:eastAsia="方正仿宋_GBK" w:cs="方正仿宋_GBK"/>
                <w:color w:val="000000" w:themeColor="text1"/>
                <w:szCs w:val="21"/>
                <w:highlight w:val="none"/>
                <w14:textFill>
                  <w14:solidFill>
                    <w14:schemeClr w14:val="tx1"/>
                  </w14:solidFill>
                </w14:textFill>
              </w:rPr>
              <w:t>完成各项物业服务需要所需聘请的工作人员的工资、福利、加班费、社保及其他应缴保险</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加班费、服装费、各项税费</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管理费用等</w:t>
            </w:r>
            <w:r>
              <w:rPr>
                <w:rFonts w:hint="eastAsia" w:ascii="方正仿宋_GBK" w:hAnsi="方正仿宋_GBK" w:eastAsia="方正仿宋_GBK" w:cs="方正仿宋_GBK"/>
                <w:b/>
                <w:bCs/>
                <w:color w:val="000000" w:themeColor="text1"/>
                <w:spacing w:val="-3"/>
                <w:szCs w:val="21"/>
                <w:highlight w:val="none"/>
                <w14:textFill>
                  <w14:solidFill>
                    <w14:schemeClr w14:val="tx1"/>
                  </w14:solidFill>
                </w14:textFill>
              </w:rPr>
              <w:t>相关费用</w:t>
            </w: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（采购需求另有约定的，从其约定）</w:t>
            </w:r>
          </w:p>
          <w:p w14:paraId="55871E13">
            <w:pPr>
              <w:snapToGrid w:val="0"/>
              <w:spacing w:line="360" w:lineRule="auto"/>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b/>
                <w:color w:val="000000" w:themeColor="text1"/>
                <w:szCs w:val="21"/>
                <w:highlight w:val="none"/>
                <w14:textFill>
                  <w14:solidFill>
                    <w14:schemeClr w14:val="tx1"/>
                  </w14:solidFill>
                </w14:textFill>
              </w:rPr>
              <w:t>投标报价包含验收费用</w:t>
            </w:r>
          </w:p>
          <w:p w14:paraId="769FBD2E">
            <w:pPr>
              <w:pStyle w:val="13"/>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□投标报价不包含验收费用</w:t>
            </w:r>
          </w:p>
        </w:tc>
      </w:tr>
      <w:tr w14:paraId="4140C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6CF3C972">
            <w:pPr>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17.2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1241B7A">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bookmarkStart w:id="91" w:name="_17.1"/>
            <w:bookmarkEnd w:id="91"/>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投标有效期</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49FF39AE">
            <w:pPr>
              <w:snapToGrid w:val="0"/>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自投标截止之日起</w:t>
            </w:r>
            <w:r>
              <w:rPr>
                <w:rFonts w:hint="eastAsia" w:ascii="方正仿宋_GBK" w:hAnsi="方正仿宋_GBK" w:eastAsia="方正仿宋_GBK" w:cs="方正仿宋_GBK"/>
                <w:color w:val="000000" w:themeColor="text1"/>
                <w:sz w:val="21"/>
                <w:szCs w:val="21"/>
                <w:highlight w:val="none"/>
                <w:u w:val="single"/>
                <w:lang w:val="en-US" w:eastAsia="zh-CN"/>
                <w14:textFill>
                  <w14:solidFill>
                    <w14:schemeClr w14:val="tx1"/>
                  </w14:solidFill>
                </w14:textFill>
              </w:rPr>
              <w:t xml:space="preserve">  90   </w:t>
            </w:r>
            <w:r>
              <w:rPr>
                <w:rFonts w:hint="eastAsia" w:ascii="方正仿宋_GBK" w:hAnsi="方正仿宋_GBK" w:eastAsia="方正仿宋_GBK" w:cs="方正仿宋_GBK"/>
                <w:color w:val="000000" w:themeColor="text1"/>
                <w:sz w:val="21"/>
                <w:szCs w:val="21"/>
                <w:highlight w:val="none"/>
                <w:u w:val="none"/>
                <w:lang w:val="en-US" w:eastAsia="zh-CN"/>
                <w14:textFill>
                  <w14:solidFill>
                    <w14:schemeClr w14:val="tx1"/>
                  </w14:solidFill>
                </w14:textFill>
              </w:rPr>
              <w:t>日</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p>
        </w:tc>
      </w:tr>
      <w:tr w14:paraId="47D510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144D2B05">
            <w:pPr>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18</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98A8389">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bookmarkStart w:id="92" w:name="_18"/>
            <w:bookmarkEnd w:id="92"/>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投标保证金金额</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85649CD">
            <w:pPr>
              <w:autoSpaceDE w:val="0"/>
              <w:autoSpaceDN w:val="0"/>
              <w:snapToGrid w:val="0"/>
              <w:spacing w:line="360" w:lineRule="auto"/>
              <w:textAlignment w:val="bottom"/>
              <w:rPr>
                <w:rFonts w:hint="eastAsia" w:ascii="方正仿宋_GBK" w:hAnsi="方正仿宋_GBK" w:eastAsia="方正仿宋_GBK" w:cs="方正仿宋_GBK"/>
                <w:b/>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本项目不需要缴纳投标保证金。</w:t>
            </w:r>
          </w:p>
          <w:p w14:paraId="64516D18">
            <w:pPr>
              <w:snapToGrid w:val="0"/>
              <w:spacing w:line="360" w:lineRule="auto"/>
              <w:rPr>
                <w:rFonts w:hint="eastAsia" w:ascii="方正仿宋_GBK" w:hAnsi="方正仿宋_GBK" w:eastAsia="方正仿宋_GBK" w:cs="方正仿宋_GBK"/>
                <w:b/>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□本项目需要缴纳投标保证金，</w:t>
            </w:r>
            <w:r>
              <w:rPr>
                <w:rFonts w:hint="eastAsia" w:ascii="方正仿宋_GBK" w:hAnsi="方正仿宋_GBK" w:eastAsia="方正仿宋_GBK" w:cs="方正仿宋_GBK"/>
                <w:b/>
                <w:bCs/>
                <w:color w:val="000000" w:themeColor="text1"/>
                <w:szCs w:val="21"/>
                <w:highlight w:val="none"/>
                <w:lang w:eastAsia="zh-CN"/>
                <w14:textFill>
                  <w14:solidFill>
                    <w14:schemeClr w14:val="tx1"/>
                  </w14:solidFill>
                </w14:textFill>
              </w:rPr>
              <w:t>相关要求</w:t>
            </w: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如下：</w:t>
            </w:r>
          </w:p>
          <w:p w14:paraId="32594A49">
            <w:pPr>
              <w:snapToGrid w:val="0"/>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投标保证金的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缴纳</w:t>
            </w:r>
            <w:r>
              <w:rPr>
                <w:rFonts w:hint="eastAsia" w:ascii="方正仿宋_GBK" w:hAnsi="方正仿宋_GBK" w:eastAsia="方正仿宋_GBK" w:cs="方正仿宋_GBK"/>
                <w:color w:val="000000" w:themeColor="text1"/>
                <w:szCs w:val="21"/>
                <w:highlight w:val="none"/>
                <w14:textFill>
                  <w14:solidFill>
                    <w14:schemeClr w14:val="tx1"/>
                  </w14:solidFill>
                </w14:textFill>
              </w:rPr>
              <w:t>方式：详见招标公告</w:t>
            </w:r>
          </w:p>
          <w:p w14:paraId="1D0EE9C6">
            <w:pPr>
              <w:snapToGrid w:val="0"/>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投标保证金的金额：详见招标公告</w:t>
            </w:r>
          </w:p>
          <w:p w14:paraId="0B84AFEC">
            <w:pPr>
              <w:pStyle w:val="8"/>
              <w:spacing w:line="360" w:lineRule="auto"/>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3.投标保证金采用银行转账缴纳方式的，在投标截止时间前交至采购代理机构指定账户并且到账，投标人应将银行转账底单的复印件作为投标保证金提交凭证，放置于商务文件中，</w:t>
            </w:r>
            <w:r>
              <w:rPr>
                <w:rFonts w:hint="eastAsia" w:ascii="方正仿宋_GBK" w:hAnsi="方正仿宋_GBK" w:eastAsia="方正仿宋_GBK" w:cs="方正仿宋_GBK"/>
                <w:b/>
                <w:color w:val="000000" w:themeColor="text1"/>
                <w:szCs w:val="21"/>
                <w:highlight w:val="none"/>
                <w:lang w:val="en-US" w:eastAsia="zh-CN"/>
                <w14:textFill>
                  <w14:solidFill>
                    <w14:schemeClr w14:val="tx1"/>
                  </w14:solidFill>
                </w14:textFill>
              </w:rPr>
              <w:t>否则作无效投标处理</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1FD00339">
            <w:pPr>
              <w:snapToGrid w:val="0"/>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.投标保证金采用支票、汇票、本票或者金融机构、担保机构出具的保函</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等缴纳</w:t>
            </w:r>
            <w:r>
              <w:rPr>
                <w:rFonts w:hint="eastAsia" w:ascii="方正仿宋_GBK" w:hAnsi="方正仿宋_GBK" w:eastAsia="方正仿宋_GBK" w:cs="方正仿宋_GBK"/>
                <w:color w:val="000000" w:themeColor="text1"/>
                <w:szCs w:val="21"/>
                <w:highlight w:val="none"/>
                <w14:textFill>
                  <w14:solidFill>
                    <w14:schemeClr w14:val="tx1"/>
                  </w14:solidFill>
                </w14:textFill>
              </w:rPr>
              <w:t>方式的，投标人应将支票、汇票、本票或者金融</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机构</w:t>
            </w:r>
            <w:r>
              <w:rPr>
                <w:rFonts w:hint="eastAsia" w:ascii="方正仿宋_GBK" w:hAnsi="方正仿宋_GBK" w:eastAsia="方正仿宋_GBK" w:cs="方正仿宋_GBK"/>
                <w:color w:val="000000" w:themeColor="text1"/>
                <w:szCs w:val="21"/>
                <w:highlight w:val="none"/>
                <w14:textFill>
                  <w14:solidFill>
                    <w14:schemeClr w14:val="tx1"/>
                  </w14:solidFill>
                </w14:textFill>
              </w:rPr>
              <w:t>、担保机构出具的保函</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等</w:t>
            </w:r>
            <w:r>
              <w:rPr>
                <w:rFonts w:hint="eastAsia" w:ascii="方正仿宋_GBK" w:hAnsi="方正仿宋_GBK" w:eastAsia="方正仿宋_GBK" w:cs="方正仿宋_GBK"/>
                <w:color w:val="000000" w:themeColor="text1"/>
                <w:szCs w:val="21"/>
                <w:highlight w:val="none"/>
                <w14:textFill>
                  <w14:solidFill>
                    <w14:schemeClr w14:val="tx1"/>
                  </w14:solidFill>
                </w14:textFill>
              </w:rPr>
              <w:t>的复印件或者金融</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机构</w:t>
            </w:r>
            <w:r>
              <w:rPr>
                <w:rFonts w:hint="eastAsia" w:ascii="方正仿宋_GBK" w:hAnsi="方正仿宋_GBK" w:eastAsia="方正仿宋_GBK" w:cs="方正仿宋_GBK"/>
                <w:color w:val="000000" w:themeColor="text1"/>
                <w:szCs w:val="21"/>
                <w:highlight w:val="none"/>
                <w14:textFill>
                  <w14:solidFill>
                    <w14:schemeClr w14:val="tx1"/>
                  </w14:solidFill>
                </w14:textFill>
              </w:rPr>
              <w:t>、担保机构出具的</w:t>
            </w: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电子保函</w:t>
            </w:r>
            <w:r>
              <w:rPr>
                <w:rFonts w:hint="eastAsia" w:ascii="方正仿宋_GBK" w:hAnsi="方正仿宋_GBK" w:eastAsia="方正仿宋_GBK" w:cs="方正仿宋_GBK"/>
                <w:color w:val="000000" w:themeColor="text1"/>
                <w:szCs w:val="21"/>
                <w:highlight w:val="none"/>
                <w14:textFill>
                  <w14:solidFill>
                    <w14:schemeClr w14:val="tx1"/>
                  </w14:solidFill>
                </w14:textFill>
              </w:rPr>
              <w:t>作为投标保证金提交凭证，放置于商务文件中，</w:t>
            </w:r>
            <w:r>
              <w:rPr>
                <w:rFonts w:hint="eastAsia" w:ascii="方正仿宋_GBK" w:hAnsi="方正仿宋_GBK" w:eastAsia="方正仿宋_GBK" w:cs="方正仿宋_GBK"/>
                <w:b/>
                <w:color w:val="000000" w:themeColor="text1"/>
                <w:szCs w:val="21"/>
                <w:highlight w:val="none"/>
                <w14:textFill>
                  <w14:solidFill>
                    <w14:schemeClr w14:val="tx1"/>
                  </w14:solidFill>
                </w14:textFill>
              </w:rPr>
              <w:t>否则作无效投标处理</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。投标人必须</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在投标截止时间前</w:t>
            </w:r>
            <w:r>
              <w:rPr>
                <w:rFonts w:hint="eastAsia" w:ascii="方正仿宋_GBK" w:hAnsi="方正仿宋_GBK" w:eastAsia="方正仿宋_GBK" w:cs="方正仿宋_GBK"/>
                <w:color w:val="000000" w:themeColor="text1"/>
                <w:szCs w:val="21"/>
                <w:highlight w:val="none"/>
                <w14:textFill>
                  <w14:solidFill>
                    <w14:schemeClr w14:val="tx1"/>
                  </w14:solidFill>
                </w14:textFill>
              </w:rPr>
              <w:t>将支票、汇票、本票或者金融、担保机构出具的保函</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电子保函除外</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）等</w:t>
            </w:r>
            <w:r>
              <w:rPr>
                <w:rFonts w:hint="eastAsia" w:ascii="方正仿宋_GBK" w:hAnsi="方正仿宋_GBK" w:eastAsia="方正仿宋_GBK" w:cs="方正仿宋_GBK"/>
                <w:color w:val="000000" w:themeColor="text1"/>
                <w:szCs w:val="21"/>
                <w:highlight w:val="none"/>
                <w14:textFill>
                  <w14:solidFill>
                    <w14:schemeClr w14:val="tx1"/>
                  </w14:solidFill>
                </w14:textFill>
              </w:rPr>
              <w:t>原件提交给采购代理机构，由采购代理机构向投标人出具回执，并妥善保管。</w:t>
            </w:r>
          </w:p>
          <w:p w14:paraId="550A501B">
            <w:pPr>
              <w:snapToGrid w:val="0"/>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缴纳</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投标保证金指定</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账</w:t>
            </w:r>
            <w:r>
              <w:rPr>
                <w:rFonts w:hint="eastAsia" w:ascii="方正仿宋_GBK" w:hAnsi="方正仿宋_GBK" w:eastAsia="方正仿宋_GBK" w:cs="方正仿宋_GBK"/>
                <w:color w:val="000000" w:themeColor="text1"/>
                <w:szCs w:val="21"/>
                <w:highlight w:val="none"/>
                <w14:textFill>
                  <w14:solidFill>
                    <w14:schemeClr w14:val="tx1"/>
                  </w14:solidFill>
                </w14:textFill>
              </w:rPr>
              <w:t>户：详见招标公告。</w:t>
            </w:r>
          </w:p>
          <w:p w14:paraId="43100E62">
            <w:pPr>
              <w:snapToGrid w:val="0"/>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6</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.投标人为联合体的，可以由联合体中的一方或者多方共同</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缴纳</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投标保证金，其</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缴纳</w:t>
            </w:r>
            <w:r>
              <w:rPr>
                <w:rFonts w:hint="eastAsia" w:ascii="方正仿宋_GBK" w:hAnsi="方正仿宋_GBK" w:eastAsia="方正仿宋_GBK" w:cs="方正仿宋_GBK"/>
                <w:color w:val="000000" w:themeColor="text1"/>
                <w:szCs w:val="21"/>
                <w:highlight w:val="none"/>
                <w14:textFill>
                  <w14:solidFill>
                    <w14:schemeClr w14:val="tx1"/>
                  </w14:solidFill>
                </w14:textFill>
              </w:rPr>
              <w:t>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投标</w:t>
            </w:r>
            <w:r>
              <w:rPr>
                <w:rFonts w:hint="eastAsia" w:ascii="方正仿宋_GBK" w:hAnsi="方正仿宋_GBK" w:eastAsia="方正仿宋_GBK" w:cs="方正仿宋_GBK"/>
                <w:color w:val="000000" w:themeColor="text1"/>
                <w:szCs w:val="21"/>
                <w:highlight w:val="none"/>
                <w14:textFill>
                  <w14:solidFill>
                    <w14:schemeClr w14:val="tx1"/>
                  </w14:solidFill>
                </w14:textFill>
              </w:rPr>
              <w:t>保证金对联合体各方均具有约束力。</w:t>
            </w:r>
          </w:p>
          <w:p w14:paraId="73CC93A0">
            <w:pPr>
              <w:snapToGrid w:val="0"/>
              <w:spacing w:line="360" w:lineRule="auto"/>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 xml:space="preserve">备注： </w:t>
            </w:r>
          </w:p>
          <w:p w14:paraId="2054D3AD">
            <w:pPr>
              <w:snapToGrid w:val="0"/>
              <w:spacing w:line="360" w:lineRule="auto"/>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1. 投标保证金在投标截止时间后提交的，或者不按规定</w:t>
            </w:r>
            <w:r>
              <w:rPr>
                <w:rFonts w:hint="eastAsia" w:ascii="方正仿宋_GBK" w:hAnsi="方正仿宋_GBK" w:eastAsia="方正仿宋_GBK" w:cs="方正仿宋_GBK"/>
                <w:b/>
                <w:color w:val="000000" w:themeColor="text1"/>
                <w:szCs w:val="21"/>
                <w:highlight w:val="none"/>
                <w:lang w:eastAsia="zh-CN"/>
                <w14:textFill>
                  <w14:solidFill>
                    <w14:schemeClr w14:val="tx1"/>
                  </w14:solidFill>
                </w14:textFill>
              </w:rPr>
              <w:t>缴纳</w:t>
            </w:r>
            <w:r>
              <w:rPr>
                <w:rFonts w:hint="eastAsia" w:ascii="方正仿宋_GBK" w:hAnsi="方正仿宋_GBK" w:eastAsia="方正仿宋_GBK" w:cs="方正仿宋_GBK"/>
                <w:b/>
                <w:color w:val="000000" w:themeColor="text1"/>
                <w:szCs w:val="21"/>
                <w:highlight w:val="none"/>
                <w14:textFill>
                  <w14:solidFill>
                    <w14:schemeClr w14:val="tx1"/>
                  </w14:solidFill>
                </w14:textFill>
              </w:rPr>
              <w:t>方式</w:t>
            </w:r>
            <w:r>
              <w:rPr>
                <w:rFonts w:hint="eastAsia" w:ascii="方正仿宋_GBK" w:hAnsi="方正仿宋_GBK" w:eastAsia="方正仿宋_GBK" w:cs="方正仿宋_GBK"/>
                <w:b/>
                <w:color w:val="000000" w:themeColor="text1"/>
                <w:szCs w:val="21"/>
                <w:highlight w:val="none"/>
                <w:lang w:eastAsia="zh-CN"/>
                <w14:textFill>
                  <w14:solidFill>
                    <w14:schemeClr w14:val="tx1"/>
                  </w14:solidFill>
                </w14:textFill>
              </w:rPr>
              <w:t>缴纳</w:t>
            </w:r>
            <w:r>
              <w:rPr>
                <w:rFonts w:hint="eastAsia" w:ascii="方正仿宋_GBK" w:hAnsi="方正仿宋_GBK" w:eastAsia="方正仿宋_GBK" w:cs="方正仿宋_GBK"/>
                <w:b/>
                <w:color w:val="000000" w:themeColor="text1"/>
                <w:szCs w:val="21"/>
                <w:highlight w:val="none"/>
                <w14:textFill>
                  <w14:solidFill>
                    <w14:schemeClr w14:val="tx1"/>
                  </w14:solidFill>
                </w14:textFill>
              </w:rPr>
              <w:t>的，或者未足额</w:t>
            </w:r>
            <w:r>
              <w:rPr>
                <w:rFonts w:hint="eastAsia" w:ascii="方正仿宋_GBK" w:hAnsi="方正仿宋_GBK" w:eastAsia="方正仿宋_GBK" w:cs="方正仿宋_GBK"/>
                <w:b/>
                <w:color w:val="000000" w:themeColor="text1"/>
                <w:szCs w:val="21"/>
                <w:highlight w:val="none"/>
                <w:lang w:eastAsia="zh-CN"/>
                <w14:textFill>
                  <w14:solidFill>
                    <w14:schemeClr w14:val="tx1"/>
                  </w14:solidFill>
                </w14:textFill>
              </w:rPr>
              <w:t>缴纳</w:t>
            </w:r>
            <w:r>
              <w:rPr>
                <w:rFonts w:hint="eastAsia" w:ascii="方正仿宋_GBK" w:hAnsi="方正仿宋_GBK" w:eastAsia="方正仿宋_GBK" w:cs="方正仿宋_GBK"/>
                <w:b/>
                <w:color w:val="000000" w:themeColor="text1"/>
                <w:szCs w:val="21"/>
                <w:highlight w:val="none"/>
                <w14:textFill>
                  <w14:solidFill>
                    <w14:schemeClr w14:val="tx1"/>
                  </w14:solidFill>
                </w14:textFill>
              </w:rPr>
              <w:t>的（包含保函额度不足的），视为无效投标保证金。</w:t>
            </w:r>
          </w:p>
          <w:p w14:paraId="18200C27">
            <w:pPr>
              <w:snapToGrid w:val="0"/>
              <w:spacing w:line="360" w:lineRule="auto"/>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2.投标人采用现</w:t>
            </w:r>
            <w:r>
              <w:rPr>
                <w:rFonts w:hint="eastAsia" w:ascii="方正仿宋_GBK" w:hAnsi="方正仿宋_GBK" w:eastAsia="方正仿宋_GBK" w:cs="方正仿宋_GBK"/>
                <w:b/>
                <w:color w:val="000000" w:themeColor="text1"/>
                <w:szCs w:val="21"/>
                <w:highlight w:val="none"/>
                <w:lang w:eastAsia="zh-CN"/>
                <w14:textFill>
                  <w14:solidFill>
                    <w14:schemeClr w14:val="tx1"/>
                  </w14:solidFill>
                </w14:textFill>
              </w:rPr>
              <w:t>金</w:t>
            </w:r>
            <w:r>
              <w:rPr>
                <w:rFonts w:hint="eastAsia" w:ascii="方正仿宋_GBK" w:hAnsi="方正仿宋_GBK" w:eastAsia="方正仿宋_GBK" w:cs="方正仿宋_GBK"/>
                <w:b/>
                <w:color w:val="000000" w:themeColor="text1"/>
                <w:szCs w:val="21"/>
                <w:highlight w:val="none"/>
                <w14:textFill>
                  <w14:solidFill>
                    <w14:schemeClr w14:val="tx1"/>
                  </w14:solidFill>
                </w14:textFill>
              </w:rPr>
              <w:t>方式或者从个人账户（自然人投标除外）转出的投标保证金，视为无效投标保证金。</w:t>
            </w:r>
          </w:p>
          <w:p w14:paraId="792C7175">
            <w:pPr>
              <w:snapToGrid w:val="0"/>
              <w:spacing w:line="360" w:lineRule="auto"/>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3.支票、汇票或者本票出现无效或者背书情形的，视为无效投标保证金。</w:t>
            </w:r>
          </w:p>
          <w:p w14:paraId="47405D2C">
            <w:pPr>
              <w:snapToGrid w:val="0"/>
              <w:spacing w:line="360" w:lineRule="auto"/>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4.保函有效期低于投标有效期的，视为无效投标保证金。</w:t>
            </w:r>
          </w:p>
          <w:p w14:paraId="2E087D7E">
            <w:pPr>
              <w:autoSpaceDE w:val="0"/>
              <w:autoSpaceDN w:val="0"/>
              <w:snapToGrid w:val="0"/>
              <w:spacing w:line="380" w:lineRule="exact"/>
              <w:textAlignment w:val="bottom"/>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5.采用金融、担保机构出具保函的，必须为无条件保函，否则视为无效投标保证金</w:t>
            </w: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w:t>
            </w:r>
          </w:p>
        </w:tc>
      </w:tr>
      <w:tr w14:paraId="56C2B1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575FD175">
            <w:pPr>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19.1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380A05C">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投标文件编制要求</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E0EDD61">
            <w:pPr>
              <w:spacing w:line="360" w:lineRule="auto"/>
              <w:rPr>
                <w:rFonts w:hint="eastAsia" w:ascii="方正仿宋_GBK" w:hAnsi="方正仿宋_GBK" w:eastAsia="方正仿宋_GBK" w:cs="方正仿宋_GBK"/>
                <w:b/>
                <w:color w:val="000000" w:themeColor="text1"/>
                <w:sz w:val="21"/>
                <w:szCs w:val="21"/>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投标文件应按报价文件、资格文件、商务文件、技术文件分别编制，报价文件、资格文件分别生</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成</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电子文件，商务文件和技术文件按顺序合并生成电子文件。</w:t>
            </w:r>
            <w:r>
              <w:rPr>
                <w:rFonts w:hint="eastAsia" w:ascii="方正仿宋_GBK" w:hAnsi="方正仿宋_GBK" w:eastAsia="方正仿宋_GBK" w:cs="方正仿宋_GBK"/>
                <w:b/>
                <w:bCs/>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b/>
                <w:bCs/>
                <w:color w:val="000000" w:themeColor="text1"/>
                <w:szCs w:val="21"/>
                <w:highlight w:val="none"/>
                <w:lang w:eastAsia="zh-CN"/>
                <w14:textFill>
                  <w14:solidFill>
                    <w14:schemeClr w14:val="tx1"/>
                  </w14:solidFill>
                </w14:textFill>
              </w:rPr>
              <w:t>注：</w:t>
            </w: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按照本</w:t>
            </w:r>
            <w:r>
              <w:rPr>
                <w:rFonts w:hint="eastAsia" w:ascii="方正仿宋_GBK" w:hAnsi="方正仿宋_GBK" w:eastAsia="方正仿宋_GBK" w:cs="方正仿宋_GBK"/>
                <w:b/>
                <w:bCs/>
                <w:color w:val="000000" w:themeColor="text1"/>
                <w:szCs w:val="21"/>
                <w:highlight w:val="none"/>
                <w:lang w:eastAsia="zh-CN"/>
                <w14:textFill>
                  <w14:solidFill>
                    <w14:schemeClr w14:val="tx1"/>
                  </w14:solidFill>
                </w14:textFill>
              </w:rPr>
              <w:t>招标</w:t>
            </w: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文件“第六章 投标文件格式”编写</w:t>
            </w:r>
            <w:r>
              <w:rPr>
                <w:rFonts w:hint="eastAsia" w:ascii="方正仿宋_GBK" w:hAnsi="方正仿宋_GBK" w:eastAsia="方正仿宋_GBK" w:cs="方正仿宋_GBK"/>
                <w:b/>
                <w:bCs/>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第</w:t>
            </w:r>
            <w:r>
              <w:rPr>
                <w:rFonts w:hint="eastAsia" w:ascii="方正仿宋_GBK" w:hAnsi="方正仿宋_GBK" w:eastAsia="方正仿宋_GBK" w:cs="方正仿宋_GBK"/>
                <w:b/>
                <w:bCs/>
                <w:color w:val="000000" w:themeColor="text1"/>
                <w:szCs w:val="21"/>
                <w:highlight w:val="none"/>
                <w:lang w:eastAsia="zh-CN"/>
                <w14:textFill>
                  <w14:solidFill>
                    <w14:schemeClr w14:val="tx1"/>
                  </w14:solidFill>
                </w14:textFill>
              </w:rPr>
              <w:t>六</w:t>
            </w: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章未附格式的，由</w:t>
            </w:r>
            <w:r>
              <w:rPr>
                <w:rFonts w:hint="eastAsia" w:ascii="方正仿宋_GBK" w:hAnsi="方正仿宋_GBK" w:eastAsia="方正仿宋_GBK" w:cs="方正仿宋_GBK"/>
                <w:b/>
                <w:bCs/>
                <w:color w:val="000000" w:themeColor="text1"/>
                <w:szCs w:val="21"/>
                <w:highlight w:val="none"/>
                <w:lang w:eastAsia="zh-CN"/>
                <w14:textFill>
                  <w14:solidFill>
                    <w14:schemeClr w14:val="tx1"/>
                  </w14:solidFill>
                </w14:textFill>
              </w:rPr>
              <w:t>投标人</w:t>
            </w: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自行拟定</w:t>
            </w:r>
            <w:r>
              <w:rPr>
                <w:rFonts w:hint="eastAsia" w:ascii="方正仿宋_GBK" w:hAnsi="方正仿宋_GBK" w:eastAsia="方正仿宋_GBK" w:cs="方正仿宋_GBK"/>
                <w:b/>
                <w:bCs/>
                <w:color w:val="000000" w:themeColor="text1"/>
                <w:szCs w:val="21"/>
                <w:highlight w:val="none"/>
                <w:lang w:eastAsia="zh-CN"/>
                <w14:textFill>
                  <w14:solidFill>
                    <w14:schemeClr w14:val="tx1"/>
                  </w14:solidFill>
                </w14:textFill>
              </w:rPr>
              <w:t>。）</w:t>
            </w:r>
          </w:p>
        </w:tc>
      </w:tr>
      <w:tr w14:paraId="397DC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6FE31363">
            <w:pPr>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20</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160C474">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备份投标文件</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419861BD">
            <w:pPr>
              <w:autoSpaceDE w:val="0"/>
              <w:autoSpaceDN w:val="0"/>
              <w:snapToGrid w:val="0"/>
              <w:spacing w:line="380" w:lineRule="exact"/>
              <w:textAlignment w:val="bottom"/>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本项目不接受备份投标文件。</w:t>
            </w:r>
          </w:p>
        </w:tc>
      </w:tr>
      <w:tr w14:paraId="5A321F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89" w:type="dxa"/>
            <w:vMerge w:val="restart"/>
            <w:tcBorders>
              <w:top w:val="single" w:color="auto" w:sz="4" w:space="0"/>
              <w:left w:val="single" w:color="auto" w:sz="4" w:space="0"/>
              <w:bottom w:val="nil"/>
              <w:right w:val="single" w:color="auto" w:sz="4" w:space="0"/>
            </w:tcBorders>
            <w:noWrap w:val="0"/>
            <w:vAlign w:val="center"/>
          </w:tcPr>
          <w:p w14:paraId="229D2CC4">
            <w:pPr>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644451A">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bookmarkStart w:id="93" w:name="_21.1"/>
            <w:bookmarkEnd w:id="93"/>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投标截止时间</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BFF5790">
            <w:pPr>
              <w:snapToGrid w:val="0"/>
              <w:spacing w:line="380" w:lineRule="exact"/>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详见招标公告</w:t>
            </w:r>
          </w:p>
        </w:tc>
      </w:tr>
      <w:tr w14:paraId="4DEDD0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89" w:type="dxa"/>
            <w:vMerge w:val="continue"/>
            <w:tcBorders>
              <w:top w:val="single" w:color="auto" w:sz="4" w:space="0"/>
              <w:left w:val="single" w:color="auto" w:sz="4" w:space="0"/>
              <w:bottom w:val="nil"/>
              <w:right w:val="single" w:color="auto" w:sz="4" w:space="0"/>
            </w:tcBorders>
            <w:noWrap w:val="0"/>
            <w:vAlign w:val="center"/>
          </w:tcPr>
          <w:p w14:paraId="13256E43">
            <w:pPr>
              <w:widowControl/>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29F1A49">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投标地点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4A6AD68C">
            <w:pPr>
              <w:snapToGrid w:val="0"/>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详见招标公告</w:t>
            </w:r>
          </w:p>
        </w:tc>
      </w:tr>
      <w:tr w14:paraId="33E47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889" w:type="dxa"/>
            <w:vMerge w:val="continue"/>
            <w:tcBorders>
              <w:top w:val="single" w:color="auto" w:sz="4" w:space="0"/>
              <w:left w:val="single" w:color="auto" w:sz="4" w:space="0"/>
              <w:bottom w:val="nil"/>
              <w:right w:val="single" w:color="auto" w:sz="4" w:space="0"/>
            </w:tcBorders>
            <w:noWrap w:val="0"/>
            <w:vAlign w:val="center"/>
          </w:tcPr>
          <w:p w14:paraId="06AC2179">
            <w:pPr>
              <w:widowControl/>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8500F3B">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投标人</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提交</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投标样品截止时间及地点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2D6FD578">
            <w:pPr>
              <w:snapToGrid w:val="0"/>
              <w:spacing w:line="380" w:lineRule="exact"/>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时间：</w:t>
            </w:r>
            <w:r>
              <w:rPr>
                <w:rFonts w:hint="eastAsia" w:ascii="方正仿宋_GBK" w:hAnsi="方正仿宋_GBK" w:eastAsia="方正仿宋_GBK" w:cs="方正仿宋_GBK"/>
                <w:bCs/>
                <w:color w:val="000000" w:themeColor="text1"/>
                <w:szCs w:val="21"/>
                <w:highlight w:val="none"/>
                <w:u w:val="single"/>
                <w14:textFill>
                  <w14:solidFill>
                    <w14:schemeClr w14:val="tx1"/>
                  </w14:solidFill>
                </w14:textFill>
              </w:rPr>
              <w:t xml:space="preserve">    年  月  日    </w:t>
            </w:r>
            <w:r>
              <w:rPr>
                <w:rFonts w:hint="eastAsia" w:ascii="方正仿宋_GBK" w:hAnsi="方正仿宋_GBK" w:eastAsia="方正仿宋_GBK" w:cs="方正仿宋_GBK"/>
                <w:bCs/>
                <w:color w:val="000000" w:themeColor="text1"/>
                <w:szCs w:val="21"/>
                <w:highlight w:val="none"/>
                <w:u w:val="single"/>
                <w:lang w:val="en-US" w:eastAsia="zh-CN"/>
                <w14:textFill>
                  <w14:solidFill>
                    <w14:schemeClr w14:val="tx1"/>
                  </w14:solidFill>
                </w14:textFill>
              </w:rPr>
              <w:t>:</w:t>
            </w:r>
            <w:r>
              <w:rPr>
                <w:rFonts w:hint="eastAsia" w:ascii="方正仿宋_GBK" w:hAnsi="方正仿宋_GBK" w:eastAsia="方正仿宋_GBK" w:cs="方正仿宋_GBK"/>
                <w:bCs/>
                <w:color w:val="000000" w:themeColor="text1"/>
                <w:szCs w:val="21"/>
                <w:highlight w:val="none"/>
                <w:u w:val="single"/>
                <w14:textFill>
                  <w14:solidFill>
                    <w14:schemeClr w14:val="tx1"/>
                  </w14:solidFill>
                </w14:textFill>
              </w:rPr>
              <w:t xml:space="preserve">    分</w:t>
            </w:r>
          </w:p>
          <w:p w14:paraId="5C334831">
            <w:pPr>
              <w:snapToGrid w:val="0"/>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地点：</w:t>
            </w:r>
            <w:r>
              <w:rPr>
                <w:rFonts w:hint="eastAsia" w:ascii="方正仿宋_GBK" w:hAnsi="方正仿宋_GBK" w:eastAsia="方正仿宋_GBK" w:cs="方正仿宋_GBK"/>
                <w:bCs/>
                <w:color w:val="000000" w:themeColor="text1"/>
                <w:szCs w:val="21"/>
                <w:highlight w:val="none"/>
                <w:u w:val="single"/>
                <w14:textFill>
                  <w14:solidFill>
                    <w14:schemeClr w14:val="tx1"/>
                  </w14:solidFill>
                </w14:textFill>
              </w:rPr>
              <w:t xml:space="preserve">                                </w:t>
            </w:r>
          </w:p>
        </w:tc>
      </w:tr>
      <w:tr w14:paraId="3B20B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3A403D00">
            <w:pPr>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23</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8BA03E3">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bookmarkStart w:id="94" w:name="_23"/>
            <w:bookmarkEnd w:id="94"/>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开标时间、地点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79D9EBE7">
            <w:pPr>
              <w:snapToGrid w:val="0"/>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详见招标公告 </w:t>
            </w:r>
          </w:p>
        </w:tc>
      </w:tr>
      <w:tr w14:paraId="6CFACA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jc w:val="center"/>
        </w:trPr>
        <w:tc>
          <w:tcPr>
            <w:tcW w:w="889" w:type="dxa"/>
            <w:vMerge w:val="restart"/>
            <w:tcBorders>
              <w:top w:val="single" w:color="auto" w:sz="4" w:space="0"/>
              <w:left w:val="single" w:color="auto" w:sz="4" w:space="0"/>
              <w:bottom w:val="single" w:color="auto" w:sz="4" w:space="0"/>
              <w:right w:val="single" w:color="auto" w:sz="4" w:space="0"/>
            </w:tcBorders>
            <w:noWrap w:val="0"/>
            <w:vAlign w:val="center"/>
          </w:tcPr>
          <w:p w14:paraId="2B90B888">
            <w:pPr>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25.3（</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BAE87A7">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bookmarkStart w:id="95" w:name="_25.3"/>
            <w:bookmarkEnd w:id="95"/>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投标人信用查询渠道</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2416D893">
            <w:pPr>
              <w:snapToGrid w:val="0"/>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采购人或者采购代理机构在资格审查结束前，对投标人进行信用查询。</w:t>
            </w:r>
          </w:p>
          <w:p w14:paraId="5ED81C9F">
            <w:pPr>
              <w:snapToGrid w:val="0"/>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查询渠道：“信用中国”网站(www.creditchina.gov.cn) 、中国政府采购网(www.ccgp.gov.cn)。</w:t>
            </w:r>
          </w:p>
        </w:tc>
      </w:tr>
      <w:tr w14:paraId="0D1E0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0902A66F">
            <w:pPr>
              <w:widowControl/>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F7EE350">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信用查询截止时点</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DBB833E">
            <w:pPr>
              <w:snapToGrid w:val="0"/>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资格审查结束前</w:t>
            </w:r>
          </w:p>
        </w:tc>
      </w:tr>
      <w:tr w14:paraId="7C0E9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3511144B">
            <w:pPr>
              <w:widowControl/>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7F31301">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查询记录和证据留存方式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1CF0698">
            <w:pPr>
              <w:snapToGrid w:val="0"/>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在查询网站中直接查询，并将查询结果存为电子文档，作为评审资料保存。</w:t>
            </w:r>
          </w:p>
        </w:tc>
      </w:tr>
      <w:tr w14:paraId="7A5D4C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89" w:type="dxa"/>
            <w:vMerge w:val="continue"/>
            <w:tcBorders>
              <w:top w:val="single" w:color="auto" w:sz="4" w:space="0"/>
              <w:left w:val="single" w:color="auto" w:sz="4" w:space="0"/>
              <w:bottom w:val="single" w:color="auto" w:sz="4" w:space="0"/>
              <w:right w:val="single" w:color="auto" w:sz="4" w:space="0"/>
            </w:tcBorders>
            <w:noWrap w:val="0"/>
            <w:vAlign w:val="center"/>
          </w:tcPr>
          <w:p w14:paraId="68CE6B6F">
            <w:pPr>
              <w:widowControl/>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16EEF9B3">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信用信息使用规则</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D6BEF5A">
            <w:pPr>
              <w:snapToGrid w:val="0"/>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对在“信用中国”网站(www.creditchina.gov.cn) 、中国政府采购网(www.ccgp.gov.cn)被列入失信被执行人、</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重大税收违法失信主体</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213CD8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4979C315">
            <w:pPr>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29.1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2573119">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bookmarkStart w:id="96" w:name="_26"/>
            <w:bookmarkEnd w:id="96"/>
            <w:bookmarkStart w:id="97" w:name="_28.3"/>
            <w:bookmarkEnd w:id="97"/>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评标方法</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42CBF33B">
            <w:pPr>
              <w:autoSpaceDE w:val="0"/>
              <w:autoSpaceDN w:val="0"/>
              <w:snapToGrid w:val="0"/>
              <w:spacing w:line="380" w:lineRule="exact"/>
              <w:textAlignment w:val="bottom"/>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综合评分法</w:t>
            </w:r>
          </w:p>
          <w:p w14:paraId="5FB4CBC8">
            <w:pPr>
              <w:autoSpaceDE w:val="0"/>
              <w:autoSpaceDN w:val="0"/>
              <w:snapToGrid w:val="0"/>
              <w:spacing w:line="380" w:lineRule="exact"/>
              <w:textAlignment w:val="bottom"/>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□最低评标价法</w:t>
            </w:r>
          </w:p>
        </w:tc>
      </w:tr>
      <w:tr w14:paraId="175EAF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34A772F3">
            <w:pPr>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30.1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647BB2E2">
            <w:pPr>
              <w:autoSpaceDE w:val="0"/>
              <w:autoSpaceDN w:val="0"/>
              <w:snapToGrid w:val="0"/>
              <w:spacing w:line="380" w:lineRule="exact"/>
              <w:textAlignment w:val="bottom"/>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中标候选人</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排名</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并列</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时</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，确定中标人</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的</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 xml:space="preserve">方式 </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0D0A6781">
            <w:pPr>
              <w:pStyle w:val="8"/>
              <w:spacing w:line="380" w:lineRule="exact"/>
              <w:rPr>
                <w:rFonts w:hint="eastAsia" w:ascii="方正仿宋_GBK" w:hAnsi="方正仿宋_GBK" w:eastAsia="方正仿宋_GBK" w:cs="方正仿宋_GBK"/>
                <w:b/>
                <w:bCs/>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中标候选人并列</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的</w:t>
            </w:r>
            <w:r>
              <w:rPr>
                <w:rFonts w:hint="eastAsia" w:ascii="方正仿宋_GBK" w:hAnsi="方正仿宋_GBK" w:eastAsia="方正仿宋_GBK" w:cs="方正仿宋_GBK"/>
                <w:color w:val="000000" w:themeColor="text1"/>
                <w:szCs w:val="21"/>
                <w:highlight w:val="none"/>
                <w14:textFill>
                  <w14:solidFill>
                    <w14:schemeClr w14:val="tx1"/>
                  </w14:solidFill>
                </w14:textFill>
              </w:rPr>
              <w:t>，采购人按以下方式确定中标人：</w:t>
            </w:r>
          </w:p>
          <w:p w14:paraId="1261E82A">
            <w:pPr>
              <w:pStyle w:val="8"/>
              <w:spacing w:line="380" w:lineRule="exact"/>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综合评分法</w:t>
            </w:r>
          </w:p>
          <w:p w14:paraId="5245502E">
            <w:pPr>
              <w:autoSpaceDE/>
              <w:autoSpaceDN/>
              <w:snapToGrid w:val="0"/>
              <w:spacing w:line="380" w:lineRule="exact"/>
              <w:textAlignment w:val="bottom"/>
              <w:rPr>
                <w:rFonts w:hint="eastAsia" w:ascii="方正仿宋_GBK" w:hAnsi="方正仿宋_GBK" w:eastAsia="方正仿宋_GBK" w:cs="方正仿宋_GBK"/>
                <w:b/>
                <w:bCs/>
                <w:i/>
                <w:iCs/>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☑以</w:t>
            </w:r>
            <w:r>
              <w:rPr>
                <w:rFonts w:hint="eastAsia" w:ascii="方正仿宋_GBK" w:hAnsi="方正仿宋_GBK" w:eastAsia="方正仿宋_GBK" w:cs="方正仿宋_GBK"/>
                <w:color w:val="000000" w:themeColor="text1"/>
                <w:szCs w:val="24"/>
                <w:highlight w:val="none"/>
                <w14:textFill>
                  <w14:solidFill>
                    <w14:schemeClr w14:val="tx1"/>
                  </w14:solidFill>
                </w14:textFill>
              </w:rPr>
              <w:t>技术分</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得分</w:t>
            </w:r>
            <w:r>
              <w:rPr>
                <w:rFonts w:hint="eastAsia" w:ascii="方正仿宋_GBK" w:hAnsi="方正仿宋_GBK" w:eastAsia="方正仿宋_GBK" w:cs="方正仿宋_GBK"/>
                <w:color w:val="000000" w:themeColor="text1"/>
                <w:sz w:val="21"/>
                <w:szCs w:val="24"/>
                <w:highlight w:val="none"/>
                <w14:textFill>
                  <w14:solidFill>
                    <w14:schemeClr w14:val="tx1"/>
                  </w14:solidFill>
                </w14:textFill>
              </w:rPr>
              <w:t>由高到低顺序</w:t>
            </w:r>
            <w:r>
              <w:rPr>
                <w:rFonts w:hint="eastAsia" w:ascii="方正仿宋_GBK" w:hAnsi="方正仿宋_GBK" w:eastAsia="方正仿宋_GBK" w:cs="方正仿宋_GBK"/>
                <w:color w:val="000000" w:themeColor="text1"/>
                <w:szCs w:val="21"/>
                <w:highlight w:val="none"/>
                <w14:textFill>
                  <w14:solidFill>
                    <w14:schemeClr w14:val="tx1"/>
                  </w14:solidFill>
                </w14:textFill>
              </w:rPr>
              <w:t>确定中标人</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1</w:t>
            </w:r>
          </w:p>
          <w:p w14:paraId="65A47E95">
            <w:pPr>
              <w:pStyle w:val="8"/>
              <w:spacing w:line="380" w:lineRule="exact"/>
              <w:rPr>
                <w:rFonts w:hint="eastAsia" w:ascii="方正仿宋_GBK" w:hAnsi="方正仿宋_GBK" w:eastAsia="方正仿宋_GBK" w:cs="方正仿宋_GBK"/>
                <w:color w:val="000000" w:themeColor="text1"/>
                <w:sz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 w:val="21"/>
                <w:highlight w:val="none"/>
                <w14:textFill>
                  <w14:solidFill>
                    <w14:schemeClr w14:val="tx1"/>
                  </w14:solidFill>
                </w14:textFill>
              </w:rPr>
              <w:t>采取随机抽取的方式确定</w:t>
            </w:r>
            <w:r>
              <w:rPr>
                <w:rFonts w:hint="eastAsia" w:ascii="方正仿宋_GBK" w:hAnsi="方正仿宋_GBK" w:eastAsia="方正仿宋_GBK" w:cs="方正仿宋_GBK"/>
                <w:color w:val="000000" w:themeColor="text1"/>
                <w:sz w:val="21"/>
                <w:highlight w:val="none"/>
                <w:lang w:eastAsia="zh-CN"/>
                <w14:textFill>
                  <w14:solidFill>
                    <w14:schemeClr w14:val="tx1"/>
                  </w14:solidFill>
                </w14:textFill>
              </w:rPr>
              <w:t>。</w:t>
            </w:r>
          </w:p>
          <w:p w14:paraId="633BAFF2">
            <w:pPr>
              <w:pStyle w:val="8"/>
              <w:spacing w:line="380" w:lineRule="exact"/>
              <w:rPr>
                <w:rFonts w:hint="eastAsia" w:ascii="方正仿宋_GBK" w:hAnsi="方正仿宋_GBK" w:eastAsia="方正仿宋_GBK" w:cs="方正仿宋_GBK"/>
                <w:color w:val="000000" w:themeColor="text1"/>
                <w:sz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highlight w:val="none"/>
                <w:lang w:val="en-US" w:eastAsia="zh-CN"/>
                <w14:textFill>
                  <w14:solidFill>
                    <w14:schemeClr w14:val="tx1"/>
                  </w14:solidFill>
                </w14:textFill>
              </w:rPr>
              <w:t>2.最低评标价法</w:t>
            </w:r>
          </w:p>
          <w:p w14:paraId="674EBD01">
            <w:pPr>
              <w:pStyle w:val="8"/>
              <w:spacing w:line="380" w:lineRule="exact"/>
              <w:ind w:firstLine="0" w:firstLineChars="0"/>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以投标报价由低到高顺序</w:t>
            </w:r>
            <w:r>
              <w:rPr>
                <w:rFonts w:hint="eastAsia" w:ascii="方正仿宋_GBK" w:hAnsi="方正仿宋_GBK" w:eastAsia="方正仿宋_GBK" w:cs="方正仿宋_GBK"/>
                <w:color w:val="000000" w:themeColor="text1"/>
                <w:szCs w:val="21"/>
                <w:highlight w:val="none"/>
                <w14:textFill>
                  <w14:solidFill>
                    <w14:schemeClr w14:val="tx1"/>
                  </w14:solidFill>
                </w14:textFill>
              </w:rPr>
              <w:t>确定中标人</w:t>
            </w: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p>
          <w:p w14:paraId="463E6E16">
            <w:pPr>
              <w:pStyle w:val="8"/>
              <w:spacing w:line="380" w:lineRule="exact"/>
              <w:rPr>
                <w:rFonts w:hint="eastAsia" w:ascii="方正仿宋_GBK" w:hAnsi="方正仿宋_GBK" w:eastAsia="方正仿宋_GBK" w:cs="方正仿宋_GBK"/>
                <w:color w:val="000000" w:themeColor="text1"/>
                <w:sz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highlight w:val="none"/>
                <w14:textFill>
                  <w14:solidFill>
                    <w14:schemeClr w14:val="tx1"/>
                  </w14:solidFill>
                </w14:textFill>
              </w:rPr>
              <w:t>采取随机抽取的方式确定</w:t>
            </w:r>
            <w:r>
              <w:rPr>
                <w:rFonts w:hint="eastAsia" w:ascii="方正仿宋_GBK" w:hAnsi="方正仿宋_GBK" w:eastAsia="方正仿宋_GBK" w:cs="方正仿宋_GBK"/>
                <w:color w:val="000000" w:themeColor="text1"/>
                <w:sz w:val="21"/>
                <w:highlight w:val="none"/>
                <w:lang w:eastAsia="zh-CN"/>
                <w14:textFill>
                  <w14:solidFill>
                    <w14:schemeClr w14:val="tx1"/>
                  </w14:solidFill>
                </w14:textFill>
              </w:rPr>
              <w:t>。</w:t>
            </w:r>
          </w:p>
        </w:tc>
      </w:tr>
      <w:tr w14:paraId="55A4C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5F7598CA">
            <w:pPr>
              <w:spacing w:line="380" w:lineRule="exact"/>
              <w:jc w:val="cente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36.1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E4BC8F9">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bookmarkStart w:id="98" w:name="_39.1"/>
            <w:bookmarkEnd w:id="98"/>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签订合同携带的材料</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4B75C9F">
            <w:pPr>
              <w:autoSpaceDE w:val="0"/>
              <w:autoSpaceDN w:val="0"/>
              <w:snapToGrid w:val="0"/>
              <w:spacing w:line="380" w:lineRule="exact"/>
              <w:textAlignment w:val="bottom"/>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电子采购合同需要</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中标人</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通过有效CA证书进行电子签署</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tc>
      </w:tr>
      <w:tr w14:paraId="2AACD1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778DA3DE">
            <w:pPr>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38.2.1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D067CD7">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bookmarkStart w:id="99" w:name="_40.1"/>
            <w:bookmarkEnd w:id="99"/>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接收质疑函方式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0DBE40F">
            <w:pPr>
              <w:snapToGrid w:val="0"/>
              <w:spacing w:line="380" w:lineRule="exact"/>
              <w:rPr>
                <w:rFonts w:hint="eastAsia" w:ascii="方正仿宋_GBK" w:hAnsi="方正仿宋_GBK" w:eastAsia="方正仿宋_GBK" w:cs="方正仿宋_GBK"/>
                <w:b/>
                <w:bCs/>
                <w:i/>
                <w:iCs/>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以书面形式</w:t>
            </w:r>
          </w:p>
        </w:tc>
      </w:tr>
      <w:tr w14:paraId="62B4CF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889" w:type="dxa"/>
            <w:vMerge w:val="restart"/>
            <w:tcBorders>
              <w:top w:val="single" w:color="auto" w:sz="4" w:space="0"/>
              <w:left w:val="single" w:color="auto" w:sz="4" w:space="0"/>
              <w:right w:val="single" w:color="auto" w:sz="4" w:space="0"/>
            </w:tcBorders>
            <w:noWrap w:val="0"/>
            <w:vAlign w:val="center"/>
          </w:tcPr>
          <w:p w14:paraId="120A1133">
            <w:pPr>
              <w:widowControl/>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38.3.1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5EE8CD00">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质疑联系部门及联系方式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D3E0135">
            <w:pPr>
              <w:snapToGrid w:val="0"/>
              <w:spacing w:line="380" w:lineRule="exact"/>
              <w:jc w:val="left"/>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1）</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名称：</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玉林市机关事务管理局</w:t>
            </w:r>
          </w:p>
          <w:p w14:paraId="22E77B59">
            <w:pPr>
              <w:snapToGrid w:val="0"/>
              <w:spacing w:line="380" w:lineRule="exact"/>
              <w:jc w:val="left"/>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联系电话：</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0775-2336870  </w:t>
            </w:r>
          </w:p>
          <w:p w14:paraId="42CFAF82">
            <w:pPr>
              <w:snapToGrid w:val="0"/>
              <w:spacing w:line="380" w:lineRule="exact"/>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通讯地址：玉林市玉东大道1号 </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  </w:t>
            </w:r>
          </w:p>
          <w:p w14:paraId="5A4C64B8">
            <w:pPr>
              <w:snapToGrid w:val="0"/>
              <w:spacing w:line="380" w:lineRule="exact"/>
              <w:ind w:firstLine="0" w:firstLineChars="0"/>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（2）</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名称：</w:t>
            </w:r>
            <w:r>
              <w:rPr>
                <w:rFonts w:hint="eastAsia" w:ascii="方正仿宋_GBK" w:hAnsi="方正仿宋_GBK" w:eastAsia="方正仿宋_GBK" w:cs="方正仿宋_GBK"/>
                <w:color w:val="000000" w:themeColor="text1"/>
                <w:szCs w:val="21"/>
                <w:highlight w:val="none"/>
                <w14:textFill>
                  <w14:solidFill>
                    <w14:schemeClr w14:val="tx1"/>
                  </w14:solidFill>
                </w14:textFill>
              </w:rPr>
              <w:t>广西科联招标中心有限公司</w:t>
            </w:r>
          </w:p>
          <w:p w14:paraId="14E45B14">
            <w:pPr>
              <w:snapToGrid w:val="0"/>
              <w:spacing w:line="380" w:lineRule="exact"/>
              <w:ind w:firstLine="0" w:firstLineChars="0"/>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联系电话：0775-</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2092008、</w:t>
            </w:r>
            <w:r>
              <w:rPr>
                <w:rFonts w:hint="eastAsia" w:ascii="方正仿宋_GBK" w:hAnsi="方正仿宋_GBK" w:eastAsia="方正仿宋_GBK" w:cs="方正仿宋_GBK"/>
                <w:color w:val="000000" w:themeColor="text1"/>
                <w:szCs w:val="21"/>
                <w:highlight w:val="none"/>
                <w14:textFill>
                  <w14:solidFill>
                    <w14:schemeClr w14:val="tx1"/>
                  </w14:solidFill>
                </w14:textFill>
              </w:rPr>
              <w:t>2687688</w:t>
            </w:r>
          </w:p>
          <w:p w14:paraId="46EB1AB7">
            <w:pPr>
              <w:snapToGrid w:val="0"/>
              <w:spacing w:line="380" w:lineRule="exact"/>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通讯地址：</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14:textFill>
                  <w14:solidFill>
                    <w14:schemeClr w14:val="tx1"/>
                  </w14:solidFill>
                </w14:textFill>
              </w:rPr>
              <w:t>玉林市人民东路40-1号新都香格里拉花园10幢101房</w:t>
            </w:r>
          </w:p>
        </w:tc>
      </w:tr>
      <w:tr w14:paraId="657DE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vMerge w:val="continue"/>
            <w:tcBorders>
              <w:left w:val="single" w:color="auto" w:sz="4" w:space="0"/>
              <w:right w:val="single" w:color="auto" w:sz="4" w:space="0"/>
            </w:tcBorders>
            <w:noWrap w:val="0"/>
            <w:vAlign w:val="center"/>
          </w:tcPr>
          <w:p w14:paraId="1F1FEB01">
            <w:pPr>
              <w:widowControl/>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05CBFF57">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现场提交质疑办理业务时间</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C510918">
            <w:pPr>
              <w:snapToGrid w:val="0"/>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质疑期内每个工作日</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08:</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00</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到</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12</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00</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15</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00</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到</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18</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00</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tc>
      </w:tr>
      <w:tr w14:paraId="6C4A4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vMerge w:val="continue"/>
            <w:tcBorders>
              <w:left w:val="single" w:color="auto" w:sz="4" w:space="0"/>
              <w:right w:val="single" w:color="auto" w:sz="4" w:space="0"/>
            </w:tcBorders>
            <w:noWrap w:val="0"/>
            <w:vAlign w:val="center"/>
          </w:tcPr>
          <w:p w14:paraId="42DC76A0">
            <w:pPr>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65DA1E6">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投诉受理方式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25F1173">
            <w:pPr>
              <w:snapToGrid w:val="0"/>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受理方式：纸质方式受理，投诉书正、副本（经过质疑的事项才可投诉）。</w:t>
            </w:r>
          </w:p>
          <w:p w14:paraId="52560ACA">
            <w:pPr>
              <w:snapToGrid w:val="0"/>
              <w:spacing w:line="380" w:lineRule="exact"/>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2</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通讯</w:t>
            </w:r>
            <w:r>
              <w:rPr>
                <w:rFonts w:hint="eastAsia" w:ascii="方正仿宋_GBK" w:hAnsi="方正仿宋_GBK" w:eastAsia="方正仿宋_GBK" w:cs="方正仿宋_GBK"/>
                <w:color w:val="000000" w:themeColor="text1"/>
                <w:highlight w:val="none"/>
                <w14:textFill>
                  <w14:solidFill>
                    <w14:schemeClr w14:val="tx1"/>
                  </w14:solidFill>
                </w14:textFill>
              </w:rPr>
              <w:t>方式</w:t>
            </w:r>
          </w:p>
          <w:p w14:paraId="3F3AC50F">
            <w:pPr>
              <w:snapToGrid w:val="0"/>
              <w:spacing w:line="380" w:lineRule="exact"/>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 xml:space="preserve">名称：玉林市财政局    </w:t>
            </w:r>
          </w:p>
          <w:p w14:paraId="0EC0B701">
            <w:pPr>
              <w:snapToGrid w:val="0"/>
              <w:spacing w:line="380" w:lineRule="exact"/>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 xml:space="preserve">地址：玉林市建安街1号  </w:t>
            </w:r>
          </w:p>
          <w:p w14:paraId="6A642D9C">
            <w:pPr>
              <w:snapToGrid w:val="0"/>
              <w:spacing w:line="360" w:lineRule="auto"/>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联系电话:0775-2697961</w:t>
            </w:r>
          </w:p>
        </w:tc>
      </w:tr>
      <w:tr w14:paraId="6049BE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608A8101">
            <w:pPr>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40</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70A7545">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采购代理</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费支付方式</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DB02454">
            <w:pPr>
              <w:pStyle w:val="12"/>
              <w:snapToGrid w:val="0"/>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本项目</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代理服务费由</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中标人</w:t>
            </w:r>
            <w:r>
              <w:rPr>
                <w:rFonts w:hint="eastAsia" w:ascii="方正仿宋_GBK" w:hAnsi="方正仿宋_GBK" w:eastAsia="方正仿宋_GBK" w:cs="方正仿宋_GBK"/>
                <w:color w:val="000000" w:themeColor="text1"/>
                <w:highlight w:val="none"/>
                <w14:textFill>
                  <w14:solidFill>
                    <w14:schemeClr w14:val="tx1"/>
                  </w14:solidFill>
                </w14:textFill>
              </w:rPr>
              <w:t>在</w:t>
            </w:r>
            <w:r>
              <w:rPr>
                <w:rFonts w:hint="eastAsia" w:ascii="方正仿宋_GBK" w:hAnsi="方正仿宋_GBK" w:eastAsia="方正仿宋_GBK" w:cs="方正仿宋_GBK"/>
                <w:color w:val="000000" w:themeColor="text1"/>
                <w:sz w:val="21"/>
                <w:highlight w:val="none"/>
                <w:lang w:val="en-US" w:eastAsia="zh-CN"/>
                <w14:textFill>
                  <w14:solidFill>
                    <w14:schemeClr w14:val="tx1"/>
                  </w14:solidFill>
                </w14:textFill>
              </w:rPr>
              <w:t>签订合同</w:t>
            </w:r>
            <w:r>
              <w:rPr>
                <w:rFonts w:hint="eastAsia" w:ascii="方正仿宋_GBK" w:hAnsi="方正仿宋_GBK" w:eastAsia="方正仿宋_GBK" w:cs="方正仿宋_GBK"/>
                <w:color w:val="000000" w:themeColor="text1"/>
                <w:highlight w:val="none"/>
                <w14:textFill>
                  <w14:solidFill>
                    <w14:schemeClr w14:val="tx1"/>
                  </w14:solidFill>
                </w14:textFill>
              </w:rPr>
              <w:t>前，</w:t>
            </w:r>
            <w:r>
              <w:rPr>
                <w:rFonts w:hint="eastAsia" w:ascii="方正仿宋_GBK" w:hAnsi="方正仿宋_GBK" w:eastAsia="方正仿宋_GBK" w:cs="方正仿宋_GBK"/>
                <w:color w:val="000000" w:themeColor="text1"/>
                <w:sz w:val="21"/>
                <w:highlight w:val="none"/>
                <w:lang w:val="en-US" w:eastAsia="zh-CN"/>
                <w14:textFill>
                  <w14:solidFill>
                    <w14:schemeClr w14:val="tx1"/>
                  </w14:solidFill>
                </w14:textFill>
              </w:rPr>
              <w:t>以银行转账、电汇等方式</w:t>
            </w:r>
            <w:r>
              <w:rPr>
                <w:rFonts w:hint="eastAsia" w:ascii="方正仿宋_GBK" w:hAnsi="方正仿宋_GBK" w:eastAsia="方正仿宋_GBK" w:cs="方正仿宋_GBK"/>
                <w:color w:val="000000" w:themeColor="text1"/>
                <w:highlight w:val="none"/>
                <w14:textFill>
                  <w14:solidFill>
                    <w14:schemeClr w14:val="tx1"/>
                  </w14:solidFill>
                </w14:textFill>
              </w:rPr>
              <w:t>一次性向采购代理机构支付</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p>
          <w:p w14:paraId="7977E714">
            <w:pPr>
              <w:pStyle w:val="12"/>
              <w:snapToGrid w:val="0"/>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□采购人支付</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i/>
                <w:iCs/>
                <w:color w:val="000000" w:themeColor="text1"/>
                <w:sz w:val="21"/>
                <w:highlight w:val="none"/>
                <w:u w:val="single"/>
                <w:lang w:val="en-US" w:eastAsia="zh-CN"/>
                <w14:textFill>
                  <w14:solidFill>
                    <w14:schemeClr w14:val="tx1"/>
                  </w14:solidFill>
                </w14:textFill>
              </w:rPr>
              <w:t>（支付方式）</w:t>
            </w:r>
            <w:r>
              <w:rPr>
                <w:rFonts w:hint="eastAsia" w:ascii="方正仿宋_GBK" w:hAnsi="方正仿宋_GBK" w:eastAsia="方正仿宋_GBK" w:cs="方正仿宋_GBK"/>
                <w:i w:val="0"/>
                <w:iCs w:val="0"/>
                <w:color w:val="000000" w:themeColor="text1"/>
                <w:sz w:val="21"/>
                <w:highlight w:val="none"/>
                <w:u w:val="single"/>
                <w:lang w:val="en-US" w:eastAsia="zh-CN"/>
                <w14:textFill>
                  <w14:solidFill>
                    <w14:schemeClr w14:val="tx1"/>
                  </w14:solidFill>
                </w14:textFill>
              </w:rPr>
              <w:t>。</w:t>
            </w:r>
          </w:p>
          <w:p w14:paraId="0F406685">
            <w:pPr>
              <w:pStyle w:val="12"/>
              <w:snapToGrid w:val="0"/>
              <w:spacing w:line="380" w:lineRule="exact"/>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□本项目不收取</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代理服务费。</w:t>
            </w:r>
          </w:p>
        </w:tc>
      </w:tr>
      <w:tr w14:paraId="2ED43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6" w:hRule="atLeast"/>
          <w:jc w:val="center"/>
        </w:trPr>
        <w:tc>
          <w:tcPr>
            <w:tcW w:w="889" w:type="dxa"/>
            <w:vMerge w:val="restart"/>
            <w:tcBorders>
              <w:top w:val="single" w:color="auto" w:sz="4" w:space="0"/>
              <w:left w:val="single" w:color="auto" w:sz="4" w:space="0"/>
              <w:right w:val="single" w:color="auto" w:sz="4" w:space="0"/>
            </w:tcBorders>
            <w:noWrap w:val="0"/>
            <w:vAlign w:val="center"/>
          </w:tcPr>
          <w:p w14:paraId="07C63CDD">
            <w:pPr>
              <w:widowControl/>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41.1</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48E6E15F">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bookmarkStart w:id="100" w:name="_42"/>
            <w:bookmarkEnd w:id="100"/>
            <w:bookmarkStart w:id="101" w:name="_41"/>
            <w:bookmarkEnd w:id="101"/>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采购代理费收取标准</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666E845D">
            <w:pPr>
              <w:pStyle w:val="12"/>
              <w:snapToGrid w:val="0"/>
              <w:spacing w:line="288" w:lineRule="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0"/>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0"/>
                <w:highlight w:val="none"/>
                <w14:textFill>
                  <w14:solidFill>
                    <w14:schemeClr w14:val="tx1"/>
                  </w14:solidFill>
                </w14:textFill>
              </w:rPr>
              <w:t>以</w:t>
            </w:r>
            <w:r>
              <w:rPr>
                <w:rFonts w:hint="eastAsia" w:ascii="方正仿宋_GBK" w:hAnsi="方正仿宋_GBK" w:eastAsia="方正仿宋_GBK" w:cs="方正仿宋_GBK"/>
                <w:color w:val="000000" w:themeColor="text1"/>
                <w:kern w:val="0"/>
                <w:szCs w:val="21"/>
                <w:highlight w:val="none"/>
                <w:lang w:eastAsia="zh-CN"/>
                <w14:textFill>
                  <w14:solidFill>
                    <w14:schemeClr w14:val="tx1"/>
                  </w14:solidFill>
                </w14:textFill>
              </w:rPr>
              <w:t>项目</w:t>
            </w:r>
            <w:r>
              <w:rPr>
                <w:rFonts w:hint="eastAsia" w:ascii="方正仿宋_GBK" w:hAnsi="方正仿宋_GBK" w:eastAsia="方正仿宋_GBK" w:cs="方正仿宋_GBK"/>
                <w:color w:val="000000" w:themeColor="text1"/>
                <w:szCs w:val="20"/>
                <w:highlight w:val="none"/>
                <w14:textFill>
                  <w14:solidFill>
                    <w14:schemeClr w14:val="tx1"/>
                  </w14:solidFill>
                </w14:textFill>
              </w:rPr>
              <w:t>（</w:t>
            </w:r>
            <w:r>
              <w:rPr>
                <w:rFonts w:hint="eastAsia" w:ascii="方正仿宋_GBK" w:hAnsi="方正仿宋_GBK" w:eastAsia="方正仿宋_GBK" w:cs="方正仿宋_GBK"/>
                <w:color w:val="000000" w:themeColor="text1"/>
                <w:szCs w:val="20"/>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0"/>
                <w:highlight w:val="none"/>
                <w14:textFill>
                  <w14:solidFill>
                    <w14:schemeClr w14:val="tx1"/>
                  </w14:solidFill>
                </w14:textFill>
              </w:rPr>
              <w:t>中标金额/□采购预算/□暂定中标金额/□其他</w:t>
            </w:r>
            <w:r>
              <w:rPr>
                <w:rFonts w:hint="eastAsia" w:ascii="方正仿宋_GBK" w:hAnsi="方正仿宋_GBK" w:eastAsia="方正仿宋_GBK" w:cs="方正仿宋_GBK"/>
                <w:color w:val="000000" w:themeColor="text1"/>
                <w:szCs w:val="20"/>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0"/>
                <w:highlight w:val="none"/>
                <w14:textFill>
                  <w14:solidFill>
                    <w14:schemeClr w14:val="tx1"/>
                  </w14:solidFill>
                </w14:textFill>
              </w:rPr>
              <w:t>）为计费额，按本须知正文第40.2条规定的收费计算标准（</w:t>
            </w:r>
            <w:r>
              <w:rPr>
                <w:rFonts w:hint="eastAsia" w:ascii="方正仿宋_GBK" w:hAnsi="方正仿宋_GBK" w:eastAsia="方正仿宋_GBK" w:cs="方正仿宋_GBK"/>
                <w:color w:val="000000" w:themeColor="text1"/>
                <w:szCs w:val="20"/>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szCs w:val="20"/>
                <w:highlight w:val="none"/>
                <w14:textFill>
                  <w14:solidFill>
                    <w14:schemeClr w14:val="tx1"/>
                  </w14:solidFill>
                </w14:textFill>
              </w:rPr>
              <w:t>类）采用差额定率累进法计算出收费基准价格，采购代理收费以（□收费基准价格/收费基准价格下浮</w:t>
            </w:r>
            <w:r>
              <w:rPr>
                <w:rFonts w:hint="eastAsia" w:ascii="方正仿宋_GBK" w:hAnsi="方正仿宋_GBK" w:eastAsia="方正仿宋_GBK" w:cs="方正仿宋_GBK"/>
                <w:color w:val="000000" w:themeColor="text1"/>
                <w:szCs w:val="20"/>
                <w:highlight w:val="none"/>
                <w:u w:val="single"/>
                <w:lang w:val="en-US" w:eastAsia="zh-CN"/>
                <w14:textFill>
                  <w14:solidFill>
                    <w14:schemeClr w14:val="tx1"/>
                  </w14:solidFill>
                </w14:textFill>
              </w:rPr>
              <w:t>31</w:t>
            </w:r>
            <w:r>
              <w:rPr>
                <w:rFonts w:hint="eastAsia" w:ascii="方正仿宋_GBK" w:hAnsi="方正仿宋_GBK" w:eastAsia="方正仿宋_GBK" w:cs="方正仿宋_GBK"/>
                <w:color w:val="000000" w:themeColor="text1"/>
                <w:szCs w:val="20"/>
                <w:highlight w:val="none"/>
                <w:u w:val="single"/>
                <w14:textFill>
                  <w14:solidFill>
                    <w14:schemeClr w14:val="tx1"/>
                  </w14:solidFill>
                </w14:textFill>
              </w:rPr>
              <w:t>%</w:t>
            </w:r>
            <w:r>
              <w:rPr>
                <w:rFonts w:hint="eastAsia" w:ascii="方正仿宋_GBK" w:hAnsi="方正仿宋_GBK" w:eastAsia="方正仿宋_GBK" w:cs="方正仿宋_GBK"/>
                <w:color w:val="000000" w:themeColor="text1"/>
                <w:szCs w:val="20"/>
                <w:highlight w:val="none"/>
                <w14:textFill>
                  <w14:solidFill>
                    <w14:schemeClr w14:val="tx1"/>
                  </w14:solidFill>
                </w14:textFill>
              </w:rPr>
              <w:t>/</w:t>
            </w:r>
            <w:bookmarkStart w:id="420" w:name="_GoBack"/>
            <w:bookmarkEnd w:id="420"/>
            <w:r>
              <w:rPr>
                <w:rFonts w:hint="eastAsia" w:ascii="方正仿宋_GBK" w:hAnsi="方正仿宋_GBK" w:eastAsia="方正仿宋_GBK" w:cs="方正仿宋_GBK"/>
                <w:color w:val="000000" w:themeColor="text1"/>
                <w:szCs w:val="20"/>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0"/>
                <w:highlight w:val="none"/>
                <w14:textFill>
                  <w14:solidFill>
                    <w14:schemeClr w14:val="tx1"/>
                  </w14:solidFill>
                </w14:textFill>
              </w:rPr>
              <w:t>收费基准价格上浮</w:t>
            </w:r>
            <w:r>
              <w:rPr>
                <w:rFonts w:hint="eastAsia" w:ascii="方正仿宋_GBK" w:hAnsi="方正仿宋_GBK" w:eastAsia="方正仿宋_GBK" w:cs="方正仿宋_GBK"/>
                <w:color w:val="000000" w:themeColor="text1"/>
                <w:szCs w:val="20"/>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Cs w:val="20"/>
                <w:highlight w:val="none"/>
                <w14:textFill>
                  <w14:solidFill>
                    <w14:schemeClr w14:val="tx1"/>
                  </w14:solidFill>
                </w14:textFill>
              </w:rPr>
              <w:t>）收取。</w:t>
            </w:r>
            <w:r>
              <w:rPr>
                <w:rFonts w:hint="eastAsia" w:ascii="方正仿宋_GBK" w:hAnsi="方正仿宋_GBK" w:eastAsia="方正仿宋_GBK" w:cs="方正仿宋_GBK"/>
                <w:b/>
                <w:bCs/>
                <w:color w:val="000000" w:themeColor="text1"/>
                <w:sz w:val="21"/>
                <w:highlight w:val="none"/>
                <w14:textFill>
                  <w14:solidFill>
                    <w14:schemeClr w14:val="tx1"/>
                  </w14:solidFill>
                </w14:textFill>
              </w:rPr>
              <w:t>不足人民币叁仟圆（￥3000元）的按照叁仟圆（￥3000元）计取</w:t>
            </w:r>
            <w:r>
              <w:rPr>
                <w:rFonts w:hint="eastAsia" w:ascii="方正仿宋_GBK" w:hAnsi="方正仿宋_GBK" w:eastAsia="方正仿宋_GBK" w:cs="方正仿宋_GBK"/>
                <w:color w:val="000000" w:themeColor="text1"/>
                <w:sz w:val="21"/>
                <w:highlight w:val="none"/>
                <w14:textFill>
                  <w14:solidFill>
                    <w14:schemeClr w14:val="tx1"/>
                  </w14:solidFill>
                </w14:textFill>
              </w:rPr>
              <w:t>。</w:t>
            </w:r>
          </w:p>
        </w:tc>
      </w:tr>
      <w:tr w14:paraId="6BD12D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4" w:hRule="atLeast"/>
          <w:jc w:val="center"/>
        </w:trPr>
        <w:tc>
          <w:tcPr>
            <w:tcW w:w="889" w:type="dxa"/>
            <w:vMerge w:val="continue"/>
            <w:tcBorders>
              <w:left w:val="single" w:color="auto" w:sz="4" w:space="0"/>
              <w:right w:val="single" w:color="auto" w:sz="4" w:space="0"/>
            </w:tcBorders>
            <w:noWrap w:val="0"/>
            <w:vAlign w:val="center"/>
          </w:tcPr>
          <w:p w14:paraId="2408782D">
            <w:pPr>
              <w:widowControl/>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F5E71D8">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采购</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代理服务费收款</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及其</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账户信息</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33AB200D">
            <w:pPr>
              <w:snapToGrid w:val="0"/>
              <w:spacing w:line="360" w:lineRule="auto"/>
              <w:rPr>
                <w:rFonts w:hint="eastAsia" w:ascii="方正仿宋_GBK" w:hAnsi="方正仿宋_GBK" w:eastAsia="方正仿宋_GBK" w:cs="方正仿宋_GBK"/>
                <w:color w:val="000000" w:themeColor="text1"/>
                <w:kern w:val="0"/>
                <w:szCs w:val="21"/>
                <w:highlight w:val="none"/>
                <w:u w:val="single"/>
                <w:lang w:val="en-US"/>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lang w:eastAsia="zh-CN"/>
                <w14:textFill>
                  <w14:solidFill>
                    <w14:schemeClr w14:val="tx1"/>
                  </w14:solidFill>
                </w14:textFill>
              </w:rPr>
              <w:t>□本期采购代理服务费由中标人一次性向采购代理机构支付，采购代理费收取标准</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w:t>
            </w:r>
            <w:r>
              <w:rPr>
                <w:rFonts w:hint="eastAsia" w:ascii="方正仿宋_GBK" w:hAnsi="方正仿宋_GBK" w:eastAsia="方正仿宋_GBK" w:cs="方正仿宋_GBK"/>
                <w:color w:val="000000" w:themeColor="text1"/>
                <w:kern w:val="0"/>
                <w:szCs w:val="21"/>
                <w:highlight w:val="none"/>
                <w:u w:val="single"/>
                <w:lang w:val="en-US" w:eastAsia="zh-CN"/>
                <w14:textFill>
                  <w14:solidFill>
                    <w14:schemeClr w14:val="tx1"/>
                  </w14:solidFill>
                </w14:textFill>
              </w:rPr>
              <w:t xml:space="preserve">              。</w:t>
            </w:r>
          </w:p>
          <w:p w14:paraId="47CA09AE">
            <w:pPr>
              <w:snapToGrid w:val="0"/>
              <w:spacing w:line="360" w:lineRule="auto"/>
              <w:rPr>
                <w:rFonts w:hint="eastAsia" w:ascii="方正仿宋_GBK" w:hAnsi="方正仿宋_GBK" w:eastAsia="方正仿宋_GBK" w:cs="方正仿宋_GBK"/>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采购代理</w:t>
            </w:r>
            <w:r>
              <w:rPr>
                <w:rFonts w:hint="eastAsia" w:ascii="方正仿宋_GBK" w:hAnsi="方正仿宋_GBK" w:eastAsia="方正仿宋_GBK" w:cs="方正仿宋_GBK"/>
                <w:color w:val="000000" w:themeColor="text1"/>
                <w:kern w:val="0"/>
                <w:szCs w:val="21"/>
                <w:highlight w:val="none"/>
                <w:lang w:eastAsia="zh-CN"/>
                <w14:textFill>
                  <w14:solidFill>
                    <w14:schemeClr w14:val="tx1"/>
                  </w14:solidFill>
                </w14:textFill>
              </w:rPr>
              <w:t>服务</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费收取银行账户</w:t>
            </w:r>
            <w:r>
              <w:rPr>
                <w:rFonts w:hint="eastAsia" w:ascii="方正仿宋_GBK" w:hAnsi="方正仿宋_GBK" w:eastAsia="方正仿宋_GBK" w:cs="方正仿宋_GBK"/>
                <w:color w:val="000000" w:themeColor="text1"/>
                <w:kern w:val="0"/>
                <w:szCs w:val="21"/>
                <w:highlight w:val="none"/>
                <w:lang w:eastAsia="zh-CN"/>
                <w14:textFill>
                  <w14:solidFill>
                    <w14:schemeClr w14:val="tx1"/>
                  </w14:solidFill>
                </w14:textFill>
              </w:rPr>
              <w:t>的信息</w:t>
            </w:r>
          </w:p>
          <w:p w14:paraId="7E8B4E38">
            <w:pPr>
              <w:pStyle w:val="12"/>
              <w:snapToGrid w:val="0"/>
              <w:spacing w:line="288" w:lineRule="auto"/>
              <w:rPr>
                <w:rFonts w:hint="eastAsia" w:ascii="方正仿宋_GBK" w:hAnsi="方正仿宋_GBK" w:eastAsia="方正仿宋_GBK" w:cs="方正仿宋_GBK"/>
                <w:color w:val="000000" w:themeColor="text1"/>
                <w:sz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highlight w:val="none"/>
                <w14:textFill>
                  <w14:solidFill>
                    <w14:schemeClr w14:val="tx1"/>
                  </w14:solidFill>
                </w14:textFill>
              </w:rPr>
              <w:t>开户名称：广西科联招标中心有限公司玉林分公司</w:t>
            </w:r>
          </w:p>
          <w:p w14:paraId="166324D4">
            <w:pPr>
              <w:pStyle w:val="12"/>
              <w:snapToGrid w:val="0"/>
              <w:spacing w:line="288" w:lineRule="auto"/>
              <w:rPr>
                <w:rFonts w:hint="eastAsia" w:ascii="方正仿宋_GBK" w:hAnsi="方正仿宋_GBK" w:eastAsia="方正仿宋_GBK" w:cs="方正仿宋_GBK"/>
                <w:color w:val="000000" w:themeColor="text1"/>
                <w:sz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highlight w:val="none"/>
                <w14:textFill>
                  <w14:solidFill>
                    <w14:schemeClr w14:val="tx1"/>
                  </w14:solidFill>
                </w14:textFill>
              </w:rPr>
              <w:t>开户银行：中国建设银行玉林金都支行</w:t>
            </w:r>
          </w:p>
          <w:p w14:paraId="54B03A71">
            <w:pPr>
              <w:pStyle w:val="12"/>
              <w:snapToGrid w:val="0"/>
              <w:spacing w:line="380" w:lineRule="exact"/>
              <w:rPr>
                <w:rFonts w:hint="eastAsia" w:ascii="方正仿宋_GBK" w:hAnsi="方正仿宋_GBK" w:eastAsia="方正仿宋_GBK" w:cs="方正仿宋_GBK"/>
                <w:color w:val="000000" w:themeColor="text1"/>
                <w:sz w:val="21"/>
                <w:szCs w:val="21"/>
                <w:highlight w:val="none"/>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highlight w:val="none"/>
                <w14:textFill>
                  <w14:solidFill>
                    <w14:schemeClr w14:val="tx1"/>
                  </w14:solidFill>
                </w14:textFill>
              </w:rPr>
              <w:t>银行账号：45050166044200000882</w:t>
            </w:r>
          </w:p>
        </w:tc>
      </w:tr>
      <w:tr w14:paraId="1C195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889" w:type="dxa"/>
            <w:vMerge w:val="continue"/>
            <w:tcBorders>
              <w:left w:val="single" w:color="auto" w:sz="4" w:space="0"/>
              <w:right w:val="single" w:color="auto" w:sz="4" w:space="0"/>
            </w:tcBorders>
            <w:noWrap w:val="0"/>
            <w:vAlign w:val="center"/>
          </w:tcPr>
          <w:p w14:paraId="5F13758A">
            <w:pPr>
              <w:snapToGrid w:val="0"/>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2FCFE62B">
            <w:pPr>
              <w:snapToGrid w:val="0"/>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解释</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2CF1AB80">
            <w:pPr>
              <w:snapToGrid w:val="0"/>
              <w:spacing w:line="380" w:lineRule="exact"/>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解释：</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构成本招标文件的各个组成文件应互为解释，互为说明</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除招标文件中有特别规定外，仅适用于招标投标阶段的规定，按更正公告（澄清公告）、招标公告、采购需求、投标人须知、评标方法</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和</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评标标准、拟签订的合同文本、投标文件格式的先后顺序解释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同一组成文件中就同一事项的规定或者约定不一致的，以编排顺序在后者为准</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同一组成文件不同版本之间有不一致的，以形成时间在后者为准</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更正公告（澄清公告）与同步更新的招标文件不一致时以更正公告（澄清公告）为准。按本款前述规定仍不能形成结论的</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，由采购人或者采购代理机构负责解释。</w:t>
            </w:r>
          </w:p>
          <w:p w14:paraId="4F3681C9">
            <w:pPr>
              <w:snapToGrid w:val="0"/>
              <w:spacing w:line="380" w:lineRule="exact"/>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法律责任：</w:t>
            </w:r>
          </w:p>
          <w:p w14:paraId="2DAECF83">
            <w:pPr>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本采购文件根据《中华人民共和国政府采购法》、《中华人民共和国民法典》</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《中华人民共和国政府采购法实施条例》、《</w:t>
            </w:r>
            <w:r>
              <w:rPr>
                <w:rFonts w:hint="eastAsia" w:ascii="方正仿宋_GBK" w:hAnsi="方正仿宋_GBK" w:eastAsia="方正仿宋_GBK" w:cs="方正仿宋_GBK"/>
                <w:color w:val="000000" w:themeColor="text1"/>
                <w:szCs w:val="21"/>
                <w:highlight w:val="none"/>
                <w14:textFill>
                  <w14:solidFill>
                    <w14:schemeClr w14:val="tx1"/>
                  </w14:solidFill>
                </w14:textFill>
              </w:rPr>
              <w:t>政府采购货物和服务招标投标管理办法</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》等有关法律、法规编制，参与本项目的各政府采购当事人依法享有上述法律法规所赋予的权利与义务。</w:t>
            </w:r>
          </w:p>
        </w:tc>
      </w:tr>
      <w:tr w14:paraId="7EF9EF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1353B74A">
            <w:pPr>
              <w:snapToGrid w:val="0"/>
              <w:spacing w:line="380" w:lineRule="exact"/>
              <w:jc w:val="center"/>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41.2</w:t>
            </w:r>
          </w:p>
        </w:tc>
        <w:tc>
          <w:tcPr>
            <w:tcW w:w="1742" w:type="dxa"/>
            <w:tcBorders>
              <w:top w:val="single" w:color="auto" w:sz="4" w:space="0"/>
              <w:left w:val="single" w:color="auto" w:sz="4" w:space="0"/>
              <w:bottom w:val="single" w:color="auto" w:sz="4" w:space="0"/>
              <w:right w:val="single" w:color="auto" w:sz="4" w:space="0"/>
            </w:tcBorders>
            <w:noWrap w:val="0"/>
            <w:vAlign w:val="center"/>
          </w:tcPr>
          <w:p w14:paraId="3C4B543C">
            <w:pPr>
              <w:snapToGrid w:val="0"/>
              <w:spacing w:line="380" w:lineRule="exac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其他释义</w:t>
            </w:r>
          </w:p>
        </w:tc>
        <w:tc>
          <w:tcPr>
            <w:tcW w:w="7609" w:type="dxa"/>
            <w:tcBorders>
              <w:top w:val="single" w:color="auto" w:sz="4" w:space="0"/>
              <w:left w:val="single" w:color="auto" w:sz="4" w:space="0"/>
              <w:bottom w:val="single" w:color="auto" w:sz="4" w:space="0"/>
              <w:right w:val="single" w:color="auto" w:sz="4" w:space="0"/>
            </w:tcBorders>
            <w:noWrap w:val="0"/>
            <w:vAlign w:val="center"/>
          </w:tcPr>
          <w:p w14:paraId="50E1ACC2">
            <w:pPr>
              <w:pStyle w:val="8"/>
              <w:ind w:firstLine="420" w:firstLineChars="200"/>
              <w:rPr>
                <w:rFonts w:hint="eastAsia" w:ascii="方正仿宋_GBK" w:hAnsi="方正仿宋_GBK" w:eastAsia="方正仿宋_GBK" w:cs="方正仿宋_GBK"/>
                <w:color w:val="000000" w:themeColor="text1"/>
                <w:kern w:val="2"/>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1.本</w:t>
            </w:r>
            <w:r>
              <w:rPr>
                <w:rFonts w:hint="eastAsia" w:ascii="方正仿宋_GBK" w:hAnsi="方正仿宋_GBK" w:eastAsia="方正仿宋_GBK" w:cs="方正仿宋_GBK"/>
                <w:color w:val="000000" w:themeColor="text1"/>
                <w:kern w:val="2"/>
                <w:szCs w:val="21"/>
                <w:highlight w:val="none"/>
                <w:lang w:eastAsia="zh-CN"/>
                <w14:textFill>
                  <w14:solidFill>
                    <w14:schemeClr w14:val="tx1"/>
                  </w14:solidFill>
                </w14:textFill>
              </w:rPr>
              <w:t>招标</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文件中描述</w:t>
            </w:r>
            <w:r>
              <w:rPr>
                <w:rFonts w:hint="eastAsia" w:ascii="方正仿宋_GBK" w:hAnsi="方正仿宋_GBK" w:eastAsia="方正仿宋_GBK" w:cs="方正仿宋_GBK"/>
                <w:color w:val="000000" w:themeColor="text1"/>
                <w:kern w:val="2"/>
                <w:szCs w:val="21"/>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的“公章”是指根据我国对公章的管理规定，用投标人法定主体行为名称制作的</w:t>
            </w:r>
            <w:r>
              <w:rPr>
                <w:rFonts w:hint="eastAsia" w:ascii="方正仿宋_GBK" w:hAnsi="方正仿宋_GBK" w:eastAsia="方正仿宋_GBK" w:cs="方正仿宋_GBK"/>
                <w:color w:val="000000" w:themeColor="text1"/>
                <w:kern w:val="2"/>
                <w:szCs w:val="21"/>
                <w:highlight w:val="none"/>
                <w:lang w:eastAsia="zh-CN"/>
                <w14:textFill>
                  <w14:solidFill>
                    <w14:schemeClr w14:val="tx1"/>
                  </w14:solidFill>
                </w14:textFill>
              </w:rPr>
              <w:t>实物</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印章</w:t>
            </w:r>
            <w:r>
              <w:rPr>
                <w:rFonts w:hint="eastAsia" w:ascii="方正仿宋_GBK" w:hAnsi="方正仿宋_GBK" w:eastAsia="方正仿宋_GBK" w:cs="方正仿宋_GBK"/>
                <w:color w:val="000000" w:themeColor="text1"/>
                <w:kern w:val="2"/>
                <w:szCs w:val="21"/>
                <w:highlight w:val="none"/>
                <w:lang w:eastAsia="zh-CN"/>
                <w14:textFill>
                  <w14:solidFill>
                    <w14:schemeClr w14:val="tx1"/>
                  </w14:solidFill>
                </w14:textFill>
              </w:rPr>
              <w:t>或投标人</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14:paraId="3127FDC1">
            <w:pPr>
              <w:pStyle w:val="8"/>
              <w:ind w:firstLine="420" w:firstLineChars="200"/>
              <w:rPr>
                <w:rFonts w:hint="eastAsia" w:ascii="方正仿宋_GBK" w:hAnsi="方正仿宋_GBK" w:eastAsia="方正仿宋_GBK" w:cs="方正仿宋_GBK"/>
                <w:color w:val="000000" w:themeColor="text1"/>
                <w:kern w:val="2"/>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2.本</w:t>
            </w:r>
            <w:r>
              <w:rPr>
                <w:rFonts w:hint="eastAsia" w:ascii="方正仿宋_GBK" w:hAnsi="方正仿宋_GBK" w:eastAsia="方正仿宋_GBK" w:cs="方正仿宋_GBK"/>
                <w:color w:val="000000" w:themeColor="text1"/>
                <w:kern w:val="2"/>
                <w:szCs w:val="21"/>
                <w:highlight w:val="none"/>
                <w:lang w:eastAsia="zh-CN"/>
                <w14:textFill>
                  <w14:solidFill>
                    <w14:schemeClr w14:val="tx1"/>
                  </w14:solidFill>
                </w14:textFill>
              </w:rPr>
              <w:t>招标</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文件中描述</w:t>
            </w:r>
            <w:r>
              <w:rPr>
                <w:rFonts w:hint="eastAsia" w:ascii="方正仿宋_GBK" w:hAnsi="方正仿宋_GBK" w:eastAsia="方正仿宋_GBK" w:cs="方正仿宋_GBK"/>
                <w:color w:val="000000" w:themeColor="text1"/>
                <w:kern w:val="2"/>
                <w:szCs w:val="21"/>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的“签字”是指</w:t>
            </w:r>
            <w:r>
              <w:rPr>
                <w:rFonts w:hint="eastAsia" w:ascii="方正仿宋_GBK" w:hAnsi="方正仿宋_GBK" w:eastAsia="方正仿宋_GBK" w:cs="方正仿宋_GBK"/>
                <w:color w:val="000000" w:themeColor="text1"/>
                <w:kern w:val="2"/>
                <w:szCs w:val="21"/>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通过指定电子化政府采购平台办理数字证书（CA认证）获得的以</w:t>
            </w:r>
            <w:r>
              <w:rPr>
                <w:rFonts w:hint="eastAsia" w:ascii="方正仿宋_GBK" w:hAnsi="方正仿宋_GBK" w:eastAsia="方正仿宋_GBK" w:cs="方正仿宋_GBK"/>
                <w:color w:val="000000" w:themeColor="text1"/>
                <w:kern w:val="2"/>
                <w:szCs w:val="21"/>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法定代表人或者委托代理人姓名制作的电子印章或手写签字。</w:t>
            </w:r>
          </w:p>
          <w:p w14:paraId="7D0DB0D1">
            <w:pPr>
              <w:pStyle w:val="8"/>
              <w:tabs>
                <w:tab w:val="center" w:pos="4153"/>
                <w:tab w:val="right" w:pos="8306"/>
              </w:tabs>
              <w:ind w:firstLine="420" w:firstLineChars="200"/>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kern w:val="2"/>
                <w:szCs w:val="21"/>
                <w:highlight w:val="none"/>
                <w:lang w:val="en-US" w:eastAsia="zh-CN"/>
                <w14:textFill>
                  <w14:solidFill>
                    <w14:schemeClr w14:val="tx1"/>
                  </w14:solidFill>
                </w14:textFill>
              </w:rPr>
              <w:t>3.本招标文件所称的“电子签章”“电子签名”，是指经</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color w:val="000000" w:themeColor="text1"/>
                <w:kern w:val="2"/>
                <w:szCs w:val="21"/>
                <w:highlight w:val="none"/>
                <w:lang w:val="en-US" w:eastAsia="zh-CN"/>
                <w14:textFill>
                  <w14:solidFill>
                    <w14:schemeClr w14:val="tx1"/>
                  </w14:solidFill>
                </w14:textFill>
              </w:rPr>
              <w:t>认可的CA认证的电子签名数据为表现形式的印章，可用于签署电子版投标文件，电子印章与实物印章具有同等法律效力，不因其采用电子化表现形式而否定其法律效力。</w:t>
            </w:r>
          </w:p>
          <w:p w14:paraId="4E3BC5E6">
            <w:pPr>
              <w:pStyle w:val="8"/>
              <w:ind w:firstLine="420" w:firstLineChars="200"/>
              <w:rPr>
                <w:rFonts w:hint="eastAsia" w:ascii="方正仿宋_GBK" w:hAnsi="方正仿宋_GBK" w:eastAsia="方正仿宋_GBK" w:cs="方正仿宋_GBK"/>
                <w:color w:val="000000" w:themeColor="text1"/>
                <w:kern w:val="2"/>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2"/>
                <w:szCs w:val="21"/>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w:t>
            </w:r>
            <w:r>
              <w:rPr>
                <w:rFonts w:hint="eastAsia" w:ascii="方正仿宋_GBK" w:hAnsi="方正仿宋_GBK" w:eastAsia="方正仿宋_GBK" w:cs="方正仿宋_GBK"/>
                <w:color w:val="000000" w:themeColor="text1"/>
                <w:kern w:val="2"/>
                <w:szCs w:val="21"/>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为其他组织或者自然人时，本</w:t>
            </w:r>
            <w:r>
              <w:rPr>
                <w:rFonts w:hint="eastAsia" w:ascii="方正仿宋_GBK" w:hAnsi="方正仿宋_GBK" w:eastAsia="方正仿宋_GBK" w:cs="方正仿宋_GBK"/>
                <w:color w:val="000000" w:themeColor="text1"/>
                <w:kern w:val="2"/>
                <w:szCs w:val="21"/>
                <w:highlight w:val="none"/>
                <w:lang w:eastAsia="zh-CN"/>
                <w14:textFill>
                  <w14:solidFill>
                    <w14:schemeClr w14:val="tx1"/>
                  </w14:solidFill>
                </w14:textFill>
              </w:rPr>
              <w:t>招标文件</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规定的法定代表人指负责人或者自然人。本</w:t>
            </w:r>
            <w:r>
              <w:rPr>
                <w:rFonts w:hint="eastAsia" w:ascii="方正仿宋_GBK" w:hAnsi="方正仿宋_GBK" w:eastAsia="方正仿宋_GBK" w:cs="方正仿宋_GBK"/>
                <w:color w:val="000000" w:themeColor="text1"/>
                <w:kern w:val="2"/>
                <w:szCs w:val="21"/>
                <w:highlight w:val="none"/>
                <w:lang w:eastAsia="zh-CN"/>
                <w14:textFill>
                  <w14:solidFill>
                    <w14:schemeClr w14:val="tx1"/>
                  </w14:solidFill>
                </w14:textFill>
              </w:rPr>
              <w:t>招标文件</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所称负责人是指参加</w:t>
            </w:r>
            <w:r>
              <w:rPr>
                <w:rFonts w:hint="eastAsia" w:ascii="方正仿宋_GBK" w:hAnsi="方正仿宋_GBK" w:eastAsia="方正仿宋_GBK" w:cs="方正仿宋_GBK"/>
                <w:color w:val="000000" w:themeColor="text1"/>
                <w:kern w:val="2"/>
                <w:szCs w:val="21"/>
                <w:highlight w:val="none"/>
                <w:lang w:eastAsia="zh-CN"/>
                <w14:textFill>
                  <w14:solidFill>
                    <w14:schemeClr w14:val="tx1"/>
                  </w14:solidFill>
                </w14:textFill>
              </w:rPr>
              <w:t>投</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标的其他组织营业执照上的负责人，本</w:t>
            </w:r>
            <w:r>
              <w:rPr>
                <w:rFonts w:hint="eastAsia" w:ascii="方正仿宋_GBK" w:hAnsi="方正仿宋_GBK" w:eastAsia="方正仿宋_GBK" w:cs="方正仿宋_GBK"/>
                <w:color w:val="000000" w:themeColor="text1"/>
                <w:kern w:val="2"/>
                <w:szCs w:val="21"/>
                <w:highlight w:val="none"/>
                <w:lang w:eastAsia="zh-CN"/>
                <w14:textFill>
                  <w14:solidFill>
                    <w14:schemeClr w14:val="tx1"/>
                  </w14:solidFill>
                </w14:textFill>
              </w:rPr>
              <w:t>招标文件</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所称自然人指参与</w:t>
            </w:r>
            <w:r>
              <w:rPr>
                <w:rFonts w:hint="eastAsia" w:ascii="方正仿宋_GBK" w:hAnsi="方正仿宋_GBK" w:eastAsia="方正仿宋_GBK" w:cs="方正仿宋_GBK"/>
                <w:color w:val="000000" w:themeColor="text1"/>
                <w:kern w:val="2"/>
                <w:szCs w:val="21"/>
                <w:highlight w:val="none"/>
                <w:lang w:eastAsia="zh-CN"/>
                <w14:textFill>
                  <w14:solidFill>
                    <w14:schemeClr w14:val="tx1"/>
                  </w14:solidFill>
                </w14:textFill>
              </w:rPr>
              <w:t>投</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标的自然人本人。</w:t>
            </w:r>
          </w:p>
          <w:p w14:paraId="47FC8723">
            <w:pPr>
              <w:pStyle w:val="8"/>
              <w:ind w:firstLine="420" w:firstLineChars="200"/>
              <w:rPr>
                <w:rFonts w:hint="eastAsia" w:ascii="方正仿宋_GBK" w:hAnsi="方正仿宋_GBK" w:eastAsia="方正仿宋_GBK" w:cs="方正仿宋_GBK"/>
                <w:color w:val="000000" w:themeColor="text1"/>
                <w:kern w:val="2"/>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2"/>
                <w:szCs w:val="21"/>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.自然人</w:t>
            </w:r>
            <w:r>
              <w:rPr>
                <w:rFonts w:hint="eastAsia" w:ascii="方正仿宋_GBK" w:hAnsi="方正仿宋_GBK" w:eastAsia="方正仿宋_GBK" w:cs="方正仿宋_GBK"/>
                <w:color w:val="000000" w:themeColor="text1"/>
                <w:kern w:val="2"/>
                <w:szCs w:val="21"/>
                <w:highlight w:val="none"/>
                <w:lang w:eastAsia="zh-CN"/>
                <w14:textFill>
                  <w14:solidFill>
                    <w14:schemeClr w14:val="tx1"/>
                  </w14:solidFill>
                </w14:textFill>
              </w:rPr>
              <w:t>投</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标的，</w:t>
            </w:r>
            <w:r>
              <w:rPr>
                <w:rFonts w:hint="eastAsia" w:ascii="方正仿宋_GBK" w:hAnsi="方正仿宋_GBK" w:eastAsia="方正仿宋_GBK" w:cs="方正仿宋_GBK"/>
                <w:color w:val="000000" w:themeColor="text1"/>
                <w:kern w:val="2"/>
                <w:szCs w:val="21"/>
                <w:highlight w:val="none"/>
                <w:lang w:eastAsia="zh-CN"/>
                <w14:textFill>
                  <w14:solidFill>
                    <w14:schemeClr w14:val="tx1"/>
                  </w14:solidFill>
                </w14:textFill>
              </w:rPr>
              <w:t>招标文件</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规定盖公章处由自然人摁手指指印。</w:t>
            </w:r>
          </w:p>
          <w:p w14:paraId="6DB1A63B">
            <w:pPr>
              <w:spacing w:line="380" w:lineRule="exact"/>
              <w:jc w:val="left"/>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kern w:val="2"/>
                <w:szCs w:val="21"/>
                <w:highlight w:val="none"/>
                <w:lang w:val="en-US" w:eastAsia="zh-CN"/>
                <w14:textFill>
                  <w14:solidFill>
                    <w14:schemeClr w14:val="tx1"/>
                  </w14:solidFill>
                </w14:textFill>
              </w:rPr>
              <w:t xml:space="preserve">    6.</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本</w:t>
            </w:r>
            <w:r>
              <w:rPr>
                <w:rFonts w:hint="eastAsia" w:ascii="方正仿宋_GBK" w:hAnsi="方正仿宋_GBK" w:eastAsia="方正仿宋_GBK" w:cs="方正仿宋_GBK"/>
                <w:color w:val="000000" w:themeColor="text1"/>
                <w:kern w:val="2"/>
                <w:szCs w:val="21"/>
                <w:highlight w:val="none"/>
                <w:lang w:eastAsia="zh-CN"/>
                <w14:textFill>
                  <w14:solidFill>
                    <w14:schemeClr w14:val="tx1"/>
                  </w14:solidFill>
                </w14:textFill>
              </w:rPr>
              <w:t>招标文件</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所称的“以上”“以下”“以内”“届满”，包括本数</w:t>
            </w:r>
            <w:r>
              <w:rPr>
                <w:rFonts w:hint="eastAsia" w:ascii="方正仿宋_GBK" w:hAnsi="方正仿宋_GBK" w:eastAsia="方正仿宋_GBK" w:cs="方正仿宋_GBK"/>
                <w:color w:val="000000" w:themeColor="text1"/>
                <w:kern w:val="2"/>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2"/>
                <w:szCs w:val="21"/>
                <w:highlight w:val="none"/>
                <w14:textFill>
                  <w14:solidFill>
                    <w14:schemeClr w14:val="tx1"/>
                  </w14:solidFill>
                </w14:textFill>
              </w:rPr>
              <w:t>所称的“不满”“超过”“以外”，不包括本数。</w:t>
            </w:r>
          </w:p>
        </w:tc>
      </w:tr>
      <w:tr w14:paraId="39C37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89" w:type="dxa"/>
            <w:tcBorders>
              <w:top w:val="single" w:color="auto" w:sz="4" w:space="0"/>
              <w:left w:val="single" w:color="auto" w:sz="4" w:space="0"/>
              <w:bottom w:val="single" w:color="auto" w:sz="4" w:space="0"/>
              <w:right w:val="single" w:color="auto" w:sz="4" w:space="0"/>
            </w:tcBorders>
            <w:noWrap w:val="0"/>
            <w:vAlign w:val="center"/>
          </w:tcPr>
          <w:p w14:paraId="471F719F">
            <w:pPr>
              <w:snapToGrid w:val="0"/>
              <w:spacing w:line="38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742" w:type="dxa"/>
            <w:tcBorders>
              <w:top w:val="single" w:color="auto" w:sz="4" w:space="0"/>
              <w:left w:val="single" w:color="auto" w:sz="4" w:space="0"/>
              <w:bottom w:val="single" w:color="auto" w:sz="4" w:space="0"/>
              <w:right w:val="single" w:color="auto" w:sz="4" w:space="0"/>
            </w:tcBorders>
            <w:noWrap w:val="0"/>
            <w:vAlign w:val="center"/>
          </w:tcPr>
          <w:p w14:paraId="7DE60908">
            <w:pPr>
              <w:snapToGrid w:val="0"/>
              <w:spacing w:line="380" w:lineRule="exact"/>
              <w:rPr>
                <w:rFonts w:hint="eastAsia" w:ascii="宋体" w:hAnsi="宋体" w:eastAsia="宋体" w:cs="宋体"/>
                <w:color w:val="000000" w:themeColor="text1"/>
                <w:sz w:val="21"/>
                <w:szCs w:val="21"/>
                <w:highlight w:val="none"/>
                <w14:textFill>
                  <w14:solidFill>
                    <w14:schemeClr w14:val="tx1"/>
                  </w14:solidFill>
                </w14:textFill>
              </w:rPr>
            </w:pPr>
          </w:p>
        </w:tc>
        <w:tc>
          <w:tcPr>
            <w:tcW w:w="7609" w:type="dxa"/>
            <w:tcBorders>
              <w:top w:val="single" w:color="auto" w:sz="4" w:space="0"/>
              <w:left w:val="single" w:color="auto" w:sz="4" w:space="0"/>
              <w:bottom w:val="single" w:color="auto" w:sz="4" w:space="0"/>
              <w:right w:val="single" w:color="auto" w:sz="4" w:space="0"/>
            </w:tcBorders>
            <w:noWrap w:val="0"/>
            <w:vAlign w:val="center"/>
          </w:tcPr>
          <w:p w14:paraId="23A98E4D">
            <w:pPr>
              <w:spacing w:line="38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r>
    </w:tbl>
    <w:p w14:paraId="4A3B5CD1">
      <w:pPr>
        <w:widowControl/>
        <w:spacing w:line="412" w:lineRule="auto"/>
        <w:jc w:val="left"/>
        <w:rPr>
          <w:rFonts w:ascii="Arial" w:hAnsi="Arial" w:eastAsia="黑体"/>
          <w:b/>
          <w:bCs/>
          <w:color w:val="000000" w:themeColor="text1"/>
          <w:sz w:val="32"/>
          <w:szCs w:val="32"/>
          <w:highlight w:val="none"/>
          <w14:textFill>
            <w14:solidFill>
              <w14:schemeClr w14:val="tx1"/>
            </w14:solidFill>
          </w14:textFill>
        </w:rPr>
        <w:sectPr>
          <w:footerReference r:id="rId6" w:type="default"/>
          <w:pgSz w:w="11905" w:h="16838"/>
          <w:pgMar w:top="1134" w:right="1134" w:bottom="1134" w:left="1134" w:header="850" w:footer="850" w:gutter="0"/>
          <w:pgNumType w:fmt="decimal"/>
          <w:cols w:space="0" w:num="1"/>
          <w:titlePg/>
          <w:rtlGutter w:val="0"/>
          <w:docGrid w:linePitch="331" w:charSpace="0"/>
        </w:sectPr>
      </w:pPr>
    </w:p>
    <w:p w14:paraId="24B9E6E8">
      <w:pPr>
        <w:rPr>
          <w:rFonts w:hint="eastAsia" w:ascii="Times New Roman" w:hAnsi="Times New Roman" w:eastAsia="宋体" w:cs="Times New Roman"/>
          <w:color w:val="000000" w:themeColor="text1"/>
          <w:highlight w:val="none"/>
          <w14:textFill>
            <w14:solidFill>
              <w14:schemeClr w14:val="tx1"/>
            </w14:solidFill>
          </w14:textFill>
        </w:rPr>
      </w:pPr>
    </w:p>
    <w:p w14:paraId="4E93FECA">
      <w:pPr>
        <w:pStyle w:val="3"/>
        <w:jc w:val="center"/>
        <w:rPr>
          <w:rFonts w:hint="eastAsia" w:ascii="方正小标宋简体" w:hAnsi="方正小标宋简体" w:eastAsia="方正小标宋简体" w:cs="方正小标宋简体"/>
          <w:color w:val="000000" w:themeColor="text1"/>
          <w:highlight w:val="none"/>
          <w14:textFill>
            <w14:solidFill>
              <w14:schemeClr w14:val="tx1"/>
            </w14:solidFill>
          </w14:textFill>
        </w:rPr>
      </w:pPr>
      <w:bookmarkStart w:id="102" w:name="_Toc1030"/>
      <w:bookmarkStart w:id="103" w:name="_Toc30841"/>
      <w:bookmarkStart w:id="104" w:name="_Toc29311"/>
      <w:bookmarkStart w:id="105" w:name="_Toc8807"/>
      <w:bookmarkStart w:id="106" w:name="_Toc453"/>
      <w:bookmarkStart w:id="107" w:name="_Toc7784"/>
      <w:bookmarkStart w:id="108" w:name="_Toc24313"/>
      <w:bookmarkStart w:id="109" w:name="_Toc13813"/>
      <w:bookmarkStart w:id="110" w:name="_Toc11336"/>
      <w:bookmarkStart w:id="111" w:name="_Toc25117"/>
      <w:r>
        <w:rPr>
          <w:rFonts w:hint="eastAsia" w:ascii="方正小标宋简体" w:hAnsi="方正小标宋简体" w:eastAsia="方正小标宋简体" w:cs="方正小标宋简体"/>
          <w:color w:val="000000" w:themeColor="text1"/>
          <w:highlight w:val="none"/>
          <w14:textFill>
            <w14:solidFill>
              <w14:schemeClr w14:val="tx1"/>
            </w14:solidFill>
          </w14:textFill>
        </w:rPr>
        <w:t>第二节 投标人须知正文</w:t>
      </w:r>
      <w:bookmarkEnd w:id="102"/>
      <w:bookmarkEnd w:id="103"/>
      <w:bookmarkEnd w:id="104"/>
      <w:bookmarkEnd w:id="105"/>
      <w:bookmarkEnd w:id="106"/>
      <w:bookmarkEnd w:id="107"/>
      <w:bookmarkEnd w:id="108"/>
      <w:bookmarkEnd w:id="109"/>
      <w:bookmarkEnd w:id="110"/>
      <w:bookmarkEnd w:id="111"/>
    </w:p>
    <w:p w14:paraId="664851C6">
      <w:pPr>
        <w:pStyle w:val="4"/>
        <w:keepNext w:val="0"/>
        <w:keepLines w:val="0"/>
        <w:spacing w:line="400" w:lineRule="exact"/>
        <w:ind w:firstLine="0" w:firstLineChars="0"/>
        <w:jc w:val="center"/>
        <w:rPr>
          <w:rFonts w:hint="eastAsia" w:ascii="黑体" w:hAnsi="黑体" w:eastAsia="黑体" w:cs="黑体"/>
          <w:b w:val="0"/>
          <w:bCs w:val="0"/>
          <w:color w:val="000000" w:themeColor="text1"/>
          <w:highlight w:val="none"/>
          <w14:textFill>
            <w14:solidFill>
              <w14:schemeClr w14:val="tx1"/>
            </w14:solidFill>
          </w14:textFill>
        </w:rPr>
      </w:pPr>
      <w:bookmarkStart w:id="112" w:name="_Toc3522"/>
      <w:bookmarkStart w:id="113" w:name="_Toc22266"/>
      <w:bookmarkStart w:id="114" w:name="_Toc30794"/>
      <w:bookmarkStart w:id="115" w:name="_Toc15523"/>
      <w:bookmarkStart w:id="116" w:name="_Toc3607"/>
      <w:bookmarkStart w:id="117" w:name="_Toc18594"/>
      <w:bookmarkStart w:id="118" w:name="_Toc19454"/>
      <w:bookmarkStart w:id="119" w:name="_Toc21176"/>
      <w:bookmarkStart w:id="120" w:name="_Toc6594"/>
      <w:bookmarkStart w:id="121" w:name="_Toc28360"/>
      <w:r>
        <w:rPr>
          <w:rFonts w:hint="eastAsia" w:ascii="黑体" w:hAnsi="黑体" w:eastAsia="黑体" w:cs="黑体"/>
          <w:b w:val="0"/>
          <w:bCs w:val="0"/>
          <w:color w:val="000000" w:themeColor="text1"/>
          <w:highlight w:val="none"/>
          <w14:textFill>
            <w14:solidFill>
              <w14:schemeClr w14:val="tx1"/>
            </w14:solidFill>
          </w14:textFill>
        </w:rPr>
        <w:t>一、总  则</w:t>
      </w:r>
      <w:bookmarkEnd w:id="112"/>
      <w:bookmarkEnd w:id="113"/>
      <w:bookmarkEnd w:id="114"/>
      <w:bookmarkEnd w:id="115"/>
      <w:bookmarkEnd w:id="116"/>
      <w:bookmarkEnd w:id="117"/>
      <w:bookmarkEnd w:id="118"/>
      <w:bookmarkEnd w:id="119"/>
      <w:bookmarkEnd w:id="120"/>
      <w:bookmarkEnd w:id="121"/>
    </w:p>
    <w:p w14:paraId="06B67948">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bookmarkStart w:id="122" w:name="_Toc254970668"/>
      <w:bookmarkStart w:id="123" w:name="_Toc254970527"/>
      <w:r>
        <w:rPr>
          <w:rFonts w:hint="eastAsia" w:ascii="楷体_GB2312" w:hAnsi="楷体_GB2312" w:eastAsia="楷体_GB2312" w:cs="楷体_GB2312"/>
          <w:b/>
          <w:bCs/>
          <w:color w:val="000000" w:themeColor="text1"/>
          <w:sz w:val="24"/>
          <w:highlight w:val="none"/>
          <w14:textFill>
            <w14:solidFill>
              <w14:schemeClr w14:val="tx1"/>
            </w14:solidFill>
          </w14:textFill>
        </w:rPr>
        <w:t>1.适用范围</w:t>
      </w:r>
      <w:bookmarkEnd w:id="122"/>
      <w:bookmarkEnd w:id="123"/>
    </w:p>
    <w:p w14:paraId="481F8EFD">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708B0107">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1.2本招标文件</w:t>
      </w:r>
      <w:r>
        <w:rPr>
          <w:rFonts w:hint="eastAsia" w:ascii="方正仿宋_GBK" w:hAnsi="方正仿宋_GBK" w:eastAsia="方正仿宋_GBK" w:cs="方正仿宋_GBK"/>
          <w:color w:val="000000" w:themeColor="text1"/>
          <w:spacing w:val="-6"/>
          <w:szCs w:val="21"/>
          <w:highlight w:val="none"/>
          <w14:textFill>
            <w14:solidFill>
              <w14:schemeClr w14:val="tx1"/>
            </w14:solidFill>
          </w14:textFill>
        </w:rPr>
        <w:t>适用于本项目的所有采购程序和环节（法律、法规另有规定的，从其规定）。</w:t>
      </w:r>
    </w:p>
    <w:p w14:paraId="2D7B9FD3">
      <w:pPr>
        <w:spacing w:line="360" w:lineRule="auto"/>
        <w:ind w:firstLine="482" w:firstLineChars="200"/>
        <w:rPr>
          <w:rFonts w:hint="eastAsia" w:ascii="方正仿宋_GBK" w:hAnsi="方正仿宋_GBK" w:eastAsia="方正仿宋_GBK" w:cs="方正仿宋_GBK"/>
          <w:b/>
          <w:bCs/>
          <w:color w:val="000000" w:themeColor="text1"/>
          <w:sz w:val="24"/>
          <w:highlight w:val="none"/>
          <w14:textFill>
            <w14:solidFill>
              <w14:schemeClr w14:val="tx1"/>
            </w14:solidFill>
          </w14:textFill>
        </w:rPr>
      </w:pPr>
      <w:bookmarkStart w:id="124" w:name="_Toc254970669"/>
      <w:bookmarkStart w:id="125" w:name="_Toc254970528"/>
      <w:r>
        <w:rPr>
          <w:rFonts w:hint="eastAsia" w:ascii="楷体_GB2312" w:hAnsi="楷体_GB2312" w:eastAsia="楷体_GB2312" w:cs="楷体_GB2312"/>
          <w:b/>
          <w:bCs/>
          <w:color w:val="000000" w:themeColor="text1"/>
          <w:sz w:val="24"/>
          <w:highlight w:val="none"/>
          <w14:textFill>
            <w14:solidFill>
              <w14:schemeClr w14:val="tx1"/>
            </w14:solidFill>
          </w14:textFill>
        </w:rPr>
        <w:t>2.定义</w:t>
      </w:r>
      <w:bookmarkEnd w:id="124"/>
      <w:bookmarkEnd w:id="125"/>
    </w:p>
    <w:p w14:paraId="28986B2C">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2.1“采购人”是指依法进行政府采购的国家机关、事业单位、团体组织。</w:t>
      </w:r>
    </w:p>
    <w:p w14:paraId="4D10F21B">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2.2“采购代理机构” 指政府采购集中采购机构和集中采购机构以外的采购代理机构。</w:t>
      </w:r>
    </w:p>
    <w:p w14:paraId="27873411">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2.3“供应商”是指向采购人提供货物、工程或者服务的法人、其他组织或者自然人。</w:t>
      </w:r>
    </w:p>
    <w:p w14:paraId="26EFF60D">
      <w:pPr>
        <w:spacing w:line="360" w:lineRule="auto"/>
        <w:ind w:firstLine="420" w:firstLineChars="200"/>
        <w:rPr>
          <w:rFonts w:hint="eastAsia" w:ascii="方正仿宋_GBK" w:hAnsi="方正仿宋_GBK" w:eastAsia="方正仿宋_GBK" w:cs="方正仿宋_GBK"/>
          <w:b/>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2.4“投标人”是指响应招标、参加投标竞争的法人、非法人组织或者自然人。</w:t>
      </w:r>
    </w:p>
    <w:p w14:paraId="60AECCC4">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2.5“服务”是指除货物和工程以外的其他政府采购对象。</w:t>
      </w:r>
    </w:p>
    <w:p w14:paraId="11E35594">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2.6“书面形式”是指合同书、信件和数据电文（包括电报、电传、传真、短信、电子数据交换和电子邮件）等可以有形地表现所载内容的形式。</w:t>
      </w:r>
    </w:p>
    <w:p w14:paraId="779B1237">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2.7“实质性要求”</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详见“投标人须知前附表”</w:t>
      </w:r>
      <w:r>
        <w:rPr>
          <w:rFonts w:hint="eastAsia" w:ascii="方正仿宋_GBK" w:hAnsi="方正仿宋_GBK" w:eastAsia="方正仿宋_GBK" w:cs="方正仿宋_GBK"/>
          <w:b/>
          <w:color w:val="000000" w:themeColor="text1"/>
          <w:szCs w:val="21"/>
          <w:highlight w:val="none"/>
          <w14:textFill>
            <w14:solidFill>
              <w14:schemeClr w14:val="tx1"/>
            </w14:solidFill>
          </w14:textFill>
        </w:rPr>
        <w:t>。</w:t>
      </w:r>
    </w:p>
    <w:p w14:paraId="00A758DD">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2.8“正偏离”是指投标文件对招标文件“采购需求”中有关条款作出的响应优于条款要求并有利于采购人的情形。</w:t>
      </w:r>
    </w:p>
    <w:p w14:paraId="22D40EB4">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2.9“负偏离”是指投标文件对招标文件“采购需求”中有关条款作出的响应不满足条款要求，导致采购人要求不能得到满足的情形。</w:t>
      </w:r>
    </w:p>
    <w:p w14:paraId="5C9AFF8C">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bookmarkStart w:id="126" w:name="_Toc254970529"/>
      <w:bookmarkStart w:id="127" w:name="_Toc254970670"/>
      <w:r>
        <w:rPr>
          <w:rFonts w:hint="eastAsia" w:ascii="楷体_GB2312" w:hAnsi="楷体_GB2312" w:eastAsia="楷体_GB2312" w:cs="楷体_GB2312"/>
          <w:b/>
          <w:bCs/>
          <w:color w:val="000000" w:themeColor="text1"/>
          <w:sz w:val="24"/>
          <w:highlight w:val="none"/>
          <w14:textFill>
            <w14:solidFill>
              <w14:schemeClr w14:val="tx1"/>
            </w14:solidFill>
          </w14:textFill>
        </w:rPr>
        <w:t>3.</w:t>
      </w:r>
      <w:bookmarkEnd w:id="126"/>
      <w:bookmarkEnd w:id="127"/>
      <w:r>
        <w:rPr>
          <w:rFonts w:hint="eastAsia" w:ascii="楷体_GB2312" w:hAnsi="楷体_GB2312" w:eastAsia="楷体_GB2312" w:cs="楷体_GB2312"/>
          <w:b/>
          <w:bCs/>
          <w:color w:val="000000" w:themeColor="text1"/>
          <w:sz w:val="24"/>
          <w:highlight w:val="none"/>
          <w14:textFill>
            <w14:solidFill>
              <w14:schemeClr w14:val="tx1"/>
            </w14:solidFill>
          </w14:textFill>
        </w:rPr>
        <w:t>投标人的资格要求</w:t>
      </w:r>
    </w:p>
    <w:p w14:paraId="44B2C4B1">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投标人的资格要求详见“招标公告”。</w:t>
      </w:r>
    </w:p>
    <w:p w14:paraId="165A23C1">
      <w:pPr>
        <w:spacing w:line="360" w:lineRule="auto"/>
        <w:ind w:firstLine="482"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bookmarkStart w:id="128" w:name="_Toc254970530"/>
      <w:bookmarkStart w:id="129" w:name="_Toc254970671"/>
      <w:r>
        <w:rPr>
          <w:rFonts w:hint="eastAsia" w:ascii="楷体_GB2312" w:hAnsi="楷体_GB2312" w:eastAsia="楷体_GB2312" w:cs="楷体_GB2312"/>
          <w:b/>
          <w:bCs/>
          <w:color w:val="000000" w:themeColor="text1"/>
          <w:sz w:val="24"/>
          <w:highlight w:val="none"/>
          <w14:textFill>
            <w14:solidFill>
              <w14:schemeClr w14:val="tx1"/>
            </w14:solidFill>
          </w14:textFill>
        </w:rPr>
        <w:t>4.投标委托</w:t>
      </w:r>
      <w:bookmarkEnd w:id="128"/>
      <w:bookmarkEnd w:id="129"/>
    </w:p>
    <w:p w14:paraId="0A0BD2D1">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投标人代表参加投标活动过程中必须携带个人有效身份证件。如投标人代表不是法定代表人，须持有法定代表人授权委托书（按第六章要求格式填写）。</w:t>
      </w:r>
    </w:p>
    <w:p w14:paraId="45392328">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bookmarkStart w:id="130" w:name="_5.投标费用"/>
      <w:bookmarkEnd w:id="130"/>
      <w:bookmarkStart w:id="131" w:name="_Toc254970672"/>
      <w:bookmarkStart w:id="132" w:name="_Toc254970531"/>
      <w:r>
        <w:rPr>
          <w:rFonts w:hint="eastAsia" w:ascii="楷体_GB2312" w:hAnsi="楷体_GB2312" w:eastAsia="楷体_GB2312" w:cs="楷体_GB2312"/>
          <w:b/>
          <w:bCs/>
          <w:color w:val="000000" w:themeColor="text1"/>
          <w:sz w:val="24"/>
          <w:highlight w:val="none"/>
          <w14:textFill>
            <w14:solidFill>
              <w14:schemeClr w14:val="tx1"/>
            </w14:solidFill>
          </w14:textFill>
        </w:rPr>
        <w:t>5.投标费用</w:t>
      </w:r>
      <w:bookmarkEnd w:id="131"/>
      <w:bookmarkEnd w:id="132"/>
    </w:p>
    <w:p w14:paraId="35F50D40">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投标费用：投标人应承担参与本次采购活动有关的所有费用，包括但不限于勘查现场、编制投标文件、参加澄清说明、签订合同等，不论投标结果如何，均应自行承担。</w:t>
      </w:r>
    </w:p>
    <w:p w14:paraId="431BEC64">
      <w:pPr>
        <w:spacing w:line="360" w:lineRule="auto"/>
        <w:ind w:firstLine="482"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6.联合体投标</w:t>
      </w:r>
    </w:p>
    <w:p w14:paraId="7ABB1263">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6.1本项目是否接受联合体投标，详见“投标人须知前附表”。</w:t>
      </w:r>
    </w:p>
    <w:p w14:paraId="50497225">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6.2如接受联合体投标，联合体投标要求详见“投标人须知前附表”。</w:t>
      </w:r>
    </w:p>
    <w:p w14:paraId="4BFFA5F8">
      <w:pPr>
        <w:spacing w:line="360" w:lineRule="auto"/>
        <w:ind w:firstLine="482"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7.转包与分包</w:t>
      </w:r>
      <w:r>
        <w:rPr>
          <w:rFonts w:hint="eastAsia" w:ascii="方正仿宋_GBK" w:hAnsi="方正仿宋_GBK" w:eastAsia="方正仿宋_GBK" w:cs="方正仿宋_GBK"/>
          <w:color w:val="000000" w:themeColor="text1"/>
          <w:sz w:val="24"/>
          <w:highlight w:val="none"/>
          <w14:textFill>
            <w14:solidFill>
              <w14:schemeClr w14:val="tx1"/>
            </w14:solidFill>
          </w14:textFill>
        </w:rPr>
        <w:t xml:space="preserve">             </w:t>
      </w:r>
    </w:p>
    <w:p w14:paraId="6302BDB8">
      <w:pPr>
        <w:spacing w:line="360" w:lineRule="auto"/>
        <w:ind w:firstLine="420" w:firstLineChars="200"/>
        <w:rPr>
          <w:rFonts w:hint="eastAsia" w:ascii="方正仿宋_GBK" w:hAnsi="方正仿宋_GBK" w:eastAsia="方正仿宋_GBK" w:cs="方正仿宋_GBK"/>
          <w:b/>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b/>
          <w:color w:val="000000" w:themeColor="text1"/>
          <w:szCs w:val="21"/>
          <w:highlight w:val="none"/>
          <w:lang w:val="en-US" w:eastAsia="zh-CN"/>
          <w14:textFill>
            <w14:solidFill>
              <w14:schemeClr w14:val="tx1"/>
            </w14:solidFill>
          </w14:textFill>
        </w:rPr>
        <w:t>7.1 本项目不允许转包。</w:t>
      </w:r>
    </w:p>
    <w:p w14:paraId="2305C3A2">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7.</w:t>
      </w:r>
      <w:r>
        <w:rPr>
          <w:rFonts w:hint="eastAsia" w:ascii="方正仿宋_GBK" w:hAnsi="方正仿宋_GBK" w:eastAsia="方正仿宋_GBK" w:cs="方正仿宋_GBK"/>
          <w:b/>
          <w:color w:val="000000" w:themeColor="text1"/>
          <w:szCs w:val="21"/>
          <w:highlight w:val="none"/>
          <w:lang w:val="en-US" w:eastAsia="zh-CN"/>
          <w14:textFill>
            <w14:solidFill>
              <w14:schemeClr w14:val="tx1"/>
            </w14:solidFill>
          </w14:textFill>
        </w:rPr>
        <w:t>2</w:t>
      </w:r>
      <w:r>
        <w:rPr>
          <w:rFonts w:hint="eastAsia" w:ascii="方正仿宋_GBK" w:hAnsi="方正仿宋_GBK" w:eastAsia="方正仿宋_GBK" w:cs="方正仿宋_GBK"/>
          <w:b/>
          <w:color w:val="000000" w:themeColor="text1"/>
          <w:szCs w:val="21"/>
          <w:highlight w:val="none"/>
          <w14:textFill>
            <w14:solidFill>
              <w14:schemeClr w14:val="tx1"/>
            </w14:solidFill>
          </w14:textFill>
        </w:rPr>
        <w:t>本项目是否允许分包详见“投标人须知前附表”，本项目不允许违法分包。</w:t>
      </w:r>
    </w:p>
    <w:p w14:paraId="492906CE">
      <w:pPr>
        <w:spacing w:line="360" w:lineRule="auto"/>
        <w:ind w:firstLine="482"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bookmarkStart w:id="133" w:name="_Toc254970673"/>
      <w:bookmarkStart w:id="134" w:name="_Toc254970532"/>
      <w:r>
        <w:rPr>
          <w:rFonts w:hint="eastAsia" w:ascii="楷体_GB2312" w:hAnsi="楷体_GB2312" w:eastAsia="楷体_GB2312" w:cs="楷体_GB2312"/>
          <w:b/>
          <w:bCs/>
          <w:color w:val="000000" w:themeColor="text1"/>
          <w:sz w:val="24"/>
          <w:highlight w:val="none"/>
          <w14:textFill>
            <w14:solidFill>
              <w14:schemeClr w14:val="tx1"/>
            </w14:solidFill>
          </w14:textFill>
        </w:rPr>
        <w:t>8.特别说明</w:t>
      </w:r>
      <w:bookmarkEnd w:id="133"/>
      <w:bookmarkEnd w:id="134"/>
      <w:bookmarkStart w:id="135" w:name="_8.1提供相同品牌产品且通过资格审查、符合性审查的不同投标人参加同一合"/>
      <w:bookmarkEnd w:id="135"/>
    </w:p>
    <w:p w14:paraId="5A45E45F">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8.1如果本招标文件要求投标人提供资格、信誉、荣誉、业绩与企业认证等材料的，则投标人所提供的以上材料必须为</w:t>
      </w:r>
      <w:r>
        <w:rPr>
          <w:rFonts w:hint="eastAsia" w:ascii="方正仿宋_GBK" w:hAnsi="方正仿宋_GBK" w:eastAsia="方正仿宋_GBK" w:cs="方正仿宋_GBK"/>
          <w:b/>
          <w:color w:val="000000" w:themeColor="text1"/>
          <w:szCs w:val="21"/>
          <w:highlight w:val="none"/>
          <w:lang w:eastAsia="zh-CN"/>
          <w14:textFill>
            <w14:solidFill>
              <w14:schemeClr w14:val="tx1"/>
            </w14:solidFill>
          </w14:textFill>
        </w:rPr>
        <w:t>该</w:t>
      </w:r>
      <w:r>
        <w:rPr>
          <w:rFonts w:hint="eastAsia" w:ascii="方正仿宋_GBK" w:hAnsi="方正仿宋_GBK" w:eastAsia="方正仿宋_GBK" w:cs="方正仿宋_GBK"/>
          <w:b/>
          <w:color w:val="000000" w:themeColor="text1"/>
          <w:szCs w:val="21"/>
          <w:highlight w:val="none"/>
          <w14:textFill>
            <w14:solidFill>
              <w14:schemeClr w14:val="tx1"/>
            </w14:solidFill>
          </w14:textFill>
        </w:rPr>
        <w:t>投标人所拥有。</w:t>
      </w:r>
    </w:p>
    <w:p w14:paraId="4367F40C">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8.2投标人应仔细阅读招标文件的所有内容，按照招标文件的要求提交投标文件，并对所提供的全部资料的真实性承担法律责任。</w:t>
      </w:r>
    </w:p>
    <w:p w14:paraId="436A6978">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8.3投标人在投标活动中提供任何虚假材料，将报监管部门查处</w:t>
      </w:r>
      <w:r>
        <w:rPr>
          <w:rFonts w:hint="eastAsia" w:ascii="方正仿宋_GBK" w:hAnsi="方正仿宋_GBK" w:eastAsia="方正仿宋_GBK" w:cs="方正仿宋_GBK"/>
          <w:b/>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b/>
          <w:color w:val="000000" w:themeColor="text1"/>
          <w:szCs w:val="21"/>
          <w:highlight w:val="none"/>
          <w14:textFill>
            <w14:solidFill>
              <w14:schemeClr w14:val="tx1"/>
            </w14:solidFill>
          </w14:textFill>
        </w:rPr>
        <w:t>中标后发现的，中标人须依照《中华人民共和国</w:t>
      </w:r>
      <w:r>
        <w:rPr>
          <w:rFonts w:hint="eastAsia" w:ascii="方正仿宋_GBK" w:hAnsi="方正仿宋_GBK" w:eastAsia="方正仿宋_GBK" w:cs="方正仿宋_GBK"/>
          <w:b/>
          <w:color w:val="000000" w:themeColor="text1"/>
          <w:szCs w:val="21"/>
          <w:highlight w:val="none"/>
          <w:lang w:val="en-US" w:eastAsia="zh-CN"/>
          <w14:textFill>
            <w14:solidFill>
              <w14:schemeClr w14:val="tx1"/>
            </w14:solidFill>
          </w14:textFill>
        </w:rPr>
        <w:t>民法典</w:t>
      </w:r>
      <w:r>
        <w:rPr>
          <w:rFonts w:hint="eastAsia" w:ascii="方正仿宋_GBK" w:hAnsi="方正仿宋_GBK" w:eastAsia="方正仿宋_GBK" w:cs="方正仿宋_GBK"/>
          <w:b/>
          <w:color w:val="000000" w:themeColor="text1"/>
          <w:szCs w:val="21"/>
          <w:highlight w:val="none"/>
          <w14:textFill>
            <w14:solidFill>
              <w14:schemeClr w14:val="tx1"/>
            </w14:solidFill>
          </w14:textFill>
        </w:rPr>
        <w:t>》规定赔偿采购人，且民事赔偿并不免除违法投标人的行政与刑事责任。</w:t>
      </w:r>
    </w:p>
    <w:p w14:paraId="6E3330B0">
      <w:pPr>
        <w:spacing w:line="360" w:lineRule="auto"/>
        <w:ind w:firstLine="482"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9.回避与串通投标</w:t>
      </w:r>
    </w:p>
    <w:p w14:paraId="30716424">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9.1在政府采购活动中，采购人员及相关人员与供应商有下列利害关系之一的，应当回避：</w:t>
      </w:r>
    </w:p>
    <w:p w14:paraId="42DA2534">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（1）参加采购活动前3年内与供应商存在劳动关系</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32AB75CF">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（2）参加采购活动前3年内担任供应商的董事、监事</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1BEA9B8E">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（3）参加采购活动前3年内是供应商的控股股东或者实际控制人</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51BF34B4">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（4）与供应商的法定代表人或者负责人有夫妻、直系血亲、三代以内旁系血亲或者近姻亲关系</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318B5EC8">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（5）与供应商有其他可能影响政府采购活动公平、公正进行的关系。</w:t>
      </w:r>
    </w:p>
    <w:p w14:paraId="325F33FF">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67E716E">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9.2有下列情形之一的视为投标人相互串通投标，投标文件将被视为无效：</w:t>
      </w:r>
    </w:p>
    <w:p w14:paraId="23B10B0D">
      <w:pPr>
        <w:spacing w:line="360" w:lineRule="auto"/>
        <w:ind w:firstLine="420" w:firstLineChars="200"/>
        <w:rPr>
          <w:rFonts w:hint="eastAsia" w:ascii="方正仿宋_GBK" w:hAnsi="方正仿宋_GBK" w:eastAsia="方正仿宋_GBK" w:cs="方正仿宋_GBK"/>
          <w:b/>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color w:val="000000" w:themeColor="text1"/>
          <w:highlight w:val="none"/>
          <w14:textFill>
            <w14:solidFill>
              <w14:schemeClr w14:val="tx1"/>
            </w14:solidFill>
          </w14:textFill>
        </w:rPr>
        <w:t>（1）不同投标人的投标文件由同一单位或者个人编制</w:t>
      </w:r>
      <w:r>
        <w:rPr>
          <w:rFonts w:hint="eastAsia" w:ascii="方正仿宋_GBK" w:hAnsi="方正仿宋_GBK" w:eastAsia="方正仿宋_GBK" w:cs="方正仿宋_GBK"/>
          <w:b/>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b/>
          <w:color w:val="000000" w:themeColor="text1"/>
          <w:szCs w:val="21"/>
          <w:highlight w:val="none"/>
          <w14:textFill>
            <w14:solidFill>
              <w14:schemeClr w14:val="tx1"/>
            </w14:solidFill>
          </w14:textFill>
        </w:rPr>
        <w:t>或者不同投标人报名的IP地址一致的</w:t>
      </w:r>
      <w:r>
        <w:rPr>
          <w:rFonts w:hint="eastAsia" w:ascii="方正仿宋_GBK" w:hAnsi="方正仿宋_GBK" w:eastAsia="方正仿宋_GBK" w:cs="方正仿宋_GBK"/>
          <w:b/>
          <w:color w:val="000000" w:themeColor="text1"/>
          <w:szCs w:val="21"/>
          <w:highlight w:val="none"/>
          <w:lang w:eastAsia="zh-CN"/>
          <w14:textFill>
            <w14:solidFill>
              <w14:schemeClr w14:val="tx1"/>
            </w14:solidFill>
          </w14:textFill>
        </w:rPr>
        <w:t>。</w:t>
      </w:r>
    </w:p>
    <w:p w14:paraId="6F68B5D9">
      <w:pPr>
        <w:spacing w:line="360" w:lineRule="auto"/>
        <w:ind w:firstLine="420" w:firstLineChars="200"/>
        <w:rPr>
          <w:rFonts w:hint="eastAsia" w:ascii="方正仿宋_GBK" w:hAnsi="方正仿宋_GBK" w:eastAsia="方正仿宋_GBK" w:cs="方正仿宋_GBK"/>
          <w:b/>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color w:val="000000" w:themeColor="text1"/>
          <w:highlight w:val="none"/>
          <w14:textFill>
            <w14:solidFill>
              <w14:schemeClr w14:val="tx1"/>
            </w14:solidFill>
          </w14:textFill>
        </w:rPr>
        <w:t>（2）不同投标人委托同一单位或者个人办理投标事宜</w:t>
      </w:r>
      <w:r>
        <w:rPr>
          <w:rFonts w:hint="eastAsia" w:ascii="方正仿宋_GBK" w:hAnsi="方正仿宋_GBK" w:eastAsia="方正仿宋_GBK" w:cs="方正仿宋_GBK"/>
          <w:b/>
          <w:color w:val="000000" w:themeColor="text1"/>
          <w:highlight w:val="none"/>
          <w:lang w:eastAsia="zh-CN"/>
          <w14:textFill>
            <w14:solidFill>
              <w14:schemeClr w14:val="tx1"/>
            </w14:solidFill>
          </w14:textFill>
        </w:rPr>
        <w:t>。</w:t>
      </w:r>
    </w:p>
    <w:p w14:paraId="59183B4C">
      <w:pPr>
        <w:spacing w:line="360" w:lineRule="auto"/>
        <w:ind w:firstLine="420" w:firstLineChars="200"/>
        <w:rPr>
          <w:rFonts w:hint="eastAsia" w:ascii="方正仿宋_GBK" w:hAnsi="方正仿宋_GBK" w:eastAsia="方正仿宋_GBK" w:cs="方正仿宋_GBK"/>
          <w:b/>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color w:val="000000" w:themeColor="text1"/>
          <w:highlight w:val="none"/>
          <w14:textFill>
            <w14:solidFill>
              <w14:schemeClr w14:val="tx1"/>
            </w14:solidFill>
          </w14:textFill>
        </w:rPr>
        <w:t>（3）不同的投标人的投标文件载明的项目管理员为同一个人</w:t>
      </w:r>
      <w:r>
        <w:rPr>
          <w:rFonts w:hint="eastAsia" w:ascii="方正仿宋_GBK" w:hAnsi="方正仿宋_GBK" w:eastAsia="方正仿宋_GBK" w:cs="方正仿宋_GBK"/>
          <w:b/>
          <w:color w:val="000000" w:themeColor="text1"/>
          <w:highlight w:val="none"/>
          <w:lang w:eastAsia="zh-CN"/>
          <w14:textFill>
            <w14:solidFill>
              <w14:schemeClr w14:val="tx1"/>
            </w14:solidFill>
          </w14:textFill>
        </w:rPr>
        <w:t>。</w:t>
      </w:r>
    </w:p>
    <w:p w14:paraId="658CC355">
      <w:pPr>
        <w:spacing w:line="360" w:lineRule="auto"/>
        <w:ind w:firstLine="420" w:firstLineChars="200"/>
        <w:rPr>
          <w:rFonts w:hint="eastAsia" w:ascii="方正仿宋_GBK" w:hAnsi="方正仿宋_GBK" w:eastAsia="方正仿宋_GBK" w:cs="方正仿宋_GBK"/>
          <w:b/>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color w:val="000000" w:themeColor="text1"/>
          <w:highlight w:val="none"/>
          <w14:textFill>
            <w14:solidFill>
              <w14:schemeClr w14:val="tx1"/>
            </w14:solidFill>
          </w14:textFill>
        </w:rPr>
        <w:t>（4）不同投标人的</w:t>
      </w:r>
      <w:r>
        <w:rPr>
          <w:rFonts w:hint="eastAsia" w:ascii="方正仿宋_GBK" w:hAnsi="方正仿宋_GBK" w:eastAsia="方正仿宋_GBK" w:cs="方正仿宋_GBK"/>
          <w:b/>
          <w:color w:val="000000" w:themeColor="text1"/>
          <w:highlight w:val="none"/>
          <w:lang w:eastAsia="zh-CN"/>
          <w14:textFill>
            <w14:solidFill>
              <w14:schemeClr w14:val="tx1"/>
            </w14:solidFill>
          </w14:textFill>
        </w:rPr>
        <w:t>电子版投标文件</w:t>
      </w:r>
      <w:r>
        <w:rPr>
          <w:rFonts w:hint="eastAsia" w:ascii="方正仿宋_GBK" w:hAnsi="方正仿宋_GBK" w:eastAsia="方正仿宋_GBK" w:cs="方正仿宋_GBK"/>
          <w:b/>
          <w:color w:val="000000" w:themeColor="text1"/>
          <w:highlight w:val="none"/>
          <w14:textFill>
            <w14:solidFill>
              <w14:schemeClr w14:val="tx1"/>
            </w14:solidFill>
          </w14:textFill>
        </w:rPr>
        <w:t>异常一致或者投标报价呈规律性差异</w:t>
      </w:r>
      <w:r>
        <w:rPr>
          <w:rFonts w:hint="eastAsia" w:ascii="方正仿宋_GBK" w:hAnsi="方正仿宋_GBK" w:eastAsia="方正仿宋_GBK" w:cs="方正仿宋_GBK"/>
          <w:b/>
          <w:color w:val="000000" w:themeColor="text1"/>
          <w:highlight w:val="none"/>
          <w:lang w:eastAsia="zh-CN"/>
          <w14:textFill>
            <w14:solidFill>
              <w14:schemeClr w14:val="tx1"/>
            </w14:solidFill>
          </w14:textFill>
        </w:rPr>
        <w:t>。</w:t>
      </w:r>
    </w:p>
    <w:p w14:paraId="00BCE42C">
      <w:pPr>
        <w:spacing w:line="360" w:lineRule="auto"/>
        <w:ind w:firstLine="420" w:firstLineChars="200"/>
        <w:rPr>
          <w:rFonts w:hint="eastAsia" w:ascii="方正仿宋_GBK" w:hAnsi="方正仿宋_GBK" w:eastAsia="方正仿宋_GBK" w:cs="方正仿宋_GBK"/>
          <w:b/>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
          <w:color w:val="000000" w:themeColor="text1"/>
          <w:highlight w:val="none"/>
          <w14:textFill>
            <w14:solidFill>
              <w14:schemeClr w14:val="tx1"/>
            </w14:solidFill>
          </w14:textFill>
        </w:rPr>
        <w:t>（5）不同投标人的投标文件相互混装</w:t>
      </w:r>
      <w:r>
        <w:rPr>
          <w:rFonts w:hint="eastAsia" w:ascii="方正仿宋_GBK" w:hAnsi="方正仿宋_GBK" w:eastAsia="方正仿宋_GBK" w:cs="方正仿宋_GBK"/>
          <w:b/>
          <w:color w:val="000000" w:themeColor="text1"/>
          <w:highlight w:val="none"/>
          <w:lang w:eastAsia="zh-CN"/>
          <w14:textFill>
            <w14:solidFill>
              <w14:schemeClr w14:val="tx1"/>
            </w14:solidFill>
          </w14:textFill>
        </w:rPr>
        <w:t>。</w:t>
      </w:r>
    </w:p>
    <w:p w14:paraId="7625702F">
      <w:pPr>
        <w:spacing w:line="360" w:lineRule="auto"/>
        <w:ind w:firstLine="420" w:firstLineChars="200"/>
        <w:rPr>
          <w:rFonts w:hint="eastAsia" w:ascii="方正仿宋_GBK" w:hAnsi="方正仿宋_GBK" w:eastAsia="方正仿宋_GBK" w:cs="方正仿宋_GBK"/>
          <w:b/>
          <w:color w:val="000000" w:themeColor="text1"/>
          <w:highlight w:val="none"/>
          <w14:textFill>
            <w14:solidFill>
              <w14:schemeClr w14:val="tx1"/>
            </w14:solidFill>
          </w14:textFill>
        </w:rPr>
      </w:pPr>
      <w:r>
        <w:rPr>
          <w:rFonts w:hint="eastAsia" w:ascii="方正仿宋_GBK" w:hAnsi="方正仿宋_GBK" w:eastAsia="方正仿宋_GBK" w:cs="方正仿宋_GBK"/>
          <w:b/>
          <w:color w:val="000000" w:themeColor="text1"/>
          <w:highlight w:val="none"/>
          <w14:textFill>
            <w14:solidFill>
              <w14:schemeClr w14:val="tx1"/>
            </w14:solidFill>
          </w14:textFill>
        </w:rPr>
        <w:t>（</w:t>
      </w:r>
      <w:r>
        <w:rPr>
          <w:rFonts w:hint="eastAsia" w:ascii="方正仿宋_GBK" w:hAnsi="方正仿宋_GBK" w:eastAsia="方正仿宋_GBK" w:cs="方正仿宋_GBK"/>
          <w:b/>
          <w:color w:val="000000" w:themeColor="text1"/>
          <w:highlight w:val="none"/>
          <w:lang w:eastAsia="zh-CN"/>
          <w14:textFill>
            <w14:solidFill>
              <w14:schemeClr w14:val="tx1"/>
            </w14:solidFill>
          </w14:textFill>
        </w:rPr>
        <w:t>6</w:t>
      </w:r>
      <w:r>
        <w:rPr>
          <w:rFonts w:hint="eastAsia" w:ascii="方正仿宋_GBK" w:hAnsi="方正仿宋_GBK" w:eastAsia="方正仿宋_GBK" w:cs="方正仿宋_GBK"/>
          <w:b/>
          <w:color w:val="000000" w:themeColor="text1"/>
          <w:highlight w:val="none"/>
          <w14:textFill>
            <w14:solidFill>
              <w14:schemeClr w14:val="tx1"/>
            </w14:solidFill>
          </w14:textFill>
        </w:rPr>
        <w:t>）不同投标人的</w:t>
      </w:r>
      <w:r>
        <w:rPr>
          <w:rFonts w:hint="eastAsia" w:ascii="方正仿宋_GBK" w:hAnsi="方正仿宋_GBK" w:eastAsia="方正仿宋_GBK" w:cs="方正仿宋_GBK"/>
          <w:b/>
          <w:color w:val="000000" w:themeColor="text1"/>
          <w:highlight w:val="none"/>
          <w:lang w:eastAsia="zh-CN"/>
          <w14:textFill>
            <w14:solidFill>
              <w14:schemeClr w14:val="tx1"/>
            </w14:solidFill>
          </w14:textFill>
        </w:rPr>
        <w:t>投标</w:t>
      </w:r>
      <w:r>
        <w:rPr>
          <w:rFonts w:hint="eastAsia" w:ascii="方正仿宋_GBK" w:hAnsi="方正仿宋_GBK" w:eastAsia="方正仿宋_GBK" w:cs="方正仿宋_GBK"/>
          <w:b/>
          <w:color w:val="000000" w:themeColor="text1"/>
          <w:highlight w:val="none"/>
          <w14:textFill>
            <w14:solidFill>
              <w14:schemeClr w14:val="tx1"/>
            </w14:solidFill>
          </w14:textFill>
        </w:rPr>
        <w:t>保证金从同一单位或者个人账户转出。</w:t>
      </w:r>
    </w:p>
    <w:p w14:paraId="694838C7">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9.3供应商有下列情形之一的，属于恶意串通行为，将报同级监督管理部门：</w:t>
      </w:r>
    </w:p>
    <w:p w14:paraId="1A5FFA8C">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（1）供应商直接或者间接从采购人或者采购代理机构处获得其他供应商的相关信息并修改其投标文件</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408FD405">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（2）供应商按照采购人或者采购代理机构的授意撤换、修改投标文件</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3C5411B2">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（3）供应商之间协商报价、技术方案等投标文件的实质性内容</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2F4CD0C8">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（4）属于同一集团、协会、商会等组织成员的供应商按照该组织要求协同参加政府采购活动</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648B7E89">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（5）供应商之间事先约定一致抬高或者压低投标报价，或者在招标项目中事先约定轮流以高价位或者低价位中标，或者事先约定由某一特定供应商中标，然后再参加投标</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6D33B37E">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（6）供应商之间商定部分供应商放弃参加政府采购活动或者放弃中标</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44387C54">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（7）供应商与采购人或者采购代理机构之间、供应商相互之间，为谋求特定供应商中标或者排斥其他供应商的其他串通行为。</w:t>
      </w:r>
    </w:p>
    <w:p w14:paraId="53914AE5">
      <w:pPr>
        <w:pStyle w:val="12"/>
        <w:snapToGrid w:val="0"/>
        <w:spacing w:line="360" w:lineRule="auto"/>
        <w:ind w:left="2" w:leftChars="1" w:firstLine="420" w:firstLineChars="200"/>
        <w:rPr>
          <w:rFonts w:hint="eastAsia" w:ascii="方正仿宋_GBK" w:hAnsi="方正仿宋_GBK" w:eastAsia="方正仿宋_GBK" w:cs="方正仿宋_GBK"/>
          <w:b/>
          <w:color w:val="000000" w:themeColor="text1"/>
          <w:highlight w:val="none"/>
          <w14:textFill>
            <w14:solidFill>
              <w14:schemeClr w14:val="tx1"/>
            </w14:solidFill>
          </w14:textFill>
        </w:rPr>
      </w:pPr>
    </w:p>
    <w:p w14:paraId="23DE0445">
      <w:pPr>
        <w:pStyle w:val="4"/>
        <w:keepNext w:val="0"/>
        <w:keepLines w:val="0"/>
        <w:spacing w:line="400" w:lineRule="exact"/>
        <w:ind w:firstLine="0" w:firstLineChars="0"/>
        <w:jc w:val="center"/>
        <w:rPr>
          <w:rFonts w:hint="eastAsia" w:ascii="黑体" w:hAnsi="黑体" w:eastAsia="黑体" w:cs="黑体"/>
          <w:b w:val="0"/>
          <w:bCs w:val="0"/>
          <w:color w:val="000000" w:themeColor="text1"/>
          <w:highlight w:val="none"/>
          <w14:textFill>
            <w14:solidFill>
              <w14:schemeClr w14:val="tx1"/>
            </w14:solidFill>
          </w14:textFill>
        </w:rPr>
      </w:pPr>
      <w:bookmarkStart w:id="136" w:name="_Toc11054"/>
      <w:bookmarkStart w:id="137" w:name="_Toc25104"/>
      <w:bookmarkStart w:id="138" w:name="_Toc22911"/>
      <w:bookmarkStart w:id="139" w:name="_Toc254970534"/>
      <w:bookmarkStart w:id="140" w:name="_Toc6920"/>
      <w:bookmarkStart w:id="141" w:name="_Toc254970675"/>
      <w:bookmarkStart w:id="142" w:name="_Toc10320"/>
      <w:bookmarkStart w:id="143" w:name="_Toc128"/>
      <w:bookmarkStart w:id="144" w:name="_Toc18580"/>
      <w:bookmarkStart w:id="145" w:name="_Toc19016"/>
      <w:bookmarkStart w:id="146" w:name="_Toc9988"/>
      <w:bookmarkStart w:id="147" w:name="_Toc17855"/>
      <w:r>
        <w:rPr>
          <w:rFonts w:hint="eastAsia" w:ascii="黑体" w:hAnsi="黑体" w:eastAsia="黑体" w:cs="黑体"/>
          <w:b w:val="0"/>
          <w:bCs w:val="0"/>
          <w:color w:val="000000" w:themeColor="text1"/>
          <w:highlight w:val="none"/>
          <w14:textFill>
            <w14:solidFill>
              <w14:schemeClr w14:val="tx1"/>
            </w14:solidFill>
          </w14:textFill>
        </w:rPr>
        <w:t>二、招标文件</w:t>
      </w:r>
      <w:bookmarkEnd w:id="136"/>
      <w:bookmarkEnd w:id="137"/>
      <w:bookmarkEnd w:id="138"/>
      <w:bookmarkEnd w:id="139"/>
      <w:bookmarkEnd w:id="140"/>
      <w:bookmarkEnd w:id="141"/>
      <w:bookmarkEnd w:id="142"/>
      <w:bookmarkEnd w:id="143"/>
      <w:bookmarkEnd w:id="144"/>
      <w:bookmarkEnd w:id="145"/>
      <w:bookmarkEnd w:id="146"/>
      <w:bookmarkEnd w:id="147"/>
    </w:p>
    <w:p w14:paraId="733C6358">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10.招标文件的组成</w:t>
      </w:r>
    </w:p>
    <w:p w14:paraId="0ACC80CE">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第一章 招标公告</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323F500C">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第二章 采购需求</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 </w:t>
      </w:r>
    </w:p>
    <w:p w14:paraId="769F2044">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第三章 投标人须知</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7B9D2A40">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第四章 评标方法</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和</w:t>
      </w:r>
      <w:r>
        <w:rPr>
          <w:rFonts w:hint="eastAsia" w:ascii="方正仿宋_GBK" w:hAnsi="方正仿宋_GBK" w:eastAsia="方正仿宋_GBK" w:cs="方正仿宋_GBK"/>
          <w:color w:val="000000" w:themeColor="text1"/>
          <w:szCs w:val="21"/>
          <w:highlight w:val="none"/>
          <w14:textFill>
            <w14:solidFill>
              <w14:schemeClr w14:val="tx1"/>
            </w14:solidFill>
          </w14:textFill>
        </w:rPr>
        <w:t>评标标准</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4A9FFFCD">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第五章 拟签订的合同文本</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2750B9A2">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第六章 投标文件格式</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756CFA8F">
      <w:pPr>
        <w:spacing w:line="360" w:lineRule="auto"/>
        <w:ind w:firstLine="420" w:firstLineChars="200"/>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第七章 质疑、投诉材料格式</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61ABB918">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根据本章第11.1项的规定对招标文件所做的澄清、修改，构成招标文件的组成部分。当招标文件与招标文件的澄清和修改就同一内容的表述不一致时，以最后澄清或修改公告为准。</w:t>
      </w:r>
    </w:p>
    <w:p w14:paraId="2F389232">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11.招标文件的澄清、修改 、现场考察和答疑会</w:t>
      </w:r>
    </w:p>
    <w:p w14:paraId="38A51D52">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 xml:space="preserve"> 11.1采购人或者采购代理机构可以对已发出的招标文件进行必要的澄清或者修改，但不得改变采购标的和资格条件。澄清或者修改应当在原</w:t>
      </w:r>
      <w:r>
        <w:rPr>
          <w:rFonts w:hint="eastAsia" w:ascii="方正仿宋_GBK" w:hAnsi="方正仿宋_GBK" w:eastAsia="方正仿宋_GBK" w:cs="方正仿宋_GBK"/>
          <w:b/>
          <w:color w:val="000000" w:themeColor="text1"/>
          <w:szCs w:val="21"/>
          <w:highlight w:val="none"/>
          <w:lang w:eastAsia="zh-CN"/>
          <w14:textFill>
            <w14:solidFill>
              <w14:schemeClr w14:val="tx1"/>
            </w14:solidFill>
          </w14:textFill>
        </w:rPr>
        <w:t>招标</w:t>
      </w:r>
      <w:r>
        <w:rPr>
          <w:rFonts w:hint="eastAsia" w:ascii="方正仿宋_GBK" w:hAnsi="方正仿宋_GBK" w:eastAsia="方正仿宋_GBK" w:cs="方正仿宋_GBK"/>
          <w:b/>
          <w:color w:val="000000" w:themeColor="text1"/>
          <w:szCs w:val="21"/>
          <w:highlight w:val="none"/>
          <w14:textFill>
            <w14:solidFill>
              <w14:schemeClr w14:val="tx1"/>
            </w14:solidFill>
          </w14:textFill>
        </w:rPr>
        <w:t>公告发布媒体上发布澄清公告。澄清或者修改的内容为招标文件的组成部分。</w:t>
      </w:r>
    </w:p>
    <w:p w14:paraId="5FAB9424">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11.2 投标人应认真审阅本招标文件，如有疑问，或发现其中有误或有要求不合理的，应在投标人须知前附表规定的</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投标截止时间</w:t>
      </w:r>
      <w:r>
        <w:rPr>
          <w:rFonts w:hint="eastAsia" w:ascii="方正仿宋_GBK" w:hAnsi="方正仿宋_GBK" w:eastAsia="方正仿宋_GBK" w:cs="方正仿宋_GBK"/>
          <w:color w:val="000000" w:themeColor="text1"/>
          <w:highlight w:val="none"/>
          <w14:textFill>
            <w14:solidFill>
              <w14:schemeClr w14:val="tx1"/>
            </w14:solidFill>
          </w14:textFill>
        </w:rPr>
        <w:t>前以书面形式要求采购人或采购代理机构对招标文件予以澄清</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否则，由此产生的后果由投标人自行负责。</w:t>
      </w:r>
    </w:p>
    <w:p w14:paraId="3515328D">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投标人须知前附表”</w:t>
      </w:r>
      <w:r>
        <w:rPr>
          <w:rFonts w:hint="eastAsia" w:ascii="方正仿宋_GBK" w:hAnsi="方正仿宋_GBK" w:eastAsia="方正仿宋_GBK" w:cs="方正仿宋_GBK"/>
          <w:color w:val="000000" w:themeColor="text1"/>
          <w:highlight w:val="none"/>
          <w14:textFill>
            <w14:solidFill>
              <w14:schemeClr w14:val="tx1"/>
            </w14:solidFill>
          </w14:textFill>
        </w:rPr>
        <w:t>规定的政府采购信息发布媒体上发布更正公告及平台短信通知)所有获取招标文件的潜在投标人</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不足15日的，采购人或者采购代理机构应当顺延提交投标文件的截止时间。</w:t>
      </w:r>
    </w:p>
    <w:p w14:paraId="6C6FEC7A">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549932C2">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11.4 采购人和采购代理机构可以视采购具体情况，变更投标截止时间和开标时间，将变更时间将在“</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投标人须知前附表”</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规定的政府采购信息发布媒体上</w:t>
      </w:r>
      <w:r>
        <w:rPr>
          <w:rFonts w:hint="eastAsia" w:ascii="方正仿宋_GBK" w:hAnsi="方正仿宋_GBK" w:eastAsia="方正仿宋_GBK" w:cs="方正仿宋_GBK"/>
          <w:color w:val="000000" w:themeColor="text1"/>
          <w:highlight w:val="none"/>
          <w14:textFill>
            <w14:solidFill>
              <w14:schemeClr w14:val="tx1"/>
            </w14:solidFill>
          </w14:textFill>
        </w:rPr>
        <w:t>发布更正公告。</w:t>
      </w:r>
    </w:p>
    <w:p w14:paraId="17043165">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11.</w:t>
      </w:r>
      <w:bookmarkStart w:id="148" w:name="_Hlk53134511"/>
      <w:r>
        <w:rPr>
          <w:rFonts w:hint="eastAsia" w:ascii="方正仿宋_GBK" w:hAnsi="方正仿宋_GBK" w:eastAsia="方正仿宋_GBK" w:cs="方正仿宋_GBK"/>
          <w:color w:val="000000" w:themeColor="text1"/>
          <w:highlight w:val="none"/>
          <w14:textFill>
            <w14:solidFill>
              <w14:schemeClr w14:val="tx1"/>
            </w14:solidFill>
          </w14:textFill>
        </w:rPr>
        <w:t>5采购人或者采购代理机构可以在招标文件提供期限截止后，组织已获取招标文件的潜在投标人现场考察或者召开开标前答疑会，具体详见“投标人须知前附表”。</w:t>
      </w:r>
    </w:p>
    <w:bookmarkEnd w:id="148"/>
    <w:p w14:paraId="3C9FE34F">
      <w:pPr>
        <w:pStyle w:val="4"/>
        <w:keepNext w:val="0"/>
        <w:keepLines w:val="0"/>
        <w:spacing w:line="400" w:lineRule="exact"/>
        <w:ind w:firstLine="0" w:firstLineChars="0"/>
        <w:jc w:val="center"/>
        <w:rPr>
          <w:rFonts w:hint="eastAsia" w:ascii="方正仿宋_GBK" w:hAnsi="方正仿宋_GBK" w:eastAsia="方正仿宋_GBK" w:cs="方正仿宋_GBK"/>
          <w:color w:val="000000" w:themeColor="text1"/>
          <w:highlight w:val="none"/>
          <w14:textFill>
            <w14:solidFill>
              <w14:schemeClr w14:val="tx1"/>
            </w14:solidFill>
          </w14:textFill>
        </w:rPr>
      </w:pPr>
      <w:bookmarkStart w:id="149" w:name="_Toc28419"/>
      <w:bookmarkStart w:id="150" w:name="_Toc24872"/>
      <w:bookmarkStart w:id="151" w:name="_Toc254970535"/>
      <w:bookmarkStart w:id="152" w:name="_Toc7841"/>
      <w:bookmarkStart w:id="153" w:name="_Toc27367"/>
      <w:bookmarkStart w:id="154" w:name="_Toc32154"/>
      <w:bookmarkStart w:id="155" w:name="_Toc20"/>
      <w:bookmarkStart w:id="156" w:name="_Toc32499"/>
      <w:bookmarkStart w:id="157" w:name="_Toc12080"/>
      <w:bookmarkStart w:id="158" w:name="_Toc254970676"/>
      <w:bookmarkStart w:id="159" w:name="_Toc16623"/>
      <w:bookmarkStart w:id="160" w:name="_Toc2635"/>
      <w:r>
        <w:rPr>
          <w:rFonts w:hint="eastAsia" w:ascii="黑体" w:hAnsi="黑体" w:eastAsia="黑体" w:cs="黑体"/>
          <w:b w:val="0"/>
          <w:bCs w:val="0"/>
          <w:color w:val="000000" w:themeColor="text1"/>
          <w:highlight w:val="none"/>
          <w14:textFill>
            <w14:solidFill>
              <w14:schemeClr w14:val="tx1"/>
            </w14:solidFill>
          </w14:textFill>
        </w:rPr>
        <w:t>三、投标文件的编制</w:t>
      </w:r>
      <w:bookmarkEnd w:id="149"/>
      <w:bookmarkEnd w:id="150"/>
      <w:bookmarkEnd w:id="151"/>
      <w:bookmarkEnd w:id="152"/>
      <w:bookmarkEnd w:id="153"/>
      <w:bookmarkEnd w:id="154"/>
      <w:bookmarkEnd w:id="155"/>
      <w:bookmarkEnd w:id="156"/>
      <w:bookmarkEnd w:id="157"/>
      <w:bookmarkEnd w:id="158"/>
      <w:bookmarkEnd w:id="159"/>
      <w:bookmarkEnd w:id="160"/>
    </w:p>
    <w:p w14:paraId="7A5BD873">
      <w:pPr>
        <w:spacing w:line="360" w:lineRule="auto"/>
        <w:ind w:firstLine="482"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bookmarkStart w:id="161" w:name="_Toc254970677"/>
      <w:bookmarkStart w:id="162" w:name="_Toc254970536"/>
      <w:r>
        <w:rPr>
          <w:rFonts w:hint="eastAsia" w:ascii="楷体_GB2312" w:hAnsi="楷体_GB2312" w:eastAsia="楷体_GB2312" w:cs="楷体_GB2312"/>
          <w:b/>
          <w:bCs/>
          <w:color w:val="000000" w:themeColor="text1"/>
          <w:sz w:val="24"/>
          <w:highlight w:val="none"/>
          <w14:textFill>
            <w14:solidFill>
              <w14:schemeClr w14:val="tx1"/>
            </w14:solidFill>
          </w14:textFill>
        </w:rPr>
        <w:t>12.投标文件的编制原则</w:t>
      </w:r>
    </w:p>
    <w:p w14:paraId="069C4F21">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投标人必须按照招标文件的要求编制投标文件。投标文件必须对招标文件提出的要求和条件作出明确响应。</w:t>
      </w:r>
    </w:p>
    <w:p w14:paraId="7E25E4AC">
      <w:pPr>
        <w:spacing w:line="360" w:lineRule="auto"/>
        <w:ind w:firstLine="482" w:firstLineChars="200"/>
        <w:rPr>
          <w:rFonts w:hint="eastAsia" w:ascii="楷体_GB2312" w:hAnsi="楷体_GB2312" w:eastAsia="楷体_GB2312" w:cs="楷体_GB2312"/>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13.投标文件的组成</w:t>
      </w:r>
      <w:bookmarkEnd w:id="161"/>
      <w:bookmarkEnd w:id="162"/>
    </w:p>
    <w:p w14:paraId="5050F55E">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13.1投标文件由报价文件、资格文件、商务技术文件</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三</w:t>
      </w:r>
      <w:r>
        <w:rPr>
          <w:rFonts w:hint="eastAsia" w:ascii="方正仿宋_GBK" w:hAnsi="方正仿宋_GBK" w:eastAsia="方正仿宋_GBK" w:cs="方正仿宋_GBK"/>
          <w:color w:val="000000" w:themeColor="text1"/>
          <w:szCs w:val="21"/>
          <w:highlight w:val="none"/>
          <w14:textFill>
            <w14:solidFill>
              <w14:schemeClr w14:val="tx1"/>
            </w14:solidFill>
          </w14:textFill>
        </w:rPr>
        <w:t>部分组成。</w:t>
      </w:r>
    </w:p>
    <w:p w14:paraId="39567491">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bookmarkStart w:id="163" w:name="_13.1报价文件:_具体材料见“投标人须知前附表”。"/>
      <w:bookmarkEnd w:id="163"/>
      <w:bookmarkStart w:id="164" w:name="_13.2资格证明文件：具体材料见“投标人须知前附表”。"/>
      <w:bookmarkEnd w:id="164"/>
      <w:r>
        <w:rPr>
          <w:rFonts w:hint="eastAsia" w:ascii="方正仿宋_GBK" w:hAnsi="方正仿宋_GBK" w:eastAsia="方正仿宋_GBK" w:cs="方正仿宋_GBK"/>
          <w:bCs/>
          <w:color w:val="000000" w:themeColor="text1"/>
          <w:szCs w:val="21"/>
          <w:highlight w:val="none"/>
          <w14:textFill>
            <w14:solidFill>
              <w14:schemeClr w14:val="tx1"/>
            </w14:solidFill>
          </w14:textFill>
        </w:rPr>
        <w:t>（1）资格文件：具体材料见“投标人须知前附表”。</w:t>
      </w:r>
    </w:p>
    <w:p w14:paraId="6E328E44">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bookmarkStart w:id="165" w:name="_13.3商务文件:_具体材料见“投标人须知前附表”。"/>
      <w:bookmarkEnd w:id="165"/>
      <w:r>
        <w:rPr>
          <w:rFonts w:hint="eastAsia" w:ascii="方正仿宋_GBK" w:hAnsi="方正仿宋_GBK" w:eastAsia="方正仿宋_GBK" w:cs="方正仿宋_GBK"/>
          <w:bCs/>
          <w:color w:val="000000" w:themeColor="text1"/>
          <w:szCs w:val="21"/>
          <w:highlight w:val="none"/>
          <w14:textFill>
            <w14:solidFill>
              <w14:schemeClr w14:val="tx1"/>
            </w14:solidFill>
          </w14:textFill>
        </w:rPr>
        <w:t>（2）</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商务技术文件</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：具体材料见“投标人须知前附表”。</w:t>
      </w:r>
    </w:p>
    <w:p w14:paraId="3D5A4725">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bookmarkStart w:id="166" w:name="_13.4技术文件：具体材料见“投标人须知前附表”。"/>
      <w:bookmarkEnd w:id="166"/>
      <w:r>
        <w:rPr>
          <w:rFonts w:hint="eastAsia" w:ascii="方正仿宋_GBK" w:hAnsi="方正仿宋_GBK" w:eastAsia="方正仿宋_GBK" w:cs="方正仿宋_GBK"/>
          <w:bCs/>
          <w:color w:val="000000" w:themeColor="text1"/>
          <w:szCs w:val="21"/>
          <w:highlight w:val="none"/>
          <w14:textFill>
            <w14:solidFill>
              <w14:schemeClr w14:val="tx1"/>
            </w14:solidFill>
          </w14:textFill>
        </w:rPr>
        <w:t>（</w:t>
      </w:r>
      <w:r>
        <w:rPr>
          <w:rFonts w:hint="eastAsia" w:ascii="方正仿宋_GBK" w:hAnsi="方正仿宋_GBK" w:eastAsia="方正仿宋_GBK" w:cs="方正仿宋_GBK"/>
          <w:bCs/>
          <w:color w:val="000000" w:themeColor="text1"/>
          <w:szCs w:val="21"/>
          <w:highlight w:val="none"/>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）报价文件： 具体材料见“投标人须知前附表”。</w:t>
      </w:r>
    </w:p>
    <w:p w14:paraId="5AEB5710">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bookmarkStart w:id="167" w:name="_13.5投标文件电子版：具体材料见“投标人须知前附表”。"/>
      <w:bookmarkEnd w:id="167"/>
      <w:r>
        <w:rPr>
          <w:rFonts w:hint="eastAsia" w:ascii="方正仿宋_GBK" w:hAnsi="方正仿宋_GBK" w:eastAsia="方正仿宋_GBK" w:cs="方正仿宋_GBK"/>
          <w:bCs/>
          <w:color w:val="000000" w:themeColor="text1"/>
          <w:szCs w:val="21"/>
          <w:highlight w:val="none"/>
          <w14:textFill>
            <w14:solidFill>
              <w14:schemeClr w14:val="tx1"/>
            </w14:solidFill>
          </w14:textFill>
        </w:rPr>
        <w:t>13.2投标文件电子版：具体要求见本节19.投标文件编制。</w:t>
      </w:r>
    </w:p>
    <w:p w14:paraId="6D136D89">
      <w:pPr>
        <w:spacing w:line="360" w:lineRule="auto"/>
        <w:ind w:firstLine="482"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bookmarkStart w:id="168" w:name="_Toc254970678"/>
      <w:bookmarkStart w:id="169" w:name="_Toc254970537"/>
      <w:r>
        <w:rPr>
          <w:rFonts w:hint="eastAsia" w:ascii="楷体_GB2312" w:hAnsi="楷体_GB2312" w:eastAsia="楷体_GB2312" w:cs="楷体_GB2312"/>
          <w:b/>
          <w:bCs/>
          <w:color w:val="000000" w:themeColor="text1"/>
          <w:sz w:val="24"/>
          <w:highlight w:val="none"/>
          <w14:textFill>
            <w14:solidFill>
              <w14:schemeClr w14:val="tx1"/>
            </w14:solidFill>
          </w14:textFill>
        </w:rPr>
        <w:t>14.投标文件的语言及计量</w:t>
      </w:r>
      <w:bookmarkEnd w:id="168"/>
      <w:bookmarkEnd w:id="169"/>
    </w:p>
    <w:p w14:paraId="1E40FEC8">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14.1语言文字</w:t>
      </w:r>
    </w:p>
    <w:p w14:paraId="122CC2D2">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0830812B">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14.2投标计量单位</w:t>
      </w:r>
    </w:p>
    <w:p w14:paraId="53CD0879">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招标文件已有明确规定的，使用招标文件规定的计量单位</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招标文件没有规定的，应采用中华人民共和国法定计量单位，货币种类为人民币，否则视同未响应。</w:t>
      </w:r>
    </w:p>
    <w:p w14:paraId="3DD4063C">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15.投标</w:t>
      </w:r>
      <w:r>
        <w:rPr>
          <w:rFonts w:hint="eastAsia" w:ascii="楷体_GB2312" w:hAnsi="楷体_GB2312" w:eastAsia="楷体_GB2312" w:cs="楷体_GB2312"/>
          <w:b/>
          <w:bCs/>
          <w:color w:val="000000" w:themeColor="text1"/>
          <w:sz w:val="24"/>
          <w:highlight w:val="none"/>
          <w:lang w:val="en-US" w:eastAsia="zh-CN"/>
          <w14:textFill>
            <w14:solidFill>
              <w14:schemeClr w14:val="tx1"/>
            </w14:solidFill>
          </w14:textFill>
        </w:rPr>
        <w:t>文件提交</w:t>
      </w:r>
      <w:r>
        <w:rPr>
          <w:rFonts w:hint="eastAsia" w:ascii="楷体_GB2312" w:hAnsi="楷体_GB2312" w:eastAsia="楷体_GB2312" w:cs="楷体_GB2312"/>
          <w:b/>
          <w:bCs/>
          <w:color w:val="000000" w:themeColor="text1"/>
          <w:sz w:val="24"/>
          <w:highlight w:val="none"/>
          <w14:textFill>
            <w14:solidFill>
              <w14:schemeClr w14:val="tx1"/>
            </w14:solidFill>
          </w14:textFill>
        </w:rPr>
        <w:t>的风险</w:t>
      </w:r>
    </w:p>
    <w:p w14:paraId="3E28D20D">
      <w:pPr>
        <w:spacing w:line="360" w:lineRule="auto"/>
        <w:ind w:firstLine="420" w:firstLineChars="200"/>
        <w:rPr>
          <w:rFonts w:hint="eastAsia" w:ascii="方正仿宋_GBK" w:hAnsi="方正仿宋_GBK" w:eastAsia="方正仿宋_GBK" w:cs="方正仿宋_GBK"/>
          <w:b/>
          <w:bCs/>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投标文件分为资格文件、商务技术文件、报价文件</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三</w:t>
      </w:r>
      <w:r>
        <w:rPr>
          <w:rFonts w:hint="eastAsia" w:ascii="方正仿宋_GBK" w:hAnsi="方正仿宋_GBK" w:eastAsia="方正仿宋_GBK" w:cs="方正仿宋_GBK"/>
          <w:color w:val="000000" w:themeColor="text1"/>
          <w:highlight w:val="none"/>
          <w14:textFill>
            <w14:solidFill>
              <w14:schemeClr w14:val="tx1"/>
            </w14:solidFill>
          </w14:textFill>
        </w:rPr>
        <w:t>部分（其中：商务文件与技术文件合并编辑成一个电子文档）。各投标人在编制投标文件时请按照招标文件规定的格式进行，混乱的编排导致投标文件被误读或评标委员会查找不到有效文件是投标人的风险。投标人没有按照招标文件要求提供全部资料，或者投标人没有对招标文件作出实质性响应是投标人的风险，可能导致其投标被拒绝。</w:t>
      </w:r>
    </w:p>
    <w:p w14:paraId="730E4375">
      <w:pPr>
        <w:spacing w:line="360" w:lineRule="auto"/>
        <w:ind w:firstLine="482"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bookmarkStart w:id="170" w:name="_Toc254970538"/>
      <w:bookmarkStart w:id="171" w:name="_Toc254970679"/>
      <w:r>
        <w:rPr>
          <w:rFonts w:hint="eastAsia" w:ascii="楷体_GB2312" w:hAnsi="楷体_GB2312" w:eastAsia="楷体_GB2312" w:cs="楷体_GB2312"/>
          <w:b/>
          <w:bCs/>
          <w:color w:val="000000" w:themeColor="text1"/>
          <w:sz w:val="24"/>
          <w:highlight w:val="none"/>
          <w14:textFill>
            <w14:solidFill>
              <w14:schemeClr w14:val="tx1"/>
            </w14:solidFill>
          </w14:textFill>
        </w:rPr>
        <w:t>16.投标报价</w:t>
      </w:r>
      <w:bookmarkEnd w:id="170"/>
      <w:bookmarkEnd w:id="171"/>
    </w:p>
    <w:p w14:paraId="21DB48C9">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16.1投标报价应</w:t>
      </w:r>
      <w:r>
        <w:rPr>
          <w:rFonts w:hint="eastAsia" w:ascii="方正仿宋_GBK" w:hAnsi="方正仿宋_GBK" w:eastAsia="方正仿宋_GBK" w:cs="方正仿宋_GBK"/>
          <w:bCs/>
          <w:color w:val="000000" w:themeColor="text1"/>
          <w:szCs w:val="20"/>
          <w:highlight w:val="none"/>
          <w14:textFill>
            <w14:solidFill>
              <w14:schemeClr w14:val="tx1"/>
            </w14:solidFill>
          </w14:textFill>
        </w:rPr>
        <w:t>按“第六章　投标文件格式”中“开标一览表”格式填写。</w:t>
      </w:r>
    </w:p>
    <w:p w14:paraId="06945F0F">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bookmarkStart w:id="172" w:name="_16.2投标报价具体定义见投标人须知前附表。"/>
      <w:bookmarkEnd w:id="172"/>
      <w:r>
        <w:rPr>
          <w:rFonts w:hint="eastAsia" w:ascii="方正仿宋_GBK" w:hAnsi="方正仿宋_GBK" w:eastAsia="方正仿宋_GBK" w:cs="方正仿宋_GBK"/>
          <w:bCs/>
          <w:color w:val="000000" w:themeColor="text1"/>
          <w:szCs w:val="21"/>
          <w:highlight w:val="none"/>
          <w14:textFill>
            <w14:solidFill>
              <w14:schemeClr w14:val="tx1"/>
            </w14:solidFill>
          </w14:textFill>
        </w:rPr>
        <w:t>16.2投标报价具体包括内容详见“投标人须知前附表”。</w:t>
      </w:r>
    </w:p>
    <w:p w14:paraId="3E43F745">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16.3投标人必须就所投项目的全部内容分别作完整唯一总价报价，不得存在漏项报价</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投标人必须就所投项目的单项内容作唯一报价。</w:t>
      </w:r>
    </w:p>
    <w:p w14:paraId="4D9ED551">
      <w:pPr>
        <w:spacing w:line="360" w:lineRule="auto"/>
        <w:ind w:firstLine="482"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17.投标有效期</w:t>
      </w:r>
    </w:p>
    <w:p w14:paraId="1E152067">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bookmarkStart w:id="173" w:name="_17.1投标有效期应按“投标人须知中的前附表”规定的期限。"/>
      <w:bookmarkEnd w:id="173"/>
      <w:r>
        <w:rPr>
          <w:rFonts w:hint="eastAsia" w:ascii="方正仿宋_GBK" w:hAnsi="方正仿宋_GBK" w:eastAsia="方正仿宋_GBK" w:cs="方正仿宋_GBK"/>
          <w:bCs/>
          <w:color w:val="000000" w:themeColor="text1"/>
          <w:szCs w:val="21"/>
          <w:highlight w:val="none"/>
          <w14:textFill>
            <w14:solidFill>
              <w14:schemeClr w14:val="tx1"/>
            </w14:solidFill>
          </w14:textFill>
        </w:rPr>
        <w:t>17.1投标有效期是指为保证采购人有足够的时间在开标后完成评标、定标、合同签订等工作而要求投标人提交的投标文件在一定时间内保持有效的期限。</w:t>
      </w:r>
    </w:p>
    <w:p w14:paraId="3F80CA26">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17.2</w:t>
      </w:r>
      <w:bookmarkStart w:id="174" w:name="_Toc254970681"/>
      <w:bookmarkStart w:id="175" w:name="_Toc254970540"/>
      <w:r>
        <w:rPr>
          <w:rFonts w:hint="eastAsia" w:ascii="方正仿宋_GBK" w:hAnsi="方正仿宋_GBK" w:eastAsia="方正仿宋_GBK" w:cs="方正仿宋_GBK"/>
          <w:bCs/>
          <w:color w:val="000000" w:themeColor="text1"/>
          <w:szCs w:val="21"/>
          <w:highlight w:val="none"/>
          <w14:textFill>
            <w14:solidFill>
              <w14:schemeClr w14:val="tx1"/>
            </w14:solidFill>
          </w14:textFill>
        </w:rPr>
        <w:t xml:space="preserve"> 投标有效期应按规定的期限作出承诺，具体详见“投标人须知前附表”。</w:t>
      </w:r>
    </w:p>
    <w:p w14:paraId="780F6C8F">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17.3投标人的投标文件在投标有效期内均保持有效。</w:t>
      </w:r>
      <w:bookmarkEnd w:id="174"/>
      <w:bookmarkEnd w:id="175"/>
    </w:p>
    <w:p w14:paraId="678C561D">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bookmarkStart w:id="176" w:name="_18.投标保证金"/>
      <w:bookmarkEnd w:id="176"/>
      <w:bookmarkStart w:id="177" w:name="_Toc254970541"/>
      <w:bookmarkStart w:id="178" w:name="_Toc254970682"/>
      <w:r>
        <w:rPr>
          <w:rFonts w:hint="eastAsia" w:ascii="楷体_GB2312" w:hAnsi="楷体_GB2312" w:eastAsia="楷体_GB2312" w:cs="楷体_GB2312"/>
          <w:b/>
          <w:bCs/>
          <w:color w:val="000000" w:themeColor="text1"/>
          <w:sz w:val="24"/>
          <w:highlight w:val="none"/>
          <w14:textFill>
            <w14:solidFill>
              <w14:schemeClr w14:val="tx1"/>
            </w14:solidFill>
          </w14:textFill>
        </w:rPr>
        <w:t>18.投标保证金</w:t>
      </w:r>
      <w:bookmarkEnd w:id="177"/>
      <w:bookmarkEnd w:id="178"/>
    </w:p>
    <w:p w14:paraId="7E5F5D7E">
      <w:pPr>
        <w:pStyle w:val="5"/>
        <w:keepNext w:val="0"/>
        <w:keepLines w:val="0"/>
        <w:spacing w:before="0" w:after="0" w:line="360" w:lineRule="auto"/>
        <w:ind w:left="420" w:leftChars="200"/>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pPr>
      <w:bookmarkStart w:id="179" w:name="_Toc254970542"/>
      <w:bookmarkStart w:id="180" w:name="_Toc254970683"/>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18.1投标人须按“投标人须知前附表” 的规定提交投标保证金。</w:t>
      </w:r>
    </w:p>
    <w:p w14:paraId="1C4CD5A6">
      <w:pPr>
        <w:pStyle w:val="5"/>
        <w:keepNext w:val="0"/>
        <w:keepLines w:val="0"/>
        <w:spacing w:before="0" w:after="0" w:line="360" w:lineRule="auto"/>
        <w:ind w:left="420" w:leftChars="200"/>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18.2投标保证金的退还</w:t>
      </w:r>
    </w:p>
    <w:p w14:paraId="4E309F15">
      <w:pPr>
        <w:pStyle w:val="5"/>
        <w:keepNext w:val="0"/>
        <w:keepLines w:val="0"/>
        <w:spacing w:before="0" w:after="0" w:line="360" w:lineRule="auto"/>
        <w:ind w:left="420" w:leftChars="200"/>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18.2.1未中标人的投标保证金自中标通知书发出之日起</w:t>
      </w:r>
      <w:r>
        <w:rPr>
          <w:rFonts w:hint="eastAsia" w:ascii="方正仿宋_GBK" w:hAnsi="方正仿宋_GBK" w:eastAsia="方正仿宋_GBK" w:cs="方正仿宋_GBK"/>
          <w:b w:val="0"/>
          <w:color w:val="000000" w:themeColor="text1"/>
          <w:sz w:val="21"/>
          <w:szCs w:val="21"/>
          <w:highlight w:val="none"/>
          <w:lang w:val="en-US" w:eastAsia="zh-CN"/>
          <w14:textFill>
            <w14:solidFill>
              <w14:schemeClr w14:val="tx1"/>
            </w14:solidFill>
          </w14:textFill>
        </w:rPr>
        <w:t>5</w:t>
      </w: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个工作日内退还，退还方式如下：</w:t>
      </w:r>
    </w:p>
    <w:p w14:paraId="3383DE48">
      <w:pPr>
        <w:pStyle w:val="5"/>
        <w:keepNext w:val="0"/>
        <w:keepLines w:val="0"/>
        <w:spacing w:before="0" w:after="0" w:line="360" w:lineRule="auto"/>
        <w:ind w:firstLine="315" w:firstLineChars="150"/>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（1）采用银行转账方式的，以转账方式退回到投标人银行账户。</w:t>
      </w:r>
    </w:p>
    <w:p w14:paraId="7A835274">
      <w:pPr>
        <w:pStyle w:val="6"/>
        <w:spacing w:line="360" w:lineRule="auto"/>
        <w:ind w:firstLine="315" w:firstLineChars="15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（2）采用支票、汇票、本票或者金融机构、担保机构出具的保函</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等</w:t>
      </w:r>
      <w:r>
        <w:rPr>
          <w:rFonts w:hint="eastAsia" w:ascii="方正仿宋_GBK" w:hAnsi="方正仿宋_GBK" w:eastAsia="方正仿宋_GBK" w:cs="方正仿宋_GBK"/>
          <w:color w:val="000000" w:themeColor="text1"/>
          <w:szCs w:val="21"/>
          <w:highlight w:val="none"/>
          <w14:textFill>
            <w14:solidFill>
              <w14:schemeClr w14:val="tx1"/>
            </w14:solidFill>
          </w14:textFill>
        </w:rPr>
        <w:t>方式的，由投标人代表持相关授权证明材料至采购代理机构办理支票、汇票、本票或者金融机构、担保机构出具的保函</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等</w:t>
      </w: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原件退还手续。 </w:t>
      </w:r>
    </w:p>
    <w:p w14:paraId="721B6551">
      <w:pPr>
        <w:pStyle w:val="5"/>
        <w:keepNext w:val="0"/>
        <w:keepLines w:val="0"/>
        <w:numPr>
          <w:ilvl w:val="0"/>
          <w:numId w:val="0"/>
        </w:numPr>
        <w:spacing w:before="0" w:after="0" w:line="360" w:lineRule="auto"/>
        <w:ind w:firstLine="420" w:firstLineChars="200"/>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18.2.2中标人的投标保证金自采购合同签订之日起</w:t>
      </w:r>
      <w:r>
        <w:rPr>
          <w:rFonts w:hint="eastAsia" w:ascii="方正仿宋_GBK" w:hAnsi="方正仿宋_GBK" w:eastAsia="方正仿宋_GBK" w:cs="方正仿宋_GBK"/>
          <w:b w:val="0"/>
          <w:color w:val="000000" w:themeColor="text1"/>
          <w:sz w:val="21"/>
          <w:szCs w:val="21"/>
          <w:highlight w:val="none"/>
          <w:lang w:val="en-US" w:eastAsia="zh-CN"/>
          <w14:textFill>
            <w14:solidFill>
              <w14:schemeClr w14:val="tx1"/>
            </w14:solidFill>
          </w14:textFill>
        </w:rPr>
        <w:t>5</w:t>
      </w: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 xml:space="preserve">个工作日内退还，退还方式同本须知正文第18.2.1。 </w:t>
      </w:r>
    </w:p>
    <w:p w14:paraId="23D163BD">
      <w:pPr>
        <w:pStyle w:val="5"/>
        <w:keepNext w:val="0"/>
        <w:keepLines w:val="0"/>
        <w:spacing w:before="0" w:after="0" w:line="360" w:lineRule="auto"/>
        <w:ind w:left="420" w:leftChars="200"/>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18.3除逾期退还投标保证金和终止招标的情形以外，投标保证金不计息。</w:t>
      </w:r>
    </w:p>
    <w:p w14:paraId="7E949418">
      <w:pPr>
        <w:pStyle w:val="5"/>
        <w:keepNext w:val="0"/>
        <w:keepLines w:val="0"/>
        <w:spacing w:before="0" w:after="0" w:line="360" w:lineRule="auto"/>
        <w:ind w:left="420" w:leftChars="200"/>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 xml:space="preserve">18.4投标人有下列情形之一的，投标保证金将不予退还： </w:t>
      </w:r>
    </w:p>
    <w:p w14:paraId="416676F3">
      <w:pPr>
        <w:snapToGrid w:val="0"/>
        <w:spacing w:line="360" w:lineRule="auto"/>
        <w:ind w:firstLine="411" w:firstLineChars="196"/>
        <w:jc w:val="left"/>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（1）投标人在投标有效期内撤销投标文件的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304A9419">
      <w:pPr>
        <w:snapToGrid w:val="0"/>
        <w:spacing w:line="360" w:lineRule="auto"/>
        <w:ind w:firstLine="411" w:firstLineChars="196"/>
        <w:jc w:val="left"/>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（2）未按规定提交履约保证金的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2CEDA9C3">
      <w:pPr>
        <w:snapToGrid w:val="0"/>
        <w:spacing w:line="360" w:lineRule="auto"/>
        <w:ind w:firstLine="411" w:firstLineChars="196"/>
        <w:jc w:val="left"/>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（3）投标人在投标过程中弄虚作假，提供虚假材料的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7C7BFA76">
      <w:pPr>
        <w:snapToGrid w:val="0"/>
        <w:spacing w:line="360" w:lineRule="auto"/>
        <w:ind w:firstLine="411" w:firstLineChars="196"/>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（4）中标人无正当理由不与采购人签订合同的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76B199FD">
      <w:pPr>
        <w:snapToGrid w:val="0"/>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（5）投标人出现本章第9.2、9.3情形的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150783F9">
      <w:pPr>
        <w:snapToGrid w:val="0"/>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（6）</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其他</w:t>
      </w:r>
      <w:r>
        <w:rPr>
          <w:rFonts w:hint="eastAsia" w:ascii="方正仿宋_GBK" w:hAnsi="方正仿宋_GBK" w:eastAsia="方正仿宋_GBK" w:cs="方正仿宋_GBK"/>
          <w:color w:val="000000" w:themeColor="text1"/>
          <w:szCs w:val="21"/>
          <w:highlight w:val="none"/>
          <w14:textFill>
            <w14:solidFill>
              <w14:schemeClr w14:val="tx1"/>
            </w14:solidFill>
          </w14:textFill>
        </w:rPr>
        <w:t>严重扰乱招投标程序的。</w:t>
      </w:r>
    </w:p>
    <w:p w14:paraId="60EAB7DA">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19.投标文件的</w:t>
      </w:r>
      <w:bookmarkEnd w:id="179"/>
      <w:bookmarkEnd w:id="180"/>
      <w:r>
        <w:rPr>
          <w:rFonts w:hint="eastAsia" w:ascii="楷体_GB2312" w:hAnsi="楷体_GB2312" w:eastAsia="楷体_GB2312" w:cs="楷体_GB2312"/>
          <w:b/>
          <w:bCs/>
          <w:color w:val="000000" w:themeColor="text1"/>
          <w:sz w:val="24"/>
          <w:highlight w:val="none"/>
          <w14:textFill>
            <w14:solidFill>
              <w14:schemeClr w14:val="tx1"/>
            </w14:solidFill>
          </w14:textFill>
        </w:rPr>
        <w:t>编制</w:t>
      </w:r>
    </w:p>
    <w:p w14:paraId="370AFBE5">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14:textFill>
            <w14:solidFill>
              <w14:schemeClr w14:val="tx1"/>
            </w14:solidFill>
          </w14:textFill>
        </w:rPr>
        <w:t>19.1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w:t>
      </w:r>
      <w:bookmarkStart w:id="181" w:name="_19.2投标文件应按报价文件、资格证明文件、商务文件、技术文件分别编制"/>
      <w:bookmarkEnd w:id="181"/>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 </w:t>
      </w:r>
    </w:p>
    <w:p w14:paraId="057D6D58">
      <w:pPr>
        <w:pStyle w:val="31"/>
        <w:snapToGrid w:val="0"/>
        <w:spacing w:before="0"/>
        <w:ind w:firstLine="420"/>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19.2投标文件按照招标文件第六章格式要求进行签署、盖章。投标人的投标文件未按照招标文件要求签署、盖章的，</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其投标无效。</w:t>
      </w:r>
    </w:p>
    <w:p w14:paraId="028EC1CF">
      <w:pPr>
        <w:pStyle w:val="31"/>
        <w:snapToGrid w:val="0"/>
        <w:spacing w:before="0"/>
        <w:ind w:firstLine="420"/>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19.3为确保网上操作合法、有效和安全，投标人应当在投标截止时间前完成在</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的身份认证，确保在电子投标过程中能够对相关数据电文进行加密和使用电子签名。</w:t>
      </w:r>
    </w:p>
    <w:p w14:paraId="4CA073AC">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19.4投标文件中标注的投标人名称应与主体资格证明（如营业执照、事业单位法人证书、执业许可证、自然人身份证等）及公章一致，</w:t>
      </w:r>
      <w:r>
        <w:rPr>
          <w:rFonts w:hint="eastAsia" w:ascii="方正仿宋_GBK" w:hAnsi="方正仿宋_GBK" w:eastAsia="方正仿宋_GBK" w:cs="方正仿宋_GBK"/>
          <w:color w:val="000000" w:themeColor="text1"/>
          <w:szCs w:val="21"/>
          <w:highlight w:val="none"/>
          <w14:textFill>
            <w14:solidFill>
              <w14:schemeClr w14:val="tx1"/>
            </w14:solidFill>
          </w14:textFill>
        </w:rPr>
        <w:t>否则作无效投标处理</w:t>
      </w:r>
      <w:r>
        <w:rPr>
          <w:rFonts w:hint="eastAsia" w:ascii="方正仿宋_GBK" w:hAnsi="方正仿宋_GBK" w:eastAsia="方正仿宋_GBK" w:cs="方正仿宋_GBK"/>
          <w:b/>
          <w:color w:val="000000" w:themeColor="text1"/>
          <w:szCs w:val="21"/>
          <w:highlight w:val="none"/>
          <w14:textFill>
            <w14:solidFill>
              <w14:schemeClr w14:val="tx1"/>
            </w14:solidFill>
          </w14:textFill>
        </w:rPr>
        <w:t>。</w:t>
      </w:r>
    </w:p>
    <w:p w14:paraId="3E9D798D">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 19.5投标文件应避免涂改、行间插字或者删除</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67ADB4D8">
      <w:pPr>
        <w:spacing w:line="360" w:lineRule="auto"/>
        <w:ind w:firstLine="525" w:firstLineChars="25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19.6 对招标文件的实质性要求和条件作出响应是指投标人必须对招标文件中标注为实质性要求和条件的</w:t>
      </w:r>
      <w:r>
        <w:rPr>
          <w:rFonts w:hint="eastAsia" w:ascii="方正仿宋_GBK" w:hAnsi="方正仿宋_GBK" w:eastAsia="方正仿宋_GBK" w:cs="方正仿宋_GBK"/>
          <w:color w:val="000000" w:themeColor="text1"/>
          <w:szCs w:val="21"/>
          <w:highlight w:val="none"/>
          <w14:textFill>
            <w14:solidFill>
              <w14:schemeClr w14:val="tx1"/>
            </w14:solidFill>
          </w14:textFill>
        </w:rPr>
        <w:t>服务内容及要求</w:t>
      </w:r>
      <w:r>
        <w:rPr>
          <w:rFonts w:hint="eastAsia" w:ascii="方正仿宋_GBK" w:hAnsi="方正仿宋_GBK" w:eastAsia="方正仿宋_GBK" w:cs="方正仿宋_GBK"/>
          <w:color w:val="000000" w:themeColor="text1"/>
          <w:highlight w:val="none"/>
          <w14:textFill>
            <w14:solidFill>
              <w14:schemeClr w14:val="tx1"/>
            </w14:solidFill>
          </w14:textFill>
        </w:rPr>
        <w:t>、商务条款及其它内容</w:t>
      </w:r>
      <w:r>
        <w:rPr>
          <w:rFonts w:hint="eastAsia" w:ascii="方正仿宋_GBK" w:hAnsi="方正仿宋_GBK" w:eastAsia="方正仿宋_GBK" w:cs="方正仿宋_GBK"/>
          <w:b/>
          <w:color w:val="000000" w:themeColor="text1"/>
          <w:highlight w:val="none"/>
          <w14:textFill>
            <w14:solidFill>
              <w14:schemeClr w14:val="tx1"/>
            </w14:solidFill>
          </w14:textFill>
        </w:rPr>
        <w:t>作出满足或者优于原要求和条件的承诺</w:t>
      </w:r>
      <w:r>
        <w:rPr>
          <w:rFonts w:hint="eastAsia" w:ascii="方正仿宋_GBK" w:hAnsi="方正仿宋_GBK" w:eastAsia="方正仿宋_GBK" w:cs="方正仿宋_GBK"/>
          <w:color w:val="000000" w:themeColor="text1"/>
          <w:highlight w:val="none"/>
          <w14:textFill>
            <w14:solidFill>
              <w14:schemeClr w14:val="tx1"/>
            </w14:solidFill>
          </w14:textFill>
        </w:rPr>
        <w:t>。</w:t>
      </w:r>
    </w:p>
    <w:p w14:paraId="6411394D">
      <w:pPr>
        <w:spacing w:line="360" w:lineRule="auto"/>
        <w:ind w:firstLine="420" w:firstLineChars="200"/>
        <w:rPr>
          <w:rFonts w:hint="eastAsia" w:ascii="方正仿宋_GBK" w:hAnsi="方正仿宋_GBK" w:eastAsia="方正仿宋_GBK" w:cs="方正仿宋_GBK"/>
          <w:b/>
          <w:color w:val="000000" w:themeColor="text1"/>
          <w:szCs w:val="21"/>
          <w:highlight w:val="none"/>
          <w:u w:val="single"/>
          <w14:textFill>
            <w14:solidFill>
              <w14:schemeClr w14:val="tx1"/>
            </w14:solidFill>
          </w14:textFill>
        </w:rPr>
      </w:pPr>
      <w:r>
        <w:rPr>
          <w:rFonts w:hint="eastAsia" w:ascii="方正仿宋_GBK" w:hAnsi="方正仿宋_GBK" w:eastAsia="方正仿宋_GBK" w:cs="方正仿宋_GBK"/>
          <w:b/>
          <w:color w:val="000000" w:themeColor="text1"/>
          <w:szCs w:val="21"/>
          <w:highlight w:val="none"/>
          <w:u w:val="single"/>
          <w14:textFill>
            <w14:solidFill>
              <w14:schemeClr w14:val="tx1"/>
            </w14:solidFill>
          </w14:textFill>
        </w:rPr>
        <w:t>19.7本项目为全流程电子化项目，异常情况见“第二节 投标人须知正文”中“四、24.2开标程序</w:t>
      </w:r>
      <w:r>
        <w:rPr>
          <w:rFonts w:hint="eastAsia" w:ascii="方正仿宋_GBK" w:hAnsi="方正仿宋_GBK" w:eastAsia="方正仿宋_GBK" w:cs="方正仿宋_GBK"/>
          <w:b/>
          <w:color w:val="000000" w:themeColor="text1"/>
          <w:szCs w:val="21"/>
          <w:highlight w:val="none"/>
          <w:u w:val="single"/>
          <w:lang w:eastAsia="zh-CN"/>
          <w14:textFill>
            <w14:solidFill>
              <w14:schemeClr w14:val="tx1"/>
            </w14:solidFill>
          </w14:textFill>
        </w:rPr>
        <w:t>”</w:t>
      </w:r>
      <w:r>
        <w:rPr>
          <w:rFonts w:hint="eastAsia" w:ascii="方正仿宋_GBK" w:hAnsi="方正仿宋_GBK" w:eastAsia="方正仿宋_GBK" w:cs="方正仿宋_GBK"/>
          <w:b/>
          <w:color w:val="000000" w:themeColor="text1"/>
          <w:szCs w:val="21"/>
          <w:highlight w:val="none"/>
          <w:u w:val="single"/>
          <w14:textFill>
            <w14:solidFill>
              <w14:schemeClr w14:val="tx1"/>
            </w14:solidFill>
          </w14:textFill>
        </w:rPr>
        <w:t>。</w:t>
      </w:r>
    </w:p>
    <w:p w14:paraId="069B11F5">
      <w:pPr>
        <w:spacing w:line="360" w:lineRule="auto"/>
        <w:ind w:firstLine="482"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20.备份投标文件</w:t>
      </w:r>
    </w:p>
    <w:p w14:paraId="084F08DA">
      <w:pPr>
        <w:spacing w:line="360" w:lineRule="auto"/>
        <w:ind w:firstLine="420"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详见“投标人须知前附表”。</w:t>
      </w:r>
    </w:p>
    <w:p w14:paraId="5407654B">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21.投标文件的提交</w:t>
      </w:r>
    </w:p>
    <w:p w14:paraId="7C2A55D3">
      <w:pPr>
        <w:spacing w:line="360" w:lineRule="auto"/>
        <w:ind w:firstLine="420" w:firstLineChars="200"/>
        <w:rPr>
          <w:rFonts w:hint="eastAsia" w:ascii="方正仿宋_GBK" w:hAnsi="方正仿宋_GBK" w:eastAsia="方正仿宋_GBK" w:cs="方正仿宋_GBK"/>
          <w:b/>
          <w:color w:val="000000" w:themeColor="text1"/>
          <w:highlight w:val="none"/>
          <w14:textFill>
            <w14:solidFill>
              <w14:schemeClr w14:val="tx1"/>
            </w14:solidFill>
          </w14:textFill>
        </w:rPr>
      </w:pPr>
      <w:bookmarkStart w:id="182" w:name="_21.1投标人必须在“投标人须知中的前附表”规定的投标文件接收时间和投"/>
      <w:bookmarkEnd w:id="182"/>
      <w:r>
        <w:rPr>
          <w:rFonts w:hint="eastAsia" w:ascii="方正仿宋_GBK" w:hAnsi="方正仿宋_GBK" w:eastAsia="方正仿宋_GBK" w:cs="方正仿宋_GBK"/>
          <w:bCs/>
          <w:color w:val="000000" w:themeColor="text1"/>
          <w:szCs w:val="21"/>
          <w:highlight w:val="none"/>
          <w14:textFill>
            <w14:solidFill>
              <w14:schemeClr w14:val="tx1"/>
            </w14:solidFill>
          </w14:textFill>
        </w:rPr>
        <w:t>21.1投标人必须在“投标人须知前附表”规定的投标文件接收时间和投标地点提交电子版投标文件。</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电子版投标文件</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应在制作完成后，在投标截止时间前通过有效数字证书（CA认证锁）进行电子签章、加密，然后通过网络将加密的</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电子版投标文件提交</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至</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 xml:space="preserve">。 </w:t>
      </w:r>
      <w:r>
        <w:rPr>
          <w:rFonts w:hint="eastAsia" w:ascii="方正仿宋_GBK" w:hAnsi="方正仿宋_GBK" w:eastAsia="方正仿宋_GBK" w:cs="方正仿宋_GBK"/>
          <w:b/>
          <w:color w:val="000000" w:themeColor="text1"/>
          <w:highlight w:val="none"/>
          <w14:textFill>
            <w14:solidFill>
              <w14:schemeClr w14:val="tx1"/>
            </w14:solidFill>
          </w14:textFill>
        </w:rPr>
        <w:t xml:space="preserve"> </w:t>
      </w:r>
    </w:p>
    <w:p w14:paraId="47FAFADD">
      <w:pPr>
        <w:spacing w:line="360" w:lineRule="auto"/>
        <w:ind w:firstLine="420" w:firstLineChars="200"/>
        <w:rPr>
          <w:rFonts w:hint="eastAsia" w:ascii="方正仿宋_GBK" w:hAnsi="方正仿宋_GBK" w:eastAsia="方正仿宋_GBK" w:cs="方正仿宋_GBK"/>
          <w:b/>
          <w:color w:val="000000" w:themeColor="text1"/>
          <w:szCs w:val="20"/>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21.2未在规定时间内提交或者未按照招标文件要求</w:t>
      </w:r>
      <w:r>
        <w:rPr>
          <w:rFonts w:hint="eastAsia" w:ascii="方正仿宋_GBK" w:hAnsi="方正仿宋_GBK" w:eastAsia="方正仿宋_GBK" w:cs="方正仿宋_GBK"/>
          <w:b/>
          <w:color w:val="000000" w:themeColor="text1"/>
          <w:szCs w:val="21"/>
          <w:highlight w:val="none"/>
          <w:lang w:eastAsia="zh-CN"/>
          <w14:textFill>
            <w14:solidFill>
              <w14:schemeClr w14:val="tx1"/>
            </w14:solidFill>
          </w14:textFill>
        </w:rPr>
        <w:t>加密</w:t>
      </w:r>
      <w:r>
        <w:rPr>
          <w:rFonts w:hint="eastAsia" w:ascii="方正仿宋_GBK" w:hAnsi="方正仿宋_GBK" w:eastAsia="方正仿宋_GBK" w:cs="方正仿宋_GBK"/>
          <w:b/>
          <w:color w:val="000000" w:themeColor="text1"/>
          <w:szCs w:val="21"/>
          <w:highlight w:val="none"/>
          <w14:textFill>
            <w14:solidFill>
              <w14:schemeClr w14:val="tx1"/>
            </w14:solidFill>
          </w14:textFill>
        </w:rPr>
        <w:t>的</w:t>
      </w:r>
      <w:r>
        <w:rPr>
          <w:rFonts w:hint="eastAsia" w:ascii="方正仿宋_GBK" w:hAnsi="方正仿宋_GBK" w:eastAsia="方正仿宋_GBK" w:cs="方正仿宋_GBK"/>
          <w:b/>
          <w:color w:val="000000" w:themeColor="text1"/>
          <w:szCs w:val="21"/>
          <w:highlight w:val="none"/>
          <w:lang w:eastAsia="zh-CN"/>
          <w14:textFill>
            <w14:solidFill>
              <w14:schemeClr w14:val="tx1"/>
            </w14:solidFill>
          </w14:textFill>
        </w:rPr>
        <w:t>电子版投标文件</w:t>
      </w:r>
      <w:r>
        <w:rPr>
          <w:rFonts w:hint="eastAsia" w:ascii="方正仿宋_GBK" w:hAnsi="方正仿宋_GBK" w:eastAsia="方正仿宋_GBK" w:cs="方正仿宋_GBK"/>
          <w:b/>
          <w:color w:val="000000" w:themeColor="text1"/>
          <w:szCs w:val="21"/>
          <w:highlight w:val="none"/>
          <w14:textFill>
            <w14:solidFill>
              <w14:schemeClr w14:val="tx1"/>
            </w14:solidFill>
          </w14:textFill>
        </w:rPr>
        <w:t>，</w:t>
      </w:r>
      <w:r>
        <w:rPr>
          <w:rFonts w:hint="eastAsia" w:ascii="方正仿宋_GBK" w:hAnsi="方正仿宋_GBK" w:eastAsia="方正仿宋_GBK" w:cs="方正仿宋_GBK"/>
          <w:b/>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b/>
          <w:color w:val="000000" w:themeColor="text1"/>
          <w:szCs w:val="21"/>
          <w:highlight w:val="none"/>
          <w14:textFill>
            <w14:solidFill>
              <w14:schemeClr w14:val="tx1"/>
            </w14:solidFill>
          </w14:textFill>
        </w:rPr>
        <w:t>将拒收。</w:t>
      </w:r>
    </w:p>
    <w:p w14:paraId="71EC7B04">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21.3电子版投标文件提交方式见“招标公告”</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48678D6C">
      <w:pPr>
        <w:spacing w:line="360" w:lineRule="auto"/>
        <w:ind w:firstLine="482" w:firstLineChars="200"/>
        <w:rPr>
          <w:rFonts w:hint="eastAsia" w:ascii="方正仿宋_GBK" w:hAnsi="方正仿宋_GBK" w:eastAsia="方正仿宋_GBK" w:cs="方正仿宋_GBK"/>
          <w:b/>
          <w:bCs/>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22. 投标文件的补充、修改、撤回</w:t>
      </w:r>
      <w:bookmarkStart w:id="183" w:name="_Toc254970684"/>
      <w:bookmarkStart w:id="184" w:name="_Toc254970543"/>
    </w:p>
    <w:p w14:paraId="792D4170">
      <w:pPr>
        <w:spacing w:line="360" w:lineRule="auto"/>
        <w:ind w:firstLine="420"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22.1 </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1"/>
          <w:highlight w:val="none"/>
          <w14:textFill>
            <w14:solidFill>
              <w14:schemeClr w14:val="tx1"/>
            </w14:solidFill>
          </w14:textFill>
        </w:rPr>
        <w:t>应当在投标截止时间前完成投标文件的传输</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提交</w:t>
      </w:r>
      <w:r>
        <w:rPr>
          <w:rFonts w:hint="eastAsia" w:ascii="方正仿宋_GBK" w:hAnsi="方正仿宋_GBK" w:eastAsia="方正仿宋_GBK" w:cs="方正仿宋_GBK"/>
          <w:color w:val="000000" w:themeColor="text1"/>
          <w:szCs w:val="21"/>
          <w:highlight w:val="none"/>
          <w14:textFill>
            <w14:solidFill>
              <w14:schemeClr w14:val="tx1"/>
            </w14:solidFill>
          </w14:textFill>
        </w:rPr>
        <w:t>，并可以补充、修改或者撤回投标文件。补充或者修改投标文件的，应当先行撤回原文件，补充、修改后重新传输</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提交</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。投标截止时间前未完成传输的，视为撤回投标文件。投标截止时间后</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提</w:t>
      </w:r>
      <w:r>
        <w:rPr>
          <w:rFonts w:hint="eastAsia" w:ascii="方正仿宋_GBK" w:hAnsi="方正仿宋_GBK" w:eastAsia="方正仿宋_GBK" w:cs="方正仿宋_GBK"/>
          <w:color w:val="000000" w:themeColor="text1"/>
          <w:szCs w:val="21"/>
          <w:highlight w:val="none"/>
          <w14:textFill>
            <w14:solidFill>
              <w14:schemeClr w14:val="tx1"/>
            </w14:solidFill>
          </w14:textFill>
        </w:rPr>
        <w:t>交的投标文件，</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color w:val="000000" w:themeColor="text1"/>
          <w:szCs w:val="21"/>
          <w:highlight w:val="none"/>
          <w14:textFill>
            <w14:solidFill>
              <w14:schemeClr w14:val="tx1"/>
            </w14:solidFill>
          </w14:textFill>
        </w:rPr>
        <w:t>将拒收。</w:t>
      </w:r>
    </w:p>
    <w:p w14:paraId="48262AD2">
      <w:pPr>
        <w:pStyle w:val="31"/>
        <w:spacing w:before="0"/>
        <w:ind w:firstLine="420"/>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22.2</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收到投标文件，将妥善保存并即时向</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发出确认回执通知。在投标截止时间前，除</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补充、修改或者撤回投标文件外，任何单位和个人不得解密或提取投标文件。</w:t>
      </w:r>
    </w:p>
    <w:bookmarkEnd w:id="183"/>
    <w:bookmarkEnd w:id="184"/>
    <w:p w14:paraId="0E53483D">
      <w:pPr>
        <w:pStyle w:val="10"/>
        <w:snapToGrid w:val="0"/>
        <w:spacing w:line="400" w:lineRule="exact"/>
        <w:ind w:firstLine="739"/>
        <w:rPr>
          <w:rFonts w:hint="eastAsia" w:ascii="方正仿宋_GBK" w:hAnsi="方正仿宋_GBK" w:eastAsia="方正仿宋_GBK" w:cs="方正仿宋_GBK"/>
          <w:snapToGrid w:val="0"/>
          <w:color w:val="000000" w:themeColor="text1"/>
          <w:sz w:val="21"/>
          <w:szCs w:val="21"/>
          <w:highlight w:val="none"/>
          <w14:textFill>
            <w14:solidFill>
              <w14:schemeClr w14:val="tx1"/>
            </w14:solidFill>
          </w14:textFill>
        </w:rPr>
      </w:pPr>
    </w:p>
    <w:p w14:paraId="65D0DDB4">
      <w:pPr>
        <w:pStyle w:val="4"/>
        <w:keepNext w:val="0"/>
        <w:keepLines w:val="0"/>
        <w:spacing w:line="400" w:lineRule="exact"/>
        <w:ind w:firstLine="0" w:firstLineChars="0"/>
        <w:jc w:val="center"/>
        <w:rPr>
          <w:rFonts w:hint="eastAsia" w:ascii="黑体" w:hAnsi="黑体" w:eastAsia="黑体" w:cs="黑体"/>
          <w:b w:val="0"/>
          <w:bCs w:val="0"/>
          <w:color w:val="000000" w:themeColor="text1"/>
          <w:highlight w:val="none"/>
          <w14:textFill>
            <w14:solidFill>
              <w14:schemeClr w14:val="tx1"/>
            </w14:solidFill>
          </w14:textFill>
        </w:rPr>
      </w:pPr>
      <w:bookmarkStart w:id="185" w:name="_Toc2573"/>
      <w:bookmarkStart w:id="186" w:name="_Toc27037"/>
      <w:bookmarkStart w:id="187" w:name="_Toc14091"/>
      <w:bookmarkStart w:id="188" w:name="_Toc32494"/>
      <w:bookmarkStart w:id="189" w:name="_Toc254970544"/>
      <w:bookmarkStart w:id="190" w:name="_Toc22661"/>
      <w:bookmarkStart w:id="191" w:name="_Toc254970685"/>
      <w:bookmarkStart w:id="192" w:name="_Toc1356"/>
      <w:bookmarkStart w:id="193" w:name="_Toc12790"/>
      <w:bookmarkStart w:id="194" w:name="_Toc810"/>
      <w:bookmarkStart w:id="195" w:name="_Toc1586"/>
      <w:bookmarkStart w:id="196" w:name="_Toc13250"/>
      <w:r>
        <w:rPr>
          <w:rFonts w:hint="eastAsia" w:ascii="黑体" w:hAnsi="黑体" w:eastAsia="黑体" w:cs="黑体"/>
          <w:b w:val="0"/>
          <w:bCs w:val="0"/>
          <w:color w:val="000000" w:themeColor="text1"/>
          <w:highlight w:val="none"/>
          <w14:textFill>
            <w14:solidFill>
              <w14:schemeClr w14:val="tx1"/>
            </w14:solidFill>
          </w14:textFill>
        </w:rPr>
        <w:t>四、开    标</w:t>
      </w:r>
      <w:bookmarkEnd w:id="185"/>
      <w:bookmarkEnd w:id="186"/>
      <w:bookmarkEnd w:id="187"/>
      <w:bookmarkEnd w:id="188"/>
      <w:bookmarkEnd w:id="189"/>
      <w:bookmarkEnd w:id="190"/>
      <w:bookmarkEnd w:id="191"/>
      <w:bookmarkEnd w:id="192"/>
      <w:bookmarkEnd w:id="193"/>
      <w:bookmarkEnd w:id="194"/>
      <w:bookmarkEnd w:id="195"/>
      <w:bookmarkEnd w:id="196"/>
    </w:p>
    <w:p w14:paraId="3004F418">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bookmarkStart w:id="197" w:name="_23.开标时间和地点"/>
      <w:bookmarkEnd w:id="197"/>
      <w:r>
        <w:rPr>
          <w:rFonts w:hint="eastAsia" w:ascii="楷体_GB2312" w:hAnsi="楷体_GB2312" w:eastAsia="楷体_GB2312" w:cs="楷体_GB2312"/>
          <w:b/>
          <w:bCs/>
          <w:color w:val="000000" w:themeColor="text1"/>
          <w:sz w:val="24"/>
          <w:highlight w:val="none"/>
          <w14:textFill>
            <w14:solidFill>
              <w14:schemeClr w14:val="tx1"/>
            </w14:solidFill>
          </w14:textFill>
        </w:rPr>
        <w:t>23.开标时间和地点</w:t>
      </w:r>
    </w:p>
    <w:p w14:paraId="5D7565C4">
      <w:pPr>
        <w:spacing w:line="360" w:lineRule="auto"/>
        <w:ind w:firstLine="420" w:firstLineChars="200"/>
        <w:rPr>
          <w:rFonts w:hint="eastAsia" w:ascii="方正仿宋_GBK" w:hAnsi="方正仿宋_GBK" w:eastAsia="方正仿宋_GBK" w:cs="方正仿宋_GBK"/>
          <w:bCs/>
          <w:color w:val="000000" w:themeColor="text1"/>
          <w:highlight w:val="none"/>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23.1开标时间及地点详见“投标人须知前附表”</w:t>
      </w:r>
    </w:p>
    <w:p w14:paraId="0F707350">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23.2如</w:t>
      </w:r>
      <w:r>
        <w:rPr>
          <w:rFonts w:hint="eastAsia" w:ascii="方正仿宋_GBK" w:hAnsi="方正仿宋_GBK" w:eastAsia="方正仿宋_GBK" w:cs="方正仿宋_GBK"/>
          <w:bCs/>
          <w:color w:val="000000" w:themeColor="text1"/>
          <w:highlight w:val="none"/>
          <w14:textFill>
            <w14:solidFill>
              <w14:schemeClr w14:val="tx1"/>
            </w14:solidFill>
          </w14:textFill>
        </w:rPr>
        <w:t>投标人成功解密投标文件，但未在</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bCs/>
          <w:color w:val="000000" w:themeColor="text1"/>
          <w:highlight w:val="none"/>
          <w14:textFill>
            <w14:solidFill>
              <w14:schemeClr w14:val="tx1"/>
            </w14:solidFill>
          </w14:textFill>
        </w:rPr>
        <w:t>电子开标大厅参加开标的，视同认可开标过程和结果，</w:t>
      </w:r>
      <w:r>
        <w:rPr>
          <w:rFonts w:hint="eastAsia" w:ascii="方正仿宋_GBK" w:hAnsi="方正仿宋_GBK" w:eastAsia="方正仿宋_GBK" w:cs="方正仿宋_GBK"/>
          <w:color w:val="000000" w:themeColor="text1"/>
          <w:highlight w:val="none"/>
          <w14:textFill>
            <w14:solidFill>
              <w14:schemeClr w14:val="tx1"/>
            </w14:solidFill>
          </w14:textFill>
        </w:rPr>
        <w:t>由此产生的后果由投标人自行负责。投标人不足3家的，不得开标。</w:t>
      </w:r>
    </w:p>
    <w:p w14:paraId="53854C99">
      <w:pPr>
        <w:spacing w:line="360" w:lineRule="auto"/>
        <w:ind w:firstLine="482"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24.开标程序</w:t>
      </w:r>
    </w:p>
    <w:p w14:paraId="140EE7C6">
      <w:pPr>
        <w:autoSpaceDE w:val="0"/>
        <w:autoSpaceDN w:val="0"/>
        <w:adjustRightInd w:val="0"/>
        <w:spacing w:line="440" w:lineRule="exact"/>
        <w:ind w:firstLine="420" w:firstLineChars="200"/>
        <w:rPr>
          <w:rFonts w:hint="eastAsia" w:ascii="方正仿宋_GBK" w:hAnsi="方正仿宋_GBK" w:eastAsia="方正仿宋_GBK" w:cs="方正仿宋_GBK"/>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24.1</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开标形式：</w:t>
      </w:r>
    </w:p>
    <w:p w14:paraId="393F289A">
      <w:pPr>
        <w:autoSpaceDE w:val="0"/>
        <w:autoSpaceDN w:val="0"/>
        <w:adjustRightInd w:val="0"/>
        <w:spacing w:line="440" w:lineRule="exact"/>
        <w:ind w:firstLine="420" w:firstLineChars="200"/>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开标的准备工作由采购代理机构负责落实，采购代理机构必须基于</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依法抽取</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评审专家，如采购代理机构未按规定</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抽</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取专家的，视为本次开评标无效，应当重新采购</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w:t>
      </w:r>
    </w:p>
    <w:p w14:paraId="217EE821">
      <w:pPr>
        <w:autoSpaceDE w:val="0"/>
        <w:autoSpaceDN w:val="0"/>
        <w:adjustRightInd w:val="0"/>
        <w:spacing w:line="440" w:lineRule="exact"/>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（2）采购代理机构将按照招标文件规定的时间通过</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组织线上开标活动、开启投标文件，所有</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投标人</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D6186A4">
      <w:pPr>
        <w:autoSpaceDE w:val="0"/>
        <w:autoSpaceDN w:val="0"/>
        <w:adjustRightInd w:val="0"/>
        <w:spacing w:line="440" w:lineRule="exact"/>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24.2开标程序：</w:t>
      </w:r>
    </w:p>
    <w:p w14:paraId="21400F4F">
      <w:pPr>
        <w:pStyle w:val="12"/>
        <w:snapToGrid w:val="0"/>
        <w:spacing w:line="440" w:lineRule="exact"/>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（1）解密</w:t>
      </w:r>
      <w:r>
        <w:rPr>
          <w:rFonts w:hint="eastAsia" w:ascii="方正仿宋_GBK" w:hAnsi="方正仿宋_GBK" w:eastAsia="方正仿宋_GBK" w:cs="方正仿宋_GBK"/>
          <w:b/>
          <w:color w:val="000000" w:themeColor="text1"/>
          <w:szCs w:val="21"/>
          <w:highlight w:val="none"/>
          <w:lang w:eastAsia="zh-CN"/>
          <w14:textFill>
            <w14:solidFill>
              <w14:schemeClr w14:val="tx1"/>
            </w14:solidFill>
          </w14:textFill>
        </w:rPr>
        <w:t>电子版投标文件</w:t>
      </w:r>
      <w:r>
        <w:rPr>
          <w:rFonts w:hint="eastAsia" w:ascii="方正仿宋_GBK" w:hAnsi="方正仿宋_GBK" w:eastAsia="方正仿宋_GBK" w:cs="方正仿宋_GBK"/>
          <w:b/>
          <w:color w:val="000000" w:themeColor="text1"/>
          <w:szCs w:val="21"/>
          <w:highlight w:val="none"/>
          <w14:textFill>
            <w14:solidFill>
              <w14:schemeClr w14:val="tx1"/>
            </w14:solidFill>
          </w14:textFill>
        </w:rPr>
        <w:t>。</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color w:val="000000" w:themeColor="text1"/>
          <w:szCs w:val="21"/>
          <w:highlight w:val="none"/>
          <w14:textFill>
            <w14:solidFill>
              <w14:schemeClr w14:val="tx1"/>
            </w14:solidFill>
          </w14:textFill>
        </w:rPr>
        <w:t>按开标时间自动提取所有投标文件。采购代理机构依托</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color w:val="000000" w:themeColor="text1"/>
          <w:szCs w:val="21"/>
          <w:highlight w:val="none"/>
          <w14:textFill>
            <w14:solidFill>
              <w14:schemeClr w14:val="tx1"/>
            </w14:solidFill>
          </w14:textFill>
        </w:rPr>
        <w:t>向各投标人发出电子加密投标文件【开始解密】通知，由投标人在规定的时间内自行将投标文件在线解密。投标人的法定代表人或其委托代理人</w:t>
      </w:r>
      <w:r>
        <w:rPr>
          <w:rFonts w:hint="eastAsia" w:ascii="方正仿宋_GBK" w:hAnsi="方正仿宋_GBK" w:eastAsia="方正仿宋_GBK" w:cs="方正仿宋_GBK"/>
          <w:b/>
          <w:color w:val="000000" w:themeColor="text1"/>
          <w:szCs w:val="21"/>
          <w:highlight w:val="none"/>
          <w14:textFill>
            <w14:solidFill>
              <w14:schemeClr w14:val="tx1"/>
            </w14:solidFill>
          </w14:textFill>
        </w:rPr>
        <w:t>须携带加密时所用的CA锁准时登录到</w:t>
      </w:r>
      <w:r>
        <w:rPr>
          <w:rFonts w:hint="eastAsia" w:ascii="方正仿宋_GBK" w:hAnsi="方正仿宋_GBK" w:eastAsia="方正仿宋_GBK" w:cs="方正仿宋_GBK"/>
          <w:b/>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b/>
          <w:color w:val="000000" w:themeColor="text1"/>
          <w:szCs w:val="21"/>
          <w:highlight w:val="none"/>
          <w14:textFill>
            <w14:solidFill>
              <w14:schemeClr w14:val="tx1"/>
            </w14:solidFill>
          </w14:textFill>
        </w:rPr>
        <w:t>电子开标大厅签到并对</w:t>
      </w:r>
      <w:r>
        <w:rPr>
          <w:rFonts w:hint="eastAsia" w:ascii="方正仿宋_GBK" w:hAnsi="方正仿宋_GBK" w:eastAsia="方正仿宋_GBK" w:cs="方正仿宋_GBK"/>
          <w:b/>
          <w:color w:val="000000" w:themeColor="text1"/>
          <w:szCs w:val="21"/>
          <w:highlight w:val="none"/>
          <w:lang w:eastAsia="zh-CN"/>
          <w14:textFill>
            <w14:solidFill>
              <w14:schemeClr w14:val="tx1"/>
            </w14:solidFill>
          </w14:textFill>
        </w:rPr>
        <w:t>电子版投标文件在线</w:t>
      </w:r>
      <w:r>
        <w:rPr>
          <w:rFonts w:hint="eastAsia" w:ascii="方正仿宋_GBK" w:hAnsi="方正仿宋_GBK" w:eastAsia="方正仿宋_GBK" w:cs="方正仿宋_GBK"/>
          <w:b/>
          <w:color w:val="000000" w:themeColor="text1"/>
          <w:szCs w:val="21"/>
          <w:highlight w:val="none"/>
          <w14:textFill>
            <w14:solidFill>
              <w14:schemeClr w14:val="tx1"/>
            </w14:solidFill>
          </w14:textFill>
        </w:rPr>
        <w:t>解密</w:t>
      </w: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投标文件未按时解密的，</w:t>
      </w:r>
      <w:r>
        <w:rPr>
          <w:rFonts w:hint="eastAsia" w:ascii="方正仿宋_GBK" w:hAnsi="方正仿宋_GBK" w:eastAsia="方正仿宋_GBK" w:cs="方正仿宋_GBK"/>
          <w:b/>
          <w:color w:val="000000" w:themeColor="text1"/>
          <w:szCs w:val="21"/>
          <w:highlight w:val="none"/>
          <w14:textFill>
            <w14:solidFill>
              <w14:schemeClr w14:val="tx1"/>
            </w14:solidFill>
          </w14:textFill>
        </w:rPr>
        <w:t>均视为无效投标。</w:t>
      </w:r>
    </w:p>
    <w:p w14:paraId="62FD3D5C">
      <w:pPr>
        <w:pStyle w:val="12"/>
        <w:snapToGrid w:val="0"/>
        <w:spacing w:line="440" w:lineRule="exact"/>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（解密</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异常情况处理：详见本章</w:t>
      </w:r>
      <w:r>
        <w:rPr>
          <w:rFonts w:hint="eastAsia" w:ascii="方正仿宋_GBK" w:hAnsi="方正仿宋_GBK" w:eastAsia="方正仿宋_GBK" w:cs="方正仿宋_GBK"/>
          <w:color w:val="000000" w:themeColor="text1"/>
          <w:highlight w:val="none"/>
          <w14:textFill>
            <w14:solidFill>
              <w14:schemeClr w14:val="tx1"/>
            </w14:solidFill>
          </w14:textFill>
        </w:rPr>
        <w:t>29.3 电子交易活动的中止。</w:t>
      </w:r>
      <w:r>
        <w:rPr>
          <w:rFonts w:hint="eastAsia" w:ascii="方正仿宋_GBK" w:hAnsi="方正仿宋_GBK" w:eastAsia="方正仿宋_GBK" w:cs="方正仿宋_GBK"/>
          <w:color w:val="000000" w:themeColor="text1"/>
          <w:szCs w:val="21"/>
          <w:highlight w:val="none"/>
          <w14:textFill>
            <w14:solidFill>
              <w14:schemeClr w14:val="tx1"/>
            </w14:solidFill>
          </w14:textFill>
        </w:rPr>
        <w:t>）</w:t>
      </w:r>
    </w:p>
    <w:p w14:paraId="46A320AA">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（2）</w:t>
      </w:r>
      <w:r>
        <w:rPr>
          <w:rFonts w:hint="eastAsia" w:ascii="方正仿宋_GBK" w:hAnsi="方正仿宋_GBK" w:eastAsia="方正仿宋_GBK" w:cs="方正仿宋_GBK"/>
          <w:b/>
          <w:color w:val="000000" w:themeColor="text1"/>
          <w:szCs w:val="21"/>
          <w:highlight w:val="none"/>
          <w14:textFill>
            <w14:solidFill>
              <w14:schemeClr w14:val="tx1"/>
            </w14:solidFill>
          </w14:textFill>
        </w:rPr>
        <w:t>电子唱标。</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投标文件解密结束，各投标</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人</w:t>
      </w:r>
      <w:r>
        <w:rPr>
          <w:rFonts w:hint="eastAsia" w:ascii="方正仿宋_GBK" w:hAnsi="方正仿宋_GBK" w:eastAsia="方正仿宋_GBK" w:cs="方正仿宋_GBK"/>
          <w:color w:val="000000" w:themeColor="text1"/>
          <w:szCs w:val="21"/>
          <w:highlight w:val="none"/>
          <w14:textFill>
            <w14:solidFill>
              <w14:schemeClr w14:val="tx1"/>
            </w14:solidFill>
          </w14:textFill>
        </w:rPr>
        <w:t>报价均在</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color w:val="000000" w:themeColor="text1"/>
          <w:szCs w:val="21"/>
          <w:highlight w:val="none"/>
          <w14:textFill>
            <w14:solidFill>
              <w14:schemeClr w14:val="tx1"/>
            </w14:solidFill>
          </w14:textFill>
        </w:rPr>
        <w:t>远程不见面开标大厅展示</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6827DC41">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（3）</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开标过程由采购代理机构如实记录，并电子留痕，由参加电子开标的各投标人代表对电子开标记录在开标记录公布后15分钟内进行当场校核及勘误，并线上确认，未确认的视同认可开标结果。</w:t>
      </w:r>
    </w:p>
    <w:p w14:paraId="676ED61F">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w:t>
      </w:r>
      <w:r>
        <w:rPr>
          <w:rFonts w:hint="eastAsia" w:ascii="方正仿宋_GBK" w:hAnsi="方正仿宋_GBK" w:eastAsia="方正仿宋_GBK" w:cs="方正仿宋_GBK"/>
          <w:bCs/>
          <w:color w:val="000000" w:themeColor="text1"/>
          <w:szCs w:val="21"/>
          <w:highlight w:val="none"/>
          <w:lang w:val="en-US" w:eastAsia="zh-CN"/>
          <w14:textFill>
            <w14:solidFill>
              <w14:schemeClr w14:val="tx1"/>
            </w14:solidFill>
          </w14:textFill>
        </w:rPr>
        <w:t>4</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2D60C73B">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w:t>
      </w:r>
      <w:r>
        <w:rPr>
          <w:rFonts w:hint="eastAsia" w:ascii="方正仿宋_GBK" w:hAnsi="方正仿宋_GBK" w:eastAsia="方正仿宋_GBK" w:cs="方正仿宋_GBK"/>
          <w:bCs/>
          <w:color w:val="000000" w:themeColor="text1"/>
          <w:szCs w:val="21"/>
          <w:highlight w:val="none"/>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）开标结束。</w:t>
      </w:r>
    </w:p>
    <w:p w14:paraId="39EA4472">
      <w:pPr>
        <w:pStyle w:val="12"/>
        <w:snapToGrid w:val="0"/>
        <w:spacing w:line="440" w:lineRule="exact"/>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特别说明：</w:t>
      </w:r>
      <w:r>
        <w:rPr>
          <w:rFonts w:hint="eastAsia" w:ascii="方正仿宋_GBK" w:hAnsi="方正仿宋_GBK" w:eastAsia="方正仿宋_GBK" w:cs="方正仿宋_GBK"/>
          <w:color w:val="000000" w:themeColor="text1"/>
          <w:szCs w:val="21"/>
          <w:highlight w:val="none"/>
          <w14:textFill>
            <w14:solidFill>
              <w14:schemeClr w14:val="tx1"/>
            </w14:solidFill>
          </w14:textFill>
        </w:rPr>
        <w:t>如遇</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color w:val="000000" w:themeColor="text1"/>
          <w:szCs w:val="21"/>
          <w:highlight w:val="none"/>
          <w14:textFill>
            <w14:solidFill>
              <w14:schemeClr w14:val="tx1"/>
            </w14:solidFill>
          </w14:textFill>
        </w:rPr>
        <w:t>电子化开标或评审程序调整的，按调整后执行。</w:t>
      </w:r>
    </w:p>
    <w:p w14:paraId="36AED5AA">
      <w:pPr>
        <w:pStyle w:val="12"/>
        <w:snapToGrid w:val="0"/>
        <w:spacing w:line="400" w:lineRule="exact"/>
        <w:ind w:left="689" w:leftChars="228" w:hanging="210" w:hangingChars="100"/>
        <w:rPr>
          <w:rFonts w:hint="eastAsia" w:ascii="方正仿宋_GBK" w:hAnsi="方正仿宋_GBK" w:eastAsia="方正仿宋_GBK" w:cs="方正仿宋_GBK"/>
          <w:color w:val="000000" w:themeColor="text1"/>
          <w:highlight w:val="none"/>
          <w14:textFill>
            <w14:solidFill>
              <w14:schemeClr w14:val="tx1"/>
            </w14:solidFill>
          </w14:textFill>
        </w:rPr>
      </w:pPr>
    </w:p>
    <w:p w14:paraId="1D6B31C2">
      <w:pPr>
        <w:pStyle w:val="4"/>
        <w:keepNext w:val="0"/>
        <w:keepLines w:val="0"/>
        <w:spacing w:line="400" w:lineRule="exact"/>
        <w:ind w:firstLine="0" w:firstLineChars="0"/>
        <w:jc w:val="center"/>
        <w:rPr>
          <w:rFonts w:hint="eastAsia" w:ascii="黑体" w:hAnsi="黑体" w:eastAsia="黑体" w:cs="黑体"/>
          <w:b w:val="0"/>
          <w:bCs w:val="0"/>
          <w:color w:val="000000" w:themeColor="text1"/>
          <w:highlight w:val="none"/>
          <w14:textFill>
            <w14:solidFill>
              <w14:schemeClr w14:val="tx1"/>
            </w14:solidFill>
          </w14:textFill>
        </w:rPr>
      </w:pPr>
      <w:bookmarkStart w:id="198" w:name="_Toc1489"/>
      <w:bookmarkStart w:id="199" w:name="_Toc6866"/>
      <w:bookmarkStart w:id="200" w:name="_Toc8919"/>
      <w:bookmarkStart w:id="201" w:name="_Toc29189"/>
      <w:bookmarkStart w:id="202" w:name="_Toc23512"/>
      <w:bookmarkStart w:id="203" w:name="_Toc22509"/>
      <w:bookmarkStart w:id="204" w:name="_Toc19053"/>
      <w:bookmarkStart w:id="205" w:name="_Toc2575"/>
      <w:bookmarkStart w:id="206" w:name="_Toc31994"/>
      <w:bookmarkStart w:id="207" w:name="_Toc25053"/>
      <w:r>
        <w:rPr>
          <w:rFonts w:hint="eastAsia" w:ascii="黑体" w:hAnsi="黑体" w:eastAsia="黑体" w:cs="黑体"/>
          <w:b w:val="0"/>
          <w:bCs w:val="0"/>
          <w:color w:val="000000" w:themeColor="text1"/>
          <w:highlight w:val="none"/>
          <w14:textFill>
            <w14:solidFill>
              <w14:schemeClr w14:val="tx1"/>
            </w14:solidFill>
          </w14:textFill>
        </w:rPr>
        <w:t>五、资格审查</w:t>
      </w:r>
      <w:bookmarkEnd w:id="198"/>
      <w:bookmarkEnd w:id="199"/>
      <w:bookmarkEnd w:id="200"/>
      <w:bookmarkEnd w:id="201"/>
      <w:bookmarkEnd w:id="202"/>
      <w:bookmarkEnd w:id="203"/>
      <w:bookmarkEnd w:id="204"/>
      <w:bookmarkEnd w:id="205"/>
      <w:bookmarkEnd w:id="206"/>
      <w:bookmarkEnd w:id="207"/>
    </w:p>
    <w:p w14:paraId="799FCD5A">
      <w:pPr>
        <w:pStyle w:val="5"/>
        <w:keepNext w:val="0"/>
        <w:keepLines w:val="0"/>
        <w:spacing w:before="0" w:after="0" w:line="360" w:lineRule="auto"/>
        <w:ind w:firstLine="482" w:firstLineChars="200"/>
        <w:rPr>
          <w:rFonts w:hint="eastAsia" w:ascii="楷体_GB2312" w:hAnsi="楷体_GB2312" w:eastAsia="楷体_GB2312" w:cs="楷体_GB2312"/>
          <w:color w:val="000000" w:themeColor="text1"/>
          <w:sz w:val="24"/>
          <w:highlight w:val="none"/>
          <w14:textFill>
            <w14:solidFill>
              <w14:schemeClr w14:val="tx1"/>
            </w14:solidFill>
          </w14:textFill>
        </w:rPr>
      </w:pPr>
      <w:r>
        <w:rPr>
          <w:rFonts w:hint="eastAsia" w:ascii="楷体_GB2312" w:hAnsi="楷体_GB2312" w:eastAsia="楷体_GB2312" w:cs="楷体_GB2312"/>
          <w:color w:val="000000" w:themeColor="text1"/>
          <w:sz w:val="24"/>
          <w:highlight w:val="none"/>
          <w14:textFill>
            <w14:solidFill>
              <w14:schemeClr w14:val="tx1"/>
            </w14:solidFill>
          </w14:textFill>
        </w:rPr>
        <w:t>25.资格审查</w:t>
      </w:r>
    </w:p>
    <w:p w14:paraId="25A19E7A">
      <w:pPr>
        <w:spacing w:line="360" w:lineRule="auto"/>
        <w:ind w:firstLine="420" w:firstLineChars="200"/>
        <w:rPr>
          <w:rFonts w:hint="eastAsia" w:ascii="方正仿宋_GBK" w:hAnsi="方正仿宋_GBK" w:eastAsia="方正仿宋_GBK" w:cs="方正仿宋_GBK"/>
          <w:b/>
          <w:bCs/>
          <w:color w:val="000000" w:themeColor="text1"/>
          <w:szCs w:val="20"/>
          <w:highlight w:val="none"/>
          <w14:textFill>
            <w14:solidFill>
              <w14:schemeClr w14:val="tx1"/>
            </w14:solidFill>
          </w14:textFill>
        </w:rPr>
      </w:pPr>
      <w:r>
        <w:rPr>
          <w:rFonts w:hint="eastAsia" w:ascii="方正仿宋_GBK" w:hAnsi="方正仿宋_GBK" w:eastAsia="方正仿宋_GBK" w:cs="方正仿宋_GBK"/>
          <w:b/>
          <w:bCs/>
          <w:color w:val="000000" w:themeColor="text1"/>
          <w:szCs w:val="20"/>
          <w:highlight w:val="none"/>
          <w14:textFill>
            <w14:solidFill>
              <w14:schemeClr w14:val="tx1"/>
            </w14:solidFill>
          </w14:textFill>
        </w:rPr>
        <w:t xml:space="preserve"> 25.1开标结束后，采购人或采购</w:t>
      </w:r>
      <w:r>
        <w:rPr>
          <w:rFonts w:hint="eastAsia" w:ascii="方正仿宋_GBK" w:hAnsi="方正仿宋_GBK" w:eastAsia="方正仿宋_GBK" w:cs="方正仿宋_GBK"/>
          <w:b/>
          <w:bCs/>
          <w:color w:val="000000" w:themeColor="text1"/>
          <w:szCs w:val="20"/>
          <w:highlight w:val="none"/>
          <w:lang w:eastAsia="zh-CN"/>
          <w14:textFill>
            <w14:solidFill>
              <w14:schemeClr w14:val="tx1"/>
            </w14:solidFill>
          </w14:textFill>
        </w:rPr>
        <w:t>代理</w:t>
      </w:r>
      <w:r>
        <w:rPr>
          <w:rFonts w:hint="eastAsia" w:ascii="方正仿宋_GBK" w:hAnsi="方正仿宋_GBK" w:eastAsia="方正仿宋_GBK" w:cs="方正仿宋_GBK"/>
          <w:b/>
          <w:bCs/>
          <w:color w:val="000000" w:themeColor="text1"/>
          <w:szCs w:val="20"/>
          <w:highlight w:val="none"/>
          <w14:textFill>
            <w14:solidFill>
              <w14:schemeClr w14:val="tx1"/>
            </w14:solidFill>
          </w14:textFill>
        </w:rPr>
        <w:t>机构依法通过</w:t>
      </w:r>
      <w:r>
        <w:rPr>
          <w:rFonts w:hint="eastAsia" w:ascii="方正仿宋_GBK" w:hAnsi="方正仿宋_GBK" w:eastAsia="方正仿宋_GBK" w:cs="方正仿宋_GBK"/>
          <w:b/>
          <w:bCs/>
          <w:color w:val="000000" w:themeColor="text1"/>
          <w:szCs w:val="20"/>
          <w:highlight w:val="none"/>
          <w:lang w:eastAsia="zh-CN"/>
          <w14:textFill>
            <w14:solidFill>
              <w14:schemeClr w14:val="tx1"/>
            </w14:solidFill>
          </w14:textFill>
        </w:rPr>
        <w:t>电子版投标文件</w:t>
      </w:r>
      <w:r>
        <w:rPr>
          <w:rFonts w:hint="eastAsia" w:ascii="方正仿宋_GBK" w:hAnsi="方正仿宋_GBK" w:eastAsia="方正仿宋_GBK" w:cs="方正仿宋_GBK"/>
          <w:b/>
          <w:bCs/>
          <w:color w:val="000000" w:themeColor="text1"/>
          <w:szCs w:val="20"/>
          <w:highlight w:val="none"/>
          <w14:textFill>
            <w14:solidFill>
              <w14:schemeClr w14:val="tx1"/>
            </w14:solidFill>
          </w14:textFill>
        </w:rPr>
        <w:t>对投标人的资格进行线上审查。</w:t>
      </w:r>
    </w:p>
    <w:p w14:paraId="07141B0F">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25.</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highlight w:val="none"/>
          <w14:textFill>
            <w14:solidFill>
              <w14:schemeClr w14:val="tx1"/>
            </w14:solidFill>
          </w14:textFill>
        </w:rPr>
        <w:t>资格审查标准为本“招标文件”中“投标人须知前附表”13.1点载明对投标人资格要求的条件。本项目资格审查采用合格制，凡符合招标文件规定的投标人资格要求的投标人均通过资格审查。</w:t>
      </w:r>
    </w:p>
    <w:p w14:paraId="6575EC3A">
      <w:pPr>
        <w:spacing w:line="360" w:lineRule="auto"/>
        <w:ind w:firstLine="420" w:firstLineChars="200"/>
        <w:rPr>
          <w:rFonts w:hint="eastAsia" w:ascii="方正仿宋_GBK" w:hAnsi="方正仿宋_GBK" w:eastAsia="方正仿宋_GBK" w:cs="方正仿宋_GBK"/>
          <w:b/>
          <w:bCs/>
          <w:color w:val="000000" w:themeColor="text1"/>
          <w:szCs w:val="20"/>
          <w:highlight w:val="none"/>
          <w14:textFill>
            <w14:solidFill>
              <w14:schemeClr w14:val="tx1"/>
            </w14:solidFill>
          </w14:textFill>
        </w:rPr>
      </w:pPr>
      <w:bookmarkStart w:id="208" w:name="_25.3_投标人有下列情形之一的，资格审查不通过而导致其投标无效："/>
      <w:bookmarkEnd w:id="208"/>
      <w:r>
        <w:rPr>
          <w:rFonts w:hint="eastAsia" w:ascii="方正仿宋_GBK" w:hAnsi="方正仿宋_GBK" w:eastAsia="方正仿宋_GBK" w:cs="方正仿宋_GBK"/>
          <w:b/>
          <w:bCs/>
          <w:color w:val="000000" w:themeColor="text1"/>
          <w:szCs w:val="20"/>
          <w:highlight w:val="none"/>
          <w14:textFill>
            <w14:solidFill>
              <w14:schemeClr w14:val="tx1"/>
            </w14:solidFill>
          </w14:textFill>
        </w:rPr>
        <w:t>25.</w:t>
      </w:r>
      <w:r>
        <w:rPr>
          <w:rFonts w:hint="eastAsia" w:ascii="方正仿宋_GBK" w:hAnsi="方正仿宋_GBK" w:eastAsia="方正仿宋_GBK" w:cs="方正仿宋_GBK"/>
          <w:b/>
          <w:bCs/>
          <w:color w:val="000000" w:themeColor="text1"/>
          <w:szCs w:val="20"/>
          <w:highlight w:val="none"/>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Cs w:val="20"/>
          <w:highlight w:val="none"/>
          <w14:textFill>
            <w14:solidFill>
              <w14:schemeClr w14:val="tx1"/>
            </w14:solidFill>
          </w14:textFill>
        </w:rPr>
        <w:t>投标人有下列情形之一的，资格审查不通过，作无效投标处理：</w:t>
      </w:r>
    </w:p>
    <w:p w14:paraId="41682228">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（1）不具备招标文件中规定的资格要求的</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（注：其中信用查询规则见“投标人须知前附表”，</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color w:val="000000" w:themeColor="text1"/>
          <w:highlight w:val="none"/>
          <w14:textFill>
            <w14:solidFill>
              <w14:schemeClr w14:val="tx1"/>
            </w14:solidFill>
          </w14:textFill>
        </w:rPr>
        <w:t>已与“信用中国”平台做接口，采购人或者采购代理机构可直接在线查询）</w:t>
      </w:r>
    </w:p>
    <w:p w14:paraId="7F94F2E2">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（2）投标文件未提供任一项“投标人须知前附表”资格文件规定的“必须提供”的文件资料的</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62D27243">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（3）投标文件提供的资格文件出现任一项不符合“投标人须知前附表”资格文件规定的“必须提供”的文件资料要求或者无效的。</w:t>
      </w:r>
    </w:p>
    <w:p w14:paraId="01736ABE">
      <w:pPr>
        <w:pStyle w:val="13"/>
        <w:spacing w:line="360" w:lineRule="auto"/>
        <w:rPr>
          <w:rFonts w:hint="eastAsia" w:ascii="方正仿宋_GBK" w:hAnsi="方正仿宋_GBK" w:eastAsia="方正仿宋_GBK" w:cs="方正仿宋_GBK"/>
          <w:color w:val="000000" w:themeColor="text1"/>
          <w:sz w:val="21"/>
          <w:szCs w:val="24"/>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4"/>
          <w:highlight w:val="none"/>
          <w:lang w:val="en-US" w:eastAsia="zh-CN"/>
          <w14:textFill>
            <w14:solidFill>
              <w14:schemeClr w14:val="tx1"/>
            </w14:solidFill>
          </w14:textFill>
        </w:rPr>
        <w:t xml:space="preserve"> （4）同一合同项下的不同供应商，单位负责人为同一人或者存在直接控股、管理关系的。为本项目提供过整体设计、规范编制或者项目管理、监理、检测等服务的。</w:t>
      </w:r>
    </w:p>
    <w:p w14:paraId="48F18911">
      <w:pPr>
        <w:pStyle w:val="5"/>
        <w:keepNext w:val="0"/>
        <w:keepLines w:val="0"/>
        <w:spacing w:before="0" w:after="0" w:line="360" w:lineRule="auto"/>
        <w:ind w:firstLine="420" w:firstLineChars="200"/>
        <w:rPr>
          <w:rFonts w:hint="eastAsia" w:ascii="方正仿宋_GBK" w:hAnsi="方正仿宋_GBK" w:eastAsia="方正仿宋_GBK" w:cs="方正仿宋_GBK"/>
          <w:b w:val="0"/>
          <w:bCs w:val="0"/>
          <w:color w:val="000000" w:themeColor="text1"/>
          <w:sz w:val="21"/>
          <w:szCs w:val="20"/>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 w:val="21"/>
          <w:szCs w:val="20"/>
          <w:highlight w:val="none"/>
          <w14:textFill>
            <w14:solidFill>
              <w14:schemeClr w14:val="tx1"/>
            </w14:solidFill>
          </w14:textFill>
        </w:rPr>
        <w:t>25.</w:t>
      </w:r>
      <w:r>
        <w:rPr>
          <w:rFonts w:hint="eastAsia" w:ascii="方正仿宋_GBK" w:hAnsi="方正仿宋_GBK" w:eastAsia="方正仿宋_GBK" w:cs="方正仿宋_GBK"/>
          <w:b w:val="0"/>
          <w:bCs w:val="0"/>
          <w:color w:val="000000" w:themeColor="text1"/>
          <w:sz w:val="21"/>
          <w:szCs w:val="20"/>
          <w:highlight w:val="none"/>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sz w:val="21"/>
          <w:szCs w:val="20"/>
          <w:highlight w:val="none"/>
          <w14:textFill>
            <w14:solidFill>
              <w14:schemeClr w14:val="tx1"/>
            </w14:solidFill>
          </w14:textFill>
        </w:rPr>
        <w:t>资格审查的合格投标人不足3家的，不得评标。</w:t>
      </w:r>
    </w:p>
    <w:p w14:paraId="2F3D0C3D">
      <w:pPr>
        <w:pStyle w:val="4"/>
        <w:keepNext w:val="0"/>
        <w:keepLines w:val="0"/>
        <w:spacing w:line="360" w:lineRule="auto"/>
        <w:ind w:firstLine="0" w:firstLineChars="0"/>
        <w:jc w:val="center"/>
        <w:rPr>
          <w:rFonts w:hint="eastAsia" w:ascii="方正仿宋_GBK" w:hAnsi="方正仿宋_GBK" w:eastAsia="方正仿宋_GBK" w:cs="方正仿宋_GBK"/>
          <w:color w:val="000000" w:themeColor="text1"/>
          <w:highlight w:val="none"/>
          <w14:textFill>
            <w14:solidFill>
              <w14:schemeClr w14:val="tx1"/>
            </w14:solidFill>
          </w14:textFill>
        </w:rPr>
      </w:pPr>
      <w:bookmarkStart w:id="209" w:name="_Toc19035"/>
      <w:bookmarkStart w:id="210" w:name="_Toc15749"/>
      <w:bookmarkStart w:id="211" w:name="_Toc1454"/>
      <w:bookmarkStart w:id="212" w:name="_Toc21152"/>
      <w:bookmarkStart w:id="213" w:name="_Toc2770"/>
      <w:bookmarkStart w:id="214" w:name="_Toc11169"/>
      <w:bookmarkStart w:id="215" w:name="_Toc20983"/>
      <w:bookmarkStart w:id="216" w:name="_Toc3548"/>
      <w:bookmarkStart w:id="217" w:name="_Toc20446"/>
      <w:bookmarkStart w:id="218" w:name="_Toc29412"/>
      <w:r>
        <w:rPr>
          <w:rFonts w:hint="eastAsia" w:ascii="黑体" w:hAnsi="黑体" w:eastAsia="黑体" w:cs="黑体"/>
          <w:b w:val="0"/>
          <w:bCs w:val="0"/>
          <w:color w:val="000000" w:themeColor="text1"/>
          <w:highlight w:val="none"/>
          <w14:textFill>
            <w14:solidFill>
              <w14:schemeClr w14:val="tx1"/>
            </w14:solidFill>
          </w14:textFill>
        </w:rPr>
        <w:t>六、评   标</w:t>
      </w:r>
      <w:bookmarkEnd w:id="209"/>
      <w:bookmarkEnd w:id="210"/>
      <w:bookmarkEnd w:id="211"/>
      <w:bookmarkEnd w:id="212"/>
      <w:bookmarkEnd w:id="213"/>
      <w:bookmarkEnd w:id="214"/>
      <w:bookmarkEnd w:id="215"/>
      <w:bookmarkEnd w:id="216"/>
      <w:bookmarkEnd w:id="217"/>
      <w:bookmarkEnd w:id="218"/>
    </w:p>
    <w:p w14:paraId="0B9E2647">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bookmarkStart w:id="219" w:name="_26.组建评标委员会"/>
      <w:bookmarkEnd w:id="219"/>
      <w:r>
        <w:rPr>
          <w:rFonts w:hint="eastAsia" w:ascii="楷体_GB2312" w:hAnsi="楷体_GB2312" w:eastAsia="楷体_GB2312" w:cs="楷体_GB2312"/>
          <w:b/>
          <w:bCs/>
          <w:color w:val="000000" w:themeColor="text1"/>
          <w:sz w:val="24"/>
          <w:highlight w:val="none"/>
          <w14:textFill>
            <w14:solidFill>
              <w14:schemeClr w14:val="tx1"/>
            </w14:solidFill>
          </w14:textFill>
        </w:rPr>
        <w:t>26.组建评标委员会</w:t>
      </w:r>
    </w:p>
    <w:p w14:paraId="2790F0B1">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评标委员会由采购人代表和评审专家组成，人数为5人以上单数，其中评审专家不得少于成员总数的三分之二。</w:t>
      </w:r>
    </w:p>
    <w:p w14:paraId="79549B37">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参加过采购项目前期咨询论证的专家，不得参加该采购项目的评审活动。</w:t>
      </w:r>
    </w:p>
    <w:p w14:paraId="7385EFB4">
      <w:pPr>
        <w:spacing w:line="360" w:lineRule="auto"/>
        <w:ind w:firstLine="482"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27.评标的依据</w:t>
      </w:r>
    </w:p>
    <w:p w14:paraId="2C4CD9CA">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评标委员会以招标文件为依据对投标文件进行评审，“第四章 评标方法和评标标准”没有规定的方法、评审因素和标准，不作为评标依据。</w:t>
      </w:r>
    </w:p>
    <w:p w14:paraId="4C17362B">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28.评标原则</w:t>
      </w:r>
    </w:p>
    <w:p w14:paraId="077EAD93">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28.1评标原则。评标委员会评标时必须公平、公正、客观，不带任何倾向性和启发性</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不得向外界透露任何与评标有关的内容</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任何单位和个人不得干扰、影响评标的正常进行</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评标委员会及有关工作人员不得私下与投标人接触，不得收受利害关系人的财物或者其他好处。</w:t>
      </w:r>
    </w:p>
    <w:p w14:paraId="4515DDA4">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28.</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highlight w:val="none"/>
          <w14:textFill>
            <w14:solidFill>
              <w14:schemeClr w14:val="tx1"/>
            </w14:solidFill>
          </w14:textFill>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695D181C">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28.</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highlight w:val="none"/>
          <w14:textFill>
            <w14:solidFill>
              <w14:schemeClr w14:val="tx1"/>
            </w14:solidFill>
          </w14:textFill>
        </w:rPr>
        <w:t>评标过程的监控。本项目电子评标过程实行网上留痕、全程录音、录像监控，投标人在评标过程中所进行的试图影响评标结果的不公正活动，可能导致其投标</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作</w:t>
      </w:r>
      <w:r>
        <w:rPr>
          <w:rFonts w:hint="eastAsia" w:ascii="方正仿宋_GBK" w:hAnsi="方正仿宋_GBK" w:eastAsia="方正仿宋_GBK" w:cs="方正仿宋_GBK"/>
          <w:color w:val="000000" w:themeColor="text1"/>
          <w:highlight w:val="none"/>
          <w14:textFill>
            <w14:solidFill>
              <w14:schemeClr w14:val="tx1"/>
            </w14:solidFill>
          </w14:textFill>
        </w:rPr>
        <w:t>无效处理。</w:t>
      </w:r>
    </w:p>
    <w:p w14:paraId="32F35F2F">
      <w:pPr>
        <w:widowControl/>
        <w:spacing w:line="560" w:lineRule="exact"/>
        <w:ind w:firstLine="420" w:firstLineChars="200"/>
        <w:jc w:val="left"/>
        <w:textAlignment w:val="baseline"/>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28.</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highlight w:val="none"/>
          <w14:textFill>
            <w14:solidFill>
              <w14:schemeClr w14:val="tx1"/>
            </w14:solidFill>
          </w14:textFill>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173E303">
      <w:pPr>
        <w:spacing w:line="360" w:lineRule="auto"/>
        <w:ind w:firstLine="480"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29.评标方法</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和</w:t>
      </w:r>
      <w:r>
        <w:rPr>
          <w:rFonts w:hint="eastAsia" w:ascii="方正仿宋_GBK" w:hAnsi="方正仿宋_GBK" w:eastAsia="方正仿宋_GBK" w:cs="方正仿宋_GBK"/>
          <w:color w:val="000000" w:themeColor="text1"/>
          <w:sz w:val="24"/>
          <w:highlight w:val="none"/>
          <w14:textFill>
            <w14:solidFill>
              <w14:schemeClr w14:val="tx1"/>
            </w14:solidFill>
          </w14:textFill>
        </w:rPr>
        <w:t>评标标准</w:t>
      </w:r>
    </w:p>
    <w:p w14:paraId="48AADA88">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29.1本项目的评标方法详见“投标人须知前附表”。</w:t>
      </w:r>
    </w:p>
    <w:p w14:paraId="2D9C9CF6">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29.2 评标委员会按照</w:t>
      </w:r>
      <w:r>
        <w:rPr>
          <w:rFonts w:hint="eastAsia" w:ascii="方正仿宋_GBK" w:hAnsi="方正仿宋_GBK" w:eastAsia="方正仿宋_GBK" w:cs="方正仿宋_GBK"/>
          <w:b/>
          <w:color w:val="000000" w:themeColor="text1"/>
          <w:highlight w:val="none"/>
          <w14:textFill>
            <w14:solidFill>
              <w14:schemeClr w14:val="tx1"/>
            </w14:solidFill>
          </w14:textFill>
        </w:rPr>
        <w:t>“第四章 评标方法和评标标准”</w:t>
      </w:r>
      <w:r>
        <w:rPr>
          <w:rFonts w:hint="eastAsia" w:ascii="方正仿宋_GBK" w:hAnsi="方正仿宋_GBK" w:eastAsia="方正仿宋_GBK" w:cs="方正仿宋_GBK"/>
          <w:color w:val="000000" w:themeColor="text1"/>
          <w:highlight w:val="none"/>
          <w14:textFill>
            <w14:solidFill>
              <w14:schemeClr w14:val="tx1"/>
            </w14:solidFill>
          </w14:textFill>
        </w:rPr>
        <w:t>规定的方法、评审因素、标准和程序对投标文件进行评审。</w:t>
      </w:r>
    </w:p>
    <w:p w14:paraId="7EF1923E">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29.3 电子交易活动的中止。采购过程中出现以下情形，导致电子交易平台无法正常运行，或者无法保证电子交易的公平、公正和安全时，采购机构可中止电子交易活动：</w:t>
      </w:r>
    </w:p>
    <w:p w14:paraId="656A50DF">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（1）电子交易平台发生故障而无法登录访问的</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 xml:space="preserve"> </w:t>
      </w:r>
    </w:p>
    <w:p w14:paraId="39A87D32">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（2）电子交易平台应用或数据库出现错误，不能进行正常操作的</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37F732CA">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（3）电子交易平台发现严重安全漏洞，有潜在泄密危险的</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51BB5E75">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（4）病毒发作导致不能进行正常操作的</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 xml:space="preserve"> </w:t>
      </w:r>
    </w:p>
    <w:p w14:paraId="68DA68B6">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highlight w:val="none"/>
          <w14:textFill>
            <w14:solidFill>
              <w14:schemeClr w14:val="tx1"/>
            </w14:solidFill>
          </w14:textFill>
        </w:rPr>
        <w:t>）其他无法保证电子交易的公平、公正和安全的情况。</w:t>
      </w:r>
    </w:p>
    <w:p w14:paraId="25B1901C">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29.4出现以上情形，不影响采购公平、公正性的，采购组织机构可以待上述情形消除后继续组织电子交易活动</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影响或可能影响采购公平、公正性的，经采购代理机构确认后，应当重新采购。采购代理机构必须对原有的资料及信息作出妥善保密处理，并报财政部门备案。</w:t>
      </w:r>
    </w:p>
    <w:p w14:paraId="38EB134E">
      <w:pPr>
        <w:pStyle w:val="12"/>
        <w:snapToGrid w:val="0"/>
        <w:spacing w:line="400" w:lineRule="exact"/>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p>
    <w:p w14:paraId="5D18CDC4">
      <w:pPr>
        <w:pStyle w:val="4"/>
        <w:keepNext w:val="0"/>
        <w:keepLines w:val="0"/>
        <w:spacing w:line="400" w:lineRule="exact"/>
        <w:ind w:firstLine="0" w:firstLineChars="0"/>
        <w:jc w:val="center"/>
        <w:rPr>
          <w:rFonts w:hint="eastAsia" w:ascii="方正仿宋_GBK" w:hAnsi="方正仿宋_GBK" w:eastAsia="方正仿宋_GBK" w:cs="方正仿宋_GBK"/>
          <w:color w:val="000000" w:themeColor="text1"/>
          <w:highlight w:val="none"/>
          <w14:textFill>
            <w14:solidFill>
              <w14:schemeClr w14:val="tx1"/>
            </w14:solidFill>
          </w14:textFill>
        </w:rPr>
      </w:pPr>
      <w:bookmarkStart w:id="220" w:name="_Toc254970687"/>
      <w:bookmarkStart w:id="221" w:name="_Toc254970546"/>
      <w:bookmarkStart w:id="222" w:name="_Toc2302"/>
      <w:bookmarkStart w:id="223" w:name="_Toc10518"/>
      <w:bookmarkStart w:id="224" w:name="_Toc32339"/>
      <w:bookmarkStart w:id="225" w:name="_Toc14661"/>
      <w:bookmarkStart w:id="226" w:name="_Toc24771"/>
      <w:bookmarkStart w:id="227" w:name="_Toc15452"/>
      <w:bookmarkStart w:id="228" w:name="_Toc31698"/>
      <w:bookmarkStart w:id="229" w:name="_Toc31226"/>
      <w:bookmarkStart w:id="230" w:name="_Toc4688"/>
      <w:bookmarkStart w:id="231" w:name="_Toc10427"/>
      <w:r>
        <w:rPr>
          <w:rFonts w:hint="eastAsia" w:ascii="黑体" w:hAnsi="黑体" w:eastAsia="黑体" w:cs="黑体"/>
          <w:b w:val="0"/>
          <w:bCs w:val="0"/>
          <w:color w:val="000000" w:themeColor="text1"/>
          <w:highlight w:val="none"/>
          <w14:textFill>
            <w14:solidFill>
              <w14:schemeClr w14:val="tx1"/>
            </w14:solidFill>
          </w14:textFill>
        </w:rPr>
        <w:t>七、</w:t>
      </w:r>
      <w:bookmarkEnd w:id="220"/>
      <w:bookmarkEnd w:id="221"/>
      <w:r>
        <w:rPr>
          <w:rFonts w:hint="eastAsia" w:ascii="黑体" w:hAnsi="黑体" w:eastAsia="黑体" w:cs="黑体"/>
          <w:b w:val="0"/>
          <w:bCs w:val="0"/>
          <w:color w:val="000000" w:themeColor="text1"/>
          <w:highlight w:val="none"/>
          <w14:textFill>
            <w14:solidFill>
              <w14:schemeClr w14:val="tx1"/>
            </w14:solidFill>
          </w14:textFill>
        </w:rPr>
        <w:t>中标和合同</w:t>
      </w:r>
      <w:bookmarkEnd w:id="222"/>
      <w:bookmarkEnd w:id="223"/>
      <w:bookmarkEnd w:id="224"/>
      <w:bookmarkEnd w:id="225"/>
      <w:bookmarkEnd w:id="226"/>
      <w:bookmarkEnd w:id="227"/>
      <w:bookmarkEnd w:id="228"/>
      <w:bookmarkEnd w:id="229"/>
      <w:bookmarkEnd w:id="230"/>
      <w:bookmarkEnd w:id="231"/>
    </w:p>
    <w:p w14:paraId="34AE0882">
      <w:pPr>
        <w:spacing w:line="360" w:lineRule="auto"/>
        <w:ind w:firstLine="482"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30.确定中标人</w:t>
      </w:r>
    </w:p>
    <w:p w14:paraId="7F4965F8">
      <w:pPr>
        <w:spacing w:line="360" w:lineRule="auto"/>
        <w:ind w:firstLine="420" w:firstLineChars="200"/>
        <w:rPr>
          <w:rFonts w:hint="eastAsia" w:ascii="方正仿宋_GBK" w:hAnsi="方正仿宋_GBK" w:eastAsia="方正仿宋_GBK" w:cs="方正仿宋_GBK"/>
          <w:b/>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 w:val="0"/>
          <w:bCs w:val="0"/>
          <w:color w:val="000000" w:themeColor="text1"/>
          <w:szCs w:val="21"/>
          <w:highlight w:val="none"/>
          <w14:textFill>
            <w14:solidFill>
              <w14:schemeClr w14:val="tx1"/>
            </w14:solidFill>
          </w14:textFill>
        </w:rPr>
        <w:t>30.1</w:t>
      </w:r>
      <w:r>
        <w:rPr>
          <w:rFonts w:hint="eastAsia" w:ascii="方正仿宋_GBK" w:hAnsi="方正仿宋_GBK" w:eastAsia="方正仿宋_GBK" w:cs="方正仿宋_GBK"/>
          <w:color w:val="000000" w:themeColor="text1"/>
          <w:sz w:val="21"/>
          <w:highlight w:val="none"/>
          <w14:textFill>
            <w14:solidFill>
              <w14:schemeClr w14:val="tx1"/>
            </w14:solidFill>
          </w14:textFill>
        </w:rPr>
        <w:t>采购人在收到</w:t>
      </w:r>
      <w:r>
        <w:rPr>
          <w:rFonts w:hint="eastAsia" w:ascii="方正仿宋_GBK" w:hAnsi="方正仿宋_GBK" w:eastAsia="方正仿宋_GBK" w:cs="方正仿宋_GBK"/>
          <w:color w:val="000000" w:themeColor="text1"/>
          <w:sz w:val="21"/>
          <w:highlight w:val="none"/>
          <w:lang w:eastAsia="zh-CN"/>
          <w14:textFill>
            <w14:solidFill>
              <w14:schemeClr w14:val="tx1"/>
            </w14:solidFill>
          </w14:textFill>
        </w:rPr>
        <w:t>评标委员会出具的</w:t>
      </w:r>
      <w:r>
        <w:rPr>
          <w:rFonts w:hint="eastAsia" w:ascii="方正仿宋_GBK" w:hAnsi="方正仿宋_GBK" w:eastAsia="方正仿宋_GBK" w:cs="方正仿宋_GBK"/>
          <w:color w:val="000000" w:themeColor="text1"/>
          <w:sz w:val="21"/>
          <w:highlight w:val="none"/>
          <w14:textFill>
            <w14:solidFill>
              <w14:schemeClr w14:val="tx1"/>
            </w14:solidFill>
          </w14:textFill>
        </w:rPr>
        <w:t>评标报告之日起5个工作日内在评标报告推荐的中标候选人名单中按顺序确定中标人。采购人也可以事先授权评标委员会直接确定中标人。中标候选人并列的，由采购人或者采购人委托评标委员会按照</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“投标人须知前附表”</w:t>
      </w:r>
      <w:r>
        <w:rPr>
          <w:rFonts w:hint="eastAsia" w:ascii="方正仿宋_GBK" w:hAnsi="方正仿宋_GBK" w:eastAsia="方正仿宋_GBK" w:cs="方正仿宋_GBK"/>
          <w:color w:val="000000" w:themeColor="text1"/>
          <w:sz w:val="21"/>
          <w:highlight w:val="none"/>
          <w14:textFill>
            <w14:solidFill>
              <w14:schemeClr w14:val="tx1"/>
            </w14:solidFill>
          </w14:textFill>
        </w:rPr>
        <w:t>规定的方式确定中标人</w:t>
      </w:r>
      <w:r>
        <w:rPr>
          <w:rFonts w:hint="eastAsia" w:ascii="方正仿宋_GBK" w:hAnsi="方正仿宋_GBK" w:eastAsia="方正仿宋_GBK" w:cs="方正仿宋_GBK"/>
          <w:color w:val="000000" w:themeColor="text1"/>
          <w:sz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highlight w:val="none"/>
          <w14:textFill>
            <w14:solidFill>
              <w14:schemeClr w14:val="tx1"/>
            </w14:solidFill>
          </w14:textFill>
        </w:rPr>
        <w:t>招标文件未规定的，采取随机抽取的方式确定。</w:t>
      </w:r>
      <w:r>
        <w:rPr>
          <w:rFonts w:hint="eastAsia" w:ascii="方正仿宋_GBK" w:hAnsi="方正仿宋_GBK" w:eastAsia="方正仿宋_GBK" w:cs="方正仿宋_GBK"/>
          <w:b/>
          <w:bCs/>
          <w:color w:val="000000" w:themeColor="text1"/>
          <w:szCs w:val="21"/>
          <w:highlight w:val="none"/>
          <w:lang w:val="en-US" w:eastAsia="zh-CN"/>
          <w14:textFill>
            <w14:solidFill>
              <w14:schemeClr w14:val="tx1"/>
            </w14:solidFill>
          </w14:textFill>
        </w:rPr>
        <w:t xml:space="preserve">   </w:t>
      </w:r>
    </w:p>
    <w:p w14:paraId="10B2263B">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30.2采购人、采购代理机构认为供应商对采购过程、中标结果提出的质疑成立且影响或者可能影响中标结果的，合格供应商符合法定数量时，可以从合格的中标候选人中另行确定中标人的，应当依法另行确定中标人</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否则应当重新开展采购活动。</w:t>
      </w:r>
    </w:p>
    <w:p w14:paraId="6DAC0C10">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30.3中标</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人</w:t>
      </w:r>
      <w:r>
        <w:rPr>
          <w:rFonts w:hint="eastAsia" w:ascii="方正仿宋_GBK" w:hAnsi="方正仿宋_GBK" w:eastAsia="方正仿宋_GBK" w:cs="方正仿宋_GBK"/>
          <w:color w:val="000000" w:themeColor="text1"/>
          <w:szCs w:val="21"/>
          <w:highlight w:val="none"/>
          <w14:textFill>
            <w14:solidFill>
              <w14:schemeClr w14:val="tx1"/>
            </w14:solidFill>
          </w14:textFill>
        </w:rPr>
        <w:t>无正当理由拒签合同的，根据《中华人民共和国政府采购法》</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第七十七条第一款</w:t>
      </w:r>
      <w:r>
        <w:rPr>
          <w:rFonts w:hint="eastAsia" w:ascii="方正仿宋_GBK" w:hAnsi="方正仿宋_GBK" w:eastAsia="方正仿宋_GBK" w:cs="方正仿宋_GBK"/>
          <w:color w:val="000000" w:themeColor="text1"/>
          <w:szCs w:val="21"/>
          <w:highlight w:val="none"/>
          <w14:textFill>
            <w14:solidFill>
              <w14:schemeClr w14:val="tx1"/>
            </w14:solidFill>
          </w14:textFill>
        </w:rPr>
        <w:t>规定处理。</w:t>
      </w:r>
    </w:p>
    <w:p w14:paraId="395CB9F7">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30.4根据《中华人民共和国民法典》</w:t>
      </w:r>
      <w:r>
        <w:rPr>
          <w:rFonts w:hint="eastAsia" w:ascii="方正仿宋_GBK" w:hAnsi="方正仿宋_GBK" w:eastAsia="方正仿宋_GBK" w:cs="方正仿宋_GBK"/>
          <w:color w:val="000000" w:themeColor="text1"/>
          <w:sz w:val="21"/>
          <w:szCs w:val="21"/>
          <w:highlight w:val="none"/>
          <w:lang w:val="en-US"/>
          <w14:textFill>
            <w14:solidFill>
              <w14:schemeClr w14:val="tx1"/>
            </w14:solidFill>
          </w14:textFill>
        </w:rPr>
        <w:t>第五百六十三条</w:t>
      </w:r>
      <w:r>
        <w:rPr>
          <w:rFonts w:hint="eastAsia" w:ascii="方正仿宋_GBK" w:hAnsi="方正仿宋_GBK" w:eastAsia="方正仿宋_GBK" w:cs="方正仿宋_GBK"/>
          <w:color w:val="000000" w:themeColor="text1"/>
          <w:szCs w:val="21"/>
          <w:highlight w:val="none"/>
          <w14:textFill>
            <w14:solidFill>
              <w14:schemeClr w14:val="tx1"/>
            </w14:solidFill>
          </w14:textFill>
        </w:rPr>
        <w:t>，因不可抗力致使不能实现合同目的的，当事人可以解除合同。</w:t>
      </w:r>
    </w:p>
    <w:p w14:paraId="766833A8">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31. 结果公告</w:t>
      </w:r>
    </w:p>
    <w:p w14:paraId="262A5DC2">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31.1</w:t>
      </w:r>
      <w:r>
        <w:rPr>
          <w:rFonts w:hint="eastAsia" w:ascii="方正仿宋_GBK" w:hAnsi="方正仿宋_GBK" w:eastAsia="方正仿宋_GBK" w:cs="方正仿宋_GBK"/>
          <w:color w:val="000000" w:themeColor="text1"/>
          <w:highlight w:val="none"/>
          <w14:textFill>
            <w14:solidFill>
              <w14:schemeClr w14:val="tx1"/>
            </w14:solidFill>
          </w14:textFill>
        </w:rPr>
        <w:t>在中标</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人</w:t>
      </w:r>
      <w:r>
        <w:rPr>
          <w:rFonts w:hint="eastAsia" w:ascii="方正仿宋_GBK" w:hAnsi="方正仿宋_GBK" w:eastAsia="方正仿宋_GBK" w:cs="方正仿宋_GBK"/>
          <w:color w:val="000000" w:themeColor="text1"/>
          <w:highlight w:val="none"/>
          <w14:textFill>
            <w14:solidFill>
              <w14:schemeClr w14:val="tx1"/>
            </w14:solidFill>
          </w14:textFill>
        </w:rPr>
        <w:t>确定之日起2个工作日内，由采购代理机构</w:t>
      </w:r>
      <w:r>
        <w:rPr>
          <w:rFonts w:hint="eastAsia" w:ascii="方正仿宋_GBK" w:hAnsi="方正仿宋_GBK" w:eastAsia="方正仿宋_GBK" w:cs="方正仿宋_GBK"/>
          <w:b/>
          <w:color w:val="000000" w:themeColor="text1"/>
          <w:szCs w:val="21"/>
          <w:highlight w:val="none"/>
          <w14:textFill>
            <w14:solidFill>
              <w14:schemeClr w14:val="tx1"/>
            </w14:solidFill>
          </w14:textFill>
        </w:rPr>
        <w:t>在招标公告发布媒体上</w:t>
      </w:r>
      <w:r>
        <w:rPr>
          <w:rFonts w:hint="eastAsia" w:ascii="方正仿宋_GBK" w:hAnsi="方正仿宋_GBK" w:eastAsia="方正仿宋_GBK" w:cs="方正仿宋_GBK"/>
          <w:color w:val="000000" w:themeColor="text1"/>
          <w:highlight w:val="none"/>
          <w14:textFill>
            <w14:solidFill>
              <w14:schemeClr w14:val="tx1"/>
            </w14:solidFill>
          </w14:textFill>
        </w:rPr>
        <w:t>发布中标结果公告，中标结果公告期限为1个工作日，发布中标结果公告的同时向中标</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人</w:t>
      </w:r>
      <w:r>
        <w:rPr>
          <w:rFonts w:hint="eastAsia" w:ascii="方正仿宋_GBK" w:hAnsi="方正仿宋_GBK" w:eastAsia="方正仿宋_GBK" w:cs="方正仿宋_GBK"/>
          <w:color w:val="000000" w:themeColor="text1"/>
          <w:highlight w:val="none"/>
          <w14:textFill>
            <w14:solidFill>
              <w14:schemeClr w14:val="tx1"/>
            </w14:solidFill>
          </w14:textFill>
        </w:rPr>
        <w:t>发出中标通知书。</w:t>
      </w:r>
      <w:r>
        <w:rPr>
          <w:rFonts w:hint="eastAsia" w:ascii="方正仿宋_GBK" w:hAnsi="方正仿宋_GBK" w:eastAsia="方正仿宋_GBK" w:cs="方正仿宋_GBK"/>
          <w:b/>
          <w:color w:val="000000" w:themeColor="text1"/>
          <w:szCs w:val="21"/>
          <w:highlight w:val="none"/>
          <w14:textFill>
            <w14:solidFill>
              <w14:schemeClr w14:val="tx1"/>
            </w14:solidFill>
          </w14:textFill>
        </w:rPr>
        <w:t>采购代理机构发出中标通知书前，应当对中标人信用进行核实，对列入失信被执行人、</w:t>
      </w:r>
      <w:r>
        <w:rPr>
          <w:rFonts w:hint="eastAsia" w:ascii="方正仿宋_GBK" w:hAnsi="方正仿宋_GBK" w:eastAsia="方正仿宋_GBK" w:cs="方正仿宋_GBK"/>
          <w:b/>
          <w:color w:val="000000" w:themeColor="text1"/>
          <w:szCs w:val="21"/>
          <w:highlight w:val="none"/>
          <w:lang w:eastAsia="zh-CN"/>
          <w14:textFill>
            <w14:solidFill>
              <w14:schemeClr w14:val="tx1"/>
            </w14:solidFill>
          </w14:textFill>
        </w:rPr>
        <w:t>重大税收违法失信主体</w:t>
      </w:r>
      <w:r>
        <w:rPr>
          <w:rFonts w:hint="eastAsia" w:ascii="方正仿宋_GBK" w:hAnsi="方正仿宋_GBK" w:eastAsia="方正仿宋_GBK" w:cs="方正仿宋_GBK"/>
          <w:b/>
          <w:color w:val="000000" w:themeColor="text1"/>
          <w:szCs w:val="21"/>
          <w:highlight w:val="none"/>
          <w14:textFill>
            <w14:solidFill>
              <w14:schemeClr w14:val="tx1"/>
            </w14:solidFill>
          </w14:textFill>
        </w:rPr>
        <w:t>、政府采购严重违法失信行为记录名单及其他不符合《中华人民共和国政府采购法》第二十二条规定条件的投标人，取消其中标资格，并</w:t>
      </w:r>
      <w:r>
        <w:rPr>
          <w:rFonts w:hint="eastAsia" w:ascii="方正仿宋_GBK" w:hAnsi="方正仿宋_GBK" w:eastAsia="方正仿宋_GBK" w:cs="方正仿宋_GBK"/>
          <w:b/>
          <w:color w:val="000000" w:themeColor="text1"/>
          <w:szCs w:val="21"/>
          <w:highlight w:val="none"/>
          <w:lang w:eastAsia="zh-CN"/>
          <w14:textFill>
            <w14:solidFill>
              <w14:schemeClr w14:val="tx1"/>
            </w14:solidFill>
          </w14:textFill>
        </w:rPr>
        <w:t>依法</w:t>
      </w:r>
      <w:r>
        <w:rPr>
          <w:rFonts w:hint="eastAsia" w:ascii="方正仿宋_GBK" w:hAnsi="方正仿宋_GBK" w:eastAsia="方正仿宋_GBK" w:cs="方正仿宋_GBK"/>
          <w:b/>
          <w:color w:val="000000" w:themeColor="text1"/>
          <w:szCs w:val="21"/>
          <w:highlight w:val="none"/>
          <w14:textFill>
            <w14:solidFill>
              <w14:schemeClr w14:val="tx1"/>
            </w14:solidFill>
          </w14:textFill>
        </w:rPr>
        <w:t>确定排名第二的中标候选人为中标人。</w:t>
      </w:r>
      <w:r>
        <w:rPr>
          <w:rFonts w:hint="eastAsia" w:ascii="方正仿宋_GBK" w:hAnsi="方正仿宋_GBK" w:eastAsia="方正仿宋_GBK" w:cs="方正仿宋_GBK"/>
          <w:color w:val="000000" w:themeColor="text1"/>
          <w:szCs w:val="21"/>
          <w:highlight w:val="none"/>
          <w14:textFill>
            <w14:solidFill>
              <w14:schemeClr w14:val="tx1"/>
            </w14:solidFill>
          </w14:textFill>
        </w:rPr>
        <w:t>排名第二的中标候选人因前款规定的同样原因被取消中标资格的，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采购人</w:t>
      </w:r>
      <w:r>
        <w:rPr>
          <w:rFonts w:hint="eastAsia" w:ascii="方正仿宋_GBK" w:hAnsi="方正仿宋_GBK" w:eastAsia="方正仿宋_GBK" w:cs="方正仿宋_GBK"/>
          <w:color w:val="000000" w:themeColor="text1"/>
          <w:szCs w:val="21"/>
          <w:highlight w:val="none"/>
          <w14:textFill>
            <w14:solidFill>
              <w14:schemeClr w14:val="tx1"/>
            </w14:solidFill>
          </w14:textFill>
        </w:rPr>
        <w:t>可以</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依法</w:t>
      </w:r>
      <w:r>
        <w:rPr>
          <w:rFonts w:hint="eastAsia" w:ascii="方正仿宋_GBK" w:hAnsi="方正仿宋_GBK" w:eastAsia="方正仿宋_GBK" w:cs="方正仿宋_GBK"/>
          <w:color w:val="000000" w:themeColor="text1"/>
          <w:szCs w:val="21"/>
          <w:highlight w:val="none"/>
          <w14:textFill>
            <w14:solidFill>
              <w14:schemeClr w14:val="tx1"/>
            </w14:solidFill>
          </w14:textFill>
        </w:rPr>
        <w:t>确定排名第三的中标候选人为中标人，以此类推。</w:t>
      </w:r>
    </w:p>
    <w:p w14:paraId="1F89789B">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以上信息查询记录及相关证据与采购文件一并保存。</w:t>
      </w:r>
    </w:p>
    <w:p w14:paraId="01629CB3">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31.2中小企业在政府采购活动过程中，请根据企业的真实情况出具《中小企业声明函》。依法享受中小企业</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扶持</w:t>
      </w:r>
      <w:r>
        <w:rPr>
          <w:rFonts w:hint="eastAsia" w:ascii="方正仿宋_GBK" w:hAnsi="方正仿宋_GBK" w:eastAsia="方正仿宋_GBK" w:cs="方正仿宋_GBK"/>
          <w:color w:val="000000" w:themeColor="text1"/>
          <w:szCs w:val="21"/>
          <w:highlight w:val="none"/>
          <w14:textFill>
            <w14:solidFill>
              <w14:schemeClr w14:val="tx1"/>
            </w14:solidFill>
          </w14:textFill>
        </w:rPr>
        <w:t>政策的，采购人或者采购代理机构在公告中标结果时，同时公告其《中小企业声明函》，接受社会监督。</w:t>
      </w:r>
    </w:p>
    <w:p w14:paraId="04192C36">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32.发出中标通知书</w:t>
      </w:r>
    </w:p>
    <w:p w14:paraId="26A94100">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32.1在发布中标公告的同时，采购代理机构向中标人通过</w:t>
      </w:r>
      <w:r>
        <w:rPr>
          <w:rFonts w:hint="eastAsia" w:ascii="方正仿宋_GBK" w:hAnsi="方正仿宋_GBK" w:eastAsia="方正仿宋_GBK" w:cs="方正仿宋_GBK"/>
          <w:b/>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b/>
          <w:color w:val="000000" w:themeColor="text1"/>
          <w:szCs w:val="21"/>
          <w:highlight w:val="none"/>
          <w14:textFill>
            <w14:solidFill>
              <w14:schemeClr w14:val="tx1"/>
            </w14:solidFill>
          </w14:textFill>
        </w:rPr>
        <w:t>发出电子中标通知书。</w:t>
      </w:r>
    </w:p>
    <w:p w14:paraId="2AD45284">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32.2对未通过资格审查的投标人，采购人或采购</w:t>
      </w:r>
      <w:r>
        <w:rPr>
          <w:rFonts w:hint="eastAsia" w:ascii="方正仿宋_GBK" w:hAnsi="方正仿宋_GBK" w:eastAsia="方正仿宋_GBK" w:cs="方正仿宋_GBK"/>
          <w:b/>
          <w:color w:val="000000" w:themeColor="text1"/>
          <w:szCs w:val="21"/>
          <w:highlight w:val="none"/>
          <w:lang w:eastAsia="zh-CN"/>
          <w14:textFill>
            <w14:solidFill>
              <w14:schemeClr w14:val="tx1"/>
            </w14:solidFill>
          </w14:textFill>
        </w:rPr>
        <w:t>代理</w:t>
      </w:r>
      <w:r>
        <w:rPr>
          <w:rFonts w:hint="eastAsia" w:ascii="方正仿宋_GBK" w:hAnsi="方正仿宋_GBK" w:eastAsia="方正仿宋_GBK" w:cs="方正仿宋_GBK"/>
          <w:b/>
          <w:color w:val="000000" w:themeColor="text1"/>
          <w:szCs w:val="21"/>
          <w:highlight w:val="none"/>
          <w14:textFill>
            <w14:solidFill>
              <w14:schemeClr w14:val="tx1"/>
            </w14:solidFill>
          </w14:textFill>
        </w:rPr>
        <w:t>机构应当告知其未通过的原因</w:t>
      </w:r>
      <w:r>
        <w:rPr>
          <w:rFonts w:hint="eastAsia" w:ascii="方正仿宋_GBK" w:hAnsi="方正仿宋_GBK" w:eastAsia="方正仿宋_GBK" w:cs="方正仿宋_GBK"/>
          <w:b/>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b/>
          <w:color w:val="000000" w:themeColor="text1"/>
          <w:szCs w:val="21"/>
          <w:highlight w:val="none"/>
          <w14:textFill>
            <w14:solidFill>
              <w14:schemeClr w14:val="tx1"/>
            </w14:solidFill>
          </w14:textFill>
        </w:rPr>
        <w:t>采用综合评分办法评审的，采购人或采购机构还应当告知未中标人本人的评审得分与排序。</w:t>
      </w:r>
    </w:p>
    <w:p w14:paraId="54D42387">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33. 无义务解释未中标原因</w:t>
      </w:r>
    </w:p>
    <w:p w14:paraId="18B098E6">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采购代理机构无义务向未中标的投标人解释未中标原因和退还投标文件。</w:t>
      </w:r>
    </w:p>
    <w:p w14:paraId="11FFB6E2">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34.合同授予标准</w:t>
      </w:r>
    </w:p>
    <w:p w14:paraId="20546CEB">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合同将授予被确定实质上响应招标文件要求，具备履行合同能力的中标人（招标文件另有约定多名中标人的除外）。</w:t>
      </w:r>
    </w:p>
    <w:p w14:paraId="56E5DB5E">
      <w:pPr>
        <w:spacing w:line="360" w:lineRule="auto"/>
        <w:ind w:firstLine="482"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35.履约保证金</w:t>
      </w:r>
    </w:p>
    <w:p w14:paraId="7A409F1B">
      <w:pPr>
        <w:pStyle w:val="5"/>
        <w:keepNext w:val="0"/>
        <w:keepLines w:val="0"/>
        <w:spacing w:before="0" w:after="0" w:line="360" w:lineRule="auto"/>
        <w:ind w:firstLine="420" w:firstLineChars="200"/>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pPr>
      <w:bookmarkStart w:id="232" w:name="_39.1中标人须于签订合同前按本须知前附表规定的金额转账或电汇到指定账"/>
      <w:bookmarkEnd w:id="232"/>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35.1 履约保证金的金额、提交方式、退付的时间和条件详见 “投标人须知前附表”。中标人未按规定提交履约保证金的，视为拒绝与采购人签订合同，采购人可以按照评标报告推荐的中标候选人名单排序，</w:t>
      </w:r>
      <w:r>
        <w:rPr>
          <w:rFonts w:hint="eastAsia" w:ascii="方正仿宋_GBK" w:hAnsi="方正仿宋_GBK" w:eastAsia="方正仿宋_GBK" w:cs="方正仿宋_GBK"/>
          <w:b w:val="0"/>
          <w:color w:val="000000" w:themeColor="text1"/>
          <w:sz w:val="21"/>
          <w:szCs w:val="21"/>
          <w:highlight w:val="none"/>
          <w:lang w:eastAsia="zh-CN"/>
          <w14:textFill>
            <w14:solidFill>
              <w14:schemeClr w14:val="tx1"/>
            </w14:solidFill>
          </w14:textFill>
        </w:rPr>
        <w:t>依法</w:t>
      </w: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确定下一候选人为中标人，也可以重新开展政府采购活动。</w:t>
      </w:r>
    </w:p>
    <w:p w14:paraId="51C8D4A8">
      <w:pPr>
        <w:pStyle w:val="5"/>
        <w:keepNext w:val="0"/>
        <w:keepLines w:val="0"/>
        <w:spacing w:before="0" w:after="0" w:line="360" w:lineRule="auto"/>
        <w:ind w:firstLine="315" w:firstLineChars="150"/>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 xml:space="preserve"> 35.2签订合同后，如中标人不按双方签订的合同规定履约，则没收其全部履约保证金，履约保证金不足以赔偿损失的，按实际损失赔偿。</w:t>
      </w:r>
    </w:p>
    <w:p w14:paraId="1E4F3396">
      <w:pPr>
        <w:pStyle w:val="5"/>
        <w:keepNext w:val="0"/>
        <w:keepLines w:val="0"/>
        <w:numPr>
          <w:ilvl w:val="0"/>
          <w:numId w:val="0"/>
        </w:numPr>
        <w:spacing w:before="0" w:after="0" w:line="360" w:lineRule="auto"/>
        <w:ind w:firstLine="420" w:firstLineChars="200"/>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35.3在履约保证金退还日期前，若中标人的开户名称、开户银行、</w:t>
      </w:r>
      <w:r>
        <w:rPr>
          <w:rFonts w:hint="eastAsia" w:ascii="方正仿宋_GBK" w:hAnsi="方正仿宋_GBK" w:eastAsia="方正仿宋_GBK" w:cs="方正仿宋_GBK"/>
          <w:b w:val="0"/>
          <w:color w:val="000000" w:themeColor="text1"/>
          <w:sz w:val="21"/>
          <w:szCs w:val="21"/>
          <w:highlight w:val="none"/>
          <w:lang w:eastAsia="zh-CN"/>
          <w14:textFill>
            <w14:solidFill>
              <w14:schemeClr w14:val="tx1"/>
            </w14:solidFill>
          </w14:textFill>
        </w:rPr>
        <w:t>账</w:t>
      </w: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号有变动的，请以书面形式通知履约保证金收取单位，否则由此产生的后果由中标人自行承担。</w:t>
      </w:r>
    </w:p>
    <w:p w14:paraId="35C4D749">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36.签订合同</w:t>
      </w:r>
    </w:p>
    <w:p w14:paraId="2E502C63">
      <w:pPr>
        <w:spacing w:line="360" w:lineRule="auto"/>
        <w:ind w:firstLine="420" w:firstLineChars="200"/>
        <w:rPr>
          <w:rFonts w:hint="eastAsia" w:ascii="方正仿宋_GBK" w:hAnsi="方正仿宋_GBK" w:eastAsia="方正仿宋_GBK" w:cs="方正仿宋_GBK"/>
          <w:b/>
          <w:bCs/>
          <w:i/>
          <w:iCs/>
          <w:color w:val="000000" w:themeColor="text1"/>
          <w:szCs w:val="21"/>
          <w:highlight w:val="none"/>
          <w:lang w:eastAsia="zh-CN"/>
          <w14:textFill>
            <w14:solidFill>
              <w14:schemeClr w14:val="tx1"/>
            </w14:solidFill>
          </w14:textFill>
        </w:rPr>
      </w:pPr>
      <w:bookmarkStart w:id="233" w:name="_40.1投标人接到中标通知书后，按须知前附表规定向采购人出示相关资格证"/>
      <w:bookmarkEnd w:id="233"/>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36.1中标人</w:t>
      </w:r>
      <w:r>
        <w:rPr>
          <w:rFonts w:hint="eastAsia" w:ascii="方正仿宋_GBK" w:hAnsi="方正仿宋_GBK" w:eastAsia="方正仿宋_GBK" w:cs="方正仿宋_GBK"/>
          <w:b/>
          <w:color w:val="000000" w:themeColor="text1"/>
          <w:sz w:val="21"/>
          <w:szCs w:val="21"/>
          <w:highlight w:val="none"/>
          <w:lang w:eastAsia="zh-CN"/>
          <w14:textFill>
            <w14:solidFill>
              <w14:schemeClr w14:val="tx1"/>
            </w14:solidFill>
          </w14:textFill>
        </w:rPr>
        <w:t>在</w:t>
      </w:r>
      <w:r>
        <w:rPr>
          <w:rFonts w:hint="eastAsia" w:ascii="方正仿宋_GBK" w:hAnsi="方正仿宋_GBK" w:eastAsia="方正仿宋_GBK" w:cs="方正仿宋_GBK"/>
          <w:b/>
          <w:bCs/>
          <w:color w:val="000000" w:themeColor="text1"/>
          <w:kern w:val="0"/>
          <w:sz w:val="21"/>
          <w:szCs w:val="21"/>
          <w:highlight w:val="none"/>
          <w14:textFill>
            <w14:solidFill>
              <w14:schemeClr w14:val="tx1"/>
            </w14:solidFill>
          </w14:textFill>
        </w:rPr>
        <w:t>中标通知书发出之日起</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14:paraId="76DCF15D">
      <w:pPr>
        <w:pStyle w:val="31"/>
        <w:snapToGrid w:val="0"/>
        <w:spacing w:before="0"/>
        <w:ind w:firstLine="420"/>
        <w:rPr>
          <w:rFonts w:hint="eastAsia" w:ascii="方正仿宋_GBK" w:hAnsi="方正仿宋_GBK" w:eastAsia="方正仿宋_GBK" w:cs="方正仿宋_GBK"/>
          <w:b/>
          <w:bCs/>
          <w:i/>
          <w:iCs/>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36.2</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采购合同由采购人与中标</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人</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根据招标文件、投标文件等内容通过政府采购电子交易平台在线签订，自动备案。</w:t>
      </w:r>
    </w:p>
    <w:p w14:paraId="6D178A2B">
      <w:pPr>
        <w:pStyle w:val="31"/>
        <w:snapToGrid w:val="0"/>
        <w:spacing w:before="0"/>
        <w:ind w:firstLine="420"/>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36.3签订合同时间：按中标通知书规定的时间与采购人签订合同。</w:t>
      </w:r>
    </w:p>
    <w:p w14:paraId="59EA93CC">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36.4中标人拒绝与采购人签订合同的，采购人可以按照评审报告推荐的中标候选人名单排序，</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依法</w:t>
      </w:r>
      <w:r>
        <w:rPr>
          <w:rFonts w:hint="eastAsia" w:ascii="方正仿宋_GBK" w:hAnsi="方正仿宋_GBK" w:eastAsia="方正仿宋_GBK" w:cs="方正仿宋_GBK"/>
          <w:color w:val="000000" w:themeColor="text1"/>
          <w:szCs w:val="21"/>
          <w:highlight w:val="none"/>
          <w14:textFill>
            <w14:solidFill>
              <w14:schemeClr w14:val="tx1"/>
            </w14:solidFill>
          </w14:textFill>
        </w:rPr>
        <w:t>确定下一候选人为中标人，也可以重新开展政府采购活动。如采购人无正当理由拒签合同的，给中标</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人</w:t>
      </w:r>
      <w:r>
        <w:rPr>
          <w:rFonts w:hint="eastAsia" w:ascii="方正仿宋_GBK" w:hAnsi="方正仿宋_GBK" w:eastAsia="方正仿宋_GBK" w:cs="方正仿宋_GBK"/>
          <w:color w:val="000000" w:themeColor="text1"/>
          <w:szCs w:val="21"/>
          <w:highlight w:val="none"/>
          <w14:textFill>
            <w14:solidFill>
              <w14:schemeClr w14:val="tx1"/>
            </w14:solidFill>
          </w14:textFill>
        </w:rPr>
        <w:t>造成损失的，中标</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人</w:t>
      </w:r>
      <w:r>
        <w:rPr>
          <w:rFonts w:hint="eastAsia" w:ascii="方正仿宋_GBK" w:hAnsi="方正仿宋_GBK" w:eastAsia="方正仿宋_GBK" w:cs="方正仿宋_GBK"/>
          <w:color w:val="000000" w:themeColor="text1"/>
          <w:szCs w:val="21"/>
          <w:highlight w:val="none"/>
          <w14:textFill>
            <w14:solidFill>
              <w14:schemeClr w14:val="tx1"/>
            </w14:solidFill>
          </w14:textFill>
        </w:rPr>
        <w:t>可追究采购人承担相应的法律责任。</w:t>
      </w:r>
    </w:p>
    <w:p w14:paraId="3F874FA3">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36.5政府采购合同是政府采购项目验收的依据，中标</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人</w:t>
      </w:r>
      <w:r>
        <w:rPr>
          <w:rFonts w:hint="eastAsia" w:ascii="方正仿宋_GBK" w:hAnsi="方正仿宋_GBK" w:eastAsia="方正仿宋_GBK" w:cs="方正仿宋_GBK"/>
          <w:color w:val="000000" w:themeColor="text1"/>
          <w:szCs w:val="21"/>
          <w:highlight w:val="none"/>
          <w14:textFill>
            <w14:solidFill>
              <w14:schemeClr w14:val="tx1"/>
            </w14:solidFill>
          </w14:textFill>
        </w:rPr>
        <w:t>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448400FE">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36.6采购人或中标</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人</w:t>
      </w:r>
      <w:r>
        <w:rPr>
          <w:rFonts w:hint="eastAsia" w:ascii="方正仿宋_GBK" w:hAnsi="方正仿宋_GBK" w:eastAsia="方正仿宋_GBK" w:cs="方正仿宋_GBK"/>
          <w:color w:val="000000" w:themeColor="text1"/>
          <w:szCs w:val="21"/>
          <w:highlight w:val="none"/>
          <w14:textFill>
            <w14:solidFill>
              <w14:schemeClr w14:val="tx1"/>
            </w14:solidFill>
          </w14:textFill>
        </w:rPr>
        <w:t>不得单方面向合同另一方提出任何招标文件没有约定的条件或不合理的要求，作为签订合同的条件</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也不得协商另行订立背离招标文件和合同实质性内容的协议。</w:t>
      </w:r>
    </w:p>
    <w:p w14:paraId="52CFF505">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36.7如签订合同并生效后，</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中标人</w:t>
      </w:r>
      <w:r>
        <w:rPr>
          <w:rFonts w:hint="eastAsia" w:ascii="方正仿宋_GBK" w:hAnsi="方正仿宋_GBK" w:eastAsia="方正仿宋_GBK" w:cs="方正仿宋_GBK"/>
          <w:color w:val="000000" w:themeColor="text1"/>
          <w:szCs w:val="21"/>
          <w:highlight w:val="none"/>
          <w14:textFill>
            <w14:solidFill>
              <w14:schemeClr w14:val="tx1"/>
            </w14:solidFill>
          </w14:textFill>
        </w:rPr>
        <w:t>无故拒绝或延期，除按照合同条款处理外，将承担相应的法律责任。</w:t>
      </w:r>
    </w:p>
    <w:p w14:paraId="0F29883E">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bookmarkStart w:id="234" w:name="_41.政府采购合同公告"/>
      <w:bookmarkEnd w:id="234"/>
      <w:r>
        <w:rPr>
          <w:rFonts w:hint="eastAsia" w:ascii="楷体_GB2312" w:hAnsi="楷体_GB2312" w:eastAsia="楷体_GB2312" w:cs="楷体_GB2312"/>
          <w:b/>
          <w:bCs/>
          <w:color w:val="000000" w:themeColor="text1"/>
          <w:sz w:val="24"/>
          <w:highlight w:val="none"/>
          <w14:textFill>
            <w14:solidFill>
              <w14:schemeClr w14:val="tx1"/>
            </w14:solidFill>
          </w14:textFill>
        </w:rPr>
        <w:t>37.政府采购合同公告</w:t>
      </w:r>
    </w:p>
    <w:p w14:paraId="7A387914">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采购人应当自政府采购合同签订之日起2个工作日内，将政府采购合同</w:t>
      </w:r>
      <w:r>
        <w:rPr>
          <w:rFonts w:hint="eastAsia" w:ascii="方正仿宋_GBK" w:hAnsi="方正仿宋_GBK" w:eastAsia="方正仿宋_GBK" w:cs="方正仿宋_GBK"/>
          <w:bCs/>
          <w:color w:val="000000" w:themeColor="text1"/>
          <w:highlight w:val="none"/>
          <w14:textFill>
            <w14:solidFill>
              <w14:schemeClr w14:val="tx1"/>
            </w14:solidFill>
          </w14:textFill>
        </w:rPr>
        <w:t>在省级以上人民政府财政部门指定的媒体</w:t>
      </w:r>
      <w:r>
        <w:rPr>
          <w:rFonts w:hint="eastAsia" w:ascii="方正仿宋_GBK" w:hAnsi="方正仿宋_GBK" w:eastAsia="方正仿宋_GBK" w:cs="方正仿宋_GBK"/>
          <w:color w:val="000000" w:themeColor="text1"/>
          <w:highlight w:val="none"/>
          <w14:textFill>
            <w14:solidFill>
              <w14:schemeClr w14:val="tx1"/>
            </w14:solidFill>
          </w14:textFill>
        </w:rPr>
        <w:t>上公告，但政府采购合同中涉及国家秘密、商业秘密的内容除外。</w:t>
      </w:r>
    </w:p>
    <w:p w14:paraId="0897DB9C">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38. 询问、质疑和投诉</w:t>
      </w:r>
    </w:p>
    <w:p w14:paraId="62923B49">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38.1询问</w:t>
      </w:r>
    </w:p>
    <w:p w14:paraId="3BE683C8">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38.1.1供应商在开标前对政府采购活动事项有疑问的，可以向采购人或采购代理机构项目负责人提出询问。</w:t>
      </w:r>
    </w:p>
    <w:p w14:paraId="096D2F7C">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38.1.2采购人或采购人委托的采购代理机构自受理询问之日起3个工作日内对供应商依法提出的询问作出答复，</w:t>
      </w:r>
      <w:r>
        <w:rPr>
          <w:rFonts w:hint="eastAsia" w:ascii="方正仿宋_GBK" w:hAnsi="方正仿宋_GBK" w:eastAsia="方正仿宋_GBK" w:cs="方正仿宋_GBK"/>
          <w:color w:val="000000" w:themeColor="text1"/>
          <w:highlight w:val="none"/>
          <w14:textFill>
            <w14:solidFill>
              <w14:schemeClr w14:val="tx1"/>
            </w14:solidFill>
          </w14:textFill>
        </w:rPr>
        <w:t>但答复内容不得涉及商业秘密</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w:t>
      </w:r>
    </w:p>
    <w:p w14:paraId="52F639F0">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38.1.3 询问事项可能影响中标结果的，采购人应当暂停签订合同，已经签订合同的，应当中止履行合同。</w:t>
      </w:r>
    </w:p>
    <w:p w14:paraId="6D7539EC">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14:textFill>
            <w14:solidFill>
              <w14:schemeClr w14:val="tx1"/>
            </w14:solidFill>
          </w14:textFill>
        </w:rPr>
        <w:t>38.2质疑</w:t>
      </w:r>
    </w:p>
    <w:p w14:paraId="0793E046">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38.2.1</w:t>
      </w:r>
      <w:r>
        <w:rPr>
          <w:rFonts w:hint="eastAsia" w:ascii="方正仿宋_GBK" w:hAnsi="方正仿宋_GBK" w:eastAsia="方正仿宋_GBK" w:cs="方正仿宋_GBK"/>
          <w:b/>
          <w:color w:val="000000" w:themeColor="text1"/>
          <w:szCs w:val="21"/>
          <w:highlight w:val="none"/>
          <w14:textFill>
            <w14:solidFill>
              <w14:schemeClr w14:val="tx1"/>
            </w14:solidFill>
          </w14:textFill>
        </w:rPr>
        <w:t>供应商认为招标文件、采购过程或者中标结果使自己的合法权益受到损害的，必须在知道或者应知其权益受到损害之日起7个工作日内，以书面形式向采购人</w:t>
      </w:r>
      <w:r>
        <w:rPr>
          <w:rFonts w:hint="eastAsia" w:ascii="方正仿宋_GBK" w:hAnsi="方正仿宋_GBK" w:eastAsia="方正仿宋_GBK" w:cs="方正仿宋_GBK"/>
          <w:b/>
          <w:color w:val="000000" w:themeColor="text1"/>
          <w:szCs w:val="21"/>
          <w:highlight w:val="none"/>
          <w:lang w:eastAsia="zh-CN"/>
          <w14:textFill>
            <w14:solidFill>
              <w14:schemeClr w14:val="tx1"/>
            </w14:solidFill>
          </w14:textFill>
        </w:rPr>
        <w:t>或</w:t>
      </w:r>
      <w:r>
        <w:rPr>
          <w:rFonts w:hint="eastAsia" w:ascii="方正仿宋_GBK" w:hAnsi="方正仿宋_GBK" w:eastAsia="方正仿宋_GBK" w:cs="方正仿宋_GBK"/>
          <w:b/>
          <w:color w:val="000000" w:themeColor="text1"/>
          <w:szCs w:val="21"/>
          <w:highlight w:val="none"/>
          <w14:textFill>
            <w14:solidFill>
              <w14:schemeClr w14:val="tx1"/>
            </w14:solidFill>
          </w14:textFill>
        </w:rPr>
        <w:t xml:space="preserve">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31DEA7F2">
      <w:pPr>
        <w:spacing w:line="360" w:lineRule="auto"/>
        <w:ind w:firstLine="420" w:firstLineChars="200"/>
        <w:rPr>
          <w:rFonts w:hint="eastAsia" w:ascii="方正仿宋_GBK" w:hAnsi="方正仿宋_GBK" w:eastAsia="方正仿宋_GBK" w:cs="方正仿宋_GBK"/>
          <w:bCs/>
          <w:color w:val="000000" w:themeColor="text1"/>
          <w:highlight w:val="none"/>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（1）潜在供应商依法获取招标文件后，认为采购文件使自己的权益受到损害的，应当在招标文件公告期限届满之日起7个工作日内提出质疑。</w:t>
      </w:r>
    </w:p>
    <w:p w14:paraId="51424AB1">
      <w:pPr>
        <w:spacing w:line="360" w:lineRule="auto"/>
        <w:ind w:firstLine="420" w:firstLineChars="200"/>
        <w:rPr>
          <w:rFonts w:hint="eastAsia" w:ascii="方正仿宋_GBK" w:hAnsi="方正仿宋_GBK" w:eastAsia="方正仿宋_GBK" w:cs="方正仿宋_GBK"/>
          <w:bCs/>
          <w:color w:val="000000" w:themeColor="text1"/>
          <w:highlight w:val="none"/>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（2）供应商认为采购过程使自己的权益受到损害的，应当在各采购程序环节结束之日起7个工作日内提出质疑。对采购过程中资格审查、符合性审查等具体评审情况的质疑应向采购人或</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采购</w:t>
      </w:r>
      <w:r>
        <w:rPr>
          <w:rFonts w:hint="eastAsia" w:ascii="方正仿宋_GBK" w:hAnsi="方正仿宋_GBK" w:eastAsia="方正仿宋_GBK" w:cs="方正仿宋_GBK"/>
          <w:bCs/>
          <w:color w:val="000000" w:themeColor="text1"/>
          <w:highlight w:val="none"/>
          <w14:textFill>
            <w14:solidFill>
              <w14:schemeClr w14:val="tx1"/>
            </w14:solidFill>
          </w14:textFill>
        </w:rPr>
        <w:t>代理机构提出，由采购人或</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采购</w:t>
      </w:r>
      <w:r>
        <w:rPr>
          <w:rFonts w:hint="eastAsia" w:ascii="方正仿宋_GBK" w:hAnsi="方正仿宋_GBK" w:eastAsia="方正仿宋_GBK" w:cs="方正仿宋_GBK"/>
          <w:bCs/>
          <w:color w:val="000000" w:themeColor="text1"/>
          <w:highlight w:val="none"/>
          <w14:textFill>
            <w14:solidFill>
              <w14:schemeClr w14:val="tx1"/>
            </w14:solidFill>
          </w14:textFill>
        </w:rPr>
        <w:t>代理机构受理并负责答复</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highlight w:val="none"/>
          <w14:textFill>
            <w14:solidFill>
              <w14:schemeClr w14:val="tx1"/>
            </w14:solidFill>
          </w14:textFill>
        </w:rPr>
        <w:t>对采购过程中采购执行程序的质疑由采购代理机构受理并负责答复。</w:t>
      </w:r>
    </w:p>
    <w:p w14:paraId="4F916BF0">
      <w:pPr>
        <w:spacing w:line="360" w:lineRule="auto"/>
        <w:ind w:firstLine="420" w:firstLineChars="200"/>
        <w:rPr>
          <w:rFonts w:hint="eastAsia" w:ascii="方正仿宋_GBK" w:hAnsi="方正仿宋_GBK" w:eastAsia="方正仿宋_GBK" w:cs="方正仿宋_GBK"/>
          <w:bCs/>
          <w:color w:val="000000" w:themeColor="text1"/>
          <w:highlight w:val="none"/>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（3）供应商认为中标或者成交结果使自己的权益受到损害的，应当在中标或者成交结果公告期限届满之日起7个工作日内提出质疑，由采购人受理并负责答复。</w:t>
      </w:r>
    </w:p>
    <w:p w14:paraId="3A4506EE">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Cs w:val="21"/>
          <w:highlight w:val="none"/>
          <w14:textFill>
            <w14:solidFill>
              <w14:schemeClr w14:val="tx1"/>
            </w14:solidFill>
          </w14:textFill>
        </w:rPr>
        <w:t>38.2.2</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供应商质疑实行实名制，其质疑应当有具体的质疑事项及事实根据，质疑应当坚持依法依规、诚实信用原则，不得进行虚假、恶意质疑。</w:t>
      </w:r>
    </w:p>
    <w:p w14:paraId="6469FAE2">
      <w:pPr>
        <w:spacing w:line="360" w:lineRule="auto"/>
        <w:ind w:firstLine="420" w:firstLineChars="200"/>
        <w:rPr>
          <w:rFonts w:hint="eastAsia" w:ascii="方正仿宋_GBK" w:hAnsi="方正仿宋_GBK" w:eastAsia="方正仿宋_GBK" w:cs="方正仿宋_GBK"/>
          <w:bCs/>
          <w:color w:val="000000" w:themeColor="text1"/>
          <w:highlight w:val="none"/>
          <w14:textFill>
            <w14:solidFill>
              <w14:schemeClr w14:val="tx1"/>
            </w14:solidFill>
          </w14:textFill>
        </w:rPr>
      </w:pPr>
      <w:r>
        <w:rPr>
          <w:rFonts w:hint="eastAsia" w:ascii="方正仿宋_GBK" w:hAnsi="方正仿宋_GBK" w:eastAsia="方正仿宋_GBK" w:cs="方正仿宋_GBK"/>
          <w:b/>
          <w:bCs/>
          <w:color w:val="000000" w:themeColor="text1"/>
          <w:highlight w:val="none"/>
          <w14:textFill>
            <w14:solidFill>
              <w14:schemeClr w14:val="tx1"/>
            </w14:solidFill>
          </w14:textFill>
        </w:rPr>
        <w:t>38.2.3</w:t>
      </w:r>
      <w:r>
        <w:rPr>
          <w:rFonts w:hint="eastAsia" w:ascii="方正仿宋_GBK" w:hAnsi="方正仿宋_GBK" w:eastAsia="方正仿宋_GBK" w:cs="方正仿宋_GBK"/>
          <w:bCs/>
          <w:color w:val="000000" w:themeColor="text1"/>
          <w:highlight w:val="none"/>
          <w14:textFill>
            <w14:solidFill>
              <w14:schemeClr w14:val="tx1"/>
            </w14:solidFill>
          </w14:textFill>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方正仿宋_GBK" w:hAnsi="方正仿宋_GBK" w:eastAsia="方正仿宋_GBK" w:cs="方正仿宋_GBK"/>
          <w:color w:val="000000" w:themeColor="text1"/>
          <w:highlight w:val="none"/>
          <w14:textFill>
            <w14:solidFill>
              <w14:schemeClr w14:val="tx1"/>
            </w14:solidFill>
          </w14:textFill>
        </w:rPr>
        <w:t>。</w:t>
      </w:r>
    </w:p>
    <w:p w14:paraId="2235B87E">
      <w:pPr>
        <w:spacing w:line="360" w:lineRule="auto"/>
        <w:ind w:firstLine="420" w:firstLineChars="200"/>
        <w:rPr>
          <w:rFonts w:hint="eastAsia" w:ascii="方正仿宋_GBK" w:hAnsi="方正仿宋_GBK" w:eastAsia="方正仿宋_GBK" w:cs="方正仿宋_GBK"/>
          <w:b/>
          <w:bCs/>
          <w:color w:val="000000" w:themeColor="text1"/>
          <w:highlight w:val="none"/>
          <w14:textFill>
            <w14:solidFill>
              <w14:schemeClr w14:val="tx1"/>
            </w14:solidFill>
          </w14:textFill>
        </w:rPr>
      </w:pPr>
      <w:r>
        <w:rPr>
          <w:rFonts w:hint="eastAsia" w:ascii="方正仿宋_GBK" w:hAnsi="方正仿宋_GBK" w:eastAsia="方正仿宋_GBK" w:cs="方正仿宋_GBK"/>
          <w:b/>
          <w:bCs/>
          <w:color w:val="000000" w:themeColor="text1"/>
          <w:highlight w:val="none"/>
          <w14:textFill>
            <w14:solidFill>
              <w14:schemeClr w14:val="tx1"/>
            </w14:solidFill>
          </w14:textFill>
        </w:rPr>
        <w:t>38.2.4 质疑供应商提起质疑应当符合下列条件：</w:t>
      </w:r>
    </w:p>
    <w:p w14:paraId="5696B619">
      <w:pPr>
        <w:spacing w:line="360" w:lineRule="auto"/>
        <w:ind w:firstLine="420" w:firstLineChars="200"/>
        <w:rPr>
          <w:rFonts w:hint="eastAsia" w:ascii="方正仿宋_GBK" w:hAnsi="方正仿宋_GBK" w:eastAsia="方正仿宋_GBK" w:cs="方正仿宋_GBK"/>
          <w:bCs/>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（1）质疑供应商是参与所质疑</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项目</w:t>
      </w:r>
      <w:r>
        <w:rPr>
          <w:rFonts w:hint="eastAsia" w:ascii="方正仿宋_GBK" w:hAnsi="方正仿宋_GBK" w:eastAsia="方正仿宋_GBK" w:cs="方正仿宋_GBK"/>
          <w:bCs/>
          <w:color w:val="000000" w:themeColor="text1"/>
          <w:highlight w:val="none"/>
          <w14:textFill>
            <w14:solidFill>
              <w14:schemeClr w14:val="tx1"/>
            </w14:solidFill>
          </w14:textFill>
        </w:rPr>
        <w:t>采购活动的供应商（潜在供应商已依法获取可</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质疑</w:t>
      </w:r>
      <w:r>
        <w:rPr>
          <w:rFonts w:hint="eastAsia" w:ascii="方正仿宋_GBK" w:hAnsi="方正仿宋_GBK" w:eastAsia="方正仿宋_GBK" w:cs="方正仿宋_GBK"/>
          <w:bCs/>
          <w:color w:val="000000" w:themeColor="text1"/>
          <w:highlight w:val="none"/>
          <w14:textFill>
            <w14:solidFill>
              <w14:schemeClr w14:val="tx1"/>
            </w14:solidFill>
          </w14:textFill>
        </w:rPr>
        <w:t>的采购文件的，可以对该采购文件质疑）</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w:t>
      </w:r>
    </w:p>
    <w:p w14:paraId="5CF9AC85">
      <w:pPr>
        <w:spacing w:line="360" w:lineRule="auto"/>
        <w:ind w:firstLine="420" w:firstLineChars="200"/>
        <w:rPr>
          <w:rFonts w:hint="eastAsia" w:ascii="方正仿宋_GBK" w:hAnsi="方正仿宋_GBK" w:eastAsia="方正仿宋_GBK" w:cs="方正仿宋_GBK"/>
          <w:bCs/>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（2）质疑函内容符合本章第38.2.5项的规定</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w:t>
      </w:r>
    </w:p>
    <w:p w14:paraId="0794E9BE">
      <w:pPr>
        <w:spacing w:line="360" w:lineRule="auto"/>
        <w:ind w:firstLine="420" w:firstLineChars="200"/>
        <w:rPr>
          <w:rFonts w:hint="eastAsia" w:ascii="方正仿宋_GBK" w:hAnsi="方正仿宋_GBK" w:eastAsia="方正仿宋_GBK" w:cs="方正仿宋_GBK"/>
          <w:bCs/>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（3）在质疑有效期限内提起质疑</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w:t>
      </w:r>
    </w:p>
    <w:p w14:paraId="01858715">
      <w:pPr>
        <w:spacing w:line="360" w:lineRule="auto"/>
        <w:ind w:firstLine="420" w:firstLineChars="200"/>
        <w:rPr>
          <w:rFonts w:hint="eastAsia" w:ascii="方正仿宋_GBK" w:hAnsi="方正仿宋_GBK" w:eastAsia="方正仿宋_GBK" w:cs="方正仿宋_GBK"/>
          <w:bCs/>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（4）属于所质疑的采购人或采购人委托的采购代理机构组织的采购活动</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w:t>
      </w:r>
    </w:p>
    <w:p w14:paraId="47D553CD">
      <w:pPr>
        <w:spacing w:line="360" w:lineRule="auto"/>
        <w:ind w:firstLine="420" w:firstLineChars="200"/>
        <w:rPr>
          <w:rFonts w:hint="eastAsia" w:ascii="方正仿宋_GBK" w:hAnsi="方正仿宋_GBK" w:eastAsia="方正仿宋_GBK" w:cs="方正仿宋_GBK"/>
          <w:bCs/>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w:t>
      </w:r>
      <w:r>
        <w:rPr>
          <w:rFonts w:hint="eastAsia" w:ascii="方正仿宋_GBK" w:hAnsi="方正仿宋_GBK" w:eastAsia="方正仿宋_GBK" w:cs="方正仿宋_GBK"/>
          <w:bCs/>
          <w:color w:val="000000" w:themeColor="text1"/>
          <w:highlight w:val="none"/>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highlight w:val="none"/>
          <w14:textFill>
            <w14:solidFill>
              <w14:schemeClr w14:val="tx1"/>
            </w14:solidFill>
          </w14:textFill>
        </w:rPr>
        <w:t>）供应商对同一采购程序环节的质疑应当在质疑有效期内一次性提出</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w:t>
      </w:r>
    </w:p>
    <w:p w14:paraId="0A129477">
      <w:pPr>
        <w:spacing w:line="360" w:lineRule="auto"/>
        <w:ind w:firstLine="420" w:firstLineChars="200"/>
        <w:rPr>
          <w:rFonts w:hint="eastAsia" w:ascii="方正仿宋_GBK" w:hAnsi="方正仿宋_GBK" w:eastAsia="方正仿宋_GBK" w:cs="方正仿宋_GBK"/>
          <w:bCs/>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w:t>
      </w:r>
      <w:r>
        <w:rPr>
          <w:rFonts w:hint="eastAsia" w:ascii="方正仿宋_GBK" w:hAnsi="方正仿宋_GBK" w:eastAsia="方正仿宋_GBK" w:cs="方正仿宋_GBK"/>
          <w:bCs/>
          <w:color w:val="000000" w:themeColor="text1"/>
          <w:highlight w:val="none"/>
          <w:lang w:val="en-US" w:eastAsia="zh-CN"/>
          <w14:textFill>
            <w14:solidFill>
              <w14:schemeClr w14:val="tx1"/>
            </w14:solidFill>
          </w14:textFill>
        </w:rPr>
        <w:t>6</w:t>
      </w:r>
      <w:r>
        <w:rPr>
          <w:rFonts w:hint="eastAsia" w:ascii="方正仿宋_GBK" w:hAnsi="方正仿宋_GBK" w:eastAsia="方正仿宋_GBK" w:cs="方正仿宋_GBK"/>
          <w:bCs/>
          <w:color w:val="000000" w:themeColor="text1"/>
          <w:highlight w:val="none"/>
          <w14:textFill>
            <w14:solidFill>
              <w14:schemeClr w14:val="tx1"/>
            </w14:solidFill>
          </w14:textFill>
        </w:rPr>
        <w:t>）供应商提交质疑应当提交必要的证明材料，证明材料应以合法手段取得</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w:t>
      </w:r>
    </w:p>
    <w:p w14:paraId="1383E5C4">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w:t>
      </w:r>
      <w:r>
        <w:rPr>
          <w:rFonts w:hint="eastAsia" w:ascii="方正仿宋_GBK" w:hAnsi="方正仿宋_GBK" w:eastAsia="方正仿宋_GBK" w:cs="方正仿宋_GBK"/>
          <w:bCs/>
          <w:color w:val="000000" w:themeColor="text1"/>
          <w:highlight w:val="none"/>
          <w:lang w:val="en-US" w:eastAsia="zh-CN"/>
          <w14:textFill>
            <w14:solidFill>
              <w14:schemeClr w14:val="tx1"/>
            </w14:solidFill>
          </w14:textFill>
        </w:rPr>
        <w:t>7</w:t>
      </w:r>
      <w:r>
        <w:rPr>
          <w:rFonts w:hint="eastAsia" w:ascii="方正仿宋_GBK" w:hAnsi="方正仿宋_GBK" w:eastAsia="方正仿宋_GBK" w:cs="方正仿宋_GBK"/>
          <w:bCs/>
          <w:color w:val="000000" w:themeColor="text1"/>
          <w:highlight w:val="none"/>
          <w14:textFill>
            <w14:solidFill>
              <w14:schemeClr w14:val="tx1"/>
            </w14:solidFill>
          </w14:textFill>
        </w:rPr>
        <w:t>）财政部门规定的其他条件。</w:t>
      </w:r>
    </w:p>
    <w:p w14:paraId="4D8B09E1">
      <w:pPr>
        <w:spacing w:line="360" w:lineRule="auto"/>
        <w:ind w:firstLine="420" w:firstLineChars="200"/>
        <w:rPr>
          <w:rFonts w:hint="eastAsia" w:ascii="方正仿宋_GBK" w:hAnsi="方正仿宋_GBK" w:eastAsia="方正仿宋_GBK" w:cs="方正仿宋_GBK"/>
          <w:b/>
          <w:bCs/>
          <w:color w:val="000000" w:themeColor="text1"/>
          <w:szCs w:val="21"/>
          <w:highlight w:val="none"/>
          <w14:textFill>
            <w14:solidFill>
              <w14:schemeClr w14:val="tx1"/>
            </w14:solidFill>
          </w14:textFill>
        </w:rPr>
      </w:pPr>
      <w:bookmarkStart w:id="235" w:name="_9.2质疑、投诉应当采用书面形式，质疑函、投诉书均应明确阐述招标文件、"/>
      <w:bookmarkEnd w:id="235"/>
      <w:r>
        <w:rPr>
          <w:rFonts w:hint="eastAsia" w:ascii="方正仿宋_GBK" w:hAnsi="方正仿宋_GBK" w:eastAsia="方正仿宋_GBK" w:cs="方正仿宋_GBK"/>
          <w:b/>
          <w:bCs/>
          <w:color w:val="000000" w:themeColor="text1"/>
          <w:szCs w:val="21"/>
          <w:highlight w:val="none"/>
          <w14:textFill>
            <w14:solidFill>
              <w14:schemeClr w14:val="tx1"/>
            </w14:solidFill>
          </w14:textFill>
        </w:rPr>
        <w:t xml:space="preserve"> 38.2.5 </w:t>
      </w:r>
      <w:r>
        <w:rPr>
          <w:rFonts w:hint="eastAsia" w:ascii="方正仿宋_GBK" w:hAnsi="方正仿宋_GBK" w:eastAsia="方正仿宋_GBK" w:cs="方正仿宋_GBK"/>
          <w:b/>
          <w:bCs/>
          <w:color w:val="000000" w:themeColor="text1"/>
          <w:highlight w:val="none"/>
          <w14:textFill>
            <w14:solidFill>
              <w14:schemeClr w14:val="tx1"/>
            </w14:solidFill>
          </w14:textFill>
        </w:rPr>
        <w:t>供应商提出质疑应当提交质疑函和必要的证明材料，针对同一采购程序环节的质疑必须在法定质疑期内一次性提出。质疑函应当包括下列内容（质疑函格式后附）：</w:t>
      </w:r>
    </w:p>
    <w:p w14:paraId="2316F28D">
      <w:pPr>
        <w:spacing w:line="360" w:lineRule="auto"/>
        <w:ind w:firstLine="420" w:firstLineChars="200"/>
        <w:rPr>
          <w:rFonts w:hint="eastAsia" w:ascii="方正仿宋_GBK" w:hAnsi="方正仿宋_GBK" w:eastAsia="方正仿宋_GBK" w:cs="方正仿宋_GBK"/>
          <w:bCs/>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（1）供应商的姓名或者名称、地址、邮编、联系人及联系电话</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w:t>
      </w:r>
    </w:p>
    <w:p w14:paraId="1CC26F6E">
      <w:pPr>
        <w:spacing w:line="360" w:lineRule="auto"/>
        <w:ind w:firstLine="420" w:firstLineChars="200"/>
        <w:rPr>
          <w:rFonts w:hint="eastAsia" w:ascii="方正仿宋_GBK" w:hAnsi="方正仿宋_GBK" w:eastAsia="方正仿宋_GBK" w:cs="方正仿宋_GBK"/>
          <w:bCs/>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（2）质疑项目的名称、编号</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w:t>
      </w:r>
    </w:p>
    <w:p w14:paraId="1239F96D">
      <w:pPr>
        <w:spacing w:line="360" w:lineRule="auto"/>
        <w:ind w:firstLine="420" w:firstLineChars="200"/>
        <w:rPr>
          <w:rFonts w:hint="eastAsia" w:ascii="方正仿宋_GBK" w:hAnsi="方正仿宋_GBK" w:eastAsia="方正仿宋_GBK" w:cs="方正仿宋_GBK"/>
          <w:bCs/>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（3）具体、明确的质疑事项和与质疑事项相关的请求</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w:t>
      </w:r>
    </w:p>
    <w:p w14:paraId="03609C31">
      <w:pPr>
        <w:spacing w:line="360" w:lineRule="auto"/>
        <w:ind w:firstLine="420" w:firstLineChars="200"/>
        <w:rPr>
          <w:rFonts w:hint="eastAsia" w:ascii="方正仿宋_GBK" w:hAnsi="方正仿宋_GBK" w:eastAsia="方正仿宋_GBK" w:cs="方正仿宋_GBK"/>
          <w:bCs/>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（4）事实依据（列明权益受到损害的事实和理由）</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w:t>
      </w:r>
    </w:p>
    <w:p w14:paraId="4B5C69A1">
      <w:pPr>
        <w:spacing w:line="360" w:lineRule="auto"/>
        <w:ind w:firstLine="420" w:firstLineChars="200"/>
        <w:rPr>
          <w:rFonts w:hint="eastAsia" w:ascii="方正仿宋_GBK" w:hAnsi="方正仿宋_GBK" w:eastAsia="方正仿宋_GBK" w:cs="方正仿宋_GBK"/>
          <w:bCs/>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（5）必要的法律依据</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w:t>
      </w:r>
    </w:p>
    <w:p w14:paraId="1F138439">
      <w:pPr>
        <w:spacing w:line="360" w:lineRule="auto"/>
        <w:ind w:firstLine="420" w:firstLineChars="200"/>
        <w:rPr>
          <w:rFonts w:hint="eastAsia" w:ascii="方正仿宋_GBK" w:hAnsi="方正仿宋_GBK" w:eastAsia="方正仿宋_GBK" w:cs="方正仿宋_GBK"/>
          <w:bCs/>
          <w:color w:val="000000" w:themeColor="text1"/>
          <w:highlight w:val="none"/>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（6）提出质疑的日期。</w:t>
      </w:r>
    </w:p>
    <w:p w14:paraId="4ED3D437">
      <w:pPr>
        <w:spacing w:line="360" w:lineRule="auto"/>
        <w:ind w:firstLine="420" w:firstLineChars="200"/>
        <w:rPr>
          <w:rFonts w:hint="eastAsia" w:ascii="方正仿宋_GBK" w:hAnsi="方正仿宋_GBK" w:eastAsia="方正仿宋_GBK" w:cs="方正仿宋_GBK"/>
          <w:bCs/>
          <w:color w:val="000000" w:themeColor="text1"/>
          <w:highlight w:val="none"/>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供应商为自然人的，应当由本人签字</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highlight w:val="none"/>
          <w14:textFill>
            <w14:solidFill>
              <w14:schemeClr w14:val="tx1"/>
            </w14:solidFill>
          </w14:textFill>
        </w:rPr>
        <w:t>供应商为法人或者其他组织的，应当由法定代表人、主要负责人，或者其委托代理人签字或者盖章，并加盖公章。</w:t>
      </w:r>
    </w:p>
    <w:p w14:paraId="1DA935CB">
      <w:pPr>
        <w:spacing w:line="360" w:lineRule="auto"/>
        <w:ind w:firstLine="420" w:firstLineChars="200"/>
        <w:rPr>
          <w:rFonts w:hint="eastAsia" w:ascii="方正仿宋_GBK" w:hAnsi="方正仿宋_GBK" w:eastAsia="方正仿宋_GBK" w:cs="方正仿宋_GBK"/>
          <w:b/>
          <w:color w:val="000000" w:themeColor="text1"/>
          <w:szCs w:val="20"/>
          <w:highlight w:val="none"/>
          <w14:textFill>
            <w14:solidFill>
              <w14:schemeClr w14:val="tx1"/>
            </w14:solidFill>
          </w14:textFill>
        </w:rPr>
      </w:pPr>
      <w:r>
        <w:rPr>
          <w:rFonts w:hint="eastAsia" w:ascii="方正仿宋_GBK" w:hAnsi="方正仿宋_GBK" w:eastAsia="方正仿宋_GBK" w:cs="方正仿宋_GBK"/>
          <w:b/>
          <w:color w:val="000000" w:themeColor="text1"/>
          <w:szCs w:val="20"/>
          <w:highlight w:val="none"/>
          <w14:textFill>
            <w14:solidFill>
              <w14:schemeClr w14:val="tx1"/>
            </w14:solidFill>
          </w14:textFill>
        </w:rPr>
        <w:t>38.2.6采购人或采购人委托的采购代理机构在收到质疑函后7个工作日内作出答复，并以书面形式通知质疑供应商及其他有关供应商。对不符合质疑条件的质疑，答复不予受理，并说明理由</w:t>
      </w:r>
      <w:r>
        <w:rPr>
          <w:rFonts w:hint="eastAsia" w:ascii="方正仿宋_GBK" w:hAnsi="方正仿宋_GBK" w:eastAsia="方正仿宋_GBK" w:cs="方正仿宋_GBK"/>
          <w:b/>
          <w:color w:val="000000" w:themeColor="text1"/>
          <w:szCs w:val="20"/>
          <w:highlight w:val="none"/>
          <w:lang w:eastAsia="zh-CN"/>
          <w14:textFill>
            <w14:solidFill>
              <w14:schemeClr w14:val="tx1"/>
            </w14:solidFill>
          </w14:textFill>
        </w:rPr>
        <w:t>。</w:t>
      </w:r>
      <w:r>
        <w:rPr>
          <w:rFonts w:hint="eastAsia" w:ascii="方正仿宋_GBK" w:hAnsi="方正仿宋_GBK" w:eastAsia="方正仿宋_GBK" w:cs="方正仿宋_GBK"/>
          <w:b/>
          <w:color w:val="000000" w:themeColor="text1"/>
          <w:szCs w:val="20"/>
          <w:highlight w:val="none"/>
          <w14:textFill>
            <w14:solidFill>
              <w14:schemeClr w14:val="tx1"/>
            </w14:solidFill>
          </w14:textFill>
        </w:rPr>
        <w:t>对符合质疑条件的质疑，对质疑事项作出答复</w:t>
      </w:r>
      <w:r>
        <w:rPr>
          <w:rFonts w:hint="eastAsia" w:ascii="方正仿宋_GBK" w:hAnsi="方正仿宋_GBK" w:eastAsia="方正仿宋_GBK" w:cs="方正仿宋_GBK"/>
          <w:bCs/>
          <w:color w:val="000000" w:themeColor="text1"/>
          <w:highlight w:val="none"/>
          <w14:textFill>
            <w14:solidFill>
              <w14:schemeClr w14:val="tx1"/>
            </w14:solidFill>
          </w14:textFill>
        </w:rPr>
        <w:t>。</w:t>
      </w:r>
    </w:p>
    <w:p w14:paraId="589DC074">
      <w:pPr>
        <w:spacing w:line="360" w:lineRule="auto"/>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3</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8.2.7采购人、采购代理机构认为供应商质疑不成立，或者成立但未对中标结果构成影响的，继续开展采购活动</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认为供应商质疑成立且影响或者可能影响中标结果的，按照下列情况处理：</w:t>
      </w:r>
    </w:p>
    <w:p w14:paraId="10802498">
      <w:pPr>
        <w:spacing w:line="360" w:lineRule="auto"/>
        <w:ind w:firstLine="420" w:firstLineChars="200"/>
        <w:rPr>
          <w:rFonts w:hint="eastAsia" w:ascii="方正仿宋_GBK" w:hAnsi="方正仿宋_GBK" w:eastAsia="方正仿宋_GBK" w:cs="方正仿宋_GBK"/>
          <w:bCs/>
          <w:color w:val="000000" w:themeColor="text1"/>
          <w:highlight w:val="none"/>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（一）对招标文件提出的质疑，依法通过澄清或者修改可以继续开展采购活动的，澄清或者修改招标文件后继续开展采购活动</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highlight w:val="none"/>
          <w14:textFill>
            <w14:solidFill>
              <w14:schemeClr w14:val="tx1"/>
            </w14:solidFill>
          </w14:textFill>
        </w:rPr>
        <w:t>否则应当修改招标文件后重新开展采购活动。</w:t>
      </w:r>
    </w:p>
    <w:p w14:paraId="289AAEDE">
      <w:pPr>
        <w:spacing w:line="360" w:lineRule="auto"/>
        <w:ind w:firstLine="420" w:firstLineChars="200"/>
        <w:rPr>
          <w:rFonts w:hint="eastAsia" w:ascii="方正仿宋_GBK" w:hAnsi="方正仿宋_GBK" w:eastAsia="方正仿宋_GBK" w:cs="方正仿宋_GBK"/>
          <w:bCs/>
          <w:color w:val="000000" w:themeColor="text1"/>
          <w:highlight w:val="none"/>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（二）对采购过程、中标结果提出的质疑，合格供应商符合法定数量时，可以从合格的中标候选人中另行确定中标供应商的，应当依法另行确定中标供应商</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highlight w:val="none"/>
          <w14:textFill>
            <w14:solidFill>
              <w14:schemeClr w14:val="tx1"/>
            </w14:solidFill>
          </w14:textFill>
        </w:rPr>
        <w:t>否则应当重新开展采购活动。</w:t>
      </w:r>
    </w:p>
    <w:p w14:paraId="3173D52A">
      <w:pPr>
        <w:spacing w:line="360" w:lineRule="auto"/>
        <w:ind w:firstLine="420" w:firstLineChars="200"/>
        <w:rPr>
          <w:rFonts w:hint="eastAsia" w:ascii="方正仿宋_GBK" w:hAnsi="方正仿宋_GBK" w:eastAsia="方正仿宋_GBK" w:cs="方正仿宋_GBK"/>
          <w:bCs/>
          <w:color w:val="000000" w:themeColor="text1"/>
          <w:highlight w:val="none"/>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质疑答复导致中标结果改变的，采购人或者采购代理机构应当将有关情况书面报告本级财政部门。</w:t>
      </w:r>
    </w:p>
    <w:p w14:paraId="078CE21A">
      <w:pPr>
        <w:spacing w:line="360" w:lineRule="auto"/>
        <w:ind w:firstLine="420" w:firstLineChars="200"/>
        <w:rPr>
          <w:rFonts w:hint="eastAsia" w:ascii="方正仿宋_GBK" w:hAnsi="方正仿宋_GBK" w:eastAsia="方正仿宋_GBK" w:cs="方正仿宋_GBK"/>
          <w:b/>
          <w:color w:val="000000" w:themeColor="text1"/>
          <w:highlight w:val="none"/>
          <w14:textFill>
            <w14:solidFill>
              <w14:schemeClr w14:val="tx1"/>
            </w14:solidFill>
          </w14:textFill>
        </w:rPr>
      </w:pPr>
      <w:r>
        <w:rPr>
          <w:rFonts w:hint="eastAsia" w:ascii="方正仿宋_GBK" w:hAnsi="方正仿宋_GBK" w:eastAsia="方正仿宋_GBK" w:cs="方正仿宋_GBK"/>
          <w:b/>
          <w:color w:val="000000" w:themeColor="text1"/>
          <w:highlight w:val="none"/>
          <w14:textFill>
            <w14:solidFill>
              <w14:schemeClr w14:val="tx1"/>
            </w14:solidFill>
          </w14:textFill>
        </w:rPr>
        <w:t>38.3投诉</w:t>
      </w:r>
    </w:p>
    <w:p w14:paraId="4981D197">
      <w:pPr>
        <w:spacing w:line="360" w:lineRule="auto"/>
        <w:ind w:firstLine="420" w:firstLineChars="200"/>
        <w:rPr>
          <w:rFonts w:hint="eastAsia" w:ascii="方正仿宋_GBK" w:hAnsi="方正仿宋_GBK" w:eastAsia="方正仿宋_GBK" w:cs="方正仿宋_GBK"/>
          <w:bCs/>
          <w:color w:val="000000" w:themeColor="text1"/>
          <w:highlight w:val="none"/>
          <w14:textFill>
            <w14:solidFill>
              <w14:schemeClr w14:val="tx1"/>
            </w14:solidFill>
          </w14:textFill>
        </w:rPr>
      </w:pPr>
      <w:r>
        <w:rPr>
          <w:rFonts w:hint="eastAsia" w:ascii="方正仿宋_GBK" w:hAnsi="方正仿宋_GBK" w:eastAsia="方正仿宋_GBK" w:cs="方正仿宋_GBK"/>
          <w:b/>
          <w:color w:val="000000" w:themeColor="text1"/>
          <w:highlight w:val="none"/>
          <w14:textFill>
            <w14:solidFill>
              <w14:schemeClr w14:val="tx1"/>
            </w14:solidFill>
          </w14:textFill>
        </w:rPr>
        <w:t>38.3</w:t>
      </w:r>
      <w:r>
        <w:rPr>
          <w:rFonts w:hint="eastAsia" w:ascii="方正仿宋_GBK" w:hAnsi="方正仿宋_GBK" w:eastAsia="方正仿宋_GBK" w:cs="方正仿宋_GBK"/>
          <w:bCs/>
          <w:color w:val="000000" w:themeColor="text1"/>
          <w:highlight w:val="none"/>
          <w14:textFill>
            <w14:solidFill>
              <w14:schemeClr w14:val="tx1"/>
            </w14:solidFill>
          </w14:textFill>
        </w:rPr>
        <w:t>.</w:t>
      </w:r>
      <w:r>
        <w:rPr>
          <w:rFonts w:hint="eastAsia" w:ascii="方正仿宋_GBK" w:hAnsi="方正仿宋_GBK" w:eastAsia="方正仿宋_GBK" w:cs="方正仿宋_GBK"/>
          <w:b/>
          <w:bCs/>
          <w:color w:val="000000" w:themeColor="text1"/>
          <w:highlight w:val="none"/>
          <w14:textFill>
            <w14:solidFill>
              <w14:schemeClr w14:val="tx1"/>
            </w14:solidFill>
          </w14:textFill>
        </w:rPr>
        <w:t xml:space="preserve">1 </w:t>
      </w:r>
      <w:r>
        <w:rPr>
          <w:rFonts w:hint="eastAsia" w:ascii="方正仿宋_GBK" w:hAnsi="方正仿宋_GBK" w:eastAsia="方正仿宋_GBK" w:cs="方正仿宋_GBK"/>
          <w:bCs/>
          <w:color w:val="000000" w:themeColor="text1"/>
          <w:highlight w:val="none"/>
          <w14:textFill>
            <w14:solidFill>
              <w14:schemeClr w14:val="tx1"/>
            </w14:solidFill>
          </w14:textFill>
        </w:rPr>
        <w:t xml:space="preserve"> 供应商认为采购文件、采购过程、中标和成交结果使自己的合法权益受到损害的，应当首先依法向采购人或采购人委托的</w:t>
      </w:r>
      <w:r>
        <w:rPr>
          <w:rFonts w:hint="eastAsia" w:ascii="方正仿宋_GBK" w:hAnsi="方正仿宋_GBK" w:eastAsia="方正仿宋_GBK" w:cs="方正仿宋_GBK"/>
          <w:color w:val="000000" w:themeColor="text1"/>
          <w:highlight w:val="none"/>
          <w14:textFill>
            <w14:solidFill>
              <w14:schemeClr w14:val="tx1"/>
            </w14:solidFill>
          </w14:textFill>
        </w:rPr>
        <w:t>采购代理机构</w:t>
      </w:r>
      <w:r>
        <w:rPr>
          <w:rFonts w:hint="eastAsia" w:ascii="方正仿宋_GBK" w:hAnsi="方正仿宋_GBK" w:eastAsia="方正仿宋_GBK" w:cs="方正仿宋_GBK"/>
          <w:bCs/>
          <w:color w:val="000000" w:themeColor="text1"/>
          <w:highlight w:val="none"/>
          <w14:textFill>
            <w14:solidFill>
              <w14:schemeClr w14:val="tx1"/>
            </w14:solidFill>
          </w14:textFill>
        </w:rPr>
        <w:t>提出质疑。对采购人</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或</w:t>
      </w:r>
      <w:r>
        <w:rPr>
          <w:rFonts w:hint="eastAsia" w:ascii="方正仿宋_GBK" w:hAnsi="方正仿宋_GBK" w:eastAsia="方正仿宋_GBK" w:cs="方正仿宋_GBK"/>
          <w:color w:val="000000" w:themeColor="text1"/>
          <w:highlight w:val="none"/>
          <w14:textFill>
            <w14:solidFill>
              <w14:schemeClr w14:val="tx1"/>
            </w14:solidFill>
          </w14:textFill>
        </w:rPr>
        <w:t>采购代理机构</w:t>
      </w:r>
      <w:r>
        <w:rPr>
          <w:rFonts w:hint="eastAsia" w:ascii="方正仿宋_GBK" w:hAnsi="方正仿宋_GBK" w:eastAsia="方正仿宋_GBK" w:cs="方正仿宋_GBK"/>
          <w:bCs/>
          <w:color w:val="000000" w:themeColor="text1"/>
          <w:highlight w:val="none"/>
          <w14:textFill>
            <w14:solidFill>
              <w14:schemeClr w14:val="tx1"/>
            </w14:solidFill>
          </w14:textFill>
        </w:rPr>
        <w:t>的答复不满意，或者采购人</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或</w:t>
      </w:r>
      <w:r>
        <w:rPr>
          <w:rFonts w:hint="eastAsia" w:ascii="方正仿宋_GBK" w:hAnsi="方正仿宋_GBK" w:eastAsia="方正仿宋_GBK" w:cs="方正仿宋_GBK"/>
          <w:color w:val="000000" w:themeColor="text1"/>
          <w:highlight w:val="none"/>
          <w14:textFill>
            <w14:solidFill>
              <w14:schemeClr w14:val="tx1"/>
            </w14:solidFill>
          </w14:textFill>
        </w:rPr>
        <w:t>采购代理机构</w:t>
      </w:r>
      <w:r>
        <w:rPr>
          <w:rFonts w:hint="eastAsia" w:ascii="方正仿宋_GBK" w:hAnsi="方正仿宋_GBK" w:eastAsia="方正仿宋_GBK" w:cs="方正仿宋_GBK"/>
          <w:bCs/>
          <w:color w:val="000000" w:themeColor="text1"/>
          <w:highlight w:val="none"/>
          <w14:textFill>
            <w14:solidFill>
              <w14:schemeClr w14:val="tx1"/>
            </w14:solidFill>
          </w14:textFill>
        </w:rPr>
        <w:t>未在规定期限内做出答复的，供应商可以在答复期满后15个工作日内向本级财政部门提起投诉，投诉</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联系</w:t>
      </w:r>
      <w:r>
        <w:rPr>
          <w:rFonts w:hint="eastAsia" w:ascii="方正仿宋_GBK" w:hAnsi="方正仿宋_GBK" w:eastAsia="方正仿宋_GBK" w:cs="方正仿宋_GBK"/>
          <w:bCs/>
          <w:color w:val="000000" w:themeColor="text1"/>
          <w:highlight w:val="none"/>
          <w14:textFill>
            <w14:solidFill>
              <w14:schemeClr w14:val="tx1"/>
            </w14:solidFill>
          </w14:textFill>
        </w:rPr>
        <w:t>方式见“投标人须知前附表”。</w:t>
      </w:r>
    </w:p>
    <w:p w14:paraId="025BA80E">
      <w:pPr>
        <w:spacing w:line="360" w:lineRule="auto"/>
        <w:ind w:firstLine="420" w:firstLineChars="200"/>
        <w:rPr>
          <w:rFonts w:hint="eastAsia" w:ascii="方正仿宋_GBK" w:hAnsi="方正仿宋_GBK" w:eastAsia="方正仿宋_GBK" w:cs="方正仿宋_GBK"/>
          <w:bCs/>
          <w:color w:val="000000" w:themeColor="text1"/>
          <w:highlight w:val="none"/>
          <w14:textFill>
            <w14:solidFill>
              <w14:schemeClr w14:val="tx1"/>
            </w14:solidFill>
          </w14:textFill>
        </w:rPr>
      </w:pPr>
      <w:r>
        <w:rPr>
          <w:rFonts w:hint="eastAsia" w:ascii="方正仿宋_GBK" w:hAnsi="方正仿宋_GBK" w:eastAsia="方正仿宋_GBK" w:cs="方正仿宋_GBK"/>
          <w:b/>
          <w:color w:val="000000" w:themeColor="text1"/>
          <w:highlight w:val="none"/>
          <w14:textFill>
            <w14:solidFill>
              <w14:schemeClr w14:val="tx1"/>
            </w14:solidFill>
          </w14:textFill>
        </w:rPr>
        <w:t xml:space="preserve">38.3.2 </w:t>
      </w:r>
      <w:r>
        <w:rPr>
          <w:rFonts w:hint="eastAsia" w:ascii="方正仿宋_GBK" w:hAnsi="方正仿宋_GBK" w:eastAsia="方正仿宋_GBK" w:cs="方正仿宋_GBK"/>
          <w:color w:val="000000" w:themeColor="text1"/>
          <w:highlight w:val="none"/>
          <w14:textFill>
            <w14:solidFill>
              <w14:schemeClr w14:val="tx1"/>
            </w14:solidFill>
          </w14:textFill>
        </w:rPr>
        <w:t xml:space="preserve"> 投诉人投诉时，应当提交投诉书，并按照被投诉采购人、采购代理机构和与投诉事项有关的供应商数量提供投诉书的副本。投诉书</w:t>
      </w:r>
      <w:r>
        <w:rPr>
          <w:rFonts w:hint="eastAsia" w:ascii="方正仿宋_GBK" w:hAnsi="方正仿宋_GBK" w:eastAsia="方正仿宋_GBK" w:cs="方正仿宋_GBK"/>
          <w:color w:val="000000" w:themeColor="text1"/>
          <w:szCs w:val="21"/>
          <w:highlight w:val="none"/>
          <w14:textFill>
            <w14:solidFill>
              <w14:schemeClr w14:val="tx1"/>
            </w14:solidFill>
          </w14:textFill>
        </w:rPr>
        <w:t>应当包括下列主要内容</w:t>
      </w:r>
      <w:r>
        <w:rPr>
          <w:rFonts w:hint="eastAsia" w:ascii="方正仿宋_GBK" w:hAnsi="方正仿宋_GBK" w:eastAsia="方正仿宋_GBK" w:cs="方正仿宋_GBK"/>
          <w:color w:val="000000" w:themeColor="text1"/>
          <w:highlight w:val="none"/>
          <w14:textFill>
            <w14:solidFill>
              <w14:schemeClr w14:val="tx1"/>
            </w14:solidFill>
          </w14:textFill>
        </w:rPr>
        <w:t>（如材料中有外文资料应同时附上对应的中文译本）</w:t>
      </w:r>
      <w:r>
        <w:rPr>
          <w:rFonts w:hint="eastAsia" w:ascii="方正仿宋_GBK" w:hAnsi="方正仿宋_GBK" w:eastAsia="方正仿宋_GBK" w:cs="方正仿宋_GBK"/>
          <w:bCs/>
          <w:color w:val="000000" w:themeColor="text1"/>
          <w:highlight w:val="none"/>
          <w14:textFill>
            <w14:solidFill>
              <w14:schemeClr w14:val="tx1"/>
            </w14:solidFill>
          </w14:textFill>
        </w:rPr>
        <w:t>（投诉书格式后附）</w:t>
      </w:r>
      <w:r>
        <w:rPr>
          <w:rFonts w:hint="eastAsia" w:ascii="方正仿宋_GBK" w:hAnsi="方正仿宋_GBK" w:eastAsia="方正仿宋_GBK" w:cs="方正仿宋_GBK"/>
          <w:color w:val="000000" w:themeColor="text1"/>
          <w:szCs w:val="21"/>
          <w:highlight w:val="none"/>
          <w14:textFill>
            <w14:solidFill>
              <w14:schemeClr w14:val="tx1"/>
            </w14:solidFill>
          </w14:textFill>
        </w:rPr>
        <w:t>：</w:t>
      </w:r>
    </w:p>
    <w:p w14:paraId="431D36C4">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（1）投诉人和被投诉人的名称、地址、邮编、联系人及联系电话等</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 xml:space="preserve"> </w:t>
      </w:r>
    </w:p>
    <w:p w14:paraId="1D4F2609">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（2）质疑和质疑答复情况及相关证明材料</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 xml:space="preserve"> </w:t>
      </w:r>
    </w:p>
    <w:p w14:paraId="578D417E">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（3）具体、明确的投诉事项和与投诉事项相关的投诉请求</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5CD1E143">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（4）事实依据</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60B312AA">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（5）法律依据</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7E261601">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（6）提起投诉的日期。</w:t>
      </w:r>
    </w:p>
    <w:p w14:paraId="1E99FF01">
      <w:pPr>
        <w:spacing w:line="360" w:lineRule="auto"/>
        <w:ind w:firstLine="420" w:firstLineChars="200"/>
        <w:rPr>
          <w:rFonts w:hint="eastAsia" w:ascii="方正仿宋_GBK" w:hAnsi="方正仿宋_GBK" w:eastAsia="方正仿宋_GBK" w:cs="方正仿宋_GBK"/>
          <w:b w:val="0"/>
          <w:bCs/>
          <w:color w:val="000000" w:themeColor="text1"/>
          <w:highlight w:val="none"/>
          <w14:textFill>
            <w14:solidFill>
              <w14:schemeClr w14:val="tx1"/>
            </w14:solidFill>
          </w14:textFill>
        </w:rPr>
      </w:pPr>
      <w:r>
        <w:rPr>
          <w:rFonts w:hint="eastAsia" w:ascii="方正仿宋_GBK" w:hAnsi="方正仿宋_GBK" w:eastAsia="方正仿宋_GBK" w:cs="方正仿宋_GBK"/>
          <w:b w:val="0"/>
          <w:bCs/>
          <w:color w:val="000000" w:themeColor="text1"/>
          <w:highlight w:val="none"/>
          <w14:textFill>
            <w14:solidFill>
              <w14:schemeClr w14:val="tx1"/>
            </w14:solidFill>
          </w14:textFill>
        </w:rPr>
        <w:t>投诉人为自然人的，应当由本人签字</w:t>
      </w:r>
      <w:r>
        <w:rPr>
          <w:rFonts w:hint="eastAsia" w:ascii="方正仿宋_GBK" w:hAnsi="方正仿宋_GBK" w:eastAsia="方正仿宋_GBK" w:cs="方正仿宋_GBK"/>
          <w:b w:val="0"/>
          <w:bCs/>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b w:val="0"/>
          <w:bCs/>
          <w:color w:val="000000" w:themeColor="text1"/>
          <w:highlight w:val="none"/>
          <w14:textFill>
            <w14:solidFill>
              <w14:schemeClr w14:val="tx1"/>
            </w14:solidFill>
          </w14:textFill>
        </w:rPr>
        <w:t>投诉人为法人或者其他组织的，应当由法定代表人、主要负责人，或者其授权代表签字或者盖章，并加盖公章。</w:t>
      </w:r>
    </w:p>
    <w:p w14:paraId="36A00511">
      <w:pPr>
        <w:spacing w:line="360" w:lineRule="auto"/>
        <w:ind w:firstLine="420" w:firstLineChars="200"/>
        <w:rPr>
          <w:rFonts w:hint="eastAsia" w:ascii="方正仿宋_GBK" w:hAnsi="方正仿宋_GBK" w:eastAsia="方正仿宋_GBK" w:cs="方正仿宋_GBK"/>
          <w:bCs/>
          <w:color w:val="000000" w:themeColor="text1"/>
          <w:highlight w:val="none"/>
          <w14:textFill>
            <w14:solidFill>
              <w14:schemeClr w14:val="tx1"/>
            </w14:solidFill>
          </w14:textFill>
        </w:rPr>
      </w:pPr>
      <w:r>
        <w:rPr>
          <w:rFonts w:hint="eastAsia" w:ascii="方正仿宋_GBK" w:hAnsi="方正仿宋_GBK" w:eastAsia="方正仿宋_GBK" w:cs="方正仿宋_GBK"/>
          <w:b/>
          <w:color w:val="000000" w:themeColor="text1"/>
          <w:highlight w:val="none"/>
          <w14:textFill>
            <w14:solidFill>
              <w14:schemeClr w14:val="tx1"/>
            </w14:solidFill>
          </w14:textFill>
        </w:rPr>
        <w:t xml:space="preserve">38.3.3  </w:t>
      </w:r>
      <w:r>
        <w:rPr>
          <w:rFonts w:hint="eastAsia" w:ascii="方正仿宋_GBK" w:hAnsi="方正仿宋_GBK" w:eastAsia="方正仿宋_GBK" w:cs="方正仿宋_GBK"/>
          <w:color w:val="000000" w:themeColor="text1"/>
          <w:highlight w:val="none"/>
          <w14:textFill>
            <w14:solidFill>
              <w14:schemeClr w14:val="tx1"/>
            </w14:solidFill>
          </w14:textFill>
        </w:rPr>
        <w:t>投诉人可以委托代理人办理投诉事务。</w:t>
      </w:r>
      <w:r>
        <w:rPr>
          <w:rFonts w:hint="eastAsia" w:ascii="方正仿宋_GBK" w:hAnsi="方正仿宋_GBK" w:eastAsia="方正仿宋_GBK" w:cs="方正仿宋_GBK"/>
          <w:bCs/>
          <w:color w:val="000000" w:themeColor="text1"/>
          <w:highlight w:val="none"/>
          <w14:textFill>
            <w14:solidFill>
              <w14:schemeClr w14:val="tx1"/>
            </w14:solidFill>
          </w14:textFill>
        </w:rPr>
        <w:t>委托代理人应熟悉相关业务情况。</w:t>
      </w:r>
      <w:r>
        <w:rPr>
          <w:rFonts w:hint="eastAsia" w:ascii="方正仿宋_GBK" w:hAnsi="方正仿宋_GBK" w:eastAsia="方正仿宋_GBK" w:cs="方正仿宋_GBK"/>
          <w:color w:val="000000" w:themeColor="text1"/>
          <w:highlight w:val="none"/>
          <w14:textFill>
            <w14:solidFill>
              <w14:schemeClr w14:val="tx1"/>
            </w14:solidFill>
          </w14:textFill>
        </w:rPr>
        <w:t>代理人办理投诉事务时，除提交投诉书外，还应当提交投诉人的授权委托书和委托代理人身份证明复印件。</w:t>
      </w:r>
    </w:p>
    <w:p w14:paraId="4D7E6153">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b/>
          <w:color w:val="000000" w:themeColor="text1"/>
          <w:highlight w:val="none"/>
          <w14:textFill>
            <w14:solidFill>
              <w14:schemeClr w14:val="tx1"/>
            </w14:solidFill>
          </w14:textFill>
        </w:rPr>
        <w:t>38.3.4</w:t>
      </w:r>
      <w:r>
        <w:rPr>
          <w:rFonts w:hint="eastAsia" w:ascii="方正仿宋_GBK" w:hAnsi="方正仿宋_GBK" w:eastAsia="方正仿宋_GBK" w:cs="方正仿宋_GBK"/>
          <w:color w:val="000000" w:themeColor="text1"/>
          <w:highlight w:val="none"/>
          <w14:textFill>
            <w14:solidFill>
              <w14:schemeClr w14:val="tx1"/>
            </w14:solidFill>
          </w14:textFill>
        </w:rPr>
        <w:t xml:space="preserve">  投诉人提起投诉应当符合下列条件：</w:t>
      </w:r>
    </w:p>
    <w:p w14:paraId="3E8E4D36">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（1）投诉人是参与所投诉政府采购活动的供应商</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25257EF3">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（2）提起投诉前已依法进行质疑</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306E9BC7">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（3）投诉书内容符合本章第38.3.2项的规定</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1BA3C84C">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（4）在投诉有效期限内提起投诉</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155559E2">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highlight w:val="none"/>
          <w14:textFill>
            <w14:solidFill>
              <w14:schemeClr w14:val="tx1"/>
            </w14:solidFill>
          </w14:textFill>
        </w:rPr>
        <w:t>）同一投诉事项未经</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财政</w:t>
      </w:r>
      <w:r>
        <w:rPr>
          <w:rFonts w:hint="eastAsia" w:ascii="方正仿宋_GBK" w:hAnsi="方正仿宋_GBK" w:eastAsia="方正仿宋_GBK" w:cs="方正仿宋_GBK"/>
          <w:bCs/>
          <w:color w:val="000000" w:themeColor="text1"/>
          <w:highlight w:val="none"/>
          <w14:textFill>
            <w14:solidFill>
              <w14:schemeClr w14:val="tx1"/>
            </w14:solidFill>
          </w14:textFill>
        </w:rPr>
        <w:t>部门</w:t>
      </w:r>
      <w:r>
        <w:rPr>
          <w:rFonts w:hint="eastAsia" w:ascii="方正仿宋_GBK" w:hAnsi="方正仿宋_GBK" w:eastAsia="方正仿宋_GBK" w:cs="方正仿宋_GBK"/>
          <w:color w:val="000000" w:themeColor="text1"/>
          <w:highlight w:val="none"/>
          <w14:textFill>
            <w14:solidFill>
              <w14:schemeClr w14:val="tx1"/>
            </w14:solidFill>
          </w14:textFill>
        </w:rPr>
        <w:t>投诉处理</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143655C1">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6</w:t>
      </w:r>
      <w:r>
        <w:rPr>
          <w:rFonts w:hint="eastAsia" w:ascii="方正仿宋_GBK" w:hAnsi="方正仿宋_GBK" w:eastAsia="方正仿宋_GBK" w:cs="方正仿宋_GBK"/>
          <w:color w:val="000000" w:themeColor="text1"/>
          <w:highlight w:val="none"/>
          <w14:textFill>
            <w14:solidFill>
              <w14:schemeClr w14:val="tx1"/>
            </w14:solidFill>
          </w14:textFill>
        </w:rPr>
        <w:t>）国务院财政部门规定的其他条件。</w:t>
      </w:r>
    </w:p>
    <w:p w14:paraId="328940AB">
      <w:pPr>
        <w:snapToGrid w:val="0"/>
        <w:spacing w:line="360" w:lineRule="auto"/>
        <w:ind w:left="0" w:leftChars="0" w:firstLine="0" w:firstLineChars="0"/>
        <w:jc w:val="center"/>
        <w:outlineLvl w:val="2"/>
        <w:rPr>
          <w:rFonts w:hint="eastAsia" w:ascii="黑体" w:hAnsi="黑体" w:eastAsia="黑体" w:cs="黑体"/>
          <w:b w:val="0"/>
          <w:bCs w:val="0"/>
          <w:color w:val="000000" w:themeColor="text1"/>
          <w:sz w:val="32"/>
          <w:szCs w:val="32"/>
          <w:highlight w:val="none"/>
          <w14:textFill>
            <w14:solidFill>
              <w14:schemeClr w14:val="tx1"/>
            </w14:solidFill>
          </w14:textFill>
        </w:rPr>
      </w:pPr>
      <w:bookmarkStart w:id="236" w:name="_Toc23239"/>
      <w:bookmarkStart w:id="237" w:name="_Toc1756"/>
      <w:bookmarkStart w:id="238" w:name="_Toc25946"/>
      <w:bookmarkStart w:id="239" w:name="_Toc7828"/>
      <w:bookmarkStart w:id="240" w:name="_Toc27653"/>
      <w:bookmarkStart w:id="241" w:name="_Toc14937"/>
      <w:bookmarkStart w:id="242" w:name="_Toc26583"/>
      <w:bookmarkStart w:id="243" w:name="_Toc13659"/>
      <w:bookmarkStart w:id="244" w:name="_Toc8731"/>
      <w:bookmarkStart w:id="245" w:name="_Toc29288"/>
      <w:r>
        <w:rPr>
          <w:rFonts w:hint="eastAsia" w:ascii="黑体" w:hAnsi="黑体" w:eastAsia="黑体" w:cs="黑体"/>
          <w:b w:val="0"/>
          <w:bCs w:val="0"/>
          <w:color w:val="000000" w:themeColor="text1"/>
          <w:sz w:val="32"/>
          <w:szCs w:val="32"/>
          <w:highlight w:val="none"/>
          <w14:textFill>
            <w14:solidFill>
              <w14:schemeClr w14:val="tx1"/>
            </w14:solidFill>
          </w14:textFill>
        </w:rPr>
        <w:t>八、验收</w:t>
      </w:r>
      <w:bookmarkEnd w:id="236"/>
      <w:bookmarkEnd w:id="237"/>
      <w:bookmarkEnd w:id="238"/>
      <w:bookmarkEnd w:id="239"/>
      <w:bookmarkEnd w:id="240"/>
      <w:bookmarkEnd w:id="241"/>
      <w:bookmarkEnd w:id="242"/>
      <w:bookmarkEnd w:id="243"/>
      <w:bookmarkEnd w:id="244"/>
      <w:bookmarkEnd w:id="245"/>
    </w:p>
    <w:p w14:paraId="42E9AE95">
      <w:pPr>
        <w:spacing w:line="360" w:lineRule="auto"/>
        <w:ind w:firstLine="422" w:firstLineChars="200"/>
        <w:rPr>
          <w:rFonts w:hint="eastAsia" w:ascii="楷体_GB2312" w:hAnsi="楷体_GB2312" w:eastAsia="楷体_GB2312" w:cs="楷体_GB2312"/>
          <w:b/>
          <w:bCs w:val="0"/>
          <w:color w:val="000000" w:themeColor="text1"/>
          <w:highlight w:val="none"/>
          <w14:textFill>
            <w14:solidFill>
              <w14:schemeClr w14:val="tx1"/>
            </w14:solidFill>
          </w14:textFill>
        </w:rPr>
      </w:pPr>
      <w:r>
        <w:rPr>
          <w:rFonts w:hint="eastAsia" w:ascii="楷体_GB2312" w:hAnsi="楷体_GB2312" w:eastAsia="楷体_GB2312" w:cs="楷体_GB2312"/>
          <w:b/>
          <w:bCs w:val="0"/>
          <w:color w:val="000000" w:themeColor="text1"/>
          <w:highlight w:val="none"/>
          <w14:textFill>
            <w14:solidFill>
              <w14:schemeClr w14:val="tx1"/>
            </w14:solidFill>
          </w14:textFill>
        </w:rPr>
        <w:t>39.验收</w:t>
      </w:r>
    </w:p>
    <w:p w14:paraId="10D52D93">
      <w:pPr>
        <w:tabs>
          <w:tab w:val="left" w:pos="0"/>
        </w:tabs>
        <w:spacing w:line="360" w:lineRule="auto"/>
        <w:ind w:firstLine="48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39.1采购人组织对</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中标人</w:t>
      </w:r>
      <w:r>
        <w:rPr>
          <w:rFonts w:hint="eastAsia" w:ascii="方正仿宋_GBK" w:hAnsi="方正仿宋_GBK" w:eastAsia="方正仿宋_GBK" w:cs="方正仿宋_GBK"/>
          <w:color w:val="000000" w:themeColor="text1"/>
          <w:highlight w:val="none"/>
          <w14:textFill>
            <w14:solidFill>
              <w14:schemeClr w14:val="tx1"/>
            </w14:solidFill>
          </w14:textFill>
        </w:rPr>
        <w:t>履约的验收。大型或者复杂的政府采购项目，应当邀请国家认可的质量检测机构参加验收工作。验收方成员应当在验收书上签字，并承担相应的法律责任。如果发现与合同中要求不符，</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中标人</w:t>
      </w:r>
      <w:r>
        <w:rPr>
          <w:rFonts w:hint="eastAsia" w:ascii="方正仿宋_GBK" w:hAnsi="方正仿宋_GBK" w:eastAsia="方正仿宋_GBK" w:cs="方正仿宋_GBK"/>
          <w:color w:val="000000" w:themeColor="text1"/>
          <w:highlight w:val="none"/>
          <w14:textFill>
            <w14:solidFill>
              <w14:schemeClr w14:val="tx1"/>
            </w14:solidFill>
          </w14:textFill>
        </w:rPr>
        <w:t>须承担由此发生的一切损失和费用，并接受相应的处理。</w:t>
      </w:r>
    </w:p>
    <w:p w14:paraId="40A9FCDF">
      <w:pPr>
        <w:tabs>
          <w:tab w:val="left" w:pos="0"/>
        </w:tabs>
        <w:spacing w:line="360" w:lineRule="auto"/>
        <w:ind w:firstLine="48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39.2采购人可以邀请参加本项目的其他投标人或者第三方机构参与验收。参与验收的投标人或者第三方机构的意见作为验收书的参考资料一并存档。</w:t>
      </w:r>
    </w:p>
    <w:p w14:paraId="745CA19B">
      <w:pPr>
        <w:tabs>
          <w:tab w:val="left" w:pos="0"/>
        </w:tabs>
        <w:spacing w:line="360" w:lineRule="auto"/>
        <w:ind w:firstLine="48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39.3严格按照采购合同开展履约验收。采购人成立验收小组，按照采购合同的约定对</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中标人</w:t>
      </w:r>
      <w:r>
        <w:rPr>
          <w:rFonts w:hint="eastAsia" w:ascii="方正仿宋_GBK" w:hAnsi="方正仿宋_GBK" w:eastAsia="方正仿宋_GBK" w:cs="方正仿宋_GBK"/>
          <w:color w:val="000000" w:themeColor="text1"/>
          <w:highlight w:val="none"/>
          <w14:textFill>
            <w14:solidFill>
              <w14:schemeClr w14:val="tx1"/>
            </w14:solidFill>
          </w14:textFill>
        </w:rPr>
        <w:t>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条件挂钩。履约验收的各项资料应当存档备查。</w:t>
      </w:r>
    </w:p>
    <w:p w14:paraId="65D5DC86">
      <w:pPr>
        <w:tabs>
          <w:tab w:val="left" w:pos="0"/>
        </w:tabs>
        <w:spacing w:line="360" w:lineRule="auto"/>
        <w:ind w:firstLine="48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39.4验收合格的项目，采购人将根据采购合同的约定及时向</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中标人</w:t>
      </w:r>
      <w:r>
        <w:rPr>
          <w:rFonts w:hint="eastAsia" w:ascii="方正仿宋_GBK" w:hAnsi="方正仿宋_GBK" w:eastAsia="方正仿宋_GBK" w:cs="方正仿宋_GBK"/>
          <w:color w:val="000000" w:themeColor="text1"/>
          <w:highlight w:val="none"/>
          <w14:textFill>
            <w14:solidFill>
              <w14:schemeClr w14:val="tx1"/>
            </w14:solidFill>
          </w14:textFill>
        </w:rPr>
        <w:t>支付采购资金。验收不合格的项目，采购人将依法及时处理。采购合同的履行、违约责任和解决争议的方式等适用《中华人民共和国民法典》。</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中标人</w:t>
      </w:r>
      <w:r>
        <w:rPr>
          <w:rFonts w:hint="eastAsia" w:ascii="方正仿宋_GBK" w:hAnsi="方正仿宋_GBK" w:eastAsia="方正仿宋_GBK" w:cs="方正仿宋_GBK"/>
          <w:color w:val="000000" w:themeColor="text1"/>
          <w:highlight w:val="none"/>
          <w14:textFill>
            <w14:solidFill>
              <w14:schemeClr w14:val="tx1"/>
            </w14:solidFill>
          </w14:textFill>
        </w:rPr>
        <w:t>在履约过程中有政府采购法律法规规定的违法违规情形的，采购人应当及时报告本级财政部门。</w:t>
      </w:r>
    </w:p>
    <w:p w14:paraId="0F8DBA40">
      <w:pPr>
        <w:pStyle w:val="12"/>
        <w:snapToGrid w:val="0"/>
        <w:spacing w:line="400" w:lineRule="exact"/>
        <w:rPr>
          <w:rFonts w:hint="eastAsia" w:ascii="方正仿宋_GBK" w:hAnsi="方正仿宋_GBK" w:eastAsia="方正仿宋_GBK" w:cs="方正仿宋_GBK"/>
          <w:color w:val="000000" w:themeColor="text1"/>
          <w:highlight w:val="none"/>
          <w14:textFill>
            <w14:solidFill>
              <w14:schemeClr w14:val="tx1"/>
            </w14:solidFill>
          </w14:textFill>
        </w:rPr>
      </w:pPr>
    </w:p>
    <w:p w14:paraId="1B92F20A">
      <w:pPr>
        <w:pStyle w:val="4"/>
        <w:keepNext w:val="0"/>
        <w:keepLines w:val="0"/>
        <w:spacing w:line="360" w:lineRule="auto"/>
        <w:ind w:firstLine="0" w:firstLineChars="0"/>
        <w:jc w:val="center"/>
        <w:rPr>
          <w:rFonts w:hint="eastAsia" w:ascii="黑体" w:hAnsi="黑体" w:eastAsia="黑体" w:cs="黑体"/>
          <w:b w:val="0"/>
          <w:bCs w:val="0"/>
          <w:color w:val="000000" w:themeColor="text1"/>
          <w:highlight w:val="none"/>
          <w14:textFill>
            <w14:solidFill>
              <w14:schemeClr w14:val="tx1"/>
            </w14:solidFill>
          </w14:textFill>
        </w:rPr>
      </w:pPr>
      <w:bookmarkStart w:id="246" w:name="_八、其他事项"/>
      <w:bookmarkEnd w:id="246"/>
      <w:bookmarkStart w:id="247" w:name="_Toc14814"/>
      <w:bookmarkStart w:id="248" w:name="_Toc24348"/>
      <w:bookmarkStart w:id="249" w:name="_Toc32163"/>
      <w:bookmarkStart w:id="250" w:name="_Toc31560"/>
      <w:bookmarkStart w:id="251" w:name="_Toc13612"/>
      <w:bookmarkStart w:id="252" w:name="_Toc27249"/>
      <w:bookmarkStart w:id="253" w:name="_Toc5795"/>
      <w:bookmarkStart w:id="254" w:name="_Toc16509"/>
      <w:bookmarkStart w:id="255" w:name="_Toc13217"/>
      <w:bookmarkStart w:id="256" w:name="_Toc28972"/>
      <w:r>
        <w:rPr>
          <w:rFonts w:hint="eastAsia" w:ascii="黑体" w:hAnsi="黑体" w:eastAsia="黑体" w:cs="黑体"/>
          <w:b w:val="0"/>
          <w:bCs w:val="0"/>
          <w:color w:val="000000" w:themeColor="text1"/>
          <w:highlight w:val="none"/>
          <w14:textFill>
            <w14:solidFill>
              <w14:schemeClr w14:val="tx1"/>
            </w14:solidFill>
          </w14:textFill>
        </w:rPr>
        <w:t>九、其他事项</w:t>
      </w:r>
      <w:bookmarkEnd w:id="247"/>
      <w:bookmarkEnd w:id="248"/>
      <w:bookmarkEnd w:id="249"/>
      <w:bookmarkEnd w:id="250"/>
      <w:bookmarkEnd w:id="251"/>
      <w:bookmarkEnd w:id="252"/>
      <w:bookmarkEnd w:id="253"/>
      <w:bookmarkEnd w:id="254"/>
      <w:bookmarkEnd w:id="255"/>
      <w:bookmarkEnd w:id="256"/>
    </w:p>
    <w:p w14:paraId="00711A20">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bookmarkStart w:id="257" w:name="_42.代理服务费"/>
      <w:bookmarkEnd w:id="257"/>
      <w:r>
        <w:rPr>
          <w:rFonts w:hint="eastAsia" w:ascii="楷体_GB2312" w:hAnsi="楷体_GB2312" w:eastAsia="楷体_GB2312" w:cs="楷体_GB2312"/>
          <w:b/>
          <w:bCs/>
          <w:color w:val="000000" w:themeColor="text1"/>
          <w:sz w:val="24"/>
          <w:highlight w:val="none"/>
          <w14:textFill>
            <w14:solidFill>
              <w14:schemeClr w14:val="tx1"/>
            </w14:solidFill>
          </w14:textFill>
        </w:rPr>
        <w:t>40.</w:t>
      </w:r>
      <w:r>
        <w:rPr>
          <w:rFonts w:hint="eastAsia" w:ascii="楷体_GB2312" w:hAnsi="楷体_GB2312" w:eastAsia="楷体_GB2312" w:cs="楷体_GB2312"/>
          <w:b/>
          <w:bCs/>
          <w:color w:val="000000" w:themeColor="text1"/>
          <w:sz w:val="24"/>
          <w:highlight w:val="none"/>
          <w:lang w:eastAsia="zh-CN"/>
          <w14:textFill>
            <w14:solidFill>
              <w14:schemeClr w14:val="tx1"/>
            </w14:solidFill>
          </w14:textFill>
        </w:rPr>
        <w:t>采购</w:t>
      </w:r>
      <w:r>
        <w:rPr>
          <w:rFonts w:hint="eastAsia" w:ascii="楷体_GB2312" w:hAnsi="楷体_GB2312" w:eastAsia="楷体_GB2312" w:cs="楷体_GB2312"/>
          <w:b/>
          <w:bCs/>
          <w:color w:val="000000" w:themeColor="text1"/>
          <w:sz w:val="24"/>
          <w:highlight w:val="none"/>
          <w14:textFill>
            <w14:solidFill>
              <w14:schemeClr w14:val="tx1"/>
            </w14:solidFill>
          </w14:textFill>
        </w:rPr>
        <w:t>代理服务费</w:t>
      </w:r>
    </w:p>
    <w:p w14:paraId="1054087B">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val="0"/>
          <w:bCs/>
          <w:color w:val="000000" w:themeColor="text1"/>
          <w:szCs w:val="21"/>
          <w:highlight w:val="none"/>
          <w:lang w:val="en-US" w:eastAsia="zh-CN"/>
          <w14:textFill>
            <w14:solidFill>
              <w14:schemeClr w14:val="tx1"/>
            </w14:solidFill>
          </w14:textFill>
        </w:rPr>
        <w:t>40.1</w:t>
      </w:r>
      <w:r>
        <w:rPr>
          <w:rFonts w:hint="eastAsia" w:ascii="方正仿宋_GBK" w:hAnsi="方正仿宋_GBK" w:eastAsia="方正仿宋_GBK" w:cs="方正仿宋_GBK"/>
          <w:b w:val="0"/>
          <w:bCs/>
          <w:color w:val="000000" w:themeColor="text1"/>
          <w:szCs w:val="21"/>
          <w:highlight w:val="none"/>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Cs w:val="21"/>
          <w:highlight w:val="none"/>
          <w14:textFill>
            <w14:solidFill>
              <w14:schemeClr w14:val="tx1"/>
            </w14:solidFill>
          </w14:textFill>
        </w:rPr>
        <w:t>代理服务</w:t>
      </w:r>
      <w:r>
        <w:rPr>
          <w:rFonts w:hint="eastAsia" w:ascii="方正仿宋_GBK" w:hAnsi="方正仿宋_GBK" w:eastAsia="方正仿宋_GBK" w:cs="方正仿宋_GBK"/>
          <w:b w:val="0"/>
          <w:bCs/>
          <w:color w:val="000000" w:themeColor="text1"/>
          <w:szCs w:val="21"/>
          <w:highlight w:val="none"/>
          <w:lang w:eastAsia="zh-CN"/>
          <w14:textFill>
            <w14:solidFill>
              <w14:schemeClr w14:val="tx1"/>
            </w14:solidFill>
          </w14:textFill>
        </w:rPr>
        <w:t>费</w:t>
      </w:r>
      <w:r>
        <w:rPr>
          <w:rFonts w:hint="eastAsia" w:ascii="方正仿宋_GBK" w:hAnsi="方正仿宋_GBK" w:eastAsia="方正仿宋_GBK" w:cs="方正仿宋_GBK"/>
          <w:b w:val="0"/>
          <w:bCs/>
          <w:color w:val="000000" w:themeColor="text1"/>
          <w:szCs w:val="21"/>
          <w:highlight w:val="none"/>
          <w14:textFill>
            <w14:solidFill>
              <w14:schemeClr w14:val="tx1"/>
            </w14:solidFill>
          </w14:textFill>
        </w:rPr>
        <w:t>收费标准及缴费账户详见“投标人须知前附表”，投标人为联合体的，可以由联合体中的一方或者多方共同</w:t>
      </w:r>
      <w:r>
        <w:rPr>
          <w:rFonts w:hint="eastAsia" w:ascii="方正仿宋_GBK" w:hAnsi="方正仿宋_GBK" w:eastAsia="方正仿宋_GBK" w:cs="方正仿宋_GBK"/>
          <w:b w:val="0"/>
          <w:bCs/>
          <w:color w:val="000000" w:themeColor="text1"/>
          <w:szCs w:val="21"/>
          <w:highlight w:val="none"/>
          <w:lang w:eastAsia="zh-CN"/>
          <w14:textFill>
            <w14:solidFill>
              <w14:schemeClr w14:val="tx1"/>
            </w14:solidFill>
          </w14:textFill>
        </w:rPr>
        <w:t>缴</w:t>
      </w:r>
      <w:r>
        <w:rPr>
          <w:rFonts w:hint="eastAsia" w:ascii="方正仿宋_GBK" w:hAnsi="方正仿宋_GBK" w:eastAsia="方正仿宋_GBK" w:cs="方正仿宋_GBK"/>
          <w:b w:val="0"/>
          <w:bCs/>
          <w:color w:val="000000" w:themeColor="text1"/>
          <w:szCs w:val="21"/>
          <w:highlight w:val="none"/>
          <w14:textFill>
            <w14:solidFill>
              <w14:schemeClr w14:val="tx1"/>
            </w14:solidFill>
          </w14:textFill>
        </w:rPr>
        <w:t>纳</w:t>
      </w:r>
      <w:r>
        <w:rPr>
          <w:rFonts w:hint="eastAsia" w:ascii="方正仿宋_GBK" w:hAnsi="方正仿宋_GBK" w:eastAsia="方正仿宋_GBK" w:cs="方正仿宋_GBK"/>
          <w:b w:val="0"/>
          <w:bCs/>
          <w:color w:val="000000" w:themeColor="text1"/>
          <w:szCs w:val="21"/>
          <w:highlight w:val="none"/>
          <w:lang w:eastAsia="zh-CN"/>
          <w14:textFill>
            <w14:solidFill>
              <w14:schemeClr w14:val="tx1"/>
            </w14:solidFill>
          </w14:textFill>
        </w:rPr>
        <w:t>采购</w:t>
      </w:r>
      <w:r>
        <w:rPr>
          <w:rFonts w:hint="eastAsia" w:ascii="方正仿宋_GBK" w:hAnsi="方正仿宋_GBK" w:eastAsia="方正仿宋_GBK" w:cs="方正仿宋_GBK"/>
          <w:b w:val="0"/>
          <w:bCs/>
          <w:color w:val="000000" w:themeColor="text1"/>
          <w:szCs w:val="21"/>
          <w:highlight w:val="none"/>
          <w14:textFill>
            <w14:solidFill>
              <w14:schemeClr w14:val="tx1"/>
            </w14:solidFill>
          </w14:textFill>
        </w:rPr>
        <w:t>代理服务费。</w:t>
      </w:r>
    </w:p>
    <w:p w14:paraId="353277DA">
      <w:pPr>
        <w:pStyle w:val="5"/>
        <w:keepNext w:val="0"/>
        <w:keepLines w:val="0"/>
        <w:spacing w:before="0" w:after="0" w:line="360" w:lineRule="auto"/>
        <w:ind w:left="420" w:leftChars="200"/>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val="0"/>
          <w:color w:val="000000" w:themeColor="text1"/>
          <w:sz w:val="21"/>
          <w:szCs w:val="21"/>
          <w:highlight w:val="none"/>
          <w:lang w:val="en-US" w:eastAsia="zh-CN"/>
          <w14:textFill>
            <w14:solidFill>
              <w14:schemeClr w14:val="tx1"/>
            </w14:solidFill>
          </w14:textFill>
        </w:rPr>
        <w:t>40.2</w:t>
      </w:r>
      <w:r>
        <w:rPr>
          <w:rFonts w:hint="eastAsia" w:ascii="方正仿宋_GBK" w:hAnsi="方正仿宋_GBK" w:eastAsia="方正仿宋_GBK" w:cs="方正仿宋_GBK"/>
          <w:b w:val="0"/>
          <w:color w:val="000000" w:themeColor="text1"/>
          <w:sz w:val="21"/>
          <w:szCs w:val="21"/>
          <w:highlight w:val="none"/>
          <w:lang w:eastAsia="zh-CN"/>
          <w14:textFill>
            <w14:solidFill>
              <w14:schemeClr w14:val="tx1"/>
            </w14:solidFill>
          </w14:textFill>
        </w:rPr>
        <w:t>采购</w:t>
      </w: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代理服务</w:t>
      </w:r>
      <w:r>
        <w:rPr>
          <w:rFonts w:hint="eastAsia" w:ascii="方正仿宋_GBK" w:hAnsi="方正仿宋_GBK" w:eastAsia="方正仿宋_GBK" w:cs="方正仿宋_GBK"/>
          <w:b w:val="0"/>
          <w:color w:val="000000" w:themeColor="text1"/>
          <w:sz w:val="21"/>
          <w:szCs w:val="21"/>
          <w:highlight w:val="none"/>
          <w:lang w:eastAsia="zh-CN"/>
          <w14:textFill>
            <w14:solidFill>
              <w14:schemeClr w14:val="tx1"/>
            </w14:solidFill>
          </w14:textFill>
        </w:rPr>
        <w:t>费</w:t>
      </w: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收费标准：</w:t>
      </w:r>
    </w:p>
    <w:tbl>
      <w:tblPr>
        <w:tblStyle w:val="21"/>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2D237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9CF058A">
            <w:pPr>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               费率</w:t>
            </w:r>
          </w:p>
          <w:p w14:paraId="63B82238">
            <w:pPr>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中标金额</w:t>
            </w:r>
          </w:p>
        </w:tc>
        <w:tc>
          <w:tcPr>
            <w:tcW w:w="1659" w:type="dxa"/>
            <w:noWrap w:val="0"/>
            <w:vAlign w:val="center"/>
          </w:tcPr>
          <w:p w14:paraId="0D15E63F">
            <w:pPr>
              <w:spacing w:line="360" w:lineRule="auto"/>
              <w:ind w:firstLine="105" w:firstLineChars="50"/>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货物招标</w:t>
            </w:r>
          </w:p>
        </w:tc>
        <w:tc>
          <w:tcPr>
            <w:tcW w:w="1687" w:type="dxa"/>
            <w:noWrap w:val="0"/>
            <w:vAlign w:val="center"/>
          </w:tcPr>
          <w:p w14:paraId="088ABDF0">
            <w:pPr>
              <w:spacing w:line="360" w:lineRule="auto"/>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服务招标</w:t>
            </w:r>
          </w:p>
        </w:tc>
        <w:tc>
          <w:tcPr>
            <w:tcW w:w="1659" w:type="dxa"/>
            <w:noWrap w:val="0"/>
            <w:vAlign w:val="center"/>
          </w:tcPr>
          <w:p w14:paraId="77756779">
            <w:pPr>
              <w:spacing w:line="360" w:lineRule="auto"/>
              <w:jc w:val="center"/>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工程招标</w:t>
            </w:r>
          </w:p>
        </w:tc>
      </w:tr>
      <w:tr w14:paraId="56C1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7BE51B9">
            <w:pPr>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100万元以下</w:t>
            </w:r>
          </w:p>
        </w:tc>
        <w:tc>
          <w:tcPr>
            <w:tcW w:w="1659" w:type="dxa"/>
            <w:noWrap w:val="0"/>
            <w:vAlign w:val="top"/>
          </w:tcPr>
          <w:p w14:paraId="0F3BD329">
            <w:pPr>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 xml:space="preserve">  1.5%                </w:t>
            </w:r>
          </w:p>
        </w:tc>
        <w:tc>
          <w:tcPr>
            <w:tcW w:w="1687" w:type="dxa"/>
            <w:noWrap w:val="0"/>
            <w:vAlign w:val="top"/>
          </w:tcPr>
          <w:p w14:paraId="007A12A3">
            <w:pPr>
              <w:spacing w:line="360" w:lineRule="auto"/>
              <w:ind w:firstLine="210" w:firstLineChars="1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1.5%</w:t>
            </w:r>
          </w:p>
        </w:tc>
        <w:tc>
          <w:tcPr>
            <w:tcW w:w="1659" w:type="dxa"/>
            <w:noWrap w:val="0"/>
            <w:vAlign w:val="top"/>
          </w:tcPr>
          <w:p w14:paraId="427C7695">
            <w:pPr>
              <w:spacing w:line="360" w:lineRule="auto"/>
              <w:ind w:firstLine="210" w:firstLineChars="1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 xml:space="preserve">1.0% </w:t>
            </w:r>
          </w:p>
        </w:tc>
      </w:tr>
      <w:tr w14:paraId="231EA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EA50367">
            <w:pPr>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100～500万元</w:t>
            </w:r>
          </w:p>
        </w:tc>
        <w:tc>
          <w:tcPr>
            <w:tcW w:w="1659" w:type="dxa"/>
            <w:noWrap w:val="0"/>
            <w:vAlign w:val="top"/>
          </w:tcPr>
          <w:p w14:paraId="38B8205E">
            <w:pPr>
              <w:spacing w:line="360" w:lineRule="auto"/>
              <w:ind w:firstLine="210" w:firstLineChars="1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 xml:space="preserve">1.1%                 </w:t>
            </w:r>
          </w:p>
        </w:tc>
        <w:tc>
          <w:tcPr>
            <w:tcW w:w="1687" w:type="dxa"/>
            <w:noWrap w:val="0"/>
            <w:vAlign w:val="top"/>
          </w:tcPr>
          <w:p w14:paraId="5D50F18F">
            <w:pPr>
              <w:spacing w:line="360" w:lineRule="auto"/>
              <w:ind w:firstLine="210" w:firstLineChars="1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0.8%</w:t>
            </w:r>
          </w:p>
        </w:tc>
        <w:tc>
          <w:tcPr>
            <w:tcW w:w="1659" w:type="dxa"/>
            <w:noWrap w:val="0"/>
            <w:vAlign w:val="top"/>
          </w:tcPr>
          <w:p w14:paraId="3694363C">
            <w:pPr>
              <w:spacing w:line="360" w:lineRule="auto"/>
              <w:ind w:firstLine="210" w:firstLineChars="1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 xml:space="preserve">0.7% </w:t>
            </w:r>
          </w:p>
        </w:tc>
      </w:tr>
      <w:tr w14:paraId="0A3E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4F15046">
            <w:pPr>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500～1000万元</w:t>
            </w:r>
          </w:p>
        </w:tc>
        <w:tc>
          <w:tcPr>
            <w:tcW w:w="1659" w:type="dxa"/>
            <w:noWrap w:val="0"/>
            <w:vAlign w:val="top"/>
          </w:tcPr>
          <w:p w14:paraId="499DFAF1">
            <w:pPr>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 xml:space="preserve">  0.8%                </w:t>
            </w:r>
          </w:p>
        </w:tc>
        <w:tc>
          <w:tcPr>
            <w:tcW w:w="1687" w:type="dxa"/>
            <w:noWrap w:val="0"/>
            <w:vAlign w:val="top"/>
          </w:tcPr>
          <w:p w14:paraId="27A2A22C">
            <w:pPr>
              <w:spacing w:line="360" w:lineRule="auto"/>
              <w:ind w:firstLine="210" w:firstLineChars="1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0.45%</w:t>
            </w:r>
          </w:p>
        </w:tc>
        <w:tc>
          <w:tcPr>
            <w:tcW w:w="1659" w:type="dxa"/>
            <w:noWrap w:val="0"/>
            <w:vAlign w:val="top"/>
          </w:tcPr>
          <w:p w14:paraId="69380E70">
            <w:pPr>
              <w:spacing w:line="360" w:lineRule="auto"/>
              <w:ind w:firstLine="210" w:firstLineChars="1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0.55%</w:t>
            </w:r>
          </w:p>
        </w:tc>
      </w:tr>
      <w:tr w14:paraId="3A71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05C3964">
            <w:pPr>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1000～5000万元</w:t>
            </w:r>
          </w:p>
        </w:tc>
        <w:tc>
          <w:tcPr>
            <w:tcW w:w="1659" w:type="dxa"/>
            <w:noWrap w:val="0"/>
            <w:vAlign w:val="top"/>
          </w:tcPr>
          <w:p w14:paraId="6ACF02CA">
            <w:pPr>
              <w:spacing w:line="360" w:lineRule="auto"/>
              <w:ind w:firstLine="210" w:firstLineChars="1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 xml:space="preserve">0.5%                </w:t>
            </w:r>
          </w:p>
        </w:tc>
        <w:tc>
          <w:tcPr>
            <w:tcW w:w="1687" w:type="dxa"/>
            <w:noWrap w:val="0"/>
            <w:vAlign w:val="top"/>
          </w:tcPr>
          <w:p w14:paraId="6270C4F2">
            <w:pPr>
              <w:spacing w:line="360" w:lineRule="auto"/>
              <w:ind w:firstLine="210" w:firstLineChars="1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0.25%</w:t>
            </w:r>
          </w:p>
        </w:tc>
        <w:tc>
          <w:tcPr>
            <w:tcW w:w="1659" w:type="dxa"/>
            <w:noWrap w:val="0"/>
            <w:vAlign w:val="top"/>
          </w:tcPr>
          <w:p w14:paraId="5BCBD68D">
            <w:pPr>
              <w:spacing w:line="360" w:lineRule="auto"/>
              <w:ind w:firstLine="210" w:firstLineChars="1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 xml:space="preserve">0.35% </w:t>
            </w:r>
          </w:p>
        </w:tc>
      </w:tr>
      <w:tr w14:paraId="023A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6F53430">
            <w:pPr>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5000万元～1亿元</w:t>
            </w:r>
          </w:p>
        </w:tc>
        <w:tc>
          <w:tcPr>
            <w:tcW w:w="1659" w:type="dxa"/>
            <w:noWrap w:val="0"/>
            <w:vAlign w:val="top"/>
          </w:tcPr>
          <w:p w14:paraId="0466DCEE">
            <w:pPr>
              <w:spacing w:line="360" w:lineRule="auto"/>
              <w:ind w:firstLine="210" w:firstLineChars="1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 xml:space="preserve">0.25%                 </w:t>
            </w:r>
          </w:p>
        </w:tc>
        <w:tc>
          <w:tcPr>
            <w:tcW w:w="1687" w:type="dxa"/>
            <w:noWrap w:val="0"/>
            <w:vAlign w:val="top"/>
          </w:tcPr>
          <w:p w14:paraId="02E121F3">
            <w:pPr>
              <w:spacing w:line="360" w:lineRule="auto"/>
              <w:ind w:firstLine="210" w:firstLineChars="1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0.1%</w:t>
            </w:r>
          </w:p>
        </w:tc>
        <w:tc>
          <w:tcPr>
            <w:tcW w:w="1659" w:type="dxa"/>
            <w:noWrap w:val="0"/>
            <w:vAlign w:val="top"/>
          </w:tcPr>
          <w:p w14:paraId="387FE6E3">
            <w:pPr>
              <w:spacing w:line="360" w:lineRule="auto"/>
              <w:ind w:firstLine="210" w:firstLineChars="1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0.2%</w:t>
            </w:r>
          </w:p>
        </w:tc>
      </w:tr>
      <w:tr w14:paraId="5551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4DF1A66">
            <w:pPr>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1～5亿元</w:t>
            </w:r>
          </w:p>
        </w:tc>
        <w:tc>
          <w:tcPr>
            <w:tcW w:w="1659" w:type="dxa"/>
            <w:noWrap w:val="0"/>
            <w:vAlign w:val="top"/>
          </w:tcPr>
          <w:p w14:paraId="5776281F">
            <w:pPr>
              <w:spacing w:line="360" w:lineRule="auto"/>
              <w:ind w:firstLine="210" w:firstLineChars="1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0.05%</w:t>
            </w:r>
          </w:p>
        </w:tc>
        <w:tc>
          <w:tcPr>
            <w:tcW w:w="1687" w:type="dxa"/>
            <w:noWrap w:val="0"/>
            <w:vAlign w:val="top"/>
          </w:tcPr>
          <w:p w14:paraId="549CA5C1">
            <w:pPr>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  0.05%</w:t>
            </w:r>
          </w:p>
        </w:tc>
        <w:tc>
          <w:tcPr>
            <w:tcW w:w="1659" w:type="dxa"/>
            <w:noWrap w:val="0"/>
            <w:vAlign w:val="top"/>
          </w:tcPr>
          <w:p w14:paraId="3CEAFB0B">
            <w:pPr>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  0.05%</w:t>
            </w:r>
          </w:p>
        </w:tc>
      </w:tr>
      <w:tr w14:paraId="4142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BB2D347">
            <w:pPr>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5～10亿元</w:t>
            </w:r>
          </w:p>
        </w:tc>
        <w:tc>
          <w:tcPr>
            <w:tcW w:w="1659" w:type="dxa"/>
            <w:noWrap w:val="0"/>
            <w:vAlign w:val="top"/>
          </w:tcPr>
          <w:p w14:paraId="29EF0ED7">
            <w:pPr>
              <w:spacing w:line="360" w:lineRule="auto"/>
              <w:ind w:firstLine="105" w:firstLineChars="5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0.035%</w:t>
            </w:r>
          </w:p>
        </w:tc>
        <w:tc>
          <w:tcPr>
            <w:tcW w:w="1687" w:type="dxa"/>
            <w:noWrap w:val="0"/>
            <w:vAlign w:val="top"/>
          </w:tcPr>
          <w:p w14:paraId="2F8AB22F">
            <w:pPr>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  0.035%</w:t>
            </w:r>
          </w:p>
        </w:tc>
        <w:tc>
          <w:tcPr>
            <w:tcW w:w="1659" w:type="dxa"/>
            <w:noWrap w:val="0"/>
            <w:vAlign w:val="top"/>
          </w:tcPr>
          <w:p w14:paraId="4E1A1210">
            <w:pPr>
              <w:spacing w:line="360" w:lineRule="auto"/>
              <w:ind w:firstLine="105" w:firstLineChars="5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0.035%</w:t>
            </w:r>
          </w:p>
        </w:tc>
      </w:tr>
      <w:tr w14:paraId="1688C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7AAAAEB">
            <w:pPr>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10～50亿元</w:t>
            </w:r>
          </w:p>
        </w:tc>
        <w:tc>
          <w:tcPr>
            <w:tcW w:w="1659" w:type="dxa"/>
            <w:noWrap w:val="0"/>
            <w:vAlign w:val="top"/>
          </w:tcPr>
          <w:p w14:paraId="60DAD3F5">
            <w:pPr>
              <w:spacing w:line="360" w:lineRule="auto"/>
              <w:ind w:firstLine="105" w:firstLineChars="5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0.008%</w:t>
            </w:r>
          </w:p>
        </w:tc>
        <w:tc>
          <w:tcPr>
            <w:tcW w:w="1687" w:type="dxa"/>
            <w:noWrap w:val="0"/>
            <w:vAlign w:val="top"/>
          </w:tcPr>
          <w:p w14:paraId="4BB4E28A">
            <w:pPr>
              <w:spacing w:line="360" w:lineRule="auto"/>
              <w:ind w:firstLine="210" w:firstLineChars="1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0.008%</w:t>
            </w:r>
          </w:p>
        </w:tc>
        <w:tc>
          <w:tcPr>
            <w:tcW w:w="1659" w:type="dxa"/>
            <w:noWrap w:val="0"/>
            <w:vAlign w:val="top"/>
          </w:tcPr>
          <w:p w14:paraId="41148A1C">
            <w:pPr>
              <w:spacing w:line="360" w:lineRule="auto"/>
              <w:ind w:firstLine="105" w:firstLineChars="5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0.008%</w:t>
            </w:r>
          </w:p>
        </w:tc>
      </w:tr>
      <w:tr w14:paraId="153B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1F0C338">
            <w:pPr>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50～100亿元</w:t>
            </w:r>
          </w:p>
        </w:tc>
        <w:tc>
          <w:tcPr>
            <w:tcW w:w="1659" w:type="dxa"/>
            <w:noWrap w:val="0"/>
            <w:vAlign w:val="top"/>
          </w:tcPr>
          <w:p w14:paraId="2BFE23BD">
            <w:pPr>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 0.006%</w:t>
            </w:r>
          </w:p>
        </w:tc>
        <w:tc>
          <w:tcPr>
            <w:tcW w:w="1687" w:type="dxa"/>
            <w:noWrap w:val="0"/>
            <w:vAlign w:val="top"/>
          </w:tcPr>
          <w:p w14:paraId="529F048E">
            <w:pPr>
              <w:spacing w:line="360" w:lineRule="auto"/>
              <w:ind w:firstLine="210" w:firstLineChars="1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0.006%</w:t>
            </w:r>
          </w:p>
        </w:tc>
        <w:tc>
          <w:tcPr>
            <w:tcW w:w="1659" w:type="dxa"/>
            <w:noWrap w:val="0"/>
            <w:vAlign w:val="top"/>
          </w:tcPr>
          <w:p w14:paraId="6F02830D">
            <w:pPr>
              <w:spacing w:line="360" w:lineRule="auto"/>
              <w:ind w:firstLine="105" w:firstLineChars="5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0.006%</w:t>
            </w:r>
          </w:p>
        </w:tc>
      </w:tr>
      <w:tr w14:paraId="555F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1F11953B">
            <w:pPr>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100亿</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元</w:t>
            </w:r>
            <w:r>
              <w:rPr>
                <w:rFonts w:hint="eastAsia" w:ascii="方正仿宋_GBK" w:hAnsi="方正仿宋_GBK" w:eastAsia="方正仿宋_GBK" w:cs="方正仿宋_GBK"/>
                <w:color w:val="000000" w:themeColor="text1"/>
                <w:szCs w:val="21"/>
                <w:highlight w:val="none"/>
                <w14:textFill>
                  <w14:solidFill>
                    <w14:schemeClr w14:val="tx1"/>
                  </w14:solidFill>
                </w14:textFill>
              </w:rPr>
              <w:t>以上</w:t>
            </w:r>
          </w:p>
        </w:tc>
        <w:tc>
          <w:tcPr>
            <w:tcW w:w="1659" w:type="dxa"/>
            <w:noWrap w:val="0"/>
            <w:vAlign w:val="top"/>
          </w:tcPr>
          <w:p w14:paraId="3E860CC9">
            <w:pPr>
              <w:spacing w:line="360" w:lineRule="auto"/>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 0.004%</w:t>
            </w:r>
          </w:p>
        </w:tc>
        <w:tc>
          <w:tcPr>
            <w:tcW w:w="1687" w:type="dxa"/>
            <w:noWrap w:val="0"/>
            <w:vAlign w:val="top"/>
          </w:tcPr>
          <w:p w14:paraId="6D6843C9">
            <w:pPr>
              <w:spacing w:line="360" w:lineRule="auto"/>
              <w:ind w:firstLine="210" w:firstLineChars="1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0.004%</w:t>
            </w:r>
          </w:p>
        </w:tc>
        <w:tc>
          <w:tcPr>
            <w:tcW w:w="1659" w:type="dxa"/>
            <w:noWrap w:val="0"/>
            <w:vAlign w:val="top"/>
          </w:tcPr>
          <w:p w14:paraId="2D178EEE">
            <w:pPr>
              <w:spacing w:line="360" w:lineRule="auto"/>
              <w:ind w:firstLine="105" w:firstLineChars="5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0.004%</w:t>
            </w:r>
          </w:p>
        </w:tc>
      </w:tr>
    </w:tbl>
    <w:p w14:paraId="32D6D027">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注: </w:t>
      </w:r>
    </w:p>
    <w:p w14:paraId="56F87FED">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（1）按本表费率计算的收费为采购代理的收费基准价格</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79F03E8E">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（2）采购代理收费按差额定率累进法计算。</w:t>
      </w:r>
    </w:p>
    <w:p w14:paraId="271960B1">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例如：某服务采购代理业务中标金额或者暂定价为200万元，计算采购代理收费额如下：</w:t>
      </w:r>
    </w:p>
    <w:p w14:paraId="345BAD01">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100 万元×l.5 ％＝ 1.5 万元</w:t>
      </w:r>
    </w:p>
    <w:p w14:paraId="57E5EB80">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 200 － 100 ）万元 ×0.8％＝0.8万元</w:t>
      </w:r>
    </w:p>
    <w:p w14:paraId="2ED79469">
      <w:pPr>
        <w:pStyle w:val="12"/>
        <w:spacing w:before="120" w:after="120"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sz w:val="21"/>
          <w:highlight w:val="none"/>
          <w14:textFill>
            <w14:solidFill>
              <w14:schemeClr w14:val="tx1"/>
            </w14:solidFill>
          </w14:textFill>
        </w:rPr>
        <w:t>合计收费＝ 1.5+0.8＝ 2.3（万元）</w:t>
      </w:r>
    </w:p>
    <w:p w14:paraId="5B38E490">
      <w:pPr>
        <w:spacing w:line="360" w:lineRule="auto"/>
        <w:ind w:firstLine="482" w:firstLineChars="200"/>
        <w:rPr>
          <w:rFonts w:hint="eastAsia" w:ascii="楷体_GB2312" w:hAnsi="楷体_GB2312" w:eastAsia="楷体_GB2312" w:cs="楷体_GB2312"/>
          <w:b/>
          <w:bCs/>
          <w:color w:val="000000" w:themeColor="text1"/>
          <w:sz w:val="24"/>
          <w:highlight w:val="none"/>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41. 需要补充的其他内容</w:t>
      </w:r>
    </w:p>
    <w:p w14:paraId="413E46FC">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41.1本招标文件解释规则详见“投标人须知前附表”。</w:t>
      </w:r>
    </w:p>
    <w:p w14:paraId="40C9DBD6">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41.2 其他事项详见“投标人须知前附表”。</w:t>
      </w:r>
    </w:p>
    <w:p w14:paraId="1672B6C3">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highlight w:val="none"/>
          <w14:textFill>
            <w14:solidFill>
              <w14:schemeClr w14:val="tx1"/>
            </w14:solidFill>
          </w14:textFill>
        </w:rPr>
        <w:t>提供的服务的人员为中小企业依照《中华人民共和国劳动合同法》订立劳动合同的从业人员，不对其中涉及的货物的制造商和工程承建商作出要求的，享受本文件规定的中小企业扶持政策。</w:t>
      </w:r>
    </w:p>
    <w:p w14:paraId="58B3DE7C">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75CBD36C">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依据本文件规定享受扶持政策获得政府采购合同的，小微企业不得将合同分包给大中型企业，中型企业不得将合同分包给大型企业。</w:t>
      </w:r>
    </w:p>
    <w:p w14:paraId="40270DEA">
      <w:pPr>
        <w:spacing w:line="360" w:lineRule="auto"/>
        <w:ind w:firstLine="482" w:firstLineChars="200"/>
        <w:rPr>
          <w:rFonts w:hint="eastAsia" w:ascii="方正仿宋_GBK" w:hAnsi="方正仿宋_GBK" w:eastAsia="方正仿宋_GBK" w:cs="方正仿宋_GBK"/>
          <w:color w:val="000000" w:themeColor="text1"/>
          <w:sz w:val="24"/>
          <w:highlight w:val="none"/>
          <w:lang w:val="en-US" w:eastAsia="zh-CN"/>
          <w14:textFill>
            <w14:solidFill>
              <w14:schemeClr w14:val="tx1"/>
            </w14:solidFill>
          </w14:textFill>
        </w:rPr>
      </w:pPr>
      <w:r>
        <w:rPr>
          <w:rFonts w:hint="eastAsia" w:ascii="楷体_GB2312" w:hAnsi="楷体_GB2312" w:eastAsia="楷体_GB2312" w:cs="楷体_GB2312"/>
          <w:b/>
          <w:bCs/>
          <w:color w:val="000000" w:themeColor="text1"/>
          <w:sz w:val="24"/>
          <w:highlight w:val="none"/>
          <w14:textFill>
            <w14:solidFill>
              <w14:schemeClr w14:val="tx1"/>
            </w14:solidFill>
          </w14:textFill>
        </w:rPr>
        <w:t>42. 广西线上</w:t>
      </w:r>
      <w:r>
        <w:rPr>
          <w:rFonts w:hint="eastAsia" w:ascii="楷体_GB2312" w:hAnsi="楷体_GB2312" w:eastAsia="楷体_GB2312" w:cs="楷体_GB2312"/>
          <w:b/>
          <w:bCs/>
          <w:color w:val="000000" w:themeColor="text1"/>
          <w:sz w:val="24"/>
          <w:highlight w:val="none"/>
          <w:lang w:eastAsia="zh-CN"/>
          <w14:textFill>
            <w14:solidFill>
              <w14:schemeClr w14:val="tx1"/>
            </w14:solidFill>
          </w14:textFill>
        </w:rPr>
        <w:t>“</w:t>
      </w:r>
      <w:r>
        <w:rPr>
          <w:rFonts w:hint="eastAsia" w:ascii="楷体_GB2312" w:hAnsi="楷体_GB2312" w:eastAsia="楷体_GB2312" w:cs="楷体_GB2312"/>
          <w:b/>
          <w:bCs/>
          <w:color w:val="000000" w:themeColor="text1"/>
          <w:sz w:val="24"/>
          <w:highlight w:val="none"/>
          <w14:textFill>
            <w14:solidFill>
              <w14:schemeClr w14:val="tx1"/>
            </w14:solidFill>
          </w14:textFill>
        </w:rPr>
        <w:t>政采贷</w:t>
      </w:r>
      <w:r>
        <w:rPr>
          <w:rFonts w:hint="eastAsia" w:ascii="楷体_GB2312" w:hAnsi="楷体_GB2312" w:eastAsia="楷体_GB2312" w:cs="楷体_GB2312"/>
          <w:b/>
          <w:bCs/>
          <w:color w:val="000000" w:themeColor="text1"/>
          <w:sz w:val="24"/>
          <w:highlight w:val="none"/>
          <w:lang w:val="en-US" w:eastAsia="zh-CN"/>
          <w14:textFill>
            <w14:solidFill>
              <w14:schemeClr w14:val="tx1"/>
            </w14:solidFill>
          </w14:textFill>
        </w:rPr>
        <w:t>”</w:t>
      </w:r>
      <w:r>
        <w:rPr>
          <w:rFonts w:hint="eastAsia" w:ascii="楷体_GB2312" w:hAnsi="楷体_GB2312" w:eastAsia="楷体_GB2312" w:cs="楷体_GB2312"/>
          <w:b/>
          <w:bCs/>
          <w:color w:val="000000" w:themeColor="text1"/>
          <w:sz w:val="24"/>
          <w:szCs w:val="24"/>
          <w:highlight w:val="none"/>
          <w14:textFill>
            <w14:solidFill>
              <w14:schemeClr w14:val="tx1"/>
            </w14:solidFill>
          </w14:textFill>
        </w:rPr>
        <w:t>政策告知函</w:t>
      </w:r>
    </w:p>
    <w:p w14:paraId="4D9E0864">
      <w:pPr>
        <w:spacing w:line="580" w:lineRule="exact"/>
        <w:jc w:val="center"/>
        <w:rPr>
          <w:rFonts w:hint="eastAsia" w:ascii="宋体" w:hAnsi="宋体" w:eastAsia="宋体" w:cs="宋体"/>
          <w:color w:val="000000" w:themeColor="text1"/>
          <w:sz w:val="44"/>
          <w:szCs w:val="44"/>
          <w:highlight w:val="none"/>
          <w14:textFill>
            <w14:solidFill>
              <w14:schemeClr w14:val="tx1"/>
            </w14:solidFill>
          </w14:textFill>
        </w:rPr>
      </w:pPr>
    </w:p>
    <w:p w14:paraId="1EF80C50">
      <w:pPr>
        <w:spacing w:line="580" w:lineRule="exact"/>
        <w:jc w:val="cente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14:textFill>
            <w14:solidFill>
              <w14:schemeClr w14:val="tx1"/>
            </w14:solidFill>
          </w14:textFill>
        </w:rPr>
        <w:t>广西线上“政采贷”政策告知函</w:t>
      </w:r>
    </w:p>
    <w:p w14:paraId="6680C61C">
      <w:pPr>
        <w:spacing w:line="580" w:lineRule="exact"/>
        <w:ind w:firstLine="420" w:firstLineChars="200"/>
        <w:rPr>
          <w:rFonts w:hint="eastAsia" w:ascii="宋体" w:hAnsi="宋体" w:cs="宋体"/>
          <w:color w:val="000000" w:themeColor="text1"/>
          <w:szCs w:val="32"/>
          <w:highlight w:val="none"/>
          <w14:textFill>
            <w14:solidFill>
              <w14:schemeClr w14:val="tx1"/>
            </w14:solidFill>
          </w14:textFill>
        </w:rPr>
      </w:pPr>
    </w:p>
    <w:p w14:paraId="319EBC14">
      <w:pPr>
        <w:spacing w:line="58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各供应商：</w:t>
      </w:r>
    </w:p>
    <w:p w14:paraId="07745EEB">
      <w:pPr>
        <w:spacing w:line="5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欢迎贵公司参与广西政府采购活动！</w:t>
      </w:r>
    </w:p>
    <w:p w14:paraId="58EF3B23">
      <w:pPr>
        <w:spacing w:line="5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银行业金融机构</w:t>
      </w:r>
      <w:r>
        <w:rPr>
          <w:rFonts w:hint="eastAsia" w:ascii="宋体" w:hAnsi="宋体" w:cs="宋体"/>
          <w:color w:val="000000" w:themeColor="text1"/>
          <w:szCs w:val="21"/>
          <w:highlight w:val="none"/>
          <w14:textFill>
            <w14:solidFill>
              <w14:schemeClr w14:val="tx1"/>
            </w14:solidFill>
          </w14:textFill>
        </w:rPr>
        <w:t>申请贷款，融资机构将根据《中国人民银行南宁中心支行 广西壮族自治区财政厅关于推广线上“政采贷”融资模式的通知》（南宁银发〔2021〕</w:t>
      </w:r>
      <w:r>
        <w:rPr>
          <w:rFonts w:hint="eastAsia" w:ascii="宋体" w:hAnsi="宋体" w:cs="宋体"/>
          <w:color w:val="000000" w:themeColor="text1"/>
          <w:szCs w:val="21"/>
          <w:highlight w:val="none"/>
          <w:lang w:val="en-US" w:eastAsia="zh-CN"/>
          <w14:textFill>
            <w14:solidFill>
              <w14:schemeClr w14:val="tx1"/>
            </w14:solidFill>
          </w14:textFill>
        </w:rPr>
        <w:t>258</w:t>
      </w:r>
      <w:r>
        <w:rPr>
          <w:rFonts w:hint="eastAsia" w:ascii="宋体" w:hAnsi="宋体" w:cs="宋体"/>
          <w:color w:val="000000" w:themeColor="text1"/>
          <w:szCs w:val="21"/>
          <w:highlight w:val="none"/>
          <w14:textFill>
            <w14:solidFill>
              <w14:schemeClr w14:val="tx1"/>
            </w14:solidFill>
          </w14:textFill>
        </w:rPr>
        <w:t>号），按照双方自愿的原则提供便捷、优惠的贷款服务。</w:t>
      </w:r>
    </w:p>
    <w:p w14:paraId="0C6A6CDE">
      <w:pPr>
        <w:spacing w:line="58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相关金融产品和</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银行业金融机构</w:t>
      </w:r>
      <w:r>
        <w:rPr>
          <w:rFonts w:hint="eastAsia" w:ascii="宋体" w:hAnsi="宋体" w:cs="宋体"/>
          <w:color w:val="000000" w:themeColor="text1"/>
          <w:szCs w:val="21"/>
          <w:highlight w:val="none"/>
          <w14:textFill>
            <w14:solidFill>
              <w14:schemeClr w14:val="tx1"/>
            </w14:solidFill>
          </w14:textFill>
        </w:rPr>
        <w:t>联系方式，可在中征应收账款融资服务平台查询</w:t>
      </w:r>
      <w:r>
        <w:rPr>
          <w:rFonts w:hint="eastAsia" w:ascii="宋体" w:hAnsi="宋体" w:cs="宋体"/>
          <w:color w:val="000000" w:themeColor="text1"/>
          <w:szCs w:val="21"/>
          <w:highlight w:val="none"/>
          <w:lang w:eastAsia="zh-CN"/>
          <w14:textFill>
            <w14:solidFill>
              <w14:schemeClr w14:val="tx1"/>
            </w14:solidFill>
          </w14:textFill>
        </w:rPr>
        <w:t>（网址：</w:t>
      </w:r>
      <w:r>
        <w:rPr>
          <w:rFonts w:hint="eastAsia" w:ascii="宋体" w:hAnsi="宋体" w:cs="宋体"/>
          <w:color w:val="000000" w:themeColor="text1"/>
          <w:szCs w:val="21"/>
          <w:highlight w:val="none"/>
          <w:lang w:eastAsia="zh-CN"/>
          <w14:textFill>
            <w14:solidFill>
              <w14:schemeClr w14:val="tx1"/>
            </w14:solidFill>
          </w14:textFill>
        </w:rPr>
        <w:fldChar w:fldCharType="begin"/>
      </w:r>
      <w:r>
        <w:rPr>
          <w:rFonts w:hint="eastAsia" w:ascii="宋体" w:hAnsi="宋体" w:cs="宋体"/>
          <w:color w:val="000000" w:themeColor="text1"/>
          <w:szCs w:val="21"/>
          <w:highlight w:val="none"/>
          <w:lang w:eastAsia="zh-CN"/>
          <w14:textFill>
            <w14:solidFill>
              <w14:schemeClr w14:val="tx1"/>
            </w14:solidFill>
          </w14:textFill>
        </w:rPr>
        <w:instrText xml:space="preserve"> HYPERLINK "https://www.crcrfsp.com/" </w:instrText>
      </w:r>
      <w:r>
        <w:rPr>
          <w:rFonts w:hint="eastAsia" w:ascii="宋体" w:hAnsi="宋体" w:cs="宋体"/>
          <w:color w:val="000000" w:themeColor="text1"/>
          <w:szCs w:val="21"/>
          <w:highlight w:val="none"/>
          <w:lang w:eastAsia="zh-CN"/>
          <w14:textFill>
            <w14:solidFill>
              <w14:schemeClr w14:val="tx1"/>
            </w14:solidFill>
          </w14:textFill>
        </w:rPr>
        <w:fldChar w:fldCharType="separate"/>
      </w:r>
      <w:r>
        <w:rPr>
          <w:rStyle w:val="26"/>
          <w:rFonts w:hint="eastAsia" w:ascii="宋体" w:hAnsi="宋体" w:eastAsia="宋体" w:cs="宋体"/>
          <w:color w:val="000000" w:themeColor="text1"/>
          <w:szCs w:val="21"/>
          <w:highlight w:val="none"/>
          <w:lang w:eastAsia="zh-CN"/>
          <w14:textFill>
            <w14:solidFill>
              <w14:schemeClr w14:val="tx1"/>
            </w14:solidFill>
          </w14:textFill>
        </w:rPr>
        <w:t>https://www.crcrfsp.com/</w:t>
      </w:r>
      <w:r>
        <w:rPr>
          <w:rFonts w:hint="eastAsia" w:ascii="宋体" w:hAnsi="宋体" w:cs="宋体"/>
          <w:color w:val="000000" w:themeColor="text1"/>
          <w:szCs w:val="21"/>
          <w:highlight w:val="none"/>
          <w:lang w:eastAsia="zh-CN"/>
          <w14:textFill>
            <w14:solidFill>
              <w14:schemeClr w14:val="tx1"/>
            </w14:solidFill>
          </w14:textFill>
        </w:rPr>
        <w:fldChar w:fldCharType="end"/>
      </w:r>
      <w:r>
        <w:rPr>
          <w:rFonts w:hint="eastAsia" w:ascii="宋体" w:hAnsi="宋体" w:cs="宋体"/>
          <w:color w:val="000000" w:themeColor="text1"/>
          <w:szCs w:val="21"/>
          <w:highlight w:val="none"/>
          <w:lang w:eastAsia="zh-CN"/>
          <w14:textFill>
            <w14:solidFill>
              <w14:schemeClr w14:val="tx1"/>
            </w14:solidFill>
          </w14:textFill>
        </w:rPr>
        <w:t>，客服电话：</w:t>
      </w:r>
      <w:r>
        <w:rPr>
          <w:rFonts w:hint="eastAsia" w:ascii="宋体" w:hAnsi="宋体" w:cs="宋体"/>
          <w:color w:val="000000" w:themeColor="text1"/>
          <w:szCs w:val="21"/>
          <w:highlight w:val="none"/>
          <w:lang w:val="en-US" w:eastAsia="zh-CN"/>
          <w14:textFill>
            <w14:solidFill>
              <w14:schemeClr w14:val="tx1"/>
            </w14:solidFill>
          </w14:textFill>
        </w:rPr>
        <w:t>400-009-0001</w:t>
      </w:r>
      <w:r>
        <w:rPr>
          <w:rFonts w:hint="eastAsia" w:ascii="宋体" w:hAnsi="宋体" w:cs="宋体"/>
          <w:color w:val="000000" w:themeColor="text1"/>
          <w:szCs w:val="21"/>
          <w:highlight w:val="none"/>
          <w:lang w:eastAsia="zh-CN"/>
          <w14:textFill>
            <w14:solidFill>
              <w14:schemeClr w14:val="tx1"/>
            </w14:solidFill>
          </w14:textFill>
        </w:rPr>
        <w:t>）。</w:t>
      </w:r>
    </w:p>
    <w:p w14:paraId="68168E28">
      <w:pPr>
        <w:numPr>
          <w:ilvl w:val="0"/>
          <w:numId w:val="1"/>
        </w:numPr>
        <w:spacing w:line="360" w:lineRule="auto"/>
        <w:ind w:firstLine="420" w:firstLineChars="200"/>
        <w:jc w:val="left"/>
        <w:rPr>
          <w:rFonts w:hint="eastAsia" w:ascii="Times New Roman" w:hAnsi="宋体" w:eastAsia="宋体" w:cs="Times New Roman"/>
          <w:color w:val="000000" w:themeColor="text1"/>
          <w:highlight w:val="none"/>
          <w14:textFill>
            <w14:solidFill>
              <w14:schemeClr w14:val="tx1"/>
            </w14:solidFill>
          </w14:textFill>
        </w:rPr>
      </w:pPr>
      <w:r>
        <w:rPr>
          <w:rFonts w:ascii="Times New Roman" w:hAnsi="宋体" w:eastAsia="宋体" w:cs="Times New Roman"/>
          <w:color w:val="000000" w:themeColor="text1"/>
          <w:highlight w:val="none"/>
          <w14:textFill>
            <w14:solidFill>
              <w14:schemeClr w14:val="tx1"/>
            </w14:solidFill>
          </w14:textFill>
        </w:rPr>
        <w:br w:type="page"/>
      </w:r>
      <w:bookmarkStart w:id="258" w:name="_Toc532545043"/>
    </w:p>
    <w:p w14:paraId="3FA1026F">
      <w:pPr>
        <w:pStyle w:val="12"/>
        <w:jc w:val="center"/>
        <w:outlineLvl w:val="0"/>
        <w:rPr>
          <w:rFonts w:hint="eastAsia" w:ascii="黑体" w:hAnsi="黑体" w:eastAsia="黑体" w:cs="黑体"/>
          <w:b/>
          <w:color w:val="000000" w:themeColor="text1"/>
          <w:sz w:val="36"/>
          <w:highlight w:val="none"/>
          <w:lang w:eastAsia="zh-CN"/>
          <w14:textFill>
            <w14:solidFill>
              <w14:schemeClr w14:val="tx1"/>
            </w14:solidFill>
          </w14:textFill>
        </w:rPr>
      </w:pPr>
      <w:bookmarkStart w:id="259" w:name="_Toc24569"/>
      <w:bookmarkStart w:id="260" w:name="_Toc18631"/>
      <w:bookmarkStart w:id="261" w:name="_Toc11694"/>
      <w:bookmarkStart w:id="262" w:name="_Toc12751"/>
      <w:bookmarkStart w:id="263" w:name="_Toc31952"/>
      <w:bookmarkStart w:id="264" w:name="_Toc26567"/>
      <w:bookmarkStart w:id="265" w:name="_Toc14666"/>
      <w:bookmarkStart w:id="266" w:name="_Toc2789"/>
      <w:bookmarkStart w:id="267" w:name="_Toc19117"/>
      <w:bookmarkStart w:id="268" w:name="_Toc10034"/>
      <w:bookmarkStart w:id="269" w:name="_Toc3584"/>
      <w:bookmarkStart w:id="270" w:name="_Toc10118"/>
      <w:bookmarkStart w:id="271" w:name="_Toc28468"/>
      <w:r>
        <w:rPr>
          <w:rFonts w:hint="eastAsia" w:ascii="黑体" w:hAnsi="黑体" w:eastAsia="黑体" w:cs="黑体"/>
          <w:b/>
          <w:color w:val="000000" w:themeColor="text1"/>
          <w:sz w:val="36"/>
          <w:highlight w:val="none"/>
          <w14:textFill>
            <w14:solidFill>
              <w14:schemeClr w14:val="tx1"/>
            </w14:solidFill>
          </w14:textFill>
        </w:rPr>
        <w:t xml:space="preserve">第四章  </w:t>
      </w:r>
      <w:bookmarkEnd w:id="258"/>
      <w:bookmarkEnd w:id="259"/>
      <w:bookmarkEnd w:id="260"/>
      <w:bookmarkEnd w:id="261"/>
      <w:bookmarkEnd w:id="262"/>
      <w:bookmarkEnd w:id="263"/>
      <w:bookmarkEnd w:id="264"/>
      <w:bookmarkEnd w:id="265"/>
      <w:bookmarkEnd w:id="266"/>
      <w:r>
        <w:rPr>
          <w:rFonts w:hint="eastAsia" w:ascii="黑体" w:hAnsi="黑体" w:eastAsia="黑体" w:cs="黑体"/>
          <w:b/>
          <w:color w:val="000000" w:themeColor="text1"/>
          <w:sz w:val="36"/>
          <w:highlight w:val="none"/>
          <w:lang w:eastAsia="zh-CN"/>
          <w14:textFill>
            <w14:solidFill>
              <w14:schemeClr w14:val="tx1"/>
            </w14:solidFill>
          </w14:textFill>
        </w:rPr>
        <w:t>评标方法和评标标准</w:t>
      </w:r>
      <w:bookmarkEnd w:id="267"/>
      <w:bookmarkEnd w:id="268"/>
      <w:bookmarkEnd w:id="269"/>
      <w:bookmarkEnd w:id="270"/>
      <w:bookmarkEnd w:id="271"/>
    </w:p>
    <w:p w14:paraId="5E6C1ED0">
      <w:pPr>
        <w:pStyle w:val="12"/>
        <w:jc w:val="center"/>
        <w:outlineLvl w:val="1"/>
        <w:rPr>
          <w:rFonts w:hint="eastAsia" w:ascii="方正仿宋_GBK" w:hAnsi="方正仿宋_GBK" w:eastAsia="方正仿宋_GBK" w:cs="方正仿宋_GBK"/>
          <w:b/>
          <w:bCs/>
          <w:color w:val="000000" w:themeColor="text1"/>
          <w:sz w:val="32"/>
          <w:szCs w:val="32"/>
          <w:highlight w:val="none"/>
          <w14:textFill>
            <w14:solidFill>
              <w14:schemeClr w14:val="tx1"/>
            </w14:solidFill>
          </w14:textFill>
        </w:rPr>
      </w:pPr>
      <w:bookmarkStart w:id="272" w:name="_Toc20519"/>
      <w:bookmarkStart w:id="273" w:name="_Toc9604"/>
      <w:bookmarkStart w:id="274" w:name="_Toc12345"/>
      <w:bookmarkStart w:id="275" w:name="_Toc3574"/>
      <w:bookmarkStart w:id="276" w:name="_Toc14342"/>
      <w:bookmarkStart w:id="277" w:name="_Toc28945"/>
      <w:bookmarkStart w:id="278" w:name="_Toc6104"/>
      <w:bookmarkStart w:id="279" w:name="_Toc28074"/>
      <w:bookmarkStart w:id="280" w:name="_Toc5889"/>
      <w:bookmarkStart w:id="281" w:name="_Toc29945"/>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第一节 评标方法</w:t>
      </w:r>
      <w:bookmarkEnd w:id="272"/>
      <w:bookmarkEnd w:id="273"/>
      <w:bookmarkEnd w:id="274"/>
      <w:bookmarkEnd w:id="275"/>
      <w:bookmarkEnd w:id="276"/>
      <w:bookmarkEnd w:id="277"/>
      <w:bookmarkEnd w:id="278"/>
      <w:bookmarkEnd w:id="279"/>
      <w:bookmarkEnd w:id="280"/>
      <w:bookmarkEnd w:id="281"/>
    </w:p>
    <w:p w14:paraId="38639167">
      <w:pPr>
        <w:pStyle w:val="12"/>
        <w:tabs>
          <w:tab w:val="left" w:pos="2472"/>
        </w:tabs>
        <w:spacing w:line="460" w:lineRule="exact"/>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本项目采用</w:t>
      </w:r>
      <w:r>
        <w:rPr>
          <w:rFonts w:hint="eastAsia" w:ascii="方正仿宋_GBK" w:hAnsi="方正仿宋_GBK" w:eastAsia="方正仿宋_GBK" w:cs="方正仿宋_GBK"/>
          <w:color w:val="000000" w:themeColor="text1"/>
          <w:szCs w:val="21"/>
          <w:highlight w:val="none"/>
          <w:u w:val="single"/>
          <w14:textFill>
            <w14:solidFill>
              <w14:schemeClr w14:val="tx1"/>
            </w14:solidFill>
          </w14:textFill>
        </w:rPr>
        <w:t xml:space="preserve"> 以下勾选的方式</w:t>
      </w:r>
      <w:r>
        <w:rPr>
          <w:rFonts w:hint="eastAsia" w:ascii="方正仿宋_GBK" w:hAnsi="方正仿宋_GBK" w:eastAsia="方正仿宋_GBK" w:cs="方正仿宋_GBK"/>
          <w:color w:val="000000" w:themeColor="text1"/>
          <w:szCs w:val="21"/>
          <w:highlight w:val="none"/>
          <w14:textFill>
            <w14:solidFill>
              <w14:schemeClr w14:val="tx1"/>
            </w14:solidFill>
          </w14:textFill>
        </w:rPr>
        <w:t>进行评审。</w:t>
      </w:r>
    </w:p>
    <w:p w14:paraId="6C9363D9">
      <w:pPr>
        <w:pStyle w:val="12"/>
        <w:spacing w:line="360" w:lineRule="auto"/>
        <w:ind w:firstLine="42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□最低评标价法，是指投标文件满足招标文件</w:t>
      </w:r>
      <w:r>
        <w:rPr>
          <w:rFonts w:hint="eastAsia" w:ascii="方正仿宋_GBK" w:hAnsi="方正仿宋_GBK" w:eastAsia="方正仿宋_GBK" w:cs="方正仿宋_GBK"/>
          <w:color w:val="000000" w:themeColor="text1"/>
          <w:highlight w:val="none"/>
          <w14:textFill>
            <w14:solidFill>
              <w14:schemeClr w14:val="tx1"/>
            </w14:solidFill>
          </w14:textFill>
        </w:rPr>
        <w:t>全部实质性要求，且投标报价最低的投标人为中标候选人的评标方法。</w:t>
      </w:r>
    </w:p>
    <w:p w14:paraId="2B6DF01D">
      <w:pPr>
        <w:autoSpaceDE w:val="0"/>
        <w:autoSpaceDN w:val="0"/>
        <w:adjustRightInd w:val="0"/>
        <w:spacing w:line="440" w:lineRule="exact"/>
        <w:ind w:firstLine="420"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综合评分法，</w:t>
      </w:r>
      <w:r>
        <w:rPr>
          <w:rFonts w:hint="eastAsia" w:ascii="方正仿宋_GBK" w:hAnsi="方正仿宋_GBK" w:eastAsia="方正仿宋_GBK" w:cs="方正仿宋_GBK"/>
          <w:color w:val="000000" w:themeColor="text1"/>
          <w:szCs w:val="20"/>
          <w:highlight w:val="none"/>
          <w14:textFill>
            <w14:solidFill>
              <w14:schemeClr w14:val="tx1"/>
            </w14:solidFill>
          </w14:textFill>
        </w:rPr>
        <w:t>是指投标文件满足招标文件全部实质性要求，且按照评审因素的量化指标评审得分最高的投标人为中标候选人的评标方法。评标委员会将对各投标人的</w:t>
      </w:r>
      <w:r>
        <w:rPr>
          <w:rFonts w:hint="eastAsia" w:ascii="方正仿宋_GBK" w:hAnsi="方正仿宋_GBK" w:eastAsia="方正仿宋_GBK" w:cs="方正仿宋_GBK"/>
          <w:color w:val="000000" w:themeColor="text1"/>
          <w:szCs w:val="20"/>
          <w:highlight w:val="none"/>
          <w:lang w:eastAsia="zh-CN"/>
          <w14:textFill>
            <w14:solidFill>
              <w14:schemeClr w14:val="tx1"/>
            </w14:solidFill>
          </w14:textFill>
        </w:rPr>
        <w:t>投标文件</w:t>
      </w:r>
      <w:r>
        <w:rPr>
          <w:rFonts w:hint="eastAsia" w:ascii="方正仿宋_GBK" w:hAnsi="方正仿宋_GBK" w:eastAsia="方正仿宋_GBK" w:cs="方正仿宋_GBK"/>
          <w:color w:val="000000" w:themeColor="text1"/>
          <w:szCs w:val="20"/>
          <w:highlight w:val="none"/>
          <w14:textFill>
            <w14:solidFill>
              <w14:schemeClr w14:val="tx1"/>
            </w14:solidFill>
          </w14:textFill>
        </w:rPr>
        <w:t>进行综合评审，对实质上响应招标文件的投标人，由各评委独立记名打分。经统计，得出各投标人的综合得分,按综合得分由高到低顺序排列。若综合得分相同的，按投标报价由低到高顺序排列。若综合得分且投标报价相同的，服务类采购项目以</w:t>
      </w:r>
      <w:r>
        <w:rPr>
          <w:rFonts w:hint="eastAsia" w:ascii="方正仿宋_GBK" w:hAnsi="方正仿宋_GBK" w:eastAsia="方正仿宋_GBK" w:cs="方正仿宋_GBK"/>
          <w:color w:val="000000" w:themeColor="text1"/>
          <w:szCs w:val="20"/>
          <w:highlight w:val="none"/>
          <w:lang w:eastAsia="zh-CN"/>
          <w14:textFill>
            <w14:solidFill>
              <w14:schemeClr w14:val="tx1"/>
            </w14:solidFill>
          </w14:textFill>
        </w:rPr>
        <w:t>“投标人须知前附表”规定的方式排列</w:t>
      </w:r>
      <w:r>
        <w:rPr>
          <w:rFonts w:hint="eastAsia" w:ascii="方正仿宋_GBK" w:hAnsi="方正仿宋_GBK" w:eastAsia="方正仿宋_GBK" w:cs="方正仿宋_GBK"/>
          <w:color w:val="000000" w:themeColor="text1"/>
          <w:szCs w:val="20"/>
          <w:highlight w:val="none"/>
          <w14:textFill>
            <w14:solidFill>
              <w14:schemeClr w14:val="tx1"/>
            </w14:solidFill>
          </w14:textFill>
        </w:rPr>
        <w:t xml:space="preserve">。 </w:t>
      </w:r>
    </w:p>
    <w:p w14:paraId="7DF7C212">
      <w:pPr>
        <w:pStyle w:val="12"/>
        <w:spacing w:line="360" w:lineRule="auto"/>
        <w:ind w:firstLine="420"/>
        <w:rPr>
          <w:rFonts w:hint="eastAsia" w:ascii="方正仿宋_GBK" w:hAnsi="方正仿宋_GBK" w:eastAsia="方正仿宋_GBK" w:cs="方正仿宋_GBK"/>
          <w:color w:val="000000" w:themeColor="text1"/>
          <w:highlight w:val="none"/>
          <w14:textFill>
            <w14:solidFill>
              <w14:schemeClr w14:val="tx1"/>
            </w14:solidFill>
          </w14:textFill>
        </w:rPr>
      </w:pPr>
    </w:p>
    <w:p w14:paraId="72A135C0">
      <w:pPr>
        <w:pStyle w:val="12"/>
        <w:spacing w:line="240" w:lineRule="auto"/>
        <w:jc w:val="center"/>
        <w:outlineLvl w:val="1"/>
        <w:rPr>
          <w:rFonts w:hint="eastAsia" w:ascii="楷体_GB2312" w:hAnsi="楷体_GB2312" w:eastAsia="楷体_GB2312" w:cs="楷体_GB2312"/>
          <w:b/>
          <w:bCs/>
          <w:color w:val="000000" w:themeColor="text1"/>
          <w:sz w:val="32"/>
          <w:szCs w:val="32"/>
          <w:highlight w:val="none"/>
          <w14:textFill>
            <w14:solidFill>
              <w14:schemeClr w14:val="tx1"/>
            </w14:solidFill>
          </w14:textFill>
        </w:rPr>
      </w:pPr>
      <w:bookmarkStart w:id="282" w:name="_Toc10545"/>
      <w:bookmarkStart w:id="283" w:name="_Toc24507"/>
      <w:bookmarkStart w:id="284" w:name="_Toc9259"/>
      <w:bookmarkStart w:id="285" w:name="_Toc588"/>
      <w:bookmarkStart w:id="286" w:name="_Toc4190"/>
      <w:bookmarkStart w:id="287" w:name="_Toc1643"/>
      <w:bookmarkStart w:id="288" w:name="_Toc30114"/>
      <w:bookmarkStart w:id="289" w:name="_Toc23151"/>
      <w:bookmarkStart w:id="290" w:name="_Toc18477"/>
      <w:bookmarkStart w:id="291" w:name="_Toc9023"/>
      <w:r>
        <w:rPr>
          <w:rFonts w:hint="eastAsia" w:ascii="楷体_GB2312" w:hAnsi="楷体_GB2312" w:eastAsia="楷体_GB2312" w:cs="楷体_GB2312"/>
          <w:b/>
          <w:bCs/>
          <w:color w:val="000000" w:themeColor="text1"/>
          <w:sz w:val="32"/>
          <w:szCs w:val="32"/>
          <w:highlight w:val="none"/>
          <w14:textFill>
            <w14:solidFill>
              <w14:schemeClr w14:val="tx1"/>
            </w14:solidFill>
          </w14:textFill>
        </w:rPr>
        <w:t>第二节 评标程序</w:t>
      </w:r>
      <w:bookmarkEnd w:id="282"/>
      <w:bookmarkEnd w:id="283"/>
      <w:bookmarkEnd w:id="284"/>
      <w:bookmarkEnd w:id="285"/>
      <w:bookmarkEnd w:id="286"/>
      <w:bookmarkEnd w:id="287"/>
      <w:bookmarkEnd w:id="288"/>
      <w:bookmarkEnd w:id="289"/>
      <w:bookmarkEnd w:id="290"/>
      <w:bookmarkEnd w:id="291"/>
    </w:p>
    <w:p w14:paraId="6FAA9D7B">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1.符合性审查</w:t>
      </w:r>
    </w:p>
    <w:p w14:paraId="3DB64D8F">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评标委员会应当对符合资格的投标人的投标文件进行投标报价、商务、技术等实质性内容符合性审查，以确定其是否满足招标文件的实质性要求。</w:t>
      </w:r>
    </w:p>
    <w:p w14:paraId="0C9B746A">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2.符合性审查不通过而导致投标无效的情形</w:t>
      </w:r>
    </w:p>
    <w:p w14:paraId="5425504C">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投标人的投标文件中存在对招标文件的任何实质性要求和条件的负偏离，将被视为投标无效。</w:t>
      </w:r>
    </w:p>
    <w:p w14:paraId="3341CF68">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2.1在报价评审时，如发现下列情形之一的，将被视为投标无效：</w:t>
      </w:r>
    </w:p>
    <w:p w14:paraId="6D8CE3D9">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（1）投标文件未提供“投标人须知前附表”第13.1条规定中“必须提供”的文件资料的;</w:t>
      </w:r>
    </w:p>
    <w:p w14:paraId="6C0ED7E6">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（2）未采用人民币报价或者未按照招标文件标明的币种报价的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52094277">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（3）报价超出招标文件规定最高限价，或者超出采购预算金额的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57CA704A">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（4）投标人未就所投</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项目</w:t>
      </w:r>
      <w:r>
        <w:rPr>
          <w:rFonts w:hint="eastAsia" w:ascii="方正仿宋_GBK" w:hAnsi="方正仿宋_GBK" w:eastAsia="方正仿宋_GBK" w:cs="方正仿宋_GBK"/>
          <w:color w:val="000000" w:themeColor="text1"/>
          <w:szCs w:val="21"/>
          <w:highlight w:val="none"/>
          <w14:textFill>
            <w14:solidFill>
              <w14:schemeClr w14:val="tx1"/>
            </w14:solidFill>
          </w14:textFill>
        </w:rPr>
        <w:t>进行报价或者存在漏项报价</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投标人未就所投</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项目</w:t>
      </w:r>
      <w:r>
        <w:rPr>
          <w:rFonts w:hint="eastAsia" w:ascii="方正仿宋_GBK" w:hAnsi="方正仿宋_GBK" w:eastAsia="方正仿宋_GBK" w:cs="方正仿宋_GBK"/>
          <w:color w:val="000000" w:themeColor="text1"/>
          <w:szCs w:val="21"/>
          <w:highlight w:val="none"/>
          <w14:textFill>
            <w14:solidFill>
              <w14:schemeClr w14:val="tx1"/>
            </w14:solidFill>
          </w14:textFill>
        </w:rPr>
        <w:t>的单项内容作唯一报价</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投标人未就所投</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项目</w:t>
      </w:r>
      <w:r>
        <w:rPr>
          <w:rFonts w:hint="eastAsia" w:ascii="方正仿宋_GBK" w:hAnsi="方正仿宋_GBK" w:eastAsia="方正仿宋_GBK" w:cs="方正仿宋_GBK"/>
          <w:color w:val="000000" w:themeColor="text1"/>
          <w:szCs w:val="21"/>
          <w:highlight w:val="none"/>
          <w14:textFill>
            <w14:solidFill>
              <w14:schemeClr w14:val="tx1"/>
            </w14:solidFill>
          </w14:textFill>
        </w:rPr>
        <w:t>的全部内容作唯一总价报价</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存在有选择、有条件报价的（招标文件允许有备选方案或者其他约定的除外）</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4B3AB197">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（5）修正后的报价，投标人不确认的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1F847476">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（6）投标人属于本章第5条第（2）项情形的。</w:t>
      </w:r>
    </w:p>
    <w:p w14:paraId="2F9DA480">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2.2在商务评审时，如发现下列情形之一的，将被视为投标无效：</w:t>
      </w:r>
    </w:p>
    <w:p w14:paraId="0CBF8CD4">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（1）投标文件未按招标文件要求签署、盖章的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406D22A6">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（2）委托代理人未能出具有效身份证明或者出具的身份证明与授权委托书中的信息不符的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40DE1B88">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（3）为无效投标保证金的或者未按照招标文件的规定提交投标保证金的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 </w:t>
      </w:r>
    </w:p>
    <w:p w14:paraId="1EE7B1BD">
      <w:pPr>
        <w:spacing w:line="360" w:lineRule="auto"/>
        <w:ind w:firstLine="420" w:firstLineChars="200"/>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）投标有效期</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不满足</w:t>
      </w:r>
      <w:r>
        <w:rPr>
          <w:rFonts w:hint="eastAsia" w:ascii="方正仿宋_GBK" w:hAnsi="方正仿宋_GBK" w:eastAsia="方正仿宋_GBK" w:cs="方正仿宋_GBK"/>
          <w:color w:val="000000" w:themeColor="text1"/>
          <w:szCs w:val="21"/>
          <w:highlight w:val="none"/>
          <w14:textFill>
            <w14:solidFill>
              <w14:schemeClr w14:val="tx1"/>
            </w14:solidFill>
          </w14:textFill>
        </w:rPr>
        <w:t>招标文件</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要求</w:t>
      </w:r>
      <w:r>
        <w:rPr>
          <w:rFonts w:hint="eastAsia" w:ascii="方正仿宋_GBK" w:hAnsi="方正仿宋_GBK" w:eastAsia="方正仿宋_GBK" w:cs="方正仿宋_GBK"/>
          <w:color w:val="000000" w:themeColor="text1"/>
          <w:szCs w:val="21"/>
          <w:highlight w:val="none"/>
          <w14:textFill>
            <w14:solidFill>
              <w14:schemeClr w14:val="tx1"/>
            </w14:solidFill>
          </w14:textFill>
        </w:rPr>
        <w:t>的</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293DB378">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）投标文件的实质性内容未使用中文表述、使用计量单位不符合招标文件要求的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37ED349E">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6</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）投标文件中的文件资料因填写不齐全或者内容虚假或者出现其他情形而导致被评标委员会认定无效的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1B96BB71">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7</w:t>
      </w:r>
      <w:r>
        <w:rPr>
          <w:rFonts w:hint="eastAsia" w:ascii="方正仿宋_GBK" w:hAnsi="方正仿宋_GBK" w:eastAsia="方正仿宋_GBK" w:cs="方正仿宋_GBK"/>
          <w:color w:val="000000" w:themeColor="text1"/>
          <w:szCs w:val="21"/>
          <w:highlight w:val="none"/>
          <w14:textFill>
            <w14:solidFill>
              <w14:schemeClr w14:val="tx1"/>
            </w14:solidFill>
          </w14:textFill>
        </w:rPr>
        <w:t>）投标文件含有采购人不能接受的附加条件的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104556D3">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8</w:t>
      </w: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不满足</w:t>
      </w:r>
      <w:r>
        <w:rPr>
          <w:rFonts w:hint="eastAsia" w:ascii="方正仿宋_GBK" w:hAnsi="方正仿宋_GBK" w:eastAsia="方正仿宋_GBK" w:cs="方正仿宋_GBK"/>
          <w:color w:val="000000" w:themeColor="text1"/>
          <w:szCs w:val="21"/>
          <w:highlight w:val="none"/>
          <w14:textFill>
            <w14:solidFill>
              <w14:schemeClr w14:val="tx1"/>
            </w14:solidFill>
          </w14:textFill>
        </w:rPr>
        <w:t>招标文件实质性要求的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7F99729F">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9</w:t>
      </w:r>
      <w:r>
        <w:rPr>
          <w:rFonts w:hint="eastAsia" w:ascii="方正仿宋_GBK" w:hAnsi="方正仿宋_GBK" w:eastAsia="方正仿宋_GBK" w:cs="方正仿宋_GBK"/>
          <w:color w:val="000000" w:themeColor="text1"/>
          <w:szCs w:val="21"/>
          <w:highlight w:val="none"/>
          <w14:textFill>
            <w14:solidFill>
              <w14:schemeClr w14:val="tx1"/>
            </w14:solidFill>
          </w14:textFill>
        </w:rPr>
        <w:t>）属于投标人须知正文第9.2条情形的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03A5AE15">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Cs w:val="21"/>
          <w:highlight w:val="none"/>
          <w14:textFill>
            <w14:solidFill>
              <w14:schemeClr w14:val="tx1"/>
            </w14:solidFill>
          </w14:textFill>
        </w:rPr>
        <w:t>）法律、法规和招标文件规定的其他无效情形。</w:t>
      </w:r>
    </w:p>
    <w:p w14:paraId="2868BDEB">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2.3在技术评审时，如发现下列情形之一的，将被视为投标无效：</w:t>
      </w:r>
    </w:p>
    <w:p w14:paraId="4E406B87">
      <w:pPr>
        <w:spacing w:line="360" w:lineRule="auto"/>
        <w:ind w:firstLine="420" w:firstLineChars="200"/>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不满足</w:t>
      </w:r>
      <w:r>
        <w:rPr>
          <w:rFonts w:hint="eastAsia" w:ascii="方正仿宋_GBK" w:hAnsi="方正仿宋_GBK" w:eastAsia="方正仿宋_GBK" w:cs="方正仿宋_GBK"/>
          <w:color w:val="000000" w:themeColor="text1"/>
          <w:szCs w:val="21"/>
          <w:highlight w:val="none"/>
          <w14:textFill>
            <w14:solidFill>
              <w14:schemeClr w14:val="tx1"/>
            </w14:solidFill>
          </w14:textFill>
        </w:rPr>
        <w:t>招标文件实质性要求的</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26543A84">
      <w:pPr>
        <w:spacing w:line="360" w:lineRule="auto"/>
        <w:ind w:firstLine="420" w:firstLineChars="200"/>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Cs w:val="21"/>
          <w:highlight w:val="none"/>
          <w14:textFill>
            <w14:solidFill>
              <w14:schemeClr w14:val="tx1"/>
            </w14:solidFill>
          </w14:textFill>
        </w:rPr>
        <w:t>）虚假投标，或者出现其他情形而导致被评标委员会认定无效的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1B42CAC9">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szCs w:val="21"/>
          <w:highlight w:val="none"/>
          <w14:textFill>
            <w14:solidFill>
              <w14:schemeClr w14:val="tx1"/>
            </w14:solidFill>
          </w14:textFill>
        </w:rPr>
        <w:t>）招标文件</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要求</w:t>
      </w:r>
      <w:r>
        <w:rPr>
          <w:rFonts w:hint="eastAsia" w:ascii="方正仿宋_GBK" w:hAnsi="方正仿宋_GBK" w:eastAsia="方正仿宋_GBK" w:cs="方正仿宋_GBK"/>
          <w:color w:val="000000" w:themeColor="text1"/>
          <w:szCs w:val="21"/>
          <w:highlight w:val="none"/>
          <w14:textFill>
            <w14:solidFill>
              <w14:schemeClr w14:val="tx1"/>
            </w14:solidFill>
          </w14:textFill>
        </w:rPr>
        <w:t>提供技术方案的，投标技术方案不明确，招标文件未允许但存在一个或者一个以上备选（替代）投标方案的。</w:t>
      </w:r>
    </w:p>
    <w:p w14:paraId="1A3C1C5D">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3.澄清、说明或者补正</w:t>
      </w:r>
    </w:p>
    <w:p w14:paraId="7C0AAF0E">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对投标文件中含义不明确、同类问题表述不一致或者有明显文字和计算错误的内容，评标委员会应在</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color w:val="000000" w:themeColor="text1"/>
          <w:szCs w:val="21"/>
          <w:highlight w:val="none"/>
          <w14:textFill>
            <w14:solidFill>
              <w14:schemeClr w14:val="tx1"/>
            </w14:solidFill>
          </w14:textFill>
        </w:rPr>
        <w:t>发布电子澄清函，要求投标人在规定时间内作出必要的澄清、说明或者补正。投标人在</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广西政府采购云平台</w:t>
      </w:r>
      <w:r>
        <w:rPr>
          <w:rFonts w:hint="eastAsia" w:ascii="方正仿宋_GBK" w:hAnsi="方正仿宋_GBK" w:eastAsia="方正仿宋_GBK" w:cs="方正仿宋_GBK"/>
          <w:color w:val="000000" w:themeColor="text1"/>
          <w:szCs w:val="21"/>
          <w:highlight w:val="none"/>
          <w14:textFill>
            <w14:solidFill>
              <w14:schemeClr w14:val="tx1"/>
            </w14:solidFill>
          </w14:textFill>
        </w:rPr>
        <w:t>接收到电子澄清函后根据澄清函内容上传PDF格式回函，电子澄清答复函使用CA证书加盖</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szCs w:val="21"/>
          <w:highlight w:val="none"/>
          <w14:textFill>
            <w14:solidFill>
              <w14:schemeClr w14:val="tx1"/>
            </w14:solidFill>
          </w14:textFill>
        </w:rPr>
        <w:t>公章后在线上传至评标委员会。投标人的澄清、说明或者补正不得超出投标文件的范围或者改变投标文件的实质性内容。投标人未在规定时间内进行澄清、说明或者补正的，有可能对评审产生影响。</w:t>
      </w:r>
    </w:p>
    <w:p w14:paraId="305E5CF0">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58799931">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4.投标文件修正</w:t>
      </w:r>
    </w:p>
    <w:p w14:paraId="5E5967CE">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4.1投标文件报价出现前后不一致的，按照下列规定修正： </w:t>
      </w:r>
    </w:p>
    <w:p w14:paraId="551784E0">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（1）广西政府采购云平台电子开标大厅中的“开标记录表”内容与电子版投标文件中相应内容不一致的，以广西政府采购云平台电子开标大厅中的“开标记录表”为准</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74A795A8">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（2）大写金额和小写金额不一致的，以大写金额为准</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7C0F1CA4">
      <w:pPr>
        <w:spacing w:line="360" w:lineRule="auto"/>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（3）单价金额小数点或者百分比有明显错位的，以开标一览表的总价为准，并修改单价</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55F2BE5B">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（4）总价金额与按单价汇总金额不一致的，以单价金额计算结果为准。</w:t>
      </w:r>
    </w:p>
    <w:p w14:paraId="34D8B83C">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同时出现两种以上不一致的，按照以上（1）-（4）规定的顺序修正。修正后的报价经投标人确认后产生约束力，投标人不确认的，其投标无效。</w:t>
      </w:r>
    </w:p>
    <w:p w14:paraId="2A921F56">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4.2经投标人确认修正后的报价若超过采购预算金额或者最高限价，投标人的投标文件作无效投标处理。</w:t>
      </w:r>
    </w:p>
    <w:p w14:paraId="67151033">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4.3经投标人确认修正后的报价作为签订合同的依据，并以此报价计算价格分。</w:t>
      </w:r>
    </w:p>
    <w:p w14:paraId="28181019">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5.比较与评价</w:t>
      </w:r>
    </w:p>
    <w:p w14:paraId="58F33793">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5.1评标委员会按照招标文件中规定的评标方法和评标标准，对符合性审查合格的投标文件进行商务和技术评估，综合比较与评价。</w:t>
      </w:r>
    </w:p>
    <w:p w14:paraId="4E8D4B81">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5.2评标委员会</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各成员</w:t>
      </w:r>
      <w:r>
        <w:rPr>
          <w:rFonts w:hint="eastAsia" w:ascii="方正仿宋_GBK" w:hAnsi="方正仿宋_GBK" w:eastAsia="方正仿宋_GBK" w:cs="方正仿宋_GBK"/>
          <w:color w:val="000000" w:themeColor="text1"/>
          <w:highlight w:val="none"/>
          <w14:textFill>
            <w14:solidFill>
              <w14:schemeClr w14:val="tx1"/>
            </w14:solidFill>
          </w14:textFill>
        </w:rPr>
        <w:t>独立对每个投标人的投标文件进行评价，并汇总每个投标人的得分。</w:t>
      </w:r>
    </w:p>
    <w:p w14:paraId="1F31F25A">
      <w:pPr>
        <w:widowControl/>
        <w:numPr>
          <w:ilvl w:val="0"/>
          <w:numId w:val="2"/>
        </w:numPr>
        <w:spacing w:after="150" w:line="360" w:lineRule="auto"/>
        <w:ind w:firstLine="420" w:firstLineChars="200"/>
        <w:jc w:val="left"/>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评</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标</w:t>
      </w:r>
      <w:r>
        <w:rPr>
          <w:rFonts w:hint="eastAsia" w:ascii="方正仿宋_GBK" w:hAnsi="方正仿宋_GBK" w:eastAsia="方正仿宋_GBK" w:cs="方正仿宋_GBK"/>
          <w:color w:val="000000" w:themeColor="text1"/>
          <w:highlight w:val="none"/>
          <w14:textFill>
            <w14:solidFill>
              <w14:schemeClr w14:val="tx1"/>
            </w14:solidFill>
          </w14:textFill>
        </w:rPr>
        <w:t>委员会成员要根据政府采购法律法规和</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招标</w:t>
      </w:r>
      <w:r>
        <w:rPr>
          <w:rFonts w:hint="eastAsia" w:ascii="方正仿宋_GBK" w:hAnsi="方正仿宋_GBK" w:eastAsia="方正仿宋_GBK" w:cs="方正仿宋_GBK"/>
          <w:color w:val="000000" w:themeColor="text1"/>
          <w:highlight w:val="none"/>
          <w14:textFill>
            <w14:solidFill>
              <w14:schemeClr w14:val="tx1"/>
            </w14:solidFill>
          </w14:textFill>
        </w:rPr>
        <w:t>文件所载明的评</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标</w:t>
      </w:r>
      <w:r>
        <w:rPr>
          <w:rFonts w:hint="eastAsia" w:ascii="方正仿宋_GBK" w:hAnsi="方正仿宋_GBK" w:eastAsia="方正仿宋_GBK" w:cs="方正仿宋_GBK"/>
          <w:color w:val="000000" w:themeColor="text1"/>
          <w:highlight w:val="none"/>
          <w14:textFill>
            <w14:solidFill>
              <w14:schemeClr w14:val="tx1"/>
            </w14:solidFill>
          </w14:textFill>
        </w:rPr>
        <w:t>方法、标准进行评审。对</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投标人</w:t>
      </w:r>
      <w:r>
        <w:rPr>
          <w:rFonts w:hint="eastAsia" w:ascii="方正仿宋_GBK" w:hAnsi="方正仿宋_GBK" w:eastAsia="方正仿宋_GBK" w:cs="方正仿宋_GBK"/>
          <w:color w:val="000000" w:themeColor="text1"/>
          <w:highlight w:val="none"/>
          <w14:textFill>
            <w14:solidFill>
              <w14:schemeClr w14:val="tx1"/>
            </w14:solidFill>
          </w14:textFill>
        </w:rPr>
        <w:t>的价格分等客观评分项的评分应当一致，对其他需要借助专业知识评判的主观评分项，应当严格按照评分细则公正评分。</w:t>
      </w:r>
    </w:p>
    <w:p w14:paraId="7FC42A39">
      <w:pPr>
        <w:widowControl/>
        <w:numPr>
          <w:ilvl w:val="0"/>
          <w:numId w:val="2"/>
        </w:numPr>
        <w:spacing w:after="150" w:line="360" w:lineRule="auto"/>
        <w:ind w:firstLine="420" w:firstLineChars="200"/>
        <w:jc w:val="left"/>
        <w:rPr>
          <w:rFonts w:hint="eastAsia" w:ascii="方正仿宋_GBK" w:hAnsi="方正仿宋_GBK" w:eastAsia="方正仿宋_GBK" w:cs="方正仿宋_GBK"/>
          <w:b/>
          <w:bCs/>
          <w:color w:val="000000" w:themeColor="text1"/>
          <w:highlight w:val="none"/>
          <w14:textFill>
            <w14:solidFill>
              <w14:schemeClr w14:val="tx1"/>
            </w14:solidFill>
          </w14:textFill>
        </w:rPr>
      </w:pPr>
      <w:r>
        <w:rPr>
          <w:rFonts w:hint="eastAsia" w:ascii="方正仿宋_GBK" w:hAnsi="方正仿宋_GBK" w:eastAsia="方正仿宋_GBK" w:cs="方正仿宋_GBK"/>
          <w:b/>
          <w:bCs/>
          <w:color w:val="000000" w:themeColor="text1"/>
          <w:highlight w:val="none"/>
          <w14:textFill>
            <w14:solidFill>
              <w14:schemeClr w14:val="tx1"/>
            </w14:solidFill>
          </w14:textFill>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方正仿宋_GBK" w:hAnsi="方正仿宋_GBK" w:eastAsia="方正仿宋_GBK" w:cs="方正仿宋_GBK"/>
          <w:b/>
          <w:bCs/>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b/>
          <w:bCs/>
          <w:color w:val="000000" w:themeColor="text1"/>
          <w:highlight w:val="none"/>
          <w14:textFill>
            <w14:solidFill>
              <w14:schemeClr w14:val="tx1"/>
            </w14:solidFill>
          </w14:textFill>
        </w:rPr>
        <w:t>投标人不能证明其报价合理性的，评标委员会将其作为无效投标处理。</w:t>
      </w:r>
    </w:p>
    <w:p w14:paraId="4DD2456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t xml:space="preserve">①采购评审中出现下列情形之一的，评标委员会应当启动异常低价投标审查程序： </w:t>
      </w:r>
    </w:p>
    <w:p w14:paraId="3C8E02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lang w:val="en-US" w:eastAsia="zh-CN"/>
          <w14:textFill>
            <w14:solidFill>
              <w14:schemeClr w14:val="tx1"/>
            </w14:solidFill>
          </w14:textFill>
        </w:rPr>
        <w:t>A.</w:t>
      </w: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t>投标报价低于全部通过符合性审查投标人投标报价平均值50%的，即投标报价＜全部通过符合性审查投标人投标报价平均值×50%</w:t>
      </w: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t xml:space="preserve"> </w:t>
      </w:r>
    </w:p>
    <w:p w14:paraId="1A3A88B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lang w:val="en-US" w:eastAsia="zh-CN"/>
          <w14:textFill>
            <w14:solidFill>
              <w14:schemeClr w14:val="tx1"/>
            </w14:solidFill>
          </w14:textFill>
        </w:rPr>
        <w:t>B.</w:t>
      </w: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t>投标报价低于通过符合性审查的次低报价投标人投标报价50%的，即投标报价＜通过符合性审查的次低报价投标人投标报价×50%</w:t>
      </w: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lang w:eastAsia="zh-CN"/>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t xml:space="preserve"> </w:t>
      </w:r>
    </w:p>
    <w:p w14:paraId="05F612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lang w:eastAsia="zh-CN"/>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lang w:val="en-US" w:eastAsia="zh-CN"/>
          <w14:textFill>
            <w14:solidFill>
              <w14:schemeClr w14:val="tx1"/>
            </w14:solidFill>
          </w14:textFill>
        </w:rPr>
        <w:t>C.</w:t>
      </w: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t>投标报价低于采购项目最高限价45%的，即投标报价＜采购项目最高限价×45%</w:t>
      </w: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lang w:eastAsia="zh-CN"/>
          <w14:textFill>
            <w14:solidFill>
              <w14:schemeClr w14:val="tx1"/>
            </w14:solidFill>
          </w14:textFill>
        </w:rPr>
        <w:t>。</w:t>
      </w:r>
    </w:p>
    <w:p w14:paraId="3EC92F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lang w:val="en-US" w:eastAsia="zh-CN"/>
          <w14:textFill>
            <w14:solidFill>
              <w14:schemeClr w14:val="tx1"/>
            </w14:solidFill>
          </w14:textFill>
        </w:rPr>
        <w:t>D.</w:t>
      </w: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t>评标委员会基于专业判断，认为投标人报价过低，有可能影响产品质量或者不能诚信履约的其他情形。</w:t>
      </w:r>
    </w:p>
    <w:p w14:paraId="419340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t>相关法律法规对投标人报价有规定的，从其规定。</w:t>
      </w:r>
    </w:p>
    <w:p w14:paraId="24A486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t xml:space="preserve"> </w:t>
      </w: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lang w:val="en-US" w:eastAsia="zh-CN"/>
          <w14:textFill>
            <w14:solidFill>
              <w14:schemeClr w14:val="tx1"/>
            </w14:solidFill>
          </w14:textFill>
        </w:rPr>
        <w:t xml:space="preserve">  </w:t>
      </w: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t>②</w:t>
      </w:r>
      <w:bookmarkStart w:id="292" w:name="OLE_LINK6"/>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t>评标委员会启动异常低价投标审查后，属于上述A项至D项情形的，应当要求相关投标人在评标现场合理的时间内对投标价格作出解释，提供项目具体成本测算等与报价合理性相关的书面说明及必要的证明材料，包括但不限于原材料成本、人工成本、制造费用等，给予相关投标人的合理时间一般不少于30分钟。其中，属于上述C项情形，投标人已随投标文件一并提交相关书面说明及必要的证明材料的，在评标现场可不再重复提交。</w:t>
      </w:r>
    </w:p>
    <w:bookmarkEnd w:id="292"/>
    <w:p w14:paraId="1D96BA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方正仿宋_GBK" w:hAnsi="方正仿宋_GBK" w:eastAsia="方正仿宋_GBK" w:cs="方正仿宋_GBK"/>
          <w:b/>
          <w:bCs/>
          <w:i w:val="0"/>
          <w:iCs w:val="0"/>
          <w:caps w:val="0"/>
          <w:color w:val="000000" w:themeColor="text1"/>
          <w:spacing w:val="0"/>
          <w:sz w:val="21"/>
          <w:szCs w:val="21"/>
          <w:highlight w:val="none"/>
          <w:shd w:val="clear" w:color="auto" w:fill="FFFFFF"/>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t xml:space="preserve"> </w:t>
      </w: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lang w:val="en-US" w:eastAsia="zh-CN"/>
          <w14:textFill>
            <w14:solidFill>
              <w14:schemeClr w14:val="tx1"/>
            </w14:solidFill>
          </w14:textFill>
        </w:rPr>
        <w:t xml:space="preserve">  </w:t>
      </w:r>
      <w:r>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t>③评标委员会依据专业经验，参考同类项目中标（成交）价格、类似产品市场价格水平、行业人工费用标准、国家有关部门指导行业协会发布的行业平均成本等情况，对报价合理性进行判断。</w:t>
      </w:r>
      <w:r>
        <w:rPr>
          <w:rFonts w:hint="eastAsia" w:ascii="方正仿宋_GBK" w:hAnsi="方正仿宋_GBK" w:eastAsia="方正仿宋_GBK" w:cs="方正仿宋_GBK"/>
          <w:b/>
          <w:bCs/>
          <w:i w:val="0"/>
          <w:iCs w:val="0"/>
          <w:caps w:val="0"/>
          <w:color w:val="000000" w:themeColor="text1"/>
          <w:spacing w:val="0"/>
          <w:sz w:val="21"/>
          <w:szCs w:val="21"/>
          <w:highlight w:val="none"/>
          <w:shd w:val="clear" w:color="auto" w:fill="FFFFFF"/>
          <w14:textFill>
            <w14:solidFill>
              <w14:schemeClr w14:val="tx1"/>
            </w14:solidFill>
          </w14:textFill>
        </w:rPr>
        <w:t>投标人不能提供书面说明、证明材料，或者提供的书面说明、证明材料不能证明其报价合理性的，评标委员会应当将其作为无效投标处理。</w:t>
      </w:r>
    </w:p>
    <w:p w14:paraId="556BFBEA">
      <w:pPr>
        <w:spacing w:line="360" w:lineRule="auto"/>
        <w:ind w:firstLine="420" w:firstLineChars="200"/>
        <w:rPr>
          <w:rFonts w:hint="eastAsia" w:ascii="方正仿宋_GBK" w:hAnsi="方正仿宋_GBK" w:eastAsia="方正仿宋_GBK" w:cs="方正仿宋_GBK"/>
          <w:i w:val="0"/>
          <w:iCs w:val="0"/>
          <w:caps w:val="0"/>
          <w:color w:val="000000" w:themeColor="text1"/>
          <w:spacing w:val="0"/>
          <w:sz w:val="21"/>
          <w:szCs w:val="21"/>
          <w:highlight w:val="none"/>
          <w:shd w:val="clear" w:color="auto" w:fill="FFFFFF"/>
          <w14:textFill>
            <w14:solidFill>
              <w14:schemeClr w14:val="tx1"/>
            </w14:solidFill>
          </w14:textFill>
        </w:rPr>
      </w:pPr>
    </w:p>
    <w:p w14:paraId="105D5B4F">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5.3评标委员会按照招标文件中规定的评标方法和标准计算各投标人的报价得分。在评标过程中，不得去掉报价中的最高报价和最低报价。</w:t>
      </w:r>
    </w:p>
    <w:p w14:paraId="0AD999F7">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5.4各投标人的得分为评标委员会各成员的有效评分的算术平均数。</w:t>
      </w:r>
    </w:p>
    <w:p w14:paraId="05A57602">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5.5评标委员会按照招标文件中的规定推荐中标候选人。</w:t>
      </w:r>
    </w:p>
    <w:p w14:paraId="08C2B8CC">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5.6起草并签署评标报告。评标委员会根据评标委员会</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各</w:t>
      </w:r>
      <w:r>
        <w:rPr>
          <w:rFonts w:hint="eastAsia" w:ascii="方正仿宋_GBK" w:hAnsi="方正仿宋_GBK" w:eastAsia="方正仿宋_GBK" w:cs="方正仿宋_GBK"/>
          <w:color w:val="000000" w:themeColor="text1"/>
          <w:highlight w:val="none"/>
          <w14:textFill>
            <w14:solidFill>
              <w14:schemeClr w14:val="tx1"/>
            </w14:solidFill>
          </w14:textFill>
        </w:rPr>
        <w:t>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37057490">
      <w:pPr>
        <w:spacing w:line="360" w:lineRule="auto"/>
        <w:ind w:firstLine="420" w:firstLineChars="200"/>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6.评审复核</w:t>
      </w:r>
    </w:p>
    <w:p w14:paraId="0DA544C2">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6.1评标报告签署前，评标委员会要对评审结果进行复核，复核意见要体现在评标报告中。</w:t>
      </w:r>
    </w:p>
    <w:p w14:paraId="600930BF">
      <w:pPr>
        <w:widowControl/>
        <w:spacing w:line="560" w:lineRule="exact"/>
        <w:ind w:firstLine="420" w:firstLineChars="200"/>
        <w:jc w:val="left"/>
        <w:textAlignment w:val="baseline"/>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6.2评标结果汇总完成后，除下列情形外，任何人不得修改评标结果：</w:t>
      </w:r>
    </w:p>
    <w:p w14:paraId="76696521">
      <w:pPr>
        <w:widowControl/>
        <w:spacing w:line="560" w:lineRule="exact"/>
        <w:jc w:val="left"/>
        <w:textAlignment w:val="baseline"/>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　　（一）分值汇总计算错误的</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30E91928">
      <w:pPr>
        <w:widowControl/>
        <w:spacing w:line="560" w:lineRule="exact"/>
        <w:jc w:val="left"/>
        <w:textAlignment w:val="baseline"/>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　　（二）分项评分超出评分标准范围的</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1EF83804">
      <w:pPr>
        <w:widowControl/>
        <w:spacing w:line="560" w:lineRule="exact"/>
        <w:jc w:val="left"/>
        <w:textAlignment w:val="baseline"/>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　　（三）评标委员会成员对客观评审因素评分不一致的</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60082CB6">
      <w:pPr>
        <w:widowControl/>
        <w:spacing w:line="560" w:lineRule="exact"/>
        <w:jc w:val="left"/>
        <w:textAlignment w:val="baseline"/>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　　（四）经评标委员会认定评分畸高、畸低的。</w:t>
      </w:r>
    </w:p>
    <w:p w14:paraId="77ED45DC">
      <w:pPr>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评标报告签署前，经复核发现存在以上情形之一的，评标委员会应当当场修改评标结果，并在评标报告中记载</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评标报告签署后，采购人或者采购代理机构发现存在以上情形之一的，应当组织原评标委员会进行重新评审，重新评审改变评标结果的，书面报告本级财政部门。</w:t>
      </w:r>
    </w:p>
    <w:p w14:paraId="2FDDCD86">
      <w:pPr>
        <w:pStyle w:val="3"/>
        <w:jc w:val="center"/>
        <w:rPr>
          <w:rFonts w:hint="eastAsia" w:ascii="楷体_GB2312" w:hAnsi="楷体_GB2312" w:eastAsia="楷体_GB2312" w:cs="楷体_GB2312"/>
          <w:b/>
          <w:bCs w:val="0"/>
          <w:color w:val="000000" w:themeColor="text1"/>
          <w:sz w:val="30"/>
          <w:szCs w:val="30"/>
          <w:highlight w:val="none"/>
          <w14:textFill>
            <w14:solidFill>
              <w14:schemeClr w14:val="tx1"/>
            </w14:solidFill>
          </w14:textFill>
        </w:rPr>
      </w:pPr>
      <w:bookmarkStart w:id="293" w:name="_Toc27331"/>
      <w:bookmarkStart w:id="294" w:name="_Toc13548"/>
      <w:bookmarkStart w:id="295" w:name="_Toc5755"/>
      <w:bookmarkStart w:id="296" w:name="_Toc28829"/>
      <w:bookmarkStart w:id="297" w:name="_Toc4866"/>
      <w:bookmarkStart w:id="298" w:name="_Toc19942"/>
      <w:bookmarkStart w:id="299" w:name="_Toc28193"/>
      <w:bookmarkStart w:id="300" w:name="_Toc25728"/>
      <w:bookmarkStart w:id="301" w:name="_Toc22963"/>
      <w:bookmarkStart w:id="302" w:name="_Toc17834"/>
      <w:r>
        <w:rPr>
          <w:rFonts w:hint="eastAsia" w:ascii="楷体_GB2312" w:hAnsi="楷体_GB2312" w:eastAsia="楷体_GB2312" w:cs="楷体_GB2312"/>
          <w:b/>
          <w:bCs w:val="0"/>
          <w:color w:val="000000" w:themeColor="text1"/>
          <w:sz w:val="30"/>
          <w:szCs w:val="30"/>
          <w:highlight w:val="none"/>
          <w14:textFill>
            <w14:solidFill>
              <w14:schemeClr w14:val="tx1"/>
            </w14:solidFill>
          </w14:textFill>
        </w:rPr>
        <w:t>第三节 评分标准</w:t>
      </w:r>
      <w:bookmarkEnd w:id="293"/>
      <w:bookmarkEnd w:id="294"/>
      <w:bookmarkEnd w:id="295"/>
      <w:bookmarkEnd w:id="296"/>
      <w:bookmarkEnd w:id="297"/>
      <w:bookmarkEnd w:id="298"/>
      <w:bookmarkEnd w:id="299"/>
      <w:bookmarkEnd w:id="300"/>
      <w:bookmarkEnd w:id="301"/>
      <w:bookmarkEnd w:id="302"/>
    </w:p>
    <w:p w14:paraId="1C0B4104">
      <w:pPr>
        <w:pStyle w:val="12"/>
        <w:ind w:firstLine="602" w:firstLineChars="200"/>
        <w:jc w:val="center"/>
        <w:rPr>
          <w:rFonts w:hint="eastAsia" w:ascii="Times New Roman" w:hAnsi="Times New Roman" w:eastAsia="宋体" w:cs="Times New Roman"/>
          <w:b/>
          <w:color w:val="000000" w:themeColor="text1"/>
          <w:sz w:val="30"/>
          <w:szCs w:val="30"/>
          <w:highlight w:val="none"/>
          <w14:textFill>
            <w14:solidFill>
              <w14:schemeClr w14:val="tx1"/>
            </w14:solidFill>
          </w14:textFill>
        </w:rPr>
      </w:pPr>
    </w:p>
    <w:p w14:paraId="26B3FB28">
      <w:pPr>
        <w:spacing w:line="360" w:lineRule="auto"/>
        <w:ind w:firstLine="0"/>
        <w:jc w:val="center"/>
        <w:rPr>
          <w:rFonts w:hint="eastAsia" w:ascii="宋体" w:hAnsi="宋体" w:cs="Times New Roman"/>
          <w:bCs/>
          <w:color w:val="000000" w:themeColor="text1"/>
          <w:szCs w:val="20"/>
          <w:highlight w:val="none"/>
          <w:lang w:eastAsia="zh-CN"/>
          <w14:textFill>
            <w14:solidFill>
              <w14:schemeClr w14:val="tx1"/>
            </w14:solidFill>
          </w14:textFill>
        </w:rPr>
      </w:pPr>
      <w:r>
        <w:rPr>
          <w:rFonts w:hint="eastAsia" w:ascii="Times New Roman" w:hAnsi="Times New Roman" w:eastAsia="宋体" w:cs="Times New Roman"/>
          <w:b/>
          <w:color w:val="000000" w:themeColor="text1"/>
          <w:sz w:val="30"/>
          <w:szCs w:val="30"/>
          <w:highlight w:val="none"/>
          <w14:textFill>
            <w14:solidFill>
              <w14:schemeClr w14:val="tx1"/>
            </w14:solidFill>
          </w14:textFill>
        </w:rPr>
        <w:t>综合评分法</w:t>
      </w:r>
    </w:p>
    <w:p w14:paraId="4017468F">
      <w:pPr>
        <w:widowControl/>
        <w:spacing w:line="360" w:lineRule="auto"/>
        <w:ind w:firstLine="0" w:firstLineChars="0"/>
        <w:jc w:val="both"/>
        <w:rPr>
          <w:rFonts w:hint="eastAsia" w:ascii="方正小标宋简体" w:hAnsi="方正小标宋简体" w:eastAsia="方正小标宋简体" w:cs="方正小标宋简体"/>
          <w:b w:val="0"/>
          <w:bCs w:val="0"/>
          <w:color w:val="000000" w:themeColor="text1"/>
          <w:kern w:val="0"/>
          <w:sz w:val="44"/>
          <w:szCs w:val="44"/>
          <w:highlight w:val="none"/>
          <w:lang w:val="en-US" w:eastAsia="zh-CN"/>
          <w14:textFill>
            <w14:solidFill>
              <w14:schemeClr w14:val="tx1"/>
            </w14:solidFill>
          </w14:textFill>
        </w:rPr>
      </w:pPr>
      <w:r>
        <w:rPr>
          <w:rFonts w:hint="eastAsia" w:ascii="宋体" w:hAnsi="宋体" w:cs="Times New Roman"/>
          <w:bCs/>
          <w:color w:val="000000" w:themeColor="text1"/>
          <w:szCs w:val="20"/>
          <w:highlight w:val="none"/>
          <w:lang w:eastAsia="zh-CN"/>
          <w14:textFill>
            <w14:solidFill>
              <w14:schemeClr w14:val="tx1"/>
            </w14:solidFill>
          </w14:textFill>
        </w:rPr>
        <w:t>注：</w:t>
      </w:r>
      <w:r>
        <w:rPr>
          <w:rFonts w:hint="eastAsia" w:ascii="宋体" w:hAnsi="宋体" w:eastAsia="宋体" w:cs="Times New Roman"/>
          <w:bCs/>
          <w:color w:val="000000" w:themeColor="text1"/>
          <w:szCs w:val="20"/>
          <w:highlight w:val="none"/>
          <w14:textFill>
            <w14:solidFill>
              <w14:schemeClr w14:val="tx1"/>
            </w14:solidFill>
          </w14:textFill>
        </w:rPr>
        <w:t>计分方法按四舍五入取至百分位。</w:t>
      </w:r>
    </w:p>
    <w:tbl>
      <w:tblPr>
        <w:tblStyle w:val="21"/>
        <w:tblW w:w="10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9"/>
        <w:gridCol w:w="1066"/>
        <w:gridCol w:w="899"/>
        <w:gridCol w:w="6893"/>
      </w:tblGrid>
      <w:tr w14:paraId="0FA8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219" w:type="dxa"/>
            <w:vAlign w:val="center"/>
          </w:tcPr>
          <w:p w14:paraId="74E5DB45">
            <w:pPr>
              <w:pStyle w:val="9"/>
              <w:jc w:val="center"/>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序号</w:t>
            </w:r>
          </w:p>
        </w:tc>
        <w:tc>
          <w:tcPr>
            <w:tcW w:w="1965" w:type="dxa"/>
            <w:gridSpan w:val="2"/>
            <w:shd w:val="clear" w:color="auto" w:fill="auto"/>
            <w:vAlign w:val="center"/>
          </w:tcPr>
          <w:p w14:paraId="41BDE334">
            <w:pPr>
              <w:widowControl/>
              <w:spacing w:line="360" w:lineRule="auto"/>
              <w:jc w:val="center"/>
              <w:rPr>
                <w:rFonts w:hint="default" w:ascii="宋体" w:hAnsi="宋体" w:cs="宋体"/>
                <w:b/>
                <w:bCs/>
                <w:color w:val="000000" w:themeColor="text1"/>
                <w:kern w:val="0"/>
                <w:szCs w:val="21"/>
                <w:highlight w:val="none"/>
                <w:lang w:val="en-US"/>
                <w14:textFill>
                  <w14:solidFill>
                    <w14:schemeClr w14:val="tx1"/>
                  </w14:solidFill>
                </w14:textFill>
              </w:rPr>
            </w:pPr>
            <w:r>
              <w:rPr>
                <w:rFonts w:hint="eastAsia" w:ascii="宋体" w:hAnsi="宋体" w:cs="宋体"/>
                <w:b/>
                <w:bCs/>
                <w:color w:val="000000" w:themeColor="text1"/>
                <w:kern w:val="0"/>
                <w:szCs w:val="21"/>
                <w:highlight w:val="none"/>
                <w:lang w:val="en-US" w:eastAsia="zh-CN"/>
                <w14:textFill>
                  <w14:solidFill>
                    <w14:schemeClr w14:val="tx1"/>
                  </w14:solidFill>
                </w14:textFill>
              </w:rPr>
              <w:t>评审因素</w:t>
            </w:r>
          </w:p>
        </w:tc>
        <w:tc>
          <w:tcPr>
            <w:tcW w:w="6893" w:type="dxa"/>
            <w:vAlign w:val="center"/>
          </w:tcPr>
          <w:p w14:paraId="30B91787">
            <w:pPr>
              <w:widowControl/>
              <w:spacing w:line="360" w:lineRule="auto"/>
              <w:jc w:val="center"/>
              <w:rPr>
                <w:rFonts w:hint="eastAsia" w:ascii="宋体" w:hAnsi="宋体" w:eastAsia="宋体" w:cs="宋体"/>
                <w:b/>
                <w:bCs/>
                <w:color w:val="000000" w:themeColor="text1"/>
                <w:kern w:val="0"/>
                <w:szCs w:val="21"/>
                <w:highlight w:val="none"/>
                <w:lang w:val="en-US" w:eastAsia="zh-CN"/>
                <w14:textFill>
                  <w14:solidFill>
                    <w14:schemeClr w14:val="tx1"/>
                  </w14:solidFill>
                </w14:textFill>
              </w:rPr>
            </w:pPr>
            <w:r>
              <w:rPr>
                <w:rFonts w:hint="eastAsia" w:ascii="宋体" w:hAnsi="宋体" w:cs="宋体"/>
                <w:b/>
                <w:bCs/>
                <w:color w:val="000000" w:themeColor="text1"/>
                <w:kern w:val="0"/>
                <w:szCs w:val="21"/>
                <w:highlight w:val="none"/>
                <w14:textFill>
                  <w14:solidFill>
                    <w14:schemeClr w14:val="tx1"/>
                  </w14:solidFill>
                </w14:textFill>
              </w:rPr>
              <w:t>评审</w:t>
            </w:r>
            <w:r>
              <w:rPr>
                <w:rFonts w:hint="eastAsia" w:ascii="宋体" w:hAnsi="宋体" w:cs="宋体"/>
                <w:b/>
                <w:bCs/>
                <w:color w:val="000000" w:themeColor="text1"/>
                <w:kern w:val="0"/>
                <w:szCs w:val="21"/>
                <w:highlight w:val="none"/>
                <w:lang w:val="en-US" w:eastAsia="zh-CN"/>
                <w14:textFill>
                  <w14:solidFill>
                    <w14:schemeClr w14:val="tx1"/>
                  </w14:solidFill>
                </w14:textFill>
              </w:rPr>
              <w:t>标准</w:t>
            </w:r>
          </w:p>
        </w:tc>
      </w:tr>
      <w:tr w14:paraId="55F0B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9" w:type="dxa"/>
            <w:vAlign w:val="center"/>
          </w:tcPr>
          <w:p w14:paraId="5CD27DD5">
            <w:pPr>
              <w:widowControl/>
              <w:spacing w:line="360" w:lineRule="auto"/>
              <w:jc w:val="center"/>
              <w:rPr>
                <w:rFonts w:hint="eastAsia" w:ascii="方正仿宋_GBK" w:hAnsi="方正仿宋_GBK" w:eastAsia="方正仿宋_GBK" w:cs="方正仿宋_GBK"/>
                <w:b/>
                <w:bCs/>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kern w:val="0"/>
                <w:szCs w:val="21"/>
                <w:highlight w:val="none"/>
                <w14:textFill>
                  <w14:solidFill>
                    <w14:schemeClr w14:val="tx1"/>
                  </w14:solidFill>
                </w14:textFill>
              </w:rPr>
              <w:t>1</w:t>
            </w:r>
            <w:r>
              <w:rPr>
                <w:rFonts w:hint="eastAsia" w:ascii="方正仿宋_GBK" w:hAnsi="方正仿宋_GBK" w:eastAsia="方正仿宋_GBK" w:cs="方正仿宋_GBK"/>
                <w:b/>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
                <w:bCs/>
                <w:color w:val="000000" w:themeColor="text1"/>
                <w:kern w:val="0"/>
                <w:szCs w:val="21"/>
                <w:highlight w:val="none"/>
                <w14:textFill>
                  <w14:solidFill>
                    <w14:schemeClr w14:val="tx1"/>
                  </w14:solidFill>
                </w14:textFill>
              </w:rPr>
              <w:t>价格分</w:t>
            </w:r>
            <w:r>
              <w:rPr>
                <w:rFonts w:hint="eastAsia" w:ascii="方正仿宋_GBK" w:hAnsi="方正仿宋_GBK" w:eastAsia="方正仿宋_GBK" w:cs="方正仿宋_GBK"/>
                <w:b/>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
                <w:bCs/>
                <w:color w:val="000000" w:themeColor="text1"/>
                <w:kern w:val="0"/>
                <w:szCs w:val="21"/>
                <w:highlight w:val="none"/>
                <w14:textFill>
                  <w14:solidFill>
                    <w14:schemeClr w14:val="tx1"/>
                  </w14:solidFill>
                </w14:textFill>
              </w:rPr>
              <w:t>满分10分</w:t>
            </w:r>
            <w:r>
              <w:rPr>
                <w:rFonts w:hint="eastAsia" w:ascii="方正仿宋_GBK" w:hAnsi="方正仿宋_GBK" w:eastAsia="方正仿宋_GBK" w:cs="方正仿宋_GBK"/>
                <w:b/>
                <w:bCs/>
                <w:color w:val="000000" w:themeColor="text1"/>
                <w:kern w:val="0"/>
                <w:szCs w:val="21"/>
                <w:highlight w:val="none"/>
                <w:lang w:eastAsia="zh-CN"/>
                <w14:textFill>
                  <w14:solidFill>
                    <w14:schemeClr w14:val="tx1"/>
                  </w14:solidFill>
                </w14:textFill>
              </w:rPr>
              <w:t>）</w:t>
            </w:r>
          </w:p>
        </w:tc>
        <w:tc>
          <w:tcPr>
            <w:tcW w:w="1066" w:type="dxa"/>
            <w:shd w:val="clear" w:color="auto" w:fill="auto"/>
            <w:vAlign w:val="center"/>
          </w:tcPr>
          <w:p w14:paraId="052F68F7">
            <w:pPr>
              <w:widowControl/>
              <w:spacing w:line="360" w:lineRule="auto"/>
              <w:jc w:val="center"/>
              <w:rPr>
                <w:rFonts w:hint="eastAsia" w:ascii="方正仿宋_GBK" w:hAnsi="方正仿宋_GBK" w:eastAsia="方正仿宋_GBK" w:cs="方正仿宋_GBK"/>
                <w:b/>
                <w:bCs/>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投标人</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报价分（</w:t>
            </w:r>
            <w:r>
              <w:rPr>
                <w:rFonts w:hint="eastAsia" w:ascii="方正仿宋_GBK" w:hAnsi="方正仿宋_GBK" w:eastAsia="方正仿宋_GBK" w:cs="方正仿宋_GBK"/>
                <w:bCs/>
                <w:color w:val="000000" w:themeColor="text1"/>
                <w:szCs w:val="21"/>
                <w:highlight w:val="none"/>
                <w:lang w:val="en-US" w:eastAsia="zh-CN"/>
                <w14:textFill>
                  <w14:solidFill>
                    <w14:schemeClr w14:val="tx1"/>
                  </w14:solidFill>
                </w14:textFill>
              </w:rPr>
              <w:t>10分</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w:t>
            </w:r>
          </w:p>
          <w:p w14:paraId="1D886F87">
            <w:pPr>
              <w:widowControl/>
              <w:spacing w:line="360" w:lineRule="auto"/>
              <w:jc w:val="center"/>
              <w:rPr>
                <w:rFonts w:hint="eastAsia" w:ascii="方正仿宋_GBK" w:hAnsi="方正仿宋_GBK" w:eastAsia="方正仿宋_GBK" w:cs="方正仿宋_GBK"/>
                <w:color w:val="000000" w:themeColor="text1"/>
                <w:kern w:val="0"/>
                <w:sz w:val="21"/>
                <w:szCs w:val="21"/>
                <w:highlight w:val="none"/>
                <w:lang w:val="en-US" w:eastAsia="zh-CN" w:bidi="ar-SA"/>
                <w14:textFill>
                  <w14:solidFill>
                    <w14:schemeClr w14:val="tx1"/>
                  </w14:solidFill>
                </w14:textFill>
              </w:rPr>
            </w:pPr>
          </w:p>
        </w:tc>
        <w:tc>
          <w:tcPr>
            <w:tcW w:w="899" w:type="dxa"/>
            <w:vAlign w:val="center"/>
          </w:tcPr>
          <w:p w14:paraId="705416A8">
            <w:pPr>
              <w:widowControl/>
              <w:spacing w:line="360" w:lineRule="auto"/>
              <w:jc w:val="center"/>
              <w:rPr>
                <w:rFonts w:hint="eastAsia" w:ascii="方正仿宋_GBK" w:hAnsi="方正仿宋_GBK" w:eastAsia="方正仿宋_GBK" w:cs="方正仿宋_GBK"/>
                <w:b/>
                <w:bCs/>
                <w:color w:val="000000" w:themeColor="text1"/>
                <w:kern w:val="0"/>
                <w:szCs w:val="21"/>
                <w:highlight w:val="none"/>
                <w14:textFill>
                  <w14:solidFill>
                    <w14:schemeClr w14:val="tx1"/>
                  </w14:solidFill>
                </w14:textFill>
              </w:rPr>
            </w:pPr>
          </w:p>
        </w:tc>
        <w:tc>
          <w:tcPr>
            <w:tcW w:w="6893" w:type="dxa"/>
          </w:tcPr>
          <w:p w14:paraId="40D89DD3">
            <w:pPr>
              <w:numPr>
                <w:ilvl w:val="0"/>
                <w:numId w:val="3"/>
              </w:numPr>
              <w:snapToGrid/>
              <w:spacing w:line="400" w:lineRule="exact"/>
              <w:ind w:firstLine="420" w:firstLineChars="200"/>
              <w:rPr>
                <w:rFonts w:hint="eastAsia" w:ascii="方正仿宋_GBK" w:hAnsi="方正仿宋_GBK" w:eastAsia="方正仿宋_GBK" w:cs="方正仿宋_GBK"/>
                <w:bCs/>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lang w:val="en-US" w:eastAsia="zh-CN"/>
                <w14:textFill>
                  <w14:solidFill>
                    <w14:schemeClr w14:val="tx1"/>
                  </w14:solidFill>
                </w14:textFill>
              </w:rPr>
              <w:t>本项目为专门面向中小企业采购的项目，按照《政府采购促进中小企业发展管理办法》（财库〔2020〕46号）的规定，对小微企业的投标报价不再执行价格评审优惠的扶持政策。评标价=投标报价。评标价只是作为评标时使用。最终中标人的中标金额等于投标报价。</w:t>
            </w:r>
          </w:p>
          <w:p w14:paraId="00FA97E6">
            <w:pPr>
              <w:numPr>
                <w:ilvl w:val="0"/>
                <w:numId w:val="3"/>
              </w:numPr>
              <w:snapToGrid/>
              <w:spacing w:line="400" w:lineRule="exact"/>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满足招标文件要求且</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评标价</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最低的</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评标价</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为评标基准价，基准价得分为</w:t>
            </w:r>
            <w:r>
              <w:rPr>
                <w:rFonts w:hint="eastAsia" w:ascii="方正仿宋_GBK" w:hAnsi="方正仿宋_GBK" w:eastAsia="方正仿宋_GBK" w:cs="方正仿宋_GBK"/>
                <w:bCs/>
                <w:color w:val="000000" w:themeColor="text1"/>
                <w:szCs w:val="21"/>
                <w:highlight w:val="none"/>
                <w:u w:val="single"/>
                <w:lang w:val="en-US" w:eastAsia="zh-CN"/>
                <w14:textFill>
                  <w14:solidFill>
                    <w14:schemeClr w14:val="tx1"/>
                  </w14:solidFill>
                </w14:textFill>
              </w:rPr>
              <w:t>10</w:t>
            </w:r>
            <w:r>
              <w:rPr>
                <w:rFonts w:hint="eastAsia" w:ascii="方正仿宋_GBK" w:hAnsi="方正仿宋_GBK" w:eastAsia="方正仿宋_GBK" w:cs="方正仿宋_GBK"/>
                <w:bCs/>
                <w:color w:val="000000" w:themeColor="text1"/>
                <w:szCs w:val="21"/>
                <w:highlight w:val="none"/>
                <w:u w:val="single"/>
                <w14:textFill>
                  <w14:solidFill>
                    <w14:schemeClr w14:val="tx1"/>
                  </w14:solidFill>
                </w14:textFill>
              </w:rPr>
              <w:t xml:space="preserve"> </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分。</w:t>
            </w:r>
          </w:p>
          <w:p w14:paraId="2E0B5FDC">
            <w:pPr>
              <w:spacing w:line="400" w:lineRule="exact"/>
              <w:ind w:firstLine="420" w:firstLineChars="200"/>
              <w:rPr>
                <w:rFonts w:hint="eastAsia" w:ascii="方正仿宋_GBK" w:hAnsi="方正仿宋_GBK" w:eastAsia="方正仿宋_GBK" w:cs="方正仿宋_GBK"/>
                <w:bCs/>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 xml:space="preserve">价格分计算公式：        </w:t>
            </w:r>
          </w:p>
          <w:p w14:paraId="31702BF5">
            <w:pPr>
              <w:spacing w:line="400" w:lineRule="exact"/>
              <w:ind w:firstLine="420" w:firstLineChars="200"/>
              <w:rPr>
                <w:rFonts w:hint="eastAsia" w:ascii="方正仿宋_GBK" w:hAnsi="方正仿宋_GBK" w:eastAsia="方正仿宋_GBK" w:cs="方正仿宋_GBK"/>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 w:val="21"/>
                <w:highlight w:val="none"/>
                <w:lang w:val="en-US" w:eastAsia="zh-CN"/>
                <w14:textFill>
                  <w14:solidFill>
                    <w14:schemeClr w14:val="tx1"/>
                  </w14:solidFill>
                </w14:textFill>
              </w:rPr>
              <w:t>价格分</w:t>
            </w:r>
            <w:r>
              <w:rPr>
                <w:rFonts w:hint="eastAsia" w:ascii="方正仿宋_GBK" w:hAnsi="方正仿宋_GBK" w:eastAsia="方正仿宋_GBK" w:cs="方正仿宋_GBK"/>
                <w:bCs/>
                <w:color w:val="000000" w:themeColor="text1"/>
                <w:kern w:val="2"/>
                <w:sz w:val="21"/>
                <w:highlight w:val="none"/>
                <w:lang w:val="en-US" w:eastAsia="zh-CN"/>
                <w14:textFill>
                  <w14:solidFill>
                    <w14:schemeClr w14:val="tx1"/>
                  </w14:solidFill>
                </w14:textFill>
              </w:rPr>
              <w:t>=(评标基准价／评标价)×</w:t>
            </w:r>
            <w:r>
              <w:rPr>
                <w:rFonts w:hint="eastAsia" w:ascii="方正仿宋_GBK" w:hAnsi="方正仿宋_GBK" w:eastAsia="方正仿宋_GBK" w:cs="方正仿宋_GBK"/>
                <w:bCs/>
                <w:color w:val="000000" w:themeColor="text1"/>
                <w:sz w:val="21"/>
                <w:highlight w:val="none"/>
                <w:u w:val="single"/>
                <w:lang w:val="en-US" w:eastAsia="zh-CN"/>
                <w14:textFill>
                  <w14:solidFill>
                    <w14:schemeClr w14:val="tx1"/>
                  </w14:solidFill>
                </w14:textFill>
              </w:rPr>
              <w:t xml:space="preserve"> 10 </w:t>
            </w:r>
            <w:r>
              <w:rPr>
                <w:rFonts w:hint="eastAsia" w:ascii="方正仿宋_GBK" w:hAnsi="方正仿宋_GBK" w:eastAsia="方正仿宋_GBK" w:cs="方正仿宋_GBK"/>
                <w:bCs/>
                <w:color w:val="000000" w:themeColor="text1"/>
                <w:kern w:val="2"/>
                <w:sz w:val="21"/>
                <w:highlight w:val="none"/>
                <w:lang w:val="en-US" w:eastAsia="zh-CN"/>
                <w14:textFill>
                  <w14:solidFill>
                    <w14:schemeClr w14:val="tx1"/>
                  </w14:solidFill>
                </w14:textFill>
              </w:rPr>
              <w:t>分</w:t>
            </w:r>
          </w:p>
        </w:tc>
      </w:tr>
      <w:tr w14:paraId="2D8C5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19" w:type="dxa"/>
            <w:vMerge w:val="restart"/>
            <w:shd w:val="clear" w:color="auto" w:fill="auto"/>
            <w:vAlign w:val="center"/>
          </w:tcPr>
          <w:p w14:paraId="2A946C58">
            <w:pPr>
              <w:adjustRightInd w:val="0"/>
              <w:spacing w:line="360" w:lineRule="auto"/>
              <w:ind w:left="-105" w:leftChars="-50" w:right="-105" w:rightChars="-50"/>
              <w:jc w:val="center"/>
              <w:textAlignment w:val="baseline"/>
              <w:rPr>
                <w:rFonts w:hint="eastAsia" w:ascii="方正仿宋_GBK" w:hAnsi="方正仿宋_GBK" w:eastAsia="方正仿宋_GBK" w:cs="方正仿宋_GBK"/>
                <w:b/>
                <w:color w:val="000000" w:themeColor="text1"/>
                <w:kern w:val="0"/>
                <w:szCs w:val="21"/>
                <w:highlight w:val="none"/>
                <w:lang w:val="en-US" w:eastAsia="zh-CN"/>
                <w14:textFill>
                  <w14:solidFill>
                    <w14:schemeClr w14:val="tx1"/>
                  </w14:solidFill>
                </w14:textFill>
              </w:rPr>
            </w:pPr>
            <w:r>
              <w:rPr>
                <w:rFonts w:hint="eastAsia" w:ascii="方正仿宋_GBK" w:hAnsi="方正仿宋_GBK" w:eastAsia="方正仿宋_GBK" w:cs="方正仿宋_GBK"/>
                <w:b/>
                <w:color w:val="000000" w:themeColor="text1"/>
                <w:kern w:val="0"/>
                <w:szCs w:val="21"/>
                <w:highlight w:val="none"/>
                <w:lang w:val="en-US" w:eastAsia="zh-CN"/>
                <w14:textFill>
                  <w14:solidFill>
                    <w14:schemeClr w14:val="tx1"/>
                  </w14:solidFill>
                </w14:textFill>
              </w:rPr>
              <w:t>2.</w:t>
            </w:r>
            <w:r>
              <w:rPr>
                <w:rFonts w:hint="eastAsia" w:ascii="方正仿宋_GBK" w:hAnsi="方正仿宋_GBK" w:eastAsia="方正仿宋_GBK" w:cs="方正仿宋_GBK"/>
                <w:b/>
                <w:color w:val="000000" w:themeColor="text1"/>
                <w:kern w:val="0"/>
                <w:szCs w:val="21"/>
                <w:highlight w:val="none"/>
                <w14:textFill>
                  <w14:solidFill>
                    <w14:schemeClr w14:val="tx1"/>
                  </w14:solidFill>
                </w14:textFill>
              </w:rPr>
              <w:t>技术分</w:t>
            </w:r>
            <w:r>
              <w:rPr>
                <w:rFonts w:hint="eastAsia" w:ascii="方正仿宋_GBK" w:hAnsi="方正仿宋_GBK" w:eastAsia="方正仿宋_GBK" w:cs="方正仿宋_GBK"/>
                <w:b/>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
                <w:color w:val="000000" w:themeColor="text1"/>
                <w:kern w:val="0"/>
                <w:szCs w:val="21"/>
                <w:highlight w:val="none"/>
                <w14:textFill>
                  <w14:solidFill>
                    <w14:schemeClr w14:val="tx1"/>
                  </w14:solidFill>
                </w14:textFill>
              </w:rPr>
              <w:t>满分</w:t>
            </w:r>
            <w:r>
              <w:rPr>
                <w:rFonts w:hint="eastAsia" w:ascii="方正仿宋_GBK" w:hAnsi="方正仿宋_GBK" w:eastAsia="方正仿宋_GBK" w:cs="方正仿宋_GBK"/>
                <w:b/>
                <w:color w:val="000000" w:themeColor="text1"/>
                <w:kern w:val="0"/>
                <w:szCs w:val="21"/>
                <w:highlight w:val="none"/>
                <w:lang w:val="en-US" w:eastAsia="zh-CN"/>
                <w14:textFill>
                  <w14:solidFill>
                    <w14:schemeClr w14:val="tx1"/>
                  </w14:solidFill>
                </w14:textFill>
              </w:rPr>
              <w:t>66</w:t>
            </w:r>
            <w:r>
              <w:rPr>
                <w:rFonts w:hint="eastAsia" w:ascii="方正仿宋_GBK" w:hAnsi="方正仿宋_GBK" w:eastAsia="方正仿宋_GBK" w:cs="方正仿宋_GBK"/>
                <w:b/>
                <w:color w:val="000000" w:themeColor="text1"/>
                <w:kern w:val="0"/>
                <w:szCs w:val="21"/>
                <w:highlight w:val="none"/>
                <w14:textFill>
                  <w14:solidFill>
                    <w14:schemeClr w14:val="tx1"/>
                  </w14:solidFill>
                </w14:textFill>
              </w:rPr>
              <w:t>分</w:t>
            </w:r>
            <w:r>
              <w:rPr>
                <w:rFonts w:hint="eastAsia" w:ascii="方正仿宋_GBK" w:hAnsi="方正仿宋_GBK" w:eastAsia="方正仿宋_GBK" w:cs="方正仿宋_GBK"/>
                <w:b/>
                <w:color w:val="000000" w:themeColor="text1"/>
                <w:kern w:val="0"/>
                <w:szCs w:val="21"/>
                <w:highlight w:val="none"/>
                <w:lang w:eastAsia="zh-CN"/>
                <w14:textFill>
                  <w14:solidFill>
                    <w14:schemeClr w14:val="tx1"/>
                  </w14:solidFill>
                </w14:textFill>
              </w:rPr>
              <w:t>）</w:t>
            </w:r>
          </w:p>
          <w:p w14:paraId="4420F1DD">
            <w:pPr>
              <w:adjustRightInd w:val="0"/>
              <w:spacing w:line="360" w:lineRule="auto"/>
              <w:ind w:left="-105" w:leftChars="-50" w:right="-105" w:rightChars="-50"/>
              <w:jc w:val="center"/>
              <w:textAlignment w:val="baseline"/>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pPr>
          </w:p>
          <w:p w14:paraId="1BA46AEE">
            <w:pPr>
              <w:adjustRightInd w:val="0"/>
              <w:spacing w:line="360" w:lineRule="auto"/>
              <w:ind w:left="-105" w:leftChars="-50" w:right="-105" w:rightChars="-50"/>
              <w:jc w:val="center"/>
              <w:textAlignment w:val="baseline"/>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pPr>
          </w:p>
        </w:tc>
        <w:tc>
          <w:tcPr>
            <w:tcW w:w="1066" w:type="dxa"/>
            <w:shd w:val="clear" w:color="auto" w:fill="auto"/>
            <w:vAlign w:val="center"/>
          </w:tcPr>
          <w:p w14:paraId="1ABD925B">
            <w:pPr>
              <w:spacing w:line="400" w:lineRule="exact"/>
              <w:jc w:val="center"/>
              <w:textAlignment w:val="baseline"/>
              <w:rPr>
                <w:rFonts w:hint="eastAsia" w:ascii="方正仿宋_GBK" w:hAnsi="方正仿宋_GBK" w:eastAsia="方正仿宋_GBK" w:cs="方正仿宋_GBK"/>
                <w:color w:val="000000" w:themeColor="text1"/>
                <w:kern w:val="0"/>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lang w:val="en-US" w:eastAsia="zh-CN"/>
                <w14:textFill>
                  <w14:solidFill>
                    <w14:schemeClr w14:val="tx1"/>
                  </w14:solidFill>
                </w14:textFill>
              </w:rPr>
              <w:t xml:space="preserve">2.1  </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项目实施方案分</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（满分</w:t>
            </w:r>
            <w:r>
              <w:rPr>
                <w:rFonts w:hint="eastAsia" w:ascii="方正仿宋_GBK" w:hAnsi="方正仿宋_GBK" w:eastAsia="方正仿宋_GBK" w:cs="方正仿宋_GBK"/>
                <w:bCs/>
                <w:color w:val="000000" w:themeColor="text1"/>
                <w:szCs w:val="21"/>
                <w:highlight w:val="none"/>
                <w:lang w:val="en-US" w:eastAsia="zh-CN"/>
                <w14:textFill>
                  <w14:solidFill>
                    <w14:schemeClr w14:val="tx1"/>
                  </w14:solidFill>
                </w14:textFill>
              </w:rPr>
              <w:t>16分</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w:t>
            </w:r>
          </w:p>
        </w:tc>
        <w:tc>
          <w:tcPr>
            <w:tcW w:w="899" w:type="dxa"/>
            <w:vAlign w:val="center"/>
          </w:tcPr>
          <w:p w14:paraId="5F49653F">
            <w:pPr>
              <w:spacing w:line="400" w:lineRule="exact"/>
              <w:jc w:val="center"/>
              <w:textAlignment w:val="baseline"/>
              <w:rPr>
                <w:rFonts w:hint="eastAsia" w:ascii="方正仿宋_GBK" w:hAnsi="方正仿宋_GBK" w:eastAsia="方正仿宋_GBK" w:cs="方正仿宋_GBK"/>
                <w:color w:val="000000" w:themeColor="text1"/>
                <w:szCs w:val="21"/>
                <w:highlight w:val="none"/>
                <w14:textFill>
                  <w14:solidFill>
                    <w14:schemeClr w14:val="tx1"/>
                  </w14:solidFill>
                </w14:textFill>
              </w:rPr>
            </w:pPr>
          </w:p>
        </w:tc>
        <w:tc>
          <w:tcPr>
            <w:tcW w:w="6893" w:type="dxa"/>
            <w:vAlign w:val="center"/>
          </w:tcPr>
          <w:p w14:paraId="66BCEF2C">
            <w:pPr>
              <w:spacing w:line="440" w:lineRule="exact"/>
              <w:ind w:firstLine="420" w:firstLineChars="200"/>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一档（0分）：投标人</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未</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提供项目实施方案或项目实施方案</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的内容未达二档的</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w:t>
            </w:r>
          </w:p>
          <w:p w14:paraId="23CDE5D7">
            <w:pPr>
              <w:spacing w:line="440" w:lineRule="exact"/>
              <w:ind w:firstLine="420" w:firstLineChars="200"/>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二档（</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分）</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投标人提供的《项目实施方案》</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有：</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①安全防范、维护公共秩序，完善的安全保卫应急方案，全程监控治安情况</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②交通秩序、车辆行驶和停泊管理</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③清洁卫生</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④物业设施、设备的维护、运行和管理等</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内容，但</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方案内容简单</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的</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w:t>
            </w:r>
          </w:p>
          <w:p w14:paraId="3478D644">
            <w:pPr>
              <w:spacing w:line="440" w:lineRule="exact"/>
              <w:ind w:firstLine="420" w:firstLineChars="200"/>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三档（</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10</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分）</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投标人提供的《项目实施方案》</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有：</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①安全防范、维护公共秩序，制定完善的安全保卫应急方案，全程监控治安情况</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②交通秩序、车辆行驶和停泊管理</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③清洁卫生</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④物业设施、设备的维护、运行和管理</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⑤保证项目服务能力</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的</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工作计划和物资装备情况</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⑥人员培训及管理等方案</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内容基本满足采购需求项目实施方案充分响应招标要求，符合本项目实际情况。</w:t>
            </w:r>
          </w:p>
          <w:p w14:paraId="430C0135">
            <w:pPr>
              <w:spacing w:line="400" w:lineRule="exact"/>
              <w:ind w:firstLine="420" w:firstLineChars="200"/>
              <w:textAlignment w:val="baseline"/>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四档（</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16</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分）</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投标人提供的《项目实施方案》①安全防范、维护公共秩序，制定完善的安全保卫应急方案，全程监控治安情况</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②交通秩序、车辆行驶和停泊管理</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③清洁卫生</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④物业设施、设备的维护、运行和管理</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⑤保证项目服务能力</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的</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工作计划和物资装备情况</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⑥人员培训及管理</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⑦实施的技术力量和人力资源安排</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⑧在组织建设与社会责任担当方面有积极态度，能够协助采购人做好本地文明及公益活动服务等措施方案内容完全满足采购需求项目实施方案，充分</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满足</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招标</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文件采购需求</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完全</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符合本项目实际情况，切实可行。</w:t>
            </w:r>
          </w:p>
        </w:tc>
      </w:tr>
      <w:tr w14:paraId="1672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19" w:type="dxa"/>
            <w:vMerge w:val="continue"/>
            <w:vAlign w:val="center"/>
          </w:tcPr>
          <w:p w14:paraId="256E87E3">
            <w:pPr>
              <w:adjustRightInd w:val="0"/>
              <w:spacing w:line="360" w:lineRule="auto"/>
              <w:ind w:left="-105" w:leftChars="-50" w:right="-105" w:rightChars="-50"/>
              <w:jc w:val="center"/>
              <w:textAlignment w:val="baseline"/>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pPr>
          </w:p>
        </w:tc>
        <w:tc>
          <w:tcPr>
            <w:tcW w:w="1066" w:type="dxa"/>
            <w:shd w:val="clear" w:color="auto" w:fill="auto"/>
            <w:vAlign w:val="center"/>
          </w:tcPr>
          <w:p w14:paraId="22E3B83E">
            <w:pPr>
              <w:widowControl/>
              <w:spacing w:line="360" w:lineRule="auto"/>
              <w:ind w:firstLine="105" w:firstLineChars="50"/>
              <w:jc w:val="center"/>
              <w:rPr>
                <w:rFonts w:hint="eastAsia" w:ascii="方正仿宋_GBK" w:hAnsi="方正仿宋_GBK" w:eastAsia="方正仿宋_GBK" w:cs="方正仿宋_GBK"/>
                <w:b/>
                <w:bCs/>
                <w:color w:val="000000" w:themeColor="text1"/>
                <w:kern w:val="0"/>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lang w:val="en-US" w:eastAsia="zh-CN"/>
                <w14:textFill>
                  <w14:solidFill>
                    <w14:schemeClr w14:val="tx1"/>
                  </w14:solidFill>
                </w14:textFill>
              </w:rPr>
              <w:t xml:space="preserve">2.2  </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服务方案承诺分</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（满分</w:t>
            </w:r>
            <w:r>
              <w:rPr>
                <w:rFonts w:hint="eastAsia" w:ascii="方正仿宋_GBK" w:hAnsi="方正仿宋_GBK" w:eastAsia="方正仿宋_GBK" w:cs="方正仿宋_GBK"/>
                <w:bCs/>
                <w:color w:val="000000" w:themeColor="text1"/>
                <w:szCs w:val="21"/>
                <w:highlight w:val="none"/>
                <w:lang w:val="en-US" w:eastAsia="zh-CN"/>
                <w14:textFill>
                  <w14:solidFill>
                    <w14:schemeClr w14:val="tx1"/>
                  </w14:solidFill>
                </w14:textFill>
              </w:rPr>
              <w:t>20分</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w:t>
            </w:r>
          </w:p>
        </w:tc>
        <w:tc>
          <w:tcPr>
            <w:tcW w:w="899" w:type="dxa"/>
            <w:vAlign w:val="center"/>
          </w:tcPr>
          <w:p w14:paraId="3A2613CB">
            <w:pPr>
              <w:widowControl/>
              <w:spacing w:line="360" w:lineRule="auto"/>
              <w:ind w:firstLine="105" w:firstLineChars="50"/>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pPr>
          </w:p>
        </w:tc>
        <w:tc>
          <w:tcPr>
            <w:tcW w:w="6893" w:type="dxa"/>
            <w:vAlign w:val="center"/>
          </w:tcPr>
          <w:p w14:paraId="202DBB30">
            <w:pPr>
              <w:spacing w:line="460" w:lineRule="exact"/>
              <w:ind w:firstLine="420" w:firstLineChars="200"/>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一档（0分）：</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投标人</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未针对本项目提供有服务方案承诺或</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未</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提供的服务方案</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的</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w:t>
            </w:r>
          </w:p>
          <w:p w14:paraId="113F7113">
            <w:pPr>
              <w:spacing w:line="460" w:lineRule="exact"/>
              <w:ind w:firstLine="420" w:firstLineChars="200"/>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二档（</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分）</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投标人</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提供针对本项目提供的服务方案承诺，包括按时足额发放员工工资的承诺、对责任事故处理的承诺等内容，</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但</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内容简单</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的</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w:t>
            </w:r>
          </w:p>
          <w:p w14:paraId="3F2E97E0">
            <w:pPr>
              <w:spacing w:line="460" w:lineRule="exact"/>
              <w:ind w:firstLine="420" w:firstLineChars="200"/>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三档（</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10</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分）</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投标人</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提供针对本项目提供的服务方案承诺，包括按时足额发放员工工资的承诺、对责任事故处理的承诺和服务质量的承诺</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详细的</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w:t>
            </w:r>
          </w:p>
          <w:p w14:paraId="1BC5F7AD">
            <w:pPr>
              <w:spacing w:line="460" w:lineRule="exact"/>
              <w:ind w:firstLine="420" w:firstLineChars="200"/>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四档（</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15</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分）</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投标人</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提供针对本项目提供的服务方案承诺，包括按时足额发放员工工资的承诺、对责任事故处理的承诺、服务质量及标准的承诺等内容</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周全</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，陈述</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详细</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，有操作性及针对性的。</w:t>
            </w:r>
          </w:p>
          <w:p w14:paraId="2178DA43">
            <w:pPr>
              <w:spacing w:line="400" w:lineRule="exact"/>
              <w:ind w:firstLine="420" w:firstLineChars="200"/>
              <w:textAlignment w:val="baseline"/>
              <w:rPr>
                <w:rFonts w:hint="eastAsia" w:ascii="方正仿宋_GBK" w:hAnsi="方正仿宋_GBK" w:eastAsia="方正仿宋_GBK" w:cs="方正仿宋_GBK"/>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五</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档（</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20</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分）</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针对本项目提供的服务承诺，包括按时足额发放员工工资的承诺、对责任事故处理的承诺、服务质量及标准的承诺和人力资源保障及人员配置承诺等内容</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周全</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，陈述</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详实</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，操作性强及针对性且</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符合本项目采购需求的</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w:t>
            </w:r>
          </w:p>
        </w:tc>
      </w:tr>
      <w:tr w14:paraId="77F6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4" w:hRule="atLeast"/>
          <w:jc w:val="center"/>
        </w:trPr>
        <w:tc>
          <w:tcPr>
            <w:tcW w:w="1219" w:type="dxa"/>
            <w:vMerge w:val="continue"/>
            <w:vAlign w:val="center"/>
          </w:tcPr>
          <w:p w14:paraId="2F0447B7">
            <w:pPr>
              <w:adjustRightInd w:val="0"/>
              <w:spacing w:line="360" w:lineRule="auto"/>
              <w:ind w:left="-105" w:leftChars="-50" w:right="-105" w:rightChars="-50"/>
              <w:jc w:val="center"/>
              <w:textAlignment w:val="baseline"/>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pPr>
          </w:p>
        </w:tc>
        <w:tc>
          <w:tcPr>
            <w:tcW w:w="1066" w:type="dxa"/>
            <w:shd w:val="clear" w:color="auto" w:fill="auto"/>
            <w:vAlign w:val="center"/>
          </w:tcPr>
          <w:p w14:paraId="58F20B96">
            <w:pPr>
              <w:widowControl/>
              <w:spacing w:line="360" w:lineRule="auto"/>
              <w:jc w:val="center"/>
              <w:rPr>
                <w:rFonts w:hint="eastAsia" w:ascii="方正仿宋_GBK" w:hAnsi="方正仿宋_GBK" w:eastAsia="方正仿宋_GBK" w:cs="方正仿宋_GBK"/>
                <w:bCs/>
                <w:color w:val="000000" w:themeColor="text1"/>
                <w:kern w:val="2"/>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2.3</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公共突发事件应急处理机制和预案分</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（满分</w:t>
            </w:r>
            <w:r>
              <w:rPr>
                <w:rFonts w:hint="eastAsia" w:ascii="方正仿宋_GBK" w:hAnsi="方正仿宋_GBK" w:eastAsia="方正仿宋_GBK" w:cs="方正仿宋_GBK"/>
                <w:bCs/>
                <w:color w:val="000000" w:themeColor="text1"/>
                <w:szCs w:val="21"/>
                <w:highlight w:val="none"/>
                <w:lang w:val="en-US" w:eastAsia="zh-CN"/>
                <w14:textFill>
                  <w14:solidFill>
                    <w14:schemeClr w14:val="tx1"/>
                  </w14:solidFill>
                </w14:textFill>
              </w:rPr>
              <w:t>15分</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w:t>
            </w:r>
          </w:p>
        </w:tc>
        <w:tc>
          <w:tcPr>
            <w:tcW w:w="899" w:type="dxa"/>
            <w:vAlign w:val="center"/>
          </w:tcPr>
          <w:p w14:paraId="4283A7F3">
            <w:pPr>
              <w:widowControl/>
              <w:spacing w:line="360" w:lineRule="auto"/>
              <w:jc w:val="center"/>
              <w:rPr>
                <w:rFonts w:hint="eastAsia" w:ascii="方正仿宋_GBK" w:hAnsi="方正仿宋_GBK" w:eastAsia="方正仿宋_GBK" w:cs="方正仿宋_GBK"/>
                <w:bCs/>
                <w:color w:val="000000" w:themeColor="text1"/>
                <w:szCs w:val="21"/>
                <w:highlight w:val="none"/>
                <w14:textFill>
                  <w14:solidFill>
                    <w14:schemeClr w14:val="tx1"/>
                  </w14:solidFill>
                </w14:textFill>
              </w:rPr>
            </w:pPr>
          </w:p>
        </w:tc>
        <w:tc>
          <w:tcPr>
            <w:tcW w:w="6893" w:type="dxa"/>
            <w:vAlign w:val="center"/>
          </w:tcPr>
          <w:p w14:paraId="590AC8C0">
            <w:pPr>
              <w:spacing w:line="400" w:lineRule="exact"/>
              <w:ind w:firstLine="420" w:firstLineChars="200"/>
              <w:textAlignment w:val="baseline"/>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一档（</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highlight w:val="none"/>
                <w14:textFill>
                  <w14:solidFill>
                    <w14:schemeClr w14:val="tx1"/>
                  </w14:solidFill>
                </w14:textFill>
              </w:rPr>
              <w:t>分）：</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公共突发事件应急处理机制和预案</w:t>
            </w:r>
            <w:r>
              <w:rPr>
                <w:rFonts w:hint="eastAsia" w:ascii="方正仿宋_GBK" w:hAnsi="方正仿宋_GBK" w:eastAsia="方正仿宋_GBK" w:cs="方正仿宋_GBK"/>
                <w:color w:val="000000" w:themeColor="text1"/>
                <w:highlight w:val="none"/>
                <w14:textFill>
                  <w14:solidFill>
                    <w14:schemeClr w14:val="tx1"/>
                  </w14:solidFill>
                </w14:textFill>
              </w:rPr>
              <w:t xml:space="preserve">简单，不具体，仅能够解决日常一般性突发事件。 </w:t>
            </w:r>
          </w:p>
          <w:p w14:paraId="2A9370C4">
            <w:pPr>
              <w:spacing w:line="400" w:lineRule="exact"/>
              <w:ind w:firstLine="420" w:firstLineChars="200"/>
              <w:textAlignment w:val="baseline"/>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二档（</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10</w:t>
            </w:r>
            <w:r>
              <w:rPr>
                <w:rFonts w:hint="eastAsia" w:ascii="方正仿宋_GBK" w:hAnsi="方正仿宋_GBK" w:eastAsia="方正仿宋_GBK" w:cs="方正仿宋_GBK"/>
                <w:color w:val="000000" w:themeColor="text1"/>
                <w:highlight w:val="none"/>
                <w14:textFill>
                  <w14:solidFill>
                    <w14:schemeClr w14:val="tx1"/>
                  </w14:solidFill>
                </w14:textFill>
              </w:rPr>
              <w:t>分）：</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公共突发事件应急处理机制和预案</w:t>
            </w:r>
            <w:r>
              <w:rPr>
                <w:rFonts w:hint="eastAsia" w:ascii="方正仿宋_GBK" w:hAnsi="方正仿宋_GBK" w:eastAsia="方正仿宋_GBK" w:cs="方正仿宋_GBK"/>
                <w:color w:val="000000" w:themeColor="text1"/>
                <w:highlight w:val="none"/>
                <w14:textFill>
                  <w14:solidFill>
                    <w14:schemeClr w14:val="tx1"/>
                  </w14:solidFill>
                </w14:textFill>
              </w:rPr>
              <w:t>详细、具体，可行性、操作性高，应对措施</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详细</w:t>
            </w:r>
            <w:r>
              <w:rPr>
                <w:rFonts w:hint="eastAsia" w:ascii="方正仿宋_GBK" w:hAnsi="方正仿宋_GBK" w:eastAsia="方正仿宋_GBK" w:cs="方正仿宋_GBK"/>
                <w:color w:val="000000" w:themeColor="text1"/>
                <w:highlight w:val="none"/>
                <w14:textFill>
                  <w14:solidFill>
                    <w14:schemeClr w14:val="tx1"/>
                  </w14:solidFill>
                </w14:textFill>
              </w:rPr>
              <w:t xml:space="preserve">。 </w:t>
            </w:r>
          </w:p>
          <w:p w14:paraId="05AA08CC">
            <w:pPr>
              <w:spacing w:line="400" w:lineRule="exact"/>
              <w:ind w:firstLine="420" w:firstLineChars="200"/>
              <w:textAlignment w:val="baseline"/>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三档（</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15</w:t>
            </w:r>
            <w:r>
              <w:rPr>
                <w:rFonts w:hint="eastAsia" w:ascii="方正仿宋_GBK" w:hAnsi="方正仿宋_GBK" w:eastAsia="方正仿宋_GBK" w:cs="方正仿宋_GBK"/>
                <w:color w:val="000000" w:themeColor="text1"/>
                <w:highlight w:val="none"/>
                <w14:textFill>
                  <w14:solidFill>
                    <w14:schemeClr w14:val="tx1"/>
                  </w14:solidFill>
                </w14:textFill>
              </w:rPr>
              <w:t xml:space="preserve"> 分）：满足二档的基础上，针对本项目所涉及突发、应急事件等考虑全面、重点突出的，人员科学的安排、设备、响应时间等方面能高效高质的应对突发事件，能结合所属区域的实际情况作出有针对性的方案。 </w:t>
            </w:r>
          </w:p>
          <w:p w14:paraId="31F81BAC">
            <w:pPr>
              <w:spacing w:line="460" w:lineRule="exact"/>
              <w:ind w:firstLine="210" w:firstLineChars="100"/>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注：如打分时不能完全满足某一档次全部要求的，列入次低一档。 未提供的，本项不得分。</w:t>
            </w:r>
          </w:p>
        </w:tc>
      </w:tr>
      <w:tr w14:paraId="70A16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219" w:type="dxa"/>
            <w:vMerge w:val="continue"/>
            <w:vAlign w:val="center"/>
          </w:tcPr>
          <w:p w14:paraId="649609CB">
            <w:pPr>
              <w:adjustRightInd w:val="0"/>
              <w:spacing w:line="360" w:lineRule="auto"/>
              <w:ind w:left="-105" w:leftChars="-50" w:right="-105" w:rightChars="-50"/>
              <w:jc w:val="center"/>
              <w:textAlignment w:val="baseline"/>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pPr>
          </w:p>
        </w:tc>
        <w:tc>
          <w:tcPr>
            <w:tcW w:w="1066" w:type="dxa"/>
            <w:shd w:val="clear" w:color="auto" w:fill="auto"/>
            <w:vAlign w:val="center"/>
          </w:tcPr>
          <w:p w14:paraId="3DD6D028">
            <w:pPr>
              <w:spacing w:line="400" w:lineRule="exact"/>
              <w:jc w:val="center"/>
              <w:textAlignment w:val="baseline"/>
              <w:rPr>
                <w:rFonts w:hint="eastAsia" w:ascii="方正仿宋_GBK" w:hAnsi="方正仿宋_GBK" w:eastAsia="方正仿宋_GBK" w:cs="方正仿宋_GBK"/>
                <w:bCs/>
                <w:color w:val="000000" w:themeColor="text1"/>
                <w:kern w:val="2"/>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bCs/>
                <w:color w:val="000000" w:themeColor="text1"/>
                <w:highlight w:val="none"/>
                <w:lang w:val="en-US" w:eastAsia="zh-CN"/>
                <w14:textFill>
                  <w14:solidFill>
                    <w14:schemeClr w14:val="tx1"/>
                  </w14:solidFill>
                </w14:textFill>
              </w:rPr>
              <w:t xml:space="preserve">2.4  </w:t>
            </w:r>
            <w:r>
              <w:rPr>
                <w:rFonts w:hint="eastAsia" w:ascii="方正仿宋_GBK" w:hAnsi="方正仿宋_GBK" w:eastAsia="方正仿宋_GBK" w:cs="方正仿宋_GBK"/>
                <w:bCs/>
                <w:color w:val="000000" w:themeColor="text1"/>
                <w:highlight w:val="none"/>
                <w14:textFill>
                  <w14:solidFill>
                    <w14:schemeClr w14:val="tx1"/>
                  </w14:solidFill>
                </w14:textFill>
              </w:rPr>
              <w:t>管理规章制度与档案管理制度分</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（满分</w:t>
            </w:r>
            <w:r>
              <w:rPr>
                <w:rFonts w:hint="eastAsia" w:ascii="方正仿宋_GBK" w:hAnsi="方正仿宋_GBK" w:eastAsia="方正仿宋_GBK" w:cs="方正仿宋_GBK"/>
                <w:bCs/>
                <w:color w:val="000000" w:themeColor="text1"/>
                <w:highlight w:val="none"/>
                <w:lang w:val="en-US" w:eastAsia="zh-CN"/>
                <w14:textFill>
                  <w14:solidFill>
                    <w14:schemeClr w14:val="tx1"/>
                  </w14:solidFill>
                </w14:textFill>
              </w:rPr>
              <w:t>15分</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w:t>
            </w:r>
          </w:p>
        </w:tc>
        <w:tc>
          <w:tcPr>
            <w:tcW w:w="899" w:type="dxa"/>
            <w:vAlign w:val="center"/>
          </w:tcPr>
          <w:p w14:paraId="357DCD85">
            <w:pPr>
              <w:spacing w:line="400" w:lineRule="exact"/>
              <w:jc w:val="center"/>
              <w:textAlignment w:val="baseline"/>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pPr>
          </w:p>
        </w:tc>
        <w:tc>
          <w:tcPr>
            <w:tcW w:w="6893" w:type="dxa"/>
            <w:vAlign w:val="center"/>
          </w:tcPr>
          <w:p w14:paraId="316157DC">
            <w:pPr>
              <w:spacing w:line="400" w:lineRule="exact"/>
              <w:ind w:firstLine="420" w:firstLineChars="200"/>
              <w:textAlignment w:val="baseline"/>
              <w:rPr>
                <w:rFonts w:hint="eastAsia" w:ascii="方正仿宋_GBK" w:hAnsi="方正仿宋_GBK" w:eastAsia="方正仿宋_GBK" w:cs="方正仿宋_GBK"/>
                <w:bCs/>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一档（</w:t>
            </w:r>
            <w:r>
              <w:rPr>
                <w:rFonts w:hint="eastAsia" w:ascii="方正仿宋_GBK" w:hAnsi="方正仿宋_GBK" w:eastAsia="方正仿宋_GBK" w:cs="方正仿宋_GBK"/>
                <w:bCs/>
                <w:color w:val="000000" w:themeColor="text1"/>
                <w:highlight w:val="none"/>
                <w:lang w:val="en-US" w:eastAsia="zh-CN"/>
                <w14:textFill>
                  <w14:solidFill>
                    <w14:schemeClr w14:val="tx1"/>
                  </w14:solidFill>
                </w14:textFill>
              </w:rPr>
              <w:t>5</w:t>
            </w:r>
            <w:r>
              <w:rPr>
                <w:rFonts w:hint="eastAsia" w:ascii="方正仿宋_GBK" w:hAnsi="方正仿宋_GBK" w:eastAsia="方正仿宋_GBK" w:cs="方正仿宋_GBK"/>
                <w:bCs/>
                <w:color w:val="000000" w:themeColor="text1"/>
                <w:highlight w:val="none"/>
                <w14:textFill>
                  <w14:solidFill>
                    <w14:schemeClr w14:val="tx1"/>
                  </w14:solidFill>
                </w14:textFill>
              </w:rPr>
              <w:t>分）：为本项目建立有相关的规章管理制度与档案管理制度，</w:t>
            </w:r>
            <w:r>
              <w:rPr>
                <w:rFonts w:hint="eastAsia" w:ascii="方正仿宋_GBK" w:hAnsi="方正仿宋_GBK" w:eastAsia="方正仿宋_GBK" w:cs="方正仿宋_GBK"/>
                <w:bCs/>
                <w:color w:val="000000" w:themeColor="text1"/>
                <w:highlight w:val="none"/>
                <w:lang w:val="en-US" w:eastAsia="zh-CN"/>
                <w14:textFill>
                  <w14:solidFill>
                    <w14:schemeClr w14:val="tx1"/>
                  </w14:solidFill>
                </w14:textFill>
              </w:rPr>
              <w:t>简单</w:t>
            </w:r>
            <w:r>
              <w:rPr>
                <w:rFonts w:hint="eastAsia" w:ascii="方正仿宋_GBK" w:hAnsi="方正仿宋_GBK" w:eastAsia="方正仿宋_GBK" w:cs="方正仿宋_GBK"/>
                <w:bCs/>
                <w:color w:val="000000" w:themeColor="text1"/>
                <w:highlight w:val="none"/>
                <w14:textFill>
                  <w14:solidFill>
                    <w14:schemeClr w14:val="tx1"/>
                  </w14:solidFill>
                </w14:textFill>
              </w:rPr>
              <w:t>但不够全面</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w:t>
            </w:r>
          </w:p>
          <w:p w14:paraId="14C1E082">
            <w:pPr>
              <w:spacing w:line="400" w:lineRule="exact"/>
              <w:ind w:firstLine="420" w:firstLineChars="200"/>
              <w:textAlignment w:val="baseline"/>
              <w:rPr>
                <w:rFonts w:hint="eastAsia" w:ascii="方正仿宋_GBK" w:hAnsi="方正仿宋_GBK" w:eastAsia="方正仿宋_GBK" w:cs="方正仿宋_GBK"/>
                <w:bCs/>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二档（</w:t>
            </w:r>
            <w:r>
              <w:rPr>
                <w:rFonts w:hint="eastAsia" w:ascii="方正仿宋_GBK" w:hAnsi="方正仿宋_GBK" w:eastAsia="方正仿宋_GBK" w:cs="方正仿宋_GBK"/>
                <w:bCs/>
                <w:color w:val="000000" w:themeColor="text1"/>
                <w:highlight w:val="none"/>
                <w:lang w:val="en-US" w:eastAsia="zh-CN"/>
                <w14:textFill>
                  <w14:solidFill>
                    <w14:schemeClr w14:val="tx1"/>
                  </w14:solidFill>
                </w14:textFill>
              </w:rPr>
              <w:t>10</w:t>
            </w:r>
            <w:r>
              <w:rPr>
                <w:rFonts w:hint="eastAsia" w:ascii="方正仿宋_GBK" w:hAnsi="方正仿宋_GBK" w:eastAsia="方正仿宋_GBK" w:cs="方正仿宋_GBK"/>
                <w:bCs/>
                <w:color w:val="000000" w:themeColor="text1"/>
                <w:highlight w:val="none"/>
                <w14:textFill>
                  <w14:solidFill>
                    <w14:schemeClr w14:val="tx1"/>
                  </w14:solidFill>
                </w14:textFill>
              </w:rPr>
              <w:t>分）：为本项目建立完善的规章管理制度与档案管理制度，详细，</w:t>
            </w:r>
            <w:r>
              <w:rPr>
                <w:rFonts w:hint="eastAsia" w:ascii="方正仿宋_GBK" w:hAnsi="方正仿宋_GBK" w:eastAsia="方正仿宋_GBK" w:cs="方正仿宋_GBK"/>
                <w:color w:val="000000" w:themeColor="text1"/>
                <w:highlight w:val="none"/>
                <w14:textFill>
                  <w14:solidFill>
                    <w14:schemeClr w14:val="tx1"/>
                  </w14:solidFill>
                </w14:textFill>
              </w:rPr>
              <w:t>操作性强</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w:t>
            </w:r>
          </w:p>
          <w:p w14:paraId="7D3DF752">
            <w:pPr>
              <w:spacing w:line="400" w:lineRule="exact"/>
              <w:ind w:firstLine="420" w:firstLineChars="200"/>
              <w:textAlignment w:val="baseline"/>
              <w:rPr>
                <w:rFonts w:hint="eastAsia" w:ascii="方正仿宋_GBK" w:hAnsi="方正仿宋_GBK" w:eastAsia="方正仿宋_GBK" w:cs="方正仿宋_GBK"/>
                <w:bCs/>
                <w:color w:val="000000" w:themeColor="text1"/>
                <w:highlight w:val="none"/>
                <w14:textFill>
                  <w14:solidFill>
                    <w14:schemeClr w14:val="tx1"/>
                  </w14:solidFill>
                </w14:textFill>
              </w:rPr>
            </w:pPr>
            <w:r>
              <w:rPr>
                <w:rFonts w:hint="eastAsia" w:ascii="方正仿宋_GBK" w:hAnsi="方正仿宋_GBK" w:eastAsia="方正仿宋_GBK" w:cs="方正仿宋_GBK"/>
                <w:bCs/>
                <w:color w:val="000000" w:themeColor="text1"/>
                <w:highlight w:val="none"/>
                <w14:textFill>
                  <w14:solidFill>
                    <w14:schemeClr w14:val="tx1"/>
                  </w14:solidFill>
                </w14:textFill>
              </w:rPr>
              <w:t>三档（</w:t>
            </w:r>
            <w:r>
              <w:rPr>
                <w:rFonts w:hint="eastAsia" w:ascii="方正仿宋_GBK" w:hAnsi="方正仿宋_GBK" w:eastAsia="方正仿宋_GBK" w:cs="方正仿宋_GBK"/>
                <w:bCs/>
                <w:color w:val="000000" w:themeColor="text1"/>
                <w:highlight w:val="none"/>
                <w:lang w:val="en-US" w:eastAsia="zh-CN"/>
                <w14:textFill>
                  <w14:solidFill>
                    <w14:schemeClr w14:val="tx1"/>
                  </w14:solidFill>
                </w14:textFill>
              </w:rPr>
              <w:t>15</w:t>
            </w:r>
            <w:r>
              <w:rPr>
                <w:rFonts w:hint="eastAsia" w:ascii="方正仿宋_GBK" w:hAnsi="方正仿宋_GBK" w:eastAsia="方正仿宋_GBK" w:cs="方正仿宋_GBK"/>
                <w:bCs/>
                <w:color w:val="000000" w:themeColor="text1"/>
                <w:highlight w:val="none"/>
                <w14:textFill>
                  <w14:solidFill>
                    <w14:schemeClr w14:val="tx1"/>
                  </w14:solidFill>
                </w14:textFill>
              </w:rPr>
              <w:t>分）：为本项目建立完善、详细、可行的规章管理制度与档案管理制度，其中各部门管理制度、各岗位职责等管理内容，完整、齐全。规范管理</w:t>
            </w:r>
            <w:r>
              <w:rPr>
                <w:rFonts w:hint="eastAsia" w:ascii="方正仿宋_GBK" w:hAnsi="方正仿宋_GBK" w:eastAsia="方正仿宋_GBK" w:cs="方正仿宋_GBK"/>
                <w:bCs/>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bCs/>
                <w:color w:val="000000" w:themeColor="text1"/>
                <w:highlight w:val="none"/>
                <w14:textFill>
                  <w14:solidFill>
                    <w14:schemeClr w14:val="tx1"/>
                  </w14:solidFill>
                </w14:textFill>
              </w:rPr>
              <w:t>档案收集、储存、使用等管理严格，切合本项目实际，优于</w:t>
            </w:r>
            <w:r>
              <w:rPr>
                <w:rFonts w:hint="eastAsia" w:ascii="方正仿宋_GBK" w:hAnsi="方正仿宋_GBK" w:eastAsia="方正仿宋_GBK" w:cs="方正仿宋_GBK"/>
                <w:color w:val="000000" w:themeColor="text1"/>
                <w:highlight w:val="none"/>
                <w14:textFill>
                  <w14:solidFill>
                    <w14:schemeClr w14:val="tx1"/>
                  </w14:solidFill>
                </w14:textFill>
              </w:rPr>
              <w:t>招标文件</w:t>
            </w:r>
            <w:r>
              <w:rPr>
                <w:rFonts w:hint="eastAsia" w:ascii="方正仿宋_GBK" w:hAnsi="方正仿宋_GBK" w:eastAsia="方正仿宋_GBK" w:cs="方正仿宋_GBK"/>
                <w:bCs/>
                <w:color w:val="000000" w:themeColor="text1"/>
                <w:highlight w:val="none"/>
                <w14:textFill>
                  <w14:solidFill>
                    <w14:schemeClr w14:val="tx1"/>
                  </w14:solidFill>
                </w14:textFill>
              </w:rPr>
              <w:t>要求。</w:t>
            </w:r>
          </w:p>
          <w:p w14:paraId="4C8ED7D3">
            <w:pPr>
              <w:spacing w:line="400" w:lineRule="exact"/>
              <w:ind w:firstLine="420" w:firstLineChars="200"/>
              <w:textAlignment w:val="baseline"/>
              <w:rPr>
                <w:rFonts w:hint="eastAsia" w:ascii="方正仿宋_GBK" w:hAnsi="方正仿宋_GBK" w:eastAsia="方正仿宋_GBK" w:cs="方正仿宋_GBK"/>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注：如打分时不能完全满足某一档次全部要求的，列入次低一档。未提供</w:t>
            </w:r>
            <w:r>
              <w:rPr>
                <w:rFonts w:hint="eastAsia" w:ascii="方正仿宋_GBK" w:hAnsi="方正仿宋_GBK" w:eastAsia="方正仿宋_GBK" w:cs="方正仿宋_GBK"/>
                <w:bCs/>
                <w:color w:val="000000" w:themeColor="text1"/>
                <w:highlight w:val="none"/>
                <w14:textFill>
                  <w14:solidFill>
                    <w14:schemeClr w14:val="tx1"/>
                  </w14:solidFill>
                </w14:textFill>
              </w:rPr>
              <w:t>管理规章制度与档案管理制度</w:t>
            </w:r>
            <w:r>
              <w:rPr>
                <w:rFonts w:hint="eastAsia" w:ascii="方正仿宋_GBK" w:hAnsi="方正仿宋_GBK" w:eastAsia="方正仿宋_GBK" w:cs="方正仿宋_GBK"/>
                <w:color w:val="000000" w:themeColor="text1"/>
                <w:highlight w:val="none"/>
                <w14:textFill>
                  <w14:solidFill>
                    <w14:schemeClr w14:val="tx1"/>
                  </w14:solidFill>
                </w14:textFill>
              </w:rPr>
              <w:t>方案的，本项不得分。</w:t>
            </w:r>
          </w:p>
        </w:tc>
      </w:tr>
      <w:tr w14:paraId="0BDC2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8" w:hRule="atLeast"/>
          <w:jc w:val="center"/>
        </w:trPr>
        <w:tc>
          <w:tcPr>
            <w:tcW w:w="1219" w:type="dxa"/>
            <w:vMerge w:val="restart"/>
            <w:vAlign w:val="center"/>
          </w:tcPr>
          <w:p w14:paraId="4CE98C58">
            <w:pPr>
              <w:widowControl/>
              <w:spacing w:line="360" w:lineRule="auto"/>
              <w:jc w:val="center"/>
              <w:rPr>
                <w:rFonts w:hint="eastAsia" w:ascii="方正仿宋_GBK" w:hAnsi="方正仿宋_GBK" w:eastAsia="方正仿宋_GBK" w:cs="方正仿宋_GBK"/>
                <w:b/>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b/>
                <w:color w:val="000000" w:themeColor="text1"/>
                <w:kern w:val="0"/>
                <w:szCs w:val="21"/>
                <w:highlight w:val="none"/>
                <w14:textFill>
                  <w14:solidFill>
                    <w14:schemeClr w14:val="tx1"/>
                  </w14:solidFill>
                </w14:textFill>
              </w:rPr>
              <w:t>3</w:t>
            </w:r>
            <w:r>
              <w:rPr>
                <w:rFonts w:hint="eastAsia" w:ascii="方正仿宋_GBK" w:hAnsi="方正仿宋_GBK" w:eastAsia="方正仿宋_GBK" w:cs="方正仿宋_GBK"/>
                <w:b/>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
                <w:color w:val="000000" w:themeColor="text1"/>
                <w:kern w:val="0"/>
                <w:szCs w:val="21"/>
                <w:highlight w:val="none"/>
                <w14:textFill>
                  <w14:solidFill>
                    <w14:schemeClr w14:val="tx1"/>
                  </w14:solidFill>
                </w14:textFill>
              </w:rPr>
              <w:t>商务分</w:t>
            </w:r>
            <w:r>
              <w:rPr>
                <w:rFonts w:hint="eastAsia" w:ascii="方正仿宋_GBK" w:hAnsi="方正仿宋_GBK" w:eastAsia="方正仿宋_GBK" w:cs="方正仿宋_GBK"/>
                <w:b/>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
                <w:color w:val="000000" w:themeColor="text1"/>
                <w:kern w:val="0"/>
                <w:szCs w:val="21"/>
                <w:highlight w:val="none"/>
                <w14:textFill>
                  <w14:solidFill>
                    <w14:schemeClr w14:val="tx1"/>
                  </w14:solidFill>
                </w14:textFill>
              </w:rPr>
              <w:t>满分</w:t>
            </w:r>
          </w:p>
          <w:p w14:paraId="47D45115">
            <w:pPr>
              <w:spacing w:line="400" w:lineRule="exact"/>
              <w:jc w:val="center"/>
              <w:textAlignment w:val="baseline"/>
              <w:rPr>
                <w:rFonts w:hint="eastAsia" w:ascii="方正仿宋_GBK" w:hAnsi="方正仿宋_GBK" w:eastAsia="方正仿宋_GBK" w:cs="方正仿宋_GBK"/>
                <w:b/>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b/>
                <w:color w:val="000000" w:themeColor="text1"/>
                <w:kern w:val="0"/>
                <w:szCs w:val="21"/>
                <w:highlight w:val="none"/>
                <w:lang w:val="en-US" w:eastAsia="zh-CN"/>
                <w14:textFill>
                  <w14:solidFill>
                    <w14:schemeClr w14:val="tx1"/>
                  </w14:solidFill>
                </w14:textFill>
              </w:rPr>
              <w:t>25</w:t>
            </w:r>
            <w:r>
              <w:rPr>
                <w:rFonts w:hint="eastAsia" w:ascii="方正仿宋_GBK" w:hAnsi="方正仿宋_GBK" w:eastAsia="方正仿宋_GBK" w:cs="方正仿宋_GBK"/>
                <w:b/>
                <w:color w:val="000000" w:themeColor="text1"/>
                <w:kern w:val="0"/>
                <w:szCs w:val="21"/>
                <w:highlight w:val="none"/>
                <w14:textFill>
                  <w14:solidFill>
                    <w14:schemeClr w14:val="tx1"/>
                  </w14:solidFill>
                </w14:textFill>
              </w:rPr>
              <w:t>分</w:t>
            </w:r>
            <w:r>
              <w:rPr>
                <w:rFonts w:hint="eastAsia" w:ascii="方正仿宋_GBK" w:hAnsi="方正仿宋_GBK" w:eastAsia="方正仿宋_GBK" w:cs="方正仿宋_GBK"/>
                <w:b/>
                <w:color w:val="000000" w:themeColor="text1"/>
                <w:kern w:val="0"/>
                <w:szCs w:val="21"/>
                <w:highlight w:val="none"/>
                <w:lang w:eastAsia="zh-CN"/>
                <w14:textFill>
                  <w14:solidFill>
                    <w14:schemeClr w14:val="tx1"/>
                  </w14:solidFill>
                </w14:textFill>
              </w:rPr>
              <w:t>）</w:t>
            </w:r>
          </w:p>
          <w:p w14:paraId="412F5C86">
            <w:pPr>
              <w:widowControl/>
              <w:spacing w:line="400" w:lineRule="exact"/>
              <w:jc w:val="center"/>
              <w:textAlignment w:val="baseline"/>
              <w:rPr>
                <w:rFonts w:hint="eastAsia" w:ascii="方正仿宋_GBK" w:hAnsi="方正仿宋_GBK" w:eastAsia="方正仿宋_GBK" w:cs="方正仿宋_GBK"/>
                <w:color w:val="000000" w:themeColor="text1"/>
                <w:kern w:val="0"/>
                <w:highlight w:val="none"/>
                <w14:textFill>
                  <w14:solidFill>
                    <w14:schemeClr w14:val="tx1"/>
                  </w14:solidFill>
                </w14:textFill>
              </w:rPr>
            </w:pPr>
          </w:p>
          <w:p w14:paraId="6063215F">
            <w:pPr>
              <w:widowControl/>
              <w:spacing w:line="400" w:lineRule="exact"/>
              <w:jc w:val="center"/>
              <w:textAlignment w:val="baseline"/>
              <w:rPr>
                <w:rFonts w:hint="eastAsia" w:ascii="方正仿宋_GBK" w:hAnsi="方正仿宋_GBK" w:eastAsia="方正仿宋_GBK" w:cs="方正仿宋_GBK"/>
                <w:color w:val="000000" w:themeColor="text1"/>
                <w:kern w:val="0"/>
                <w:highlight w:val="none"/>
                <w14:textFill>
                  <w14:solidFill>
                    <w14:schemeClr w14:val="tx1"/>
                  </w14:solidFill>
                </w14:textFill>
              </w:rPr>
            </w:pPr>
          </w:p>
        </w:tc>
        <w:tc>
          <w:tcPr>
            <w:tcW w:w="1066" w:type="dxa"/>
            <w:shd w:val="clear" w:color="auto" w:fill="auto"/>
            <w:vAlign w:val="center"/>
          </w:tcPr>
          <w:p w14:paraId="11087325">
            <w:pPr>
              <w:spacing w:line="360" w:lineRule="auto"/>
              <w:jc w:val="center"/>
              <w:rPr>
                <w:rFonts w:hint="eastAsia" w:ascii="方正仿宋_GBK" w:hAnsi="方正仿宋_GBK" w:eastAsia="方正仿宋_GBK" w:cs="方正仿宋_GBK"/>
                <w:color w:val="000000" w:themeColor="text1"/>
                <w:kern w:val="2"/>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3.1</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highlight w:val="none"/>
                <w14:textFill>
                  <w14:solidFill>
                    <w14:schemeClr w14:val="tx1"/>
                  </w14:solidFill>
                </w14:textFill>
              </w:rPr>
              <w:t>服务人员配置分</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（满分</w:t>
            </w: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16</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分</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tc>
        <w:tc>
          <w:tcPr>
            <w:tcW w:w="899" w:type="dxa"/>
            <w:vAlign w:val="center"/>
          </w:tcPr>
          <w:p w14:paraId="1015F6B9">
            <w:pPr>
              <w:spacing w:line="400" w:lineRule="exact"/>
              <w:jc w:val="center"/>
              <w:textAlignment w:val="baseline"/>
              <w:rPr>
                <w:rFonts w:hint="eastAsia" w:ascii="方正仿宋_GBK" w:hAnsi="方正仿宋_GBK" w:eastAsia="方正仿宋_GBK" w:cs="方正仿宋_GBK"/>
                <w:color w:val="000000" w:themeColor="text1"/>
                <w:highlight w:val="none"/>
                <w14:textFill>
                  <w14:solidFill>
                    <w14:schemeClr w14:val="tx1"/>
                  </w14:solidFill>
                </w14:textFill>
              </w:rPr>
            </w:pPr>
          </w:p>
        </w:tc>
        <w:tc>
          <w:tcPr>
            <w:tcW w:w="6893" w:type="dxa"/>
            <w:vAlign w:val="center"/>
          </w:tcPr>
          <w:p w14:paraId="11BF7DD3">
            <w:pPr>
              <w:spacing w:line="400" w:lineRule="exact"/>
              <w:ind w:firstLine="420" w:firstLineChars="200"/>
              <w:textAlignment w:val="baseline"/>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①拟投入</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监管员具备专科及以上学历</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持有</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高级</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物业</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管理师</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证的得3分</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w:t>
            </w:r>
          </w:p>
          <w:p w14:paraId="30048A22">
            <w:pPr>
              <w:spacing w:line="400" w:lineRule="exact"/>
              <w:ind w:firstLine="420" w:firstLineChars="200"/>
              <w:textAlignment w:val="baseline"/>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②拟投入秩序维护人员持有保安</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员</w:t>
            </w:r>
            <w:r>
              <w:rPr>
                <w:rFonts w:hint="eastAsia" w:ascii="方正仿宋_GBK" w:hAnsi="方正仿宋_GBK" w:eastAsia="方正仿宋_GBK" w:cs="方正仿宋_GBK"/>
                <w:color w:val="000000" w:themeColor="text1"/>
                <w:highlight w:val="none"/>
                <w14:textFill>
                  <w14:solidFill>
                    <w14:schemeClr w14:val="tx1"/>
                  </w14:solidFill>
                </w14:textFill>
              </w:rPr>
              <w:t>证人数达50%及以上的1分，达到100%的得</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highlight w:val="none"/>
                <w14:textFill>
                  <w14:solidFill>
                    <w14:schemeClr w14:val="tx1"/>
                  </w14:solidFill>
                </w14:textFill>
              </w:rPr>
              <w:t>分</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790CC3CA">
            <w:pPr>
              <w:spacing w:line="400" w:lineRule="exact"/>
              <w:ind w:firstLine="420" w:firstLineChars="200"/>
              <w:textAlignment w:val="baseline"/>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③拟投入水电工持有低压电工特种作业操作证的每人得</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1</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分</w:t>
            </w:r>
            <w:r>
              <w:rPr>
                <w:rFonts w:hint="eastAsia" w:ascii="方正仿宋_GBK" w:hAnsi="方正仿宋_GBK" w:eastAsia="方正仿宋_GBK" w:cs="方正仿宋_GBK"/>
                <w:color w:val="000000" w:themeColor="text1"/>
                <w:highlight w:val="none"/>
                <w14:textFill>
                  <w14:solidFill>
                    <w14:schemeClr w14:val="tx1"/>
                  </w14:solidFill>
                </w14:textFill>
              </w:rPr>
              <w:t>，满分2分</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其中任一人同时持有高压电工特种作业操作证的得</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highlight w:val="none"/>
                <w14:textFill>
                  <w14:solidFill>
                    <w14:schemeClr w14:val="tx1"/>
                  </w14:solidFill>
                </w14:textFill>
              </w:rPr>
              <w:t>分，满分</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highlight w:val="none"/>
                <w14:textFill>
                  <w14:solidFill>
                    <w14:schemeClr w14:val="tx1"/>
                  </w14:solidFill>
                </w14:textFill>
              </w:rPr>
              <w:t>分。此项满分</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highlight w:val="none"/>
                <w14:textFill>
                  <w14:solidFill>
                    <w14:schemeClr w14:val="tx1"/>
                  </w14:solidFill>
                </w14:textFill>
              </w:rPr>
              <w:t>分。</w:t>
            </w:r>
          </w:p>
          <w:p w14:paraId="6EFB9C42">
            <w:pPr>
              <w:spacing w:line="400" w:lineRule="exact"/>
              <w:ind w:firstLine="420" w:firstLineChars="200"/>
              <w:textAlignment w:val="baseline"/>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④拟投入服务人员持有特种设备安全管理和作业人员证的每人得</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highlight w:val="none"/>
                <w14:textFill>
                  <w14:solidFill>
                    <w14:schemeClr w14:val="tx1"/>
                  </w14:solidFill>
                </w14:textFill>
              </w:rPr>
              <w:t>分，满分</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highlight w:val="none"/>
                <w14:textFill>
                  <w14:solidFill>
                    <w14:schemeClr w14:val="tx1"/>
                  </w14:solidFill>
                </w14:textFill>
              </w:rPr>
              <w:t>分。</w:t>
            </w:r>
          </w:p>
          <w:p w14:paraId="20AEEB38">
            <w:pPr>
              <w:spacing w:line="400" w:lineRule="exact"/>
              <w:ind w:firstLine="420" w:firstLineChars="200"/>
              <w:textAlignment w:val="baseline"/>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⑤拟投入绿化人员持有园艺师职业资格证书的得1分。</w:t>
            </w:r>
          </w:p>
          <w:p w14:paraId="28DC42DE">
            <w:pPr>
              <w:spacing w:line="400" w:lineRule="exact"/>
              <w:ind w:firstLine="420" w:firstLineChars="200"/>
              <w:textAlignment w:val="baseline"/>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⑥拟投入服务人员持有有效期内健康证的，健康证人数达到项目基本人数配置50%及以上得</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highlight w:val="none"/>
                <w14:textFill>
                  <w14:solidFill>
                    <w14:schemeClr w14:val="tx1"/>
                  </w14:solidFill>
                </w14:textFill>
              </w:rPr>
              <w:t>分，达到100%的得</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highlight w:val="none"/>
                <w14:textFill>
                  <w14:solidFill>
                    <w14:schemeClr w14:val="tx1"/>
                  </w14:solidFill>
                </w14:textFill>
              </w:rPr>
              <w:t>分。</w:t>
            </w:r>
          </w:p>
          <w:p w14:paraId="4D37E00C">
            <w:pPr>
              <w:spacing w:line="400" w:lineRule="exact"/>
              <w:ind w:firstLine="420" w:firstLineChars="200"/>
              <w:textAlignment w:val="baseline"/>
              <w:rPr>
                <w:rFonts w:hint="default" w:ascii="方正仿宋_GBK" w:hAnsi="方正仿宋_GBK" w:eastAsia="宋体" w:cs="方正仿宋_GBK"/>
                <w:color w:val="000000" w:themeColor="text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备注：①-</w:t>
            </w:r>
            <w:r>
              <w:rPr>
                <w:rFonts w:hint="eastAsia" w:ascii="方正仿宋_GBK" w:hAnsi="方正仿宋_GBK" w:eastAsia="方正仿宋_GBK" w:cs="方正仿宋_GBK"/>
                <w:color w:val="000000" w:themeColor="text1"/>
                <w:kern w:val="2"/>
                <w:sz w:val="21"/>
                <w:szCs w:val="24"/>
                <w:highlight w:val="none"/>
                <w:lang w:val="en-US" w:eastAsia="zh-CN" w:bidi="ar-SA"/>
                <w14:textFill>
                  <w14:solidFill>
                    <w14:schemeClr w14:val="tx1"/>
                  </w14:solidFill>
                </w14:textFill>
              </w:rPr>
              <w:t>⑥</w:t>
            </w:r>
            <w:r>
              <w:rPr>
                <w:rFonts w:hint="eastAsia" w:ascii="方正仿宋_GBK" w:hAnsi="方正仿宋_GBK" w:eastAsia="方正仿宋_GBK" w:cs="方正仿宋_GBK"/>
                <w:color w:val="000000" w:themeColor="text1"/>
                <w:highlight w:val="none"/>
                <w14:textFill>
                  <w14:solidFill>
                    <w14:schemeClr w14:val="tx1"/>
                  </w14:solidFill>
                </w14:textFill>
              </w:rPr>
              <w:t>项</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以上人员须</w:t>
            </w:r>
            <w:r>
              <w:rPr>
                <w:rFonts w:hint="eastAsia" w:ascii="方正仿宋_GBK" w:hAnsi="方正仿宋_GBK" w:eastAsia="方正仿宋_GBK" w:cs="方正仿宋_GBK"/>
                <w:color w:val="000000" w:themeColor="text1"/>
                <w:highlight w:val="none"/>
                <w14:textFill>
                  <w14:solidFill>
                    <w14:schemeClr w14:val="tx1"/>
                  </w14:solidFill>
                </w14:textFill>
              </w:rPr>
              <w:t>提供相关证书证明</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及</w:t>
            </w:r>
            <w:r>
              <w:rPr>
                <w:rFonts w:hint="eastAsia" w:ascii="方正仿宋_GBK" w:hAnsi="方正仿宋_GBK" w:eastAsia="方正仿宋_GBK" w:cs="方正仿宋_GBK"/>
                <w:color w:val="000000" w:themeColor="text1"/>
                <w:highlight w:val="none"/>
                <w14:textFill>
                  <w14:solidFill>
                    <w14:schemeClr w14:val="tx1"/>
                  </w14:solidFill>
                </w14:textFill>
              </w:rPr>
              <w:t>身份证正反面复印件</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并加盖投标人公章</w:t>
            </w:r>
            <w:r>
              <w:rPr>
                <w:rFonts w:hint="eastAsia"/>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否则不得分。</w:t>
            </w:r>
          </w:p>
        </w:tc>
      </w:tr>
      <w:tr w14:paraId="0B0C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9" w:type="dxa"/>
            <w:vMerge w:val="continue"/>
            <w:vAlign w:val="center"/>
          </w:tcPr>
          <w:p w14:paraId="744C121B">
            <w:pPr>
              <w:widowControl/>
              <w:spacing w:line="400" w:lineRule="exact"/>
              <w:jc w:val="center"/>
              <w:textAlignment w:val="baseline"/>
              <w:rPr>
                <w:rFonts w:hint="eastAsia" w:ascii="方正仿宋_GBK" w:hAnsi="方正仿宋_GBK" w:eastAsia="方正仿宋_GBK" w:cs="方正仿宋_GBK"/>
                <w:color w:val="000000" w:themeColor="text1"/>
                <w:kern w:val="0"/>
                <w:highlight w:val="none"/>
                <w14:textFill>
                  <w14:solidFill>
                    <w14:schemeClr w14:val="tx1"/>
                  </w14:solidFill>
                </w14:textFill>
              </w:rPr>
            </w:pPr>
          </w:p>
        </w:tc>
        <w:tc>
          <w:tcPr>
            <w:tcW w:w="1066" w:type="dxa"/>
            <w:shd w:val="clear" w:color="auto" w:fill="auto"/>
            <w:vAlign w:val="center"/>
          </w:tcPr>
          <w:p w14:paraId="17756932">
            <w:pPr>
              <w:spacing w:line="360" w:lineRule="auto"/>
              <w:jc w:val="center"/>
              <w:rPr>
                <w:rFonts w:hint="eastAsia" w:ascii="方正仿宋_GBK" w:hAnsi="方正仿宋_GBK" w:eastAsia="方正仿宋_GBK" w:cs="方正仿宋_GBK"/>
                <w:bCs/>
                <w:color w:val="000000" w:themeColor="text1"/>
                <w:kern w:val="0"/>
                <w:sz w:val="21"/>
                <w:szCs w:val="21"/>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highlight w:val="none"/>
                <w:lang w:val="en-US" w:eastAsia="zh-CN"/>
                <w14:textFill>
                  <w14:solidFill>
                    <w14:schemeClr w14:val="tx1"/>
                  </w14:solidFill>
                </w14:textFill>
              </w:rPr>
              <w:t xml:space="preserve">3.2  </w:t>
            </w:r>
            <w:r>
              <w:rPr>
                <w:rFonts w:hint="eastAsia" w:ascii="方正仿宋_GBK" w:hAnsi="方正仿宋_GBK" w:eastAsia="方正仿宋_GBK" w:cs="方正仿宋_GBK"/>
                <w:color w:val="000000" w:themeColor="text1"/>
                <w:kern w:val="0"/>
                <w:highlight w:val="none"/>
                <w14:textFill>
                  <w14:solidFill>
                    <w14:schemeClr w14:val="tx1"/>
                  </w14:solidFill>
                </w14:textFill>
              </w:rPr>
              <w:t>业绩案例分</w:t>
            </w:r>
            <w:r>
              <w:rPr>
                <w:rFonts w:hint="eastAsia" w:ascii="方正仿宋_GBK" w:hAnsi="方正仿宋_GBK" w:eastAsia="方正仿宋_GBK" w:cs="方正仿宋_GBK"/>
                <w:color w:val="000000" w:themeColor="text1"/>
                <w:kern w:val="0"/>
                <w:highlight w:val="none"/>
                <w:lang w:eastAsia="zh-CN"/>
                <w14:textFill>
                  <w14:solidFill>
                    <w14:schemeClr w14:val="tx1"/>
                  </w14:solidFill>
                </w14:textFill>
              </w:rPr>
              <w:t>（满分</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5分</w:t>
            </w:r>
            <w:r>
              <w:rPr>
                <w:rFonts w:hint="eastAsia" w:ascii="方正仿宋_GBK" w:hAnsi="方正仿宋_GBK" w:eastAsia="方正仿宋_GBK" w:cs="方正仿宋_GBK"/>
                <w:color w:val="000000" w:themeColor="text1"/>
                <w:kern w:val="0"/>
                <w:highlight w:val="none"/>
                <w:lang w:eastAsia="zh-CN"/>
                <w14:textFill>
                  <w14:solidFill>
                    <w14:schemeClr w14:val="tx1"/>
                  </w14:solidFill>
                </w14:textFill>
              </w:rPr>
              <w:t>）</w:t>
            </w:r>
          </w:p>
        </w:tc>
        <w:tc>
          <w:tcPr>
            <w:tcW w:w="899" w:type="dxa"/>
            <w:vAlign w:val="center"/>
          </w:tcPr>
          <w:p w14:paraId="42657CF3">
            <w:pPr>
              <w:widowControl/>
              <w:spacing w:line="400" w:lineRule="exact"/>
              <w:jc w:val="center"/>
              <w:textAlignment w:val="baseline"/>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pPr>
          </w:p>
        </w:tc>
        <w:tc>
          <w:tcPr>
            <w:tcW w:w="6893" w:type="dxa"/>
            <w:vAlign w:val="top"/>
          </w:tcPr>
          <w:p w14:paraId="67544B0B">
            <w:pPr>
              <w:spacing w:line="400" w:lineRule="exact"/>
              <w:ind w:firstLine="420" w:firstLineChars="200"/>
              <w:textAlignment w:val="baseline"/>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供应商2021年1月1日起至今承接过的物业服务项目业绩证明（单个服务项目应至少包含秩序维护、保洁、绿化和设施设备维护等4项服务内容），每个项目得1分，满分为5分。（提供合同或中标/成交通知书或验收报告复印件，同一项目多次中标不累计加分</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并加盖投标人公章</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w:t>
            </w:r>
          </w:p>
        </w:tc>
      </w:tr>
      <w:tr w14:paraId="2070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9" w:type="dxa"/>
            <w:vMerge w:val="continue"/>
            <w:vAlign w:val="center"/>
          </w:tcPr>
          <w:p w14:paraId="2BFDAB04">
            <w:pPr>
              <w:widowControl/>
              <w:spacing w:line="400" w:lineRule="exact"/>
              <w:jc w:val="center"/>
              <w:textAlignment w:val="baseline"/>
              <w:rPr>
                <w:rFonts w:hint="eastAsia" w:ascii="方正仿宋_GBK" w:hAnsi="方正仿宋_GBK" w:eastAsia="方正仿宋_GBK" w:cs="方正仿宋_GBK"/>
                <w:color w:val="000000" w:themeColor="text1"/>
                <w:kern w:val="0"/>
                <w:highlight w:val="none"/>
                <w14:textFill>
                  <w14:solidFill>
                    <w14:schemeClr w14:val="tx1"/>
                  </w14:solidFill>
                </w14:textFill>
              </w:rPr>
            </w:pPr>
          </w:p>
        </w:tc>
        <w:tc>
          <w:tcPr>
            <w:tcW w:w="1066" w:type="dxa"/>
            <w:shd w:val="clear" w:color="auto" w:fill="auto"/>
            <w:vAlign w:val="center"/>
          </w:tcPr>
          <w:p w14:paraId="7CBCB18A">
            <w:pPr>
              <w:widowControl/>
              <w:spacing w:line="400" w:lineRule="exact"/>
              <w:jc w:val="center"/>
              <w:textAlignment w:val="baseline"/>
              <w:rPr>
                <w:rFonts w:hint="eastAsia" w:ascii="方正仿宋_GBK" w:hAnsi="方正仿宋_GBK" w:eastAsia="方正仿宋_GBK" w:cs="方正仿宋_GBK"/>
                <w:color w:val="000000" w:themeColor="text1"/>
                <w:kern w:val="0"/>
                <w:sz w:val="21"/>
                <w:szCs w:val="24"/>
                <w:highlight w:val="none"/>
                <w:lang w:val="en-US" w:eastAsia="zh-CN" w:bidi="ar-SA"/>
                <w14:textFill>
                  <w14:solidFill>
                    <w14:schemeClr w14:val="tx1"/>
                  </w14:solidFill>
                </w14:textFill>
              </w:rPr>
            </w:pPr>
            <w:r>
              <w:rPr>
                <w:rFonts w:hint="eastAsia" w:ascii="方正仿宋_GBK" w:hAnsi="方正仿宋_GBK" w:eastAsia="方正仿宋_GBK" w:cs="方正仿宋_GBK"/>
                <w:color w:val="000000" w:themeColor="text1"/>
                <w:kern w:val="0"/>
                <w:highlight w:val="none"/>
                <w14:textFill>
                  <w14:solidFill>
                    <w14:schemeClr w14:val="tx1"/>
                  </w14:solidFill>
                </w14:textFill>
              </w:rPr>
              <w:t>3.3</w:t>
            </w:r>
            <w:r>
              <w:rPr>
                <w:rFonts w:hint="eastAsia" w:ascii="方正仿宋_GBK" w:hAnsi="方正仿宋_GBK" w:eastAsia="方正仿宋_GBK" w:cs="方正仿宋_GBK"/>
                <w:color w:val="000000" w:themeColor="text1"/>
                <w:kern w:val="0"/>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kern w:val="0"/>
                <w:highlight w:val="none"/>
                <w14:textFill>
                  <w14:solidFill>
                    <w14:schemeClr w14:val="tx1"/>
                  </w14:solidFill>
                </w14:textFill>
              </w:rPr>
              <w:t>体系认证</w:t>
            </w:r>
            <w:r>
              <w:rPr>
                <w:rFonts w:hint="eastAsia" w:ascii="方正仿宋_GBK" w:hAnsi="方正仿宋_GBK" w:eastAsia="方正仿宋_GBK" w:cs="方正仿宋_GBK"/>
                <w:color w:val="000000" w:themeColor="text1"/>
                <w:kern w:val="0"/>
                <w:highlight w:val="none"/>
                <w:lang w:eastAsia="zh-CN"/>
                <w14:textFill>
                  <w14:solidFill>
                    <w14:schemeClr w14:val="tx1"/>
                  </w14:solidFill>
                </w14:textFill>
              </w:rPr>
              <w:t>（满分</w:t>
            </w:r>
            <w:r>
              <w:rPr>
                <w:rFonts w:hint="eastAsia" w:ascii="方正仿宋_GBK" w:hAnsi="方正仿宋_GBK" w:eastAsia="方正仿宋_GBK" w:cs="方正仿宋_GBK"/>
                <w:color w:val="000000" w:themeColor="text1"/>
                <w:kern w:val="0"/>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kern w:val="0"/>
                <w:highlight w:val="none"/>
                <w14:textFill>
                  <w14:solidFill>
                    <w14:schemeClr w14:val="tx1"/>
                  </w14:solidFill>
                </w14:textFill>
              </w:rPr>
              <w:t>分</w:t>
            </w:r>
            <w:r>
              <w:rPr>
                <w:rFonts w:hint="eastAsia" w:ascii="方正仿宋_GBK" w:hAnsi="方正仿宋_GBK" w:eastAsia="方正仿宋_GBK" w:cs="方正仿宋_GBK"/>
                <w:color w:val="000000" w:themeColor="text1"/>
                <w:kern w:val="0"/>
                <w:highlight w:val="none"/>
                <w:lang w:eastAsia="zh-CN"/>
                <w14:textFill>
                  <w14:solidFill>
                    <w14:schemeClr w14:val="tx1"/>
                  </w14:solidFill>
                </w14:textFill>
              </w:rPr>
              <w:t>）</w:t>
            </w:r>
          </w:p>
        </w:tc>
        <w:tc>
          <w:tcPr>
            <w:tcW w:w="899" w:type="dxa"/>
            <w:vAlign w:val="center"/>
          </w:tcPr>
          <w:p w14:paraId="67FF5DA3">
            <w:pPr>
              <w:widowControl/>
              <w:spacing w:line="400" w:lineRule="exact"/>
              <w:jc w:val="center"/>
              <w:textAlignment w:val="baseline"/>
              <w:rPr>
                <w:rFonts w:hint="eastAsia" w:ascii="方正仿宋_GBK" w:hAnsi="方正仿宋_GBK" w:eastAsia="方正仿宋_GBK" w:cs="方正仿宋_GBK"/>
                <w:color w:val="000000" w:themeColor="text1"/>
                <w:kern w:val="0"/>
                <w:highlight w:val="none"/>
                <w14:textFill>
                  <w14:solidFill>
                    <w14:schemeClr w14:val="tx1"/>
                  </w14:solidFill>
                </w14:textFill>
              </w:rPr>
            </w:pPr>
          </w:p>
        </w:tc>
        <w:tc>
          <w:tcPr>
            <w:tcW w:w="6893" w:type="dxa"/>
            <w:vAlign w:val="top"/>
          </w:tcPr>
          <w:p w14:paraId="68FCC7CF">
            <w:pPr>
              <w:spacing w:line="400" w:lineRule="exact"/>
              <w:ind w:firstLine="420" w:firstLineChars="200"/>
              <w:textAlignment w:val="baseline"/>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投标人通过ISO9001质量管理体系认证证书、ISO14001环境管理体系认证证书、ISO45001职业健康安全管理体系认证证书、GB/T31950诚信管理体系认证证书，得</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4</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分。缺项不得分。（提供的体系认证范围覆盖</w:t>
            </w:r>
            <w:r>
              <w:rPr>
                <w:rFonts w:hint="eastAsia" w:ascii="方正仿宋_GBK" w:hAnsi="方正仿宋_GBK" w:eastAsia="方正仿宋_GBK" w:cs="方正仿宋_GBK"/>
                <w:bCs/>
                <w:color w:val="000000" w:themeColor="text1"/>
                <w:kern w:val="0"/>
                <w:szCs w:val="21"/>
                <w:highlight w:val="none"/>
                <w:lang w:eastAsia="zh-CN"/>
                <w14:textFill>
                  <w14:solidFill>
                    <w14:schemeClr w14:val="tx1"/>
                  </w14:solidFill>
                </w14:textFill>
              </w:rPr>
              <w:t>物业</w:t>
            </w:r>
            <w:r>
              <w:rPr>
                <w:rFonts w:hint="eastAsia" w:ascii="方正仿宋_GBK" w:hAnsi="方正仿宋_GBK" w:eastAsia="方正仿宋_GBK" w:cs="方正仿宋_GBK"/>
                <w:bCs/>
                <w:color w:val="000000" w:themeColor="text1"/>
                <w:kern w:val="0"/>
                <w:szCs w:val="21"/>
                <w:highlight w:val="none"/>
                <w14:textFill>
                  <w14:solidFill>
                    <w14:schemeClr w14:val="tx1"/>
                  </w14:solidFill>
                </w14:textFill>
              </w:rPr>
              <w:t>服务并在有效期内，提供证书扫描件</w:t>
            </w:r>
            <w:r>
              <w:rPr>
                <w:rFonts w:hint="eastAsia" w:ascii="方正仿宋_GBK" w:hAnsi="方正仿宋_GBK" w:eastAsia="方正仿宋_GBK" w:cs="方正仿宋_GBK"/>
                <w:bCs/>
                <w:color w:val="000000" w:themeColor="text1"/>
                <w:kern w:val="0"/>
                <w:szCs w:val="21"/>
                <w:highlight w:val="none"/>
                <w:lang w:val="en-US" w:eastAsia="zh-CN"/>
                <w14:textFill>
                  <w14:solidFill>
                    <w14:schemeClr w14:val="tx1"/>
                  </w14:solidFill>
                </w14:textFill>
              </w:rPr>
              <w:t>并加盖投标人公章。</w:t>
            </w:r>
          </w:p>
        </w:tc>
      </w:tr>
    </w:tbl>
    <w:p w14:paraId="014B2AB6">
      <w:pPr>
        <w:pStyle w:val="3"/>
        <w:jc w:val="center"/>
        <w:rPr>
          <w:rFonts w:hint="eastAsia" w:ascii="楷体_GB2312" w:hAnsi="楷体_GB2312" w:eastAsia="楷体_GB2312" w:cs="楷体_GB2312"/>
          <w:b/>
          <w:bCs w:val="0"/>
          <w:color w:val="000000" w:themeColor="text1"/>
          <w:sz w:val="30"/>
          <w:szCs w:val="30"/>
          <w:highlight w:val="none"/>
          <w14:textFill>
            <w14:solidFill>
              <w14:schemeClr w14:val="tx1"/>
            </w14:solidFill>
          </w14:textFill>
        </w:rPr>
      </w:pPr>
      <w:bookmarkStart w:id="303" w:name="_Toc16466"/>
      <w:bookmarkStart w:id="304" w:name="_Toc20313"/>
      <w:bookmarkStart w:id="305" w:name="_Toc2202"/>
      <w:bookmarkStart w:id="306" w:name="_Toc12855"/>
      <w:bookmarkStart w:id="307" w:name="_Toc23906"/>
      <w:bookmarkStart w:id="308" w:name="_Toc10751"/>
      <w:bookmarkStart w:id="309" w:name="_Toc18582"/>
      <w:bookmarkStart w:id="310" w:name="_Toc11083"/>
      <w:bookmarkStart w:id="311" w:name="_Toc15061"/>
      <w:bookmarkStart w:id="312" w:name="_Toc9480"/>
      <w:r>
        <w:rPr>
          <w:rFonts w:hint="eastAsia" w:ascii="楷体_GB2312" w:hAnsi="楷体_GB2312" w:eastAsia="楷体_GB2312" w:cs="楷体_GB2312"/>
          <w:b/>
          <w:bCs w:val="0"/>
          <w:color w:val="000000" w:themeColor="text1"/>
          <w:sz w:val="30"/>
          <w:szCs w:val="30"/>
          <w:highlight w:val="none"/>
          <w14:textFill>
            <w14:solidFill>
              <w14:schemeClr w14:val="tx1"/>
            </w14:solidFill>
          </w14:textFill>
        </w:rPr>
        <w:t>第四节 中标候选人推荐原则</w:t>
      </w:r>
      <w:bookmarkEnd w:id="303"/>
      <w:bookmarkEnd w:id="304"/>
      <w:bookmarkEnd w:id="305"/>
      <w:bookmarkEnd w:id="306"/>
      <w:bookmarkEnd w:id="307"/>
      <w:bookmarkEnd w:id="308"/>
      <w:bookmarkEnd w:id="309"/>
      <w:bookmarkEnd w:id="310"/>
      <w:bookmarkEnd w:id="311"/>
      <w:bookmarkEnd w:id="312"/>
    </w:p>
    <w:p w14:paraId="44EC9041">
      <w:pPr>
        <w:pStyle w:val="12"/>
        <w:numPr>
          <w:ilvl w:val="0"/>
          <w:numId w:val="0"/>
        </w:numPr>
        <w:spacing w:line="360" w:lineRule="auto"/>
        <w:ind w:left="472" w:leftChars="0"/>
        <w:contextualSpacing/>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（一）综合评分法</w:t>
      </w:r>
    </w:p>
    <w:p w14:paraId="185BF09D">
      <w:pPr>
        <w:pStyle w:val="12"/>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评标委员会将根据评审后总得分由高到低</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顺序</w:t>
      </w:r>
      <w:r>
        <w:rPr>
          <w:rFonts w:hint="eastAsia" w:ascii="方正仿宋_GBK" w:hAnsi="方正仿宋_GBK" w:eastAsia="方正仿宋_GBK" w:cs="方正仿宋_GBK"/>
          <w:color w:val="000000" w:themeColor="text1"/>
          <w:sz w:val="21"/>
          <w:szCs w:val="24"/>
          <w:highlight w:val="none"/>
          <w14:textFill>
            <w14:solidFill>
              <w14:schemeClr w14:val="tx1"/>
            </w14:solidFill>
          </w14:textFill>
        </w:rPr>
        <w:t>排列</w:t>
      </w:r>
      <w:r>
        <w:rPr>
          <w:rFonts w:hint="eastAsia" w:ascii="方正仿宋_GBK" w:hAnsi="方正仿宋_GBK" w:eastAsia="方正仿宋_GBK" w:cs="方正仿宋_GBK"/>
          <w:color w:val="000000" w:themeColor="text1"/>
          <w:highlight w:val="none"/>
          <w14:textFill>
            <w14:solidFill>
              <w14:schemeClr w14:val="tx1"/>
            </w14:solidFill>
          </w14:textFill>
        </w:rPr>
        <w:t>。总得分相同的，以投标报价由低到高顺序排列</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得分且投标报价相同的并列</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投标文件满足招标文件全部实质性要求，且按照评审因素的量化指标评审得分最高的投标人为排名第一的中标候选人。</w:t>
      </w:r>
    </w:p>
    <w:p w14:paraId="294C0727">
      <w:pPr>
        <w:pStyle w:val="12"/>
        <w:spacing w:line="360" w:lineRule="auto"/>
        <w:ind w:firstLine="48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（二）最低评标价法</w:t>
      </w:r>
    </w:p>
    <w:p w14:paraId="626FC928">
      <w:pPr>
        <w:pStyle w:val="12"/>
        <w:tabs>
          <w:tab w:val="left" w:pos="2472"/>
        </w:tabs>
        <w:spacing w:line="480" w:lineRule="exact"/>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评标委员会将按照有效</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评标价</w:t>
      </w:r>
      <w:r>
        <w:rPr>
          <w:rFonts w:hint="eastAsia" w:ascii="方正仿宋_GBK" w:hAnsi="方正仿宋_GBK" w:eastAsia="方正仿宋_GBK" w:cs="方正仿宋_GBK"/>
          <w:color w:val="000000" w:themeColor="text1"/>
          <w:highlight w:val="none"/>
          <w14:textFill>
            <w14:solidFill>
              <w14:schemeClr w14:val="tx1"/>
            </w14:solidFill>
          </w14:textFill>
        </w:rPr>
        <w:t>从低到高顺序排列，</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评标价</w:t>
      </w:r>
      <w:r>
        <w:rPr>
          <w:rFonts w:hint="eastAsia" w:ascii="方正仿宋_GBK" w:hAnsi="方正仿宋_GBK" w:eastAsia="方正仿宋_GBK" w:cs="方正仿宋_GBK"/>
          <w:color w:val="000000" w:themeColor="text1"/>
          <w:highlight w:val="none"/>
          <w14:textFill>
            <w14:solidFill>
              <w14:schemeClr w14:val="tx1"/>
            </w14:solidFill>
          </w14:textFill>
        </w:rPr>
        <w:t>相同的并列。投标文件满足招标文件全部实质性要求且</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评标价</w:t>
      </w:r>
      <w:r>
        <w:rPr>
          <w:rFonts w:hint="eastAsia" w:ascii="方正仿宋_GBK" w:hAnsi="方正仿宋_GBK" w:eastAsia="方正仿宋_GBK" w:cs="方正仿宋_GBK"/>
          <w:color w:val="000000" w:themeColor="text1"/>
          <w:highlight w:val="none"/>
          <w14:textFill>
            <w14:solidFill>
              <w14:schemeClr w14:val="tx1"/>
            </w14:solidFill>
          </w14:textFill>
        </w:rPr>
        <w:t>最低的投标人为排名第一的中标候选人。</w:t>
      </w:r>
    </w:p>
    <w:p w14:paraId="4C8FEC28">
      <w:pPr>
        <w:pStyle w:val="3"/>
        <w:spacing w:before="0" w:after="0" w:line="360" w:lineRule="auto"/>
        <w:ind w:firstLine="602" w:firstLineChars="200"/>
        <w:jc w:val="center"/>
        <w:rPr>
          <w:rFonts w:hint="eastAsia" w:ascii="楷体_GB2312" w:hAnsi="楷体_GB2312" w:eastAsia="楷体_GB2312" w:cs="楷体_GB2312"/>
          <w:b/>
          <w:bCs w:val="0"/>
          <w:color w:val="000000" w:themeColor="text1"/>
          <w:sz w:val="30"/>
          <w:szCs w:val="30"/>
          <w:highlight w:val="none"/>
          <w14:textFill>
            <w14:solidFill>
              <w14:schemeClr w14:val="tx1"/>
            </w14:solidFill>
          </w14:textFill>
        </w:rPr>
      </w:pPr>
      <w:bookmarkStart w:id="313" w:name="_Toc13625"/>
      <w:bookmarkStart w:id="314" w:name="_Toc11073"/>
      <w:bookmarkStart w:id="315" w:name="_Toc22384"/>
      <w:bookmarkStart w:id="316" w:name="_Toc29218"/>
      <w:bookmarkStart w:id="317" w:name="_Toc11695"/>
      <w:bookmarkStart w:id="318" w:name="_Toc11545"/>
      <w:bookmarkStart w:id="319" w:name="_Toc7971"/>
      <w:bookmarkStart w:id="320" w:name="_Toc9602"/>
      <w:bookmarkStart w:id="321" w:name="_Toc27419"/>
      <w:bookmarkStart w:id="322" w:name="_Toc13808"/>
      <w:r>
        <w:rPr>
          <w:rFonts w:hint="eastAsia" w:ascii="楷体_GB2312" w:hAnsi="楷体_GB2312" w:eastAsia="楷体_GB2312" w:cs="楷体_GB2312"/>
          <w:b/>
          <w:bCs w:val="0"/>
          <w:color w:val="000000" w:themeColor="text1"/>
          <w:sz w:val="30"/>
          <w:szCs w:val="30"/>
          <w:highlight w:val="none"/>
          <w14:textFill>
            <w14:solidFill>
              <w14:schemeClr w14:val="tx1"/>
            </w14:solidFill>
          </w14:textFill>
        </w:rPr>
        <w:t>第五节 评标报告</w:t>
      </w:r>
      <w:bookmarkEnd w:id="313"/>
      <w:bookmarkEnd w:id="314"/>
      <w:bookmarkEnd w:id="315"/>
      <w:bookmarkEnd w:id="316"/>
      <w:bookmarkEnd w:id="317"/>
      <w:bookmarkEnd w:id="318"/>
      <w:bookmarkEnd w:id="319"/>
      <w:bookmarkEnd w:id="320"/>
      <w:bookmarkEnd w:id="321"/>
      <w:bookmarkEnd w:id="322"/>
    </w:p>
    <w:p w14:paraId="5A120059">
      <w:pPr>
        <w:pStyle w:val="31"/>
        <w:spacing w:before="0"/>
        <w:ind w:firstLine="482"/>
        <w:rPr>
          <w:rFonts w:hint="eastAsia" w:ascii="方正仿宋_GBK" w:hAnsi="方正仿宋_GBK" w:eastAsia="方正仿宋_GBK" w:cs="方正仿宋_GBK"/>
          <w:b/>
          <w:bCs/>
          <w:color w:val="000000" w:themeColor="text1"/>
          <w:szCs w:val="24"/>
          <w:highlight w:val="none"/>
          <w14:textFill>
            <w14:solidFill>
              <w14:schemeClr w14:val="tx1"/>
            </w14:solidFill>
          </w14:textFill>
        </w:rPr>
      </w:pPr>
      <w:r>
        <w:rPr>
          <w:rFonts w:hint="eastAsia" w:ascii="方正仿宋_GBK" w:hAnsi="方正仿宋_GBK" w:eastAsia="方正仿宋_GBK" w:cs="方正仿宋_GBK"/>
          <w:b/>
          <w:bCs/>
          <w:color w:val="000000" w:themeColor="text1"/>
          <w:szCs w:val="24"/>
          <w:highlight w:val="none"/>
          <w14:textFill>
            <w14:solidFill>
              <w14:schemeClr w14:val="tx1"/>
            </w14:solidFill>
          </w14:textFill>
        </w:rPr>
        <w:t>（一）评标报告与推荐中标候选人</w:t>
      </w:r>
    </w:p>
    <w:p w14:paraId="09CEFEE1">
      <w:pPr>
        <w:pStyle w:val="12"/>
        <w:tabs>
          <w:tab w:val="left" w:pos="2472"/>
        </w:tabs>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评标委员会根据原始评标记录和评标结果编写评标报告，并通过电子交易平台向采购人、采购代理机构提交。</w:t>
      </w:r>
    </w:p>
    <w:p w14:paraId="777B4C9E">
      <w:pPr>
        <w:widowControl/>
        <w:spacing w:line="360" w:lineRule="auto"/>
        <w:ind w:firstLine="480" w:firstLineChars="200"/>
        <w:jc w:val="left"/>
        <w:rPr>
          <w:rFonts w:hint="eastAsia" w:ascii="方正仿宋_GBK" w:hAnsi="方正仿宋_GBK" w:eastAsia="方正仿宋_GBK" w:cs="方正仿宋_GBK"/>
          <w:b/>
          <w:bCs/>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highlight w:val="none"/>
          <w14:textFill>
            <w14:solidFill>
              <w14:schemeClr w14:val="tx1"/>
            </w14:solidFill>
          </w14:textFill>
        </w:rPr>
        <w:t>（二）评标争议事项处理</w:t>
      </w:r>
    </w:p>
    <w:p w14:paraId="3BAA3989">
      <w:pPr>
        <w:pStyle w:val="12"/>
        <w:tabs>
          <w:tab w:val="left" w:pos="2472"/>
        </w:tabs>
        <w:spacing w:line="360" w:lineRule="auto"/>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评标委员会成员对需要共同认定的事项存在争议的，应当按照少数服从多数的原则作出结论。持不同意见的评标委员会成员应当在评标报告上签署不同意见及理由，否则视为同意评标报告。</w:t>
      </w:r>
    </w:p>
    <w:p w14:paraId="64E4C54B">
      <w:pPr>
        <w:widowControl/>
        <w:jc w:val="left"/>
        <w:rPr>
          <w:rFonts w:hint="eastAsia" w:ascii="方正仿宋_GBK" w:hAnsi="方正仿宋_GBK" w:eastAsia="方正仿宋_GBK" w:cs="方正仿宋_GBK"/>
          <w:b/>
          <w:color w:val="000000" w:themeColor="text1"/>
          <w:sz w:val="36"/>
          <w:szCs w:val="2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47658949">
      <w:pPr>
        <w:pStyle w:val="12"/>
        <w:tabs>
          <w:tab w:val="left" w:pos="2472"/>
        </w:tabs>
        <w:spacing w:line="460" w:lineRule="exact"/>
        <w:jc w:val="center"/>
        <w:rPr>
          <w:rFonts w:hint="eastAsia" w:ascii="Times New Roman" w:hAnsi="Times New Roman" w:eastAsia="宋体" w:cs="Times New Roman"/>
          <w:b/>
          <w:color w:val="000000" w:themeColor="text1"/>
          <w:sz w:val="36"/>
          <w:highlight w:val="none"/>
          <w14:textFill>
            <w14:solidFill>
              <w14:schemeClr w14:val="tx1"/>
            </w14:solidFill>
          </w14:textFill>
        </w:rPr>
      </w:pPr>
    </w:p>
    <w:p w14:paraId="3C0AD1AF">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2FFBACDD">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40075554">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1EA25566">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218C4425">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57D59492">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092394EF">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14A2999B">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4C57644E">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4B432B39">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53A3CE4A">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14D3339B">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58454837">
      <w:pPr>
        <w:pStyle w:val="12"/>
        <w:tabs>
          <w:tab w:val="left" w:pos="2472"/>
        </w:tabs>
        <w:spacing w:line="460" w:lineRule="exact"/>
        <w:jc w:val="center"/>
        <w:outlineLvl w:val="0"/>
        <w:rPr>
          <w:rFonts w:hint="eastAsia" w:ascii="黑体" w:hAnsi="黑体" w:eastAsia="黑体" w:cs="黑体"/>
          <w:b/>
          <w:color w:val="000000" w:themeColor="text1"/>
          <w:sz w:val="36"/>
          <w:highlight w:val="none"/>
          <w14:textFill>
            <w14:solidFill>
              <w14:schemeClr w14:val="tx1"/>
            </w14:solidFill>
          </w14:textFill>
        </w:rPr>
      </w:pPr>
      <w:bookmarkStart w:id="323" w:name="_Toc31791"/>
      <w:bookmarkStart w:id="324" w:name="_Toc29347"/>
      <w:bookmarkStart w:id="325" w:name="_Toc3422"/>
      <w:bookmarkStart w:id="326" w:name="_Toc17049"/>
      <w:bookmarkStart w:id="327" w:name="_Toc32021"/>
      <w:bookmarkStart w:id="328" w:name="_Toc9058"/>
      <w:bookmarkStart w:id="329" w:name="_Toc3838"/>
      <w:bookmarkStart w:id="330" w:name="_Toc20993"/>
      <w:bookmarkStart w:id="331" w:name="_Toc7167"/>
      <w:bookmarkStart w:id="332" w:name="_Toc27014"/>
      <w:bookmarkStart w:id="333" w:name="_Toc25572"/>
      <w:bookmarkStart w:id="334" w:name="_Toc9012"/>
      <w:bookmarkStart w:id="335" w:name="_Toc26262"/>
      <w:r>
        <w:rPr>
          <w:rFonts w:hint="eastAsia" w:ascii="黑体" w:hAnsi="黑体" w:eastAsia="黑体" w:cs="黑体"/>
          <w:b/>
          <w:color w:val="000000" w:themeColor="text1"/>
          <w:sz w:val="36"/>
          <w:highlight w:val="none"/>
          <w14:textFill>
            <w14:solidFill>
              <w14:schemeClr w14:val="tx1"/>
            </w14:solidFill>
          </w14:textFill>
        </w:rPr>
        <w:t>第五章 拟签订的合同文本</w:t>
      </w:r>
      <w:bookmarkEnd w:id="323"/>
      <w:bookmarkEnd w:id="324"/>
      <w:bookmarkEnd w:id="325"/>
      <w:bookmarkEnd w:id="326"/>
      <w:bookmarkEnd w:id="327"/>
      <w:bookmarkEnd w:id="328"/>
      <w:bookmarkEnd w:id="329"/>
      <w:bookmarkEnd w:id="330"/>
      <w:bookmarkEnd w:id="331"/>
      <w:bookmarkEnd w:id="332"/>
      <w:bookmarkEnd w:id="333"/>
      <w:bookmarkEnd w:id="334"/>
      <w:bookmarkEnd w:id="335"/>
    </w:p>
    <w:p w14:paraId="64E201CC">
      <w:pPr>
        <w:widowControl/>
        <w:jc w:val="left"/>
        <w:rPr>
          <w:rFonts w:ascii="宋体" w:hAnsi="Courier New"/>
          <w:bCs/>
          <w:color w:val="000000" w:themeColor="text1"/>
          <w:szCs w:val="2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1909EF10">
      <w:pPr>
        <w:snapToGrid w:val="0"/>
        <w:spacing w:line="400" w:lineRule="exact"/>
        <w:jc w:val="both"/>
        <w:rPr>
          <w:rFonts w:hint="default" w:ascii="宋体" w:hAnsi="宋体" w:eastAsia="宋体" w:cs="宋体"/>
          <w:b/>
          <w:bCs/>
          <w:color w:val="000000" w:themeColor="text1"/>
          <w:sz w:val="32"/>
          <w:szCs w:val="32"/>
          <w:highlight w:val="none"/>
          <w:lang w:val="en-US"/>
          <w14:textFill>
            <w14:solidFill>
              <w14:schemeClr w14:val="tx1"/>
            </w14:solidFill>
          </w14:textFill>
        </w:rPr>
      </w:pPr>
    </w:p>
    <w:p w14:paraId="237EE42A">
      <w:pPr>
        <w:spacing w:line="500" w:lineRule="exact"/>
        <w:jc w:val="center"/>
        <w:rPr>
          <w:rFonts w:hint="eastAsia" w:ascii="方正小标宋简体" w:hAnsi="方正小标宋简体" w:eastAsia="方正小标宋简体" w:cs="方正小标宋简体"/>
          <w:b/>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highlight w:val="none"/>
          <w:lang w:val="en-US"/>
          <w14:textFill>
            <w14:solidFill>
              <w14:schemeClr w14:val="tx1"/>
            </w14:solidFill>
          </w14:textFill>
        </w:rPr>
        <w:t>玉林</w:t>
      </w:r>
      <w:r>
        <w:rPr>
          <w:rFonts w:hint="eastAsia" w:ascii="方正小标宋简体" w:hAnsi="方正小标宋简体" w:eastAsia="方正小标宋简体" w:cs="方正小标宋简体"/>
          <w:b/>
          <w:color w:val="000000" w:themeColor="text1"/>
          <w:sz w:val="44"/>
          <w:szCs w:val="44"/>
          <w:highlight w:val="none"/>
          <w:lang w:val="en-US" w:eastAsia="zh-CN"/>
          <w14:textFill>
            <w14:solidFill>
              <w14:schemeClr w14:val="tx1"/>
            </w14:solidFill>
          </w14:textFill>
        </w:rPr>
        <w:t>市党员干部警示教育基地二期</w:t>
      </w:r>
    </w:p>
    <w:p w14:paraId="37983CCB">
      <w:pPr>
        <w:spacing w:line="500" w:lineRule="exact"/>
        <w:jc w:val="center"/>
        <w:rPr>
          <w:rFonts w:hint="eastAsia" w:ascii="方正小标宋简体" w:hAnsi="方正小标宋简体" w:eastAsia="方正小标宋简体" w:cs="方正小标宋简体"/>
          <w:b/>
          <w:color w:val="000000" w:themeColor="text1"/>
          <w:sz w:val="44"/>
          <w:szCs w:val="44"/>
          <w:highlight w:val="none"/>
          <w:lang w:val="en-US"/>
          <w14:textFill>
            <w14:solidFill>
              <w14:schemeClr w14:val="tx1"/>
            </w14:solidFill>
          </w14:textFill>
        </w:rPr>
      </w:pPr>
      <w:r>
        <w:rPr>
          <w:rFonts w:hint="eastAsia" w:ascii="方正小标宋简体" w:hAnsi="方正小标宋简体" w:eastAsia="方正小标宋简体" w:cs="方正小标宋简体"/>
          <w:b/>
          <w:color w:val="000000" w:themeColor="text1"/>
          <w:sz w:val="44"/>
          <w:szCs w:val="44"/>
          <w:highlight w:val="none"/>
          <w:lang w:val="en-US"/>
          <w14:textFill>
            <w14:solidFill>
              <w14:schemeClr w14:val="tx1"/>
            </w14:solidFill>
          </w14:textFill>
        </w:rPr>
        <w:t>物业服务委托合同</w:t>
      </w:r>
    </w:p>
    <w:p w14:paraId="27A5D5D3">
      <w:pPr>
        <w:spacing w:line="500" w:lineRule="exact"/>
        <w:rPr>
          <w:rFonts w:hint="default" w:ascii="新宋体" w:hAnsi="新宋体" w:eastAsia="新宋体"/>
          <w:color w:val="000000" w:themeColor="text1"/>
          <w:sz w:val="32"/>
          <w:szCs w:val="32"/>
          <w:highlight w:val="none"/>
          <w:lang w:val="en-US"/>
          <w14:textFill>
            <w14:solidFill>
              <w14:schemeClr w14:val="tx1"/>
            </w14:solidFill>
          </w14:textFill>
        </w:rPr>
      </w:pPr>
    </w:p>
    <w:p w14:paraId="631CE13A">
      <w:pPr>
        <w:spacing w:line="500" w:lineRule="exact"/>
        <w:ind w:firstLine="840" w:firstLineChars="400"/>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甲方：</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玉林市机关事务管理局 </w:t>
      </w:r>
    </w:p>
    <w:p w14:paraId="6BBAEC74">
      <w:pPr>
        <w:spacing w:line="500" w:lineRule="exact"/>
        <w:ind w:firstLine="840" w:firstLineChars="4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统一社会信用代码：</w:t>
      </w:r>
      <w:r>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t xml:space="preserve">  124509000079355895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                     </w:t>
      </w:r>
    </w:p>
    <w:p w14:paraId="1152B066">
      <w:pPr>
        <w:spacing w:line="500" w:lineRule="exact"/>
        <w:ind w:firstLine="840" w:firstLineChars="400"/>
        <w:rPr>
          <w:rFonts w:hint="eastAsia" w:ascii="方正仿宋_GBK" w:hAnsi="方正仿宋_GBK" w:eastAsia="方正仿宋_GBK" w:cs="方正仿宋_GBK"/>
          <w:color w:val="000000" w:themeColor="text1"/>
          <w:szCs w:val="21"/>
          <w:highlight w:val="none"/>
          <w:u w:val="singl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法定代表人：</w:t>
      </w:r>
      <w:r>
        <w:rPr>
          <w:rFonts w:hint="eastAsia" w:ascii="方正仿宋_GBK" w:hAnsi="方正仿宋_GBK" w:eastAsia="方正仿宋_GBK" w:cs="方正仿宋_GBK"/>
          <w:color w:val="000000" w:themeColor="text1"/>
          <w:szCs w:val="21"/>
          <w:highlight w:val="none"/>
          <w:u w:val="singl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t xml:space="preserve">  吕智能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联系电话：</w:t>
      </w:r>
      <w:r>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t xml:space="preserve">   0775-2336870    </w:t>
      </w:r>
    </w:p>
    <w:p w14:paraId="74DE3B07">
      <w:pPr>
        <w:spacing w:line="500" w:lineRule="exact"/>
        <w:ind w:firstLine="840" w:firstLineChars="400"/>
        <w:rPr>
          <w:rFonts w:hint="eastAsia" w:ascii="方正仿宋_GBK" w:hAnsi="方正仿宋_GBK" w:eastAsia="方正仿宋_GBK" w:cs="方正仿宋_GBK"/>
          <w:color w:val="000000" w:themeColor="text1"/>
          <w:szCs w:val="21"/>
          <w:highlight w:val="none"/>
          <w:u w:val="singl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住所:</w:t>
      </w:r>
      <w:r>
        <w:rPr>
          <w:rFonts w:hint="eastAsia" w:ascii="方正仿宋_GBK" w:hAnsi="方正仿宋_GBK" w:eastAsia="方正仿宋_GBK" w:cs="方正仿宋_GBK"/>
          <w:color w:val="000000" w:themeColor="text1"/>
          <w:szCs w:val="21"/>
          <w:highlight w:val="none"/>
          <w:u w:val="singl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邮政编码：</w:t>
      </w:r>
      <w:r>
        <w:rPr>
          <w:rFonts w:hint="eastAsia" w:ascii="方正仿宋_GBK" w:hAnsi="方正仿宋_GBK" w:eastAsia="方正仿宋_GBK" w:cs="方正仿宋_GBK"/>
          <w:color w:val="000000" w:themeColor="text1"/>
          <w:szCs w:val="21"/>
          <w:highlight w:val="none"/>
          <w:u w:val="singl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t xml:space="preserve">537000  </w:t>
      </w:r>
    </w:p>
    <w:p w14:paraId="3D92E5ED">
      <w:pPr>
        <w:spacing w:line="5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p>
    <w:p w14:paraId="32D62BE8">
      <w:pPr>
        <w:spacing w:line="500" w:lineRule="exact"/>
        <w:ind w:firstLine="840" w:firstLineChars="4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乙方 ：                             </w:t>
      </w:r>
    </w:p>
    <w:p w14:paraId="13FDB5EA">
      <w:pPr>
        <w:spacing w:line="500" w:lineRule="exact"/>
        <w:ind w:firstLine="840" w:firstLineChars="400"/>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法定代表人：</w:t>
      </w:r>
      <w:r>
        <w:rPr>
          <w:rFonts w:hint="eastAsia" w:ascii="方正仿宋_GBK" w:hAnsi="方正仿宋_GBK" w:eastAsia="方正仿宋_GBK" w:cs="方正仿宋_GBK"/>
          <w:color w:val="000000" w:themeColor="text1"/>
          <w:szCs w:val="21"/>
          <w:highlight w:val="none"/>
          <w:u w:val="singl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u w:val="singl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联系电话：</w:t>
      </w:r>
      <w:r>
        <w:rPr>
          <w:rFonts w:hint="eastAsia" w:ascii="方正仿宋_GBK" w:hAnsi="方正仿宋_GBK" w:eastAsia="方正仿宋_GBK" w:cs="方正仿宋_GBK"/>
          <w:color w:val="000000" w:themeColor="text1"/>
          <w:szCs w:val="21"/>
          <w:highlight w:val="none"/>
          <w:u w:val="singl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t xml:space="preserve">                </w:t>
      </w:r>
    </w:p>
    <w:p w14:paraId="5D8D322C">
      <w:pPr>
        <w:spacing w:line="500" w:lineRule="exact"/>
        <w:ind w:firstLine="840" w:firstLineChars="400"/>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住所:</w:t>
      </w:r>
      <w:r>
        <w:rPr>
          <w:rFonts w:hint="eastAsia" w:ascii="方正仿宋_GBK" w:hAnsi="方正仿宋_GBK" w:eastAsia="方正仿宋_GBK" w:cs="方正仿宋_GBK"/>
          <w:color w:val="000000" w:themeColor="text1"/>
          <w:szCs w:val="21"/>
          <w:highlight w:val="none"/>
          <w:u w:val="singl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邮政编码:</w:t>
      </w:r>
      <w:r>
        <w:rPr>
          <w:rFonts w:hint="eastAsia" w:ascii="方正仿宋_GBK" w:hAnsi="方正仿宋_GBK" w:eastAsia="方正仿宋_GBK" w:cs="方正仿宋_GBK"/>
          <w:color w:val="000000" w:themeColor="text1"/>
          <w:szCs w:val="21"/>
          <w:highlight w:val="none"/>
          <w:u w:val="singl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t xml:space="preserve">                 </w:t>
      </w:r>
    </w:p>
    <w:p w14:paraId="52AAA248">
      <w:pPr>
        <w:spacing w:line="500" w:lineRule="exact"/>
        <w:ind w:firstLine="840" w:firstLineChars="4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统一社会信用代码</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w:t>
      </w:r>
      <w:r>
        <w:rPr>
          <w:rFonts w:hint="eastAsia" w:ascii="方正仿宋_GBK" w:hAnsi="方正仿宋_GBK" w:eastAsia="方正仿宋_GBK" w:cs="方正仿宋_GBK"/>
          <w:color w:val="000000" w:themeColor="text1"/>
          <w:szCs w:val="21"/>
          <w:highlight w:val="none"/>
          <w:u w:val="singl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                </w:t>
      </w:r>
    </w:p>
    <w:p w14:paraId="444EB43B">
      <w:pPr>
        <w:spacing w:line="500" w:lineRule="exact"/>
        <w:ind w:firstLine="640" w:firstLineChars="200"/>
        <w:rPr>
          <w:rFonts w:hint="default"/>
          <w:color w:val="000000" w:themeColor="text1"/>
          <w:sz w:val="32"/>
          <w:szCs w:val="32"/>
          <w:highlight w:val="none"/>
          <w:lang w:val="en-US"/>
          <w14:textFill>
            <w14:solidFill>
              <w14:schemeClr w14:val="tx1"/>
            </w14:solidFill>
          </w14:textFill>
        </w:rPr>
      </w:pPr>
    </w:p>
    <w:p w14:paraId="0496904F">
      <w:pPr>
        <w:spacing w:line="400" w:lineRule="exact"/>
        <w:jc w:val="center"/>
        <w:rPr>
          <w:rFonts w:hint="eastAsia" w:ascii="黑体" w:hAnsi="黑体" w:eastAsia="黑体" w:cs="黑体"/>
          <w:b/>
          <w:color w:val="000000" w:themeColor="text1"/>
          <w:sz w:val="36"/>
          <w:szCs w:val="36"/>
          <w:highlight w:val="none"/>
          <w:lang w:val="en-US"/>
          <w14:textFill>
            <w14:solidFill>
              <w14:schemeClr w14:val="tx1"/>
            </w14:solidFill>
          </w14:textFill>
        </w:rPr>
      </w:pPr>
      <w:r>
        <w:rPr>
          <w:rFonts w:hint="eastAsia" w:ascii="黑体" w:hAnsi="黑体" w:eastAsia="黑体" w:cs="黑体"/>
          <w:b/>
          <w:color w:val="000000" w:themeColor="text1"/>
          <w:sz w:val="36"/>
          <w:szCs w:val="36"/>
          <w:highlight w:val="none"/>
          <w:lang w:val="en-US"/>
          <w14:textFill>
            <w14:solidFill>
              <w14:schemeClr w14:val="tx1"/>
            </w14:solidFill>
          </w14:textFill>
        </w:rPr>
        <w:t>第一章    总则</w:t>
      </w:r>
    </w:p>
    <w:p w14:paraId="6B04652B">
      <w:pPr>
        <w:spacing w:line="400" w:lineRule="exact"/>
        <w:ind w:firstLine="562" w:firstLineChars="200"/>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第一条  本合同当事人</w:t>
      </w:r>
    </w:p>
    <w:p w14:paraId="32B3E68D">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委托方：（以下简称甲方）：</w:t>
      </w:r>
    </w:p>
    <w:p w14:paraId="29DA38A9">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受托方：（以下简称乙方）：</w:t>
      </w:r>
    </w:p>
    <w:p w14:paraId="4BBD7C58">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根据《中华人民共和国</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民法典</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中华人民共和国政府采购法》和国务院《物业管理条例》《广西壮族自治区物业管理条例》以及国家、地方有关城市物业管理法规，以合同的形式委托中标的物业管理公司在合同有效期内对甲方委托的物业进行社会化、专业化、市场化的物业管理，甲乙双方遵循平等、自愿、公平、诚实守信的原则，经双方协商一致，订立本合同。</w:t>
      </w:r>
    </w:p>
    <w:p w14:paraId="662BA02D">
      <w:pPr>
        <w:spacing w:line="400" w:lineRule="exact"/>
        <w:ind w:firstLine="562" w:firstLineChars="200"/>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第二条  物业基本情况</w:t>
      </w:r>
    </w:p>
    <w:p w14:paraId="2FF886E4">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物业</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项目</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玉林市党员干部警示教育基地二期（以下简称基地二期）项目。</w:t>
      </w:r>
    </w:p>
    <w:p w14:paraId="08C082CF">
      <w:pPr>
        <w:spacing w:line="400" w:lineRule="exact"/>
        <w:ind w:firstLine="420" w:firstLineChars="200"/>
        <w:rPr>
          <w:rFonts w:hint="eastAsia" w:ascii="方正仿宋_GBK" w:hAnsi="方正仿宋_GBK" w:eastAsia="方正仿宋_GBK" w:cs="方正仿宋_GBK"/>
          <w:b/>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座落位置：</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广西玉林市教育东路茂林段。</w:t>
      </w:r>
    </w:p>
    <w:p w14:paraId="030F5E38">
      <w:pPr>
        <w:spacing w:line="400" w:lineRule="exact"/>
        <w:ind w:firstLine="562" w:firstLineChars="200"/>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第三条  物业服务项目</w:t>
      </w:r>
    </w:p>
    <w:p w14:paraId="792A2FCB">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安全防范、维护公共秩序，制定完善的安全保卫应急方案，全程监控治安服务。</w:t>
      </w:r>
    </w:p>
    <w:p w14:paraId="27547503">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2</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清洁卫生服务。</w:t>
      </w:r>
    </w:p>
    <w:p w14:paraId="6789D29F">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3</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1"/>
          <w:szCs w:val="21"/>
          <w:highlight w:val="none"/>
          <w:lang w:val="en-US"/>
          <w14:textFill>
            <w14:solidFill>
              <w14:schemeClr w14:val="tx1"/>
            </w14:solidFill>
          </w14:textFill>
        </w:rPr>
        <w:t>园林绿化</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服务。</w:t>
      </w:r>
    </w:p>
    <w:p w14:paraId="26D8EAF1">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4</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物业设施、设备的维护、运行和管理服务。</w:t>
      </w:r>
    </w:p>
    <w:p w14:paraId="3A1618A0">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交通秩序、车辆行驶和停泊管理服务。</w:t>
      </w:r>
    </w:p>
    <w:p w14:paraId="33B7BF49">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6.</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档案资料建立与管理服务。</w:t>
      </w:r>
    </w:p>
    <w:p w14:paraId="6884782C">
      <w:pPr>
        <w:spacing w:line="400" w:lineRule="exact"/>
        <w:ind w:firstLine="562" w:firstLineChars="200"/>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第四条  委托服务的经营形式</w:t>
      </w:r>
    </w:p>
    <w:p w14:paraId="50435BBD">
      <w:pPr>
        <w:spacing w:line="400" w:lineRule="exact"/>
        <w:ind w:firstLine="420" w:firstLineChars="200"/>
        <w:rPr>
          <w:rFonts w:hint="default"/>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自主经营、独立核算、自负盈亏、费用包干、独立承担民事责任。</w:t>
      </w:r>
    </w:p>
    <w:p w14:paraId="03316E46">
      <w:pPr>
        <w:spacing w:line="400" w:lineRule="exact"/>
        <w:ind w:firstLine="643" w:firstLineChars="200"/>
        <w:rPr>
          <w:rFonts w:hint="default"/>
          <w:b/>
          <w:color w:val="000000" w:themeColor="text1"/>
          <w:sz w:val="32"/>
          <w:szCs w:val="32"/>
          <w:highlight w:val="none"/>
          <w:lang w:val="en-US"/>
          <w14:textFill>
            <w14:solidFill>
              <w14:schemeClr w14:val="tx1"/>
            </w14:solidFill>
          </w14:textFill>
        </w:rPr>
      </w:pPr>
    </w:p>
    <w:p w14:paraId="6E11DC83">
      <w:pPr>
        <w:spacing w:line="400" w:lineRule="exact"/>
        <w:ind w:firstLine="0" w:firstLineChars="0"/>
        <w:jc w:val="center"/>
        <w:rPr>
          <w:rFonts w:hint="default"/>
          <w:b/>
          <w:color w:val="000000" w:themeColor="text1"/>
          <w:sz w:val="36"/>
          <w:szCs w:val="36"/>
          <w:highlight w:val="none"/>
          <w:lang w:val="en-US"/>
          <w14:textFill>
            <w14:solidFill>
              <w14:schemeClr w14:val="tx1"/>
            </w14:solidFill>
          </w14:textFill>
        </w:rPr>
      </w:pPr>
      <w:r>
        <w:rPr>
          <w:rFonts w:hint="eastAsia" w:ascii="黑体" w:hAnsi="黑体" w:eastAsia="黑体" w:cs="黑体"/>
          <w:b/>
          <w:color w:val="000000" w:themeColor="text1"/>
          <w:sz w:val="36"/>
          <w:szCs w:val="36"/>
          <w:highlight w:val="none"/>
          <w:lang w:val="en-US"/>
          <w14:textFill>
            <w14:solidFill>
              <w14:schemeClr w14:val="tx1"/>
            </w14:solidFill>
          </w14:textFill>
        </w:rPr>
        <w:t>第二章  委托服务事项</w:t>
      </w:r>
    </w:p>
    <w:p w14:paraId="766AC6D2">
      <w:pPr>
        <w:spacing w:line="400" w:lineRule="exact"/>
        <w:ind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第五条</w:t>
      </w:r>
      <w:r>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本物业合同分为</w:t>
      </w:r>
      <w:r>
        <w:rPr>
          <w:rFonts w:hint="eastAsia" w:ascii="方正仿宋_GBK" w:hAnsi="方正仿宋_GBK" w:eastAsia="方正仿宋_GBK" w:cs="方正仿宋_GBK"/>
          <w:b w:val="0"/>
          <w:color w:val="000000" w:themeColor="text1"/>
          <w:sz w:val="21"/>
          <w:szCs w:val="21"/>
          <w:highlight w:val="none"/>
          <w:lang w:val="en-US"/>
          <w14:textFill>
            <w14:solidFill>
              <w14:schemeClr w14:val="tx1"/>
            </w14:solidFill>
          </w14:textFill>
        </w:rPr>
        <w:t>安全防范、维护公共秩序，制定完善的安全保卫应急方案，全程监控治安</w:t>
      </w:r>
      <w:r>
        <w:rPr>
          <w:rFonts w:hint="eastAsia" w:ascii="方正仿宋_GBK" w:hAnsi="方正仿宋_GBK" w:eastAsia="方正仿宋_GBK" w:cs="方正仿宋_GBK"/>
          <w:b w:val="0"/>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1"/>
          <w:szCs w:val="21"/>
          <w:highlight w:val="none"/>
          <w:lang w:val="en-US"/>
          <w14:textFill>
            <w14:solidFill>
              <w14:schemeClr w14:val="tx1"/>
            </w14:solidFill>
          </w14:textFill>
        </w:rPr>
        <w:t>清洁卫生</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1"/>
          <w:szCs w:val="21"/>
          <w:highlight w:val="none"/>
          <w:lang w:val="en-US"/>
          <w14:textFill>
            <w14:solidFill>
              <w14:schemeClr w14:val="tx1"/>
            </w14:solidFill>
          </w14:textFill>
        </w:rPr>
        <w:t>园林绿化</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1"/>
          <w:szCs w:val="21"/>
          <w:highlight w:val="none"/>
          <w:lang w:val="en-US"/>
          <w14:textFill>
            <w14:solidFill>
              <w14:schemeClr w14:val="tx1"/>
            </w14:solidFill>
          </w14:textFill>
        </w:rPr>
        <w:t>物业设施、设备的维护、运行和管理</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1"/>
          <w:szCs w:val="21"/>
          <w:highlight w:val="none"/>
          <w:lang w:val="en-US"/>
          <w14:textFill>
            <w14:solidFill>
              <w14:schemeClr w14:val="tx1"/>
            </w14:solidFill>
          </w14:textFill>
        </w:rPr>
        <w:t>交通秩序、车辆行驶和停泊管理</w:t>
      </w:r>
      <w:r>
        <w:rPr>
          <w:rFonts w:hint="eastAsia" w:ascii="方正仿宋_GBK" w:hAnsi="方正仿宋_GBK" w:eastAsia="方正仿宋_GBK" w:cs="方正仿宋_GBK"/>
          <w:b w:val="0"/>
          <w:bCs w:val="0"/>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b w:val="0"/>
          <w:bCs w:val="0"/>
          <w:color w:val="000000" w:themeColor="text1"/>
          <w:sz w:val="21"/>
          <w:szCs w:val="21"/>
          <w:highlight w:val="none"/>
          <w:lang w:val="en-US"/>
          <w14:textFill>
            <w14:solidFill>
              <w14:schemeClr w14:val="tx1"/>
            </w14:solidFill>
          </w14:textFill>
        </w:rPr>
        <w:t>档案资料建立与管理</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6</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个分项，全权委托给乙方并依约开展相应服务工作。</w:t>
      </w:r>
    </w:p>
    <w:p w14:paraId="31074AE3">
      <w:pPr>
        <w:spacing w:line="400" w:lineRule="exact"/>
        <w:ind w:firstLine="562" w:firstLineChars="200"/>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第六条  安全防范、维护公共秩序，制定完善的安全保卫应急方案，全程监控治安委托事项</w:t>
      </w:r>
    </w:p>
    <w:p w14:paraId="27B124E5">
      <w:pPr>
        <w:spacing w:line="400" w:lineRule="exact"/>
        <w:ind w:firstLine="420" w:firstLineChars="200"/>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1.对基地</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二期</w:t>
      </w: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的门岗、智能监控及消防控制中心等特定部分须实行24小时值勤</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p>
    <w:p w14:paraId="769DCCD0">
      <w:pPr>
        <w:spacing w:line="400" w:lineRule="exact"/>
        <w:ind w:firstLine="420" w:firstLineChars="200"/>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2.对物业</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服务</w:t>
      </w: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责任区区域内（包括主楼、消防通道以及四面的围栏）进行24小时值班及巡逻制度，重点区域、重点部位每1小时巡查</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1</w:t>
      </w: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次，并能按量按质完成巡视任务</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p>
    <w:p w14:paraId="7F7A23A2">
      <w:pPr>
        <w:spacing w:line="400" w:lineRule="exact"/>
        <w:ind w:firstLine="420" w:firstLineChars="200"/>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注：A）值班岗实行24小时值班，负责停车位管理、大楼和大院的安全巡查</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p>
    <w:p w14:paraId="0BF5ECC7">
      <w:pPr>
        <w:spacing w:line="400" w:lineRule="exact"/>
        <w:ind w:firstLine="420" w:firstLineChars="200"/>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 xml:space="preserve">    B）大门执勤岗要求上岗人员须国语流利标准，五官端正，男性年龄为18-50岁，身高不低于175cm</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且上述岗位要求确保人员相对稳定，不出现较大人员调整现象</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p>
    <w:p w14:paraId="4B310687">
      <w:pPr>
        <w:spacing w:line="400" w:lineRule="exact"/>
        <w:ind w:firstLine="420" w:firstLineChars="200"/>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 xml:space="preserve">    C）其它安保岗位均要求，男性年龄为18-50岁，身高不低于168cm</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五官端正</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复员军人和党员可适当放宽。女性年龄为18-45岁，身高不低于158cm，并且和男性比例不能超30%。客房服务人员年龄为18-</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5</w:t>
      </w: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0周岁，女性身高不低于158cm。</w:t>
      </w:r>
    </w:p>
    <w:p w14:paraId="2B7FD7A1">
      <w:pPr>
        <w:spacing w:line="400" w:lineRule="exact"/>
        <w:ind w:firstLine="420" w:firstLineChars="200"/>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3.办公区外来访问、办事人员询问登记管理，并经被访单位相关人员同意，密切监视进入办公区的来访人员动态。对可疑人员要进行全程监控，对可疑物品，必要时可要求来访人员接受开包检查</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严防外来人员在没有单位同意登记的情况下进入办公区</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p>
    <w:p w14:paraId="7877FE25">
      <w:pPr>
        <w:spacing w:line="400" w:lineRule="exact"/>
        <w:ind w:firstLine="420" w:firstLineChars="200"/>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4.有专业安全防范队伍，整体素质高，熟悉环境，文明执勤，训练有素，言语规范，认真负责</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p>
    <w:p w14:paraId="3148A618">
      <w:pPr>
        <w:spacing w:line="400" w:lineRule="exact"/>
        <w:ind w:firstLine="420" w:firstLineChars="200"/>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5.贯彻“预防为主”的方针，制订有效的安全防范措施，做到无火灾、无刑事案件、无恶性打伤人事件、无重大伤亡事故、无设备、设施损坏事故，属于管理责任的刑事案件和火灾事故发生率为零</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p>
    <w:p w14:paraId="796142F0">
      <w:pPr>
        <w:spacing w:line="400" w:lineRule="exact"/>
        <w:ind w:firstLine="420" w:firstLineChars="200"/>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6.制定可行的管理制度，既要严格管理，又要文明服务，确保办公区域安全有序</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p>
    <w:p w14:paraId="0F552B42">
      <w:pPr>
        <w:spacing w:line="400" w:lineRule="exact"/>
        <w:ind w:firstLine="420" w:firstLineChars="200"/>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7.对火灾、治安、公共卫生、洪水、恐怖事件等突发重大事件有应急预案，事发时及时报告相关主管部门，并协助采取相应措施对</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服务</w:t>
      </w: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区域内或者管理外红线范围内发生的侵犯采购人的工作人员事件或者出现扰乱采购人正常工作秩序情况时，保安人员应当予以制止和保护采购人的工作人员，并采取救助行动</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p>
    <w:p w14:paraId="0F9A01DF">
      <w:pPr>
        <w:spacing w:line="400" w:lineRule="exact"/>
        <w:ind w:firstLine="420" w:firstLineChars="200"/>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8.认真贯彻“安全第一，预防为主”的方针，落实消防责任人，设立消防组织机构、职责、规章制度和工作程序</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p>
    <w:p w14:paraId="147A180C">
      <w:pPr>
        <w:spacing w:line="400" w:lineRule="exact"/>
        <w:ind w:firstLine="420" w:firstLineChars="200"/>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9.每月定期检查办公区内所有消防栓的水压及便携式灭火器材、防毒面具的有效期和数量，并负责提醒业主及时更换、补充</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建立有三级消防管理制度，有完善防火、灭火和责任人管理制度，必须在物业服务人员中建立义务消防队伍，并制订专业训练计划，定期进行消防专业训练，每季度组织一次物业公司当值人员的消防演习演练，办公区内出现消防报警5分钟内至少有5人以上到达报警点，辨别消防报警的信息，实施正确的处置。</w:t>
      </w:r>
    </w:p>
    <w:p w14:paraId="5ADB2159">
      <w:pPr>
        <w:spacing w:line="400" w:lineRule="exact"/>
        <w:ind w:firstLine="562" w:firstLineChars="200"/>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第七条  清洁卫生委托事项</w:t>
      </w:r>
    </w:p>
    <w:p w14:paraId="7DF4AE17">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办公区红线范围内室内外公共区域日常清洁保洁、环境消杀消毒，包括室外环境公共部分、室内大堂、电梯、楼梯、走廊、通道、门厅、露台、墙壁、天花、灯饰、卫生间、会议室、展览室、值班室、建筑物外墙等，对部分关键房间应预约并在采购人同意后方可进行保洁服务</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6872FB36">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2.物业</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企业制订工作制度和标准，须经采购人有关部门审核，以对工作质量进行考核</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6808A005">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3.房屋公共部位、办公区范围内广场、绿化带、道路整洁，无痰迹、污迹、烟头、纸屑、树枝、落叶和堆放杂物等现象</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卫生间洗手池台面干净，银镜、洗手池和水龙头光亮，地面无污迹，便池、尿槽无粪（便）痕迹，地面干净无水渍，无异味</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60B3F04A">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4.物业</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企业需负责垃圾的及时分类收集、清运，及时清理垃圾箱，做到日产日清，清运垃圾时污水不得渗漏，及时清理被污染的地面，保持地面整洁</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7E209726">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5.制定严密的清洁工作细则及检查制度，清洁卫生实行责任制，熟练、专职的清洁人员有明确的责任范围，实行标准化清洁保洁</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02F12F79">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6.投标人清洁时间应尽量避免打扰采购人的正常工作时间，对楼层、卫生间等公共区域每天采取循回保洁方式，且休息日要有1次大扫除</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4820F5C0">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7.定期对办公区建筑物的公共区域（包括大堂、走廊通道、公共场所等）进行消杀消毒，石材晶面护理每月1次，地毯每日至少吸尘清理1次，每月干洗1次，石材地面、墙身每周清洗护理1次</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074A54BE">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8</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.排污系统保持通畅，及时清理排水、排污沙井、化粪池、隔油池等</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7BE27F78">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9</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.有预防公共卫生事件预案，除“四害”项目由采购人委托相关专业公司负责，物业管理企业负责督促专业公司履行协议并跟踪工作质量</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3CA7EC8E">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0</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.物业</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企业在清洁卫生工作中消耗的物料工具等所有费用自负</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0F9BE15A">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.物业</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企业应向物业使用人提供洗手间公共用的擦手纸、卫生纸、洗手液、香球、垃圾袋等日常消耗品并及时补充，购置日常消耗品的费用均由物业使用人负责</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01D8E270">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.客房每个月清理保洁1次并更换收集床单、被套、枕套等物品清洗干净，晾干入库。</w:t>
      </w:r>
    </w:p>
    <w:p w14:paraId="50C718DD">
      <w:pPr>
        <w:spacing w:line="400" w:lineRule="exact"/>
        <w:ind w:firstLine="420" w:firstLineChars="200"/>
        <w:rPr>
          <w:rFonts w:hint="eastAsia" w:ascii="方正仿宋_GBK" w:hAnsi="方正仿宋_GBK" w:eastAsia="方正仿宋_GBK" w:cs="方正仿宋_GBK"/>
          <w:b/>
          <w:color w:val="000000" w:themeColor="text1"/>
          <w:szCs w:val="21"/>
          <w:highlight w:val="none"/>
          <w:lang w:val="en-US"/>
          <w14:textFill>
            <w14:solidFill>
              <w14:schemeClr w14:val="tx1"/>
            </w14:solidFill>
          </w14:textFill>
        </w:rPr>
      </w:pPr>
    </w:p>
    <w:p w14:paraId="6C8CFDD3">
      <w:pPr>
        <w:spacing w:line="400" w:lineRule="exact"/>
        <w:ind w:firstLine="562" w:firstLineChars="200"/>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第八条  园林绿化委托事项</w:t>
      </w:r>
    </w:p>
    <w:p w14:paraId="189B2FDF">
      <w:pPr>
        <w:spacing w:line="400" w:lineRule="exact"/>
        <w:ind w:firstLine="420" w:firstLineChars="200"/>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1.办公区红线范围内室外园林绿化植物、花草、树木等的日常养护和管理工作，包括办公楼外围、天井、天台等园林绿化</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p>
    <w:p w14:paraId="53DE757C">
      <w:pPr>
        <w:spacing w:line="400" w:lineRule="exact"/>
        <w:ind w:firstLine="420" w:firstLineChars="200"/>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2.室外绿地充分，无裸露土地</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花草树木生长正常，修剪及时，无枯枝、死杈及病虫害现象</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绿地管理和养护措施落实，无破坏、践踏及随意占用现象</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因日常养护和管理不到位导致花草树木枯死的，物业管理企业须按照原植物品种给予补植或等价赔偿。</w:t>
      </w:r>
    </w:p>
    <w:p w14:paraId="6725655B">
      <w:pPr>
        <w:spacing w:line="400" w:lineRule="exact"/>
        <w:ind w:firstLine="420" w:firstLineChars="200"/>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3.根据办公区特点制定室内植物种类和摆放、植物养护、植物更换等方案</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需与办公区风格协调一致，定期更换、养护及修剪</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及时更换不美观的室内植物</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需购买产生的费用由采购人负责。</w:t>
      </w:r>
    </w:p>
    <w:p w14:paraId="3E0C9F37">
      <w:pPr>
        <w:spacing w:line="400" w:lineRule="exact"/>
        <w:ind w:firstLine="420" w:firstLineChars="200"/>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4.室外绿化更新补种、按采购人要求增加的节日性时花及临时摆设的花卉植物，须经采购人同意，按实际发生数量计算，费用由采购人负责</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w:t>
      </w:r>
    </w:p>
    <w:p w14:paraId="0D85BE3B">
      <w:pPr>
        <w:spacing w:line="400" w:lineRule="exact"/>
        <w:ind w:firstLine="420" w:firstLineChars="200"/>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5.室外、室内绿化养护、使用的工具、所需的肥料、农药等费用由投标人负责（摆设以现场勘察为参考，不低于用户目前所使用的标准）。</w:t>
      </w:r>
    </w:p>
    <w:p w14:paraId="503518FE">
      <w:pPr>
        <w:spacing w:line="400" w:lineRule="exact"/>
        <w:ind w:firstLine="420" w:firstLineChars="200"/>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pPr>
    </w:p>
    <w:p w14:paraId="6718BBA7">
      <w:pPr>
        <w:spacing w:line="400" w:lineRule="exact"/>
        <w:ind w:firstLine="562" w:firstLineChars="200"/>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第九条  物业设施、设备的维护、运行和管理委托事项</w:t>
      </w:r>
    </w:p>
    <w:p w14:paraId="076779E1">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1.物业设施、包括：办公区域内监控系统、供电配电系统、电梯、照明系统、室外夜景照明系统、中央空调系统、分体式空调、消防系统、给排水系统、各楼层门窗和扶手等</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0218F001">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2.物业</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企业对以上物业设施、设备负责管理，包括设施、设备小修小补，24小时值班管理，实行定期巡查，做好设备设施运行及保养相关记录等</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29587285">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3.负责办公区红线范围内低压供电设备、发电备用设备、给排水设施（卫生间、水箱、洗手盆等）、空调设备、电梯、照明设施的日常管理工作</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1E22DFCB">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4.物业</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企业负责日常设备设施的小修小补，如窗帘、门、照明灯具、开关、电源插座、水龙头等等，主材由采购人提供，辅材及人工等由投标人提供（主材界定按最新的</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广西壮族自治区</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安装工程综合定额）</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0C07B33F">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5.物业</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企业对以上物业设施、设备的管理，必须配备熟练、专职并取得相关上岗资格证的专业工程技术人员，按操作规程熟练操作，确保管理设备正常运行，制定和执行“设备维修、维护、保养计划”，列明各岗位的专业工程人员数量和职称</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物业</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企业对以上物业设施、设备运行、管理必须制定完整的管理制度和操作流程，并有完整的执行计划和服务标准，保证物业设施、设备的完好，正常使用和节约能源，防止浪费和人为破坏，杜绝安全事故发生</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3219A09F">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6.配合采购人实施节能减排各项措施，制订有各类设备设施事故、故障应急处理方案</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182D8862">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7.因物业</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企业的使用管理不当，使物业设施、设备遭受损失的，由物业管理企业赔偿损失</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严禁跑、冒、滴、漏、杜绝流水现象</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2991C679">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8.其它与物业设施、设备的使用、维护和管理有关的事项</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所有设施设备的日常维修、维护工具及辅材等由物业管理企业负责，主材由采购人负责，物业</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企业必须配备足够的日常维修、维护工具和辅材</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（主材界定按最新的</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广西壮族自治区</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安装工程综合定额）</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0100FE58">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9.消防、防盗设施每天至少巡查2次，每次巡查间隔时间不超过10小时</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消防通道、公共走道、走廊、楼层（电箱），每天至少巡查6次，每次巡查间隔时间不超过4小时，并有巡查记录备查。</w:t>
      </w:r>
    </w:p>
    <w:p w14:paraId="15341CA6">
      <w:pPr>
        <w:spacing w:line="400" w:lineRule="exact"/>
        <w:ind w:firstLine="560" w:firstLineChars="200"/>
        <w:rPr>
          <w:rFonts w:hint="eastAsia" w:ascii="方正仿宋_GBK" w:hAnsi="方正仿宋_GBK" w:eastAsia="方正仿宋_GBK" w:cs="方正仿宋_GBK"/>
          <w:b/>
          <w:color w:val="000000" w:themeColor="text1"/>
          <w:sz w:val="28"/>
          <w:szCs w:val="28"/>
          <w:highlight w:val="none"/>
          <w:lang w:val="en-US"/>
          <w14:textFill>
            <w14:solidFill>
              <w14:schemeClr w14:val="tx1"/>
            </w14:solidFill>
          </w14:textFill>
        </w:rPr>
      </w:pPr>
    </w:p>
    <w:p w14:paraId="26B004D6">
      <w:pPr>
        <w:spacing w:line="400" w:lineRule="exact"/>
        <w:ind w:firstLine="562" w:firstLineChars="200"/>
        <w:jc w:val="both"/>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第十条  交通秩序、车辆行驶和停泊管理委托事项</w:t>
      </w:r>
    </w:p>
    <w:p w14:paraId="74D29DF3">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1.指定专人负责对办公区域内交通秩序、车辆停放、停车场进行管理，无堵塞交通现象</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20299C1F">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2.建立车辆停放登记制度，严防被盗、刮碰等事件发生。地下停车场管理严格，车辆出入登记清楚。外围停车场有专人指挥疏导，登记出入情况</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因物业</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企业管理疏忽导致发生车辆被盗或刮碰等事件，物业</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企业应当依法承担赔偿责任</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11DE7227">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3.每天定期巡查停车场车辆，检查登记车辆是否乱停乱放、是否有漏油、门窗是否关好等情况，对车场过夜车辆进行登记，异常情况及时报告</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233A095A">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4.及时发现和协助采购人妥善处理在停车场和办公大楼辖区内发生的交通事故及损坏的交通设施</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60A0C267">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5.机动车、非机动车按指定场地集中停放，停放整齐有序，场地整洁、无油污</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0A0FD0B1">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6.建立健全管理制度、管理流程、安全管理责任制和事故应急处理制度及预案</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65979170">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7.外围通道及车场车辆行驶、停放识别等各类标记清晰</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367191C7">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8.危及人身安全处设有明显标志和防范措施</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70F2C5AF">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9.雨天及时清理地下停车场水迹、保持地面干净干爽。</w:t>
      </w:r>
    </w:p>
    <w:p w14:paraId="469B795F">
      <w:pPr>
        <w:spacing w:line="400" w:lineRule="exact"/>
        <w:ind w:firstLine="562" w:firstLineChars="200"/>
        <w:rPr>
          <w:rFonts w:hint="eastAsia" w:ascii="方正仿宋_GBK" w:hAnsi="方正仿宋_GBK" w:eastAsia="方正仿宋_GBK" w:cs="方正仿宋_GBK"/>
          <w:b/>
          <w:color w:val="000000" w:themeColor="text1"/>
          <w:sz w:val="28"/>
          <w:szCs w:val="28"/>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一</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  档案资料建立与管理委托事项</w:t>
      </w:r>
      <w:r>
        <w:rPr>
          <w:rFonts w:hint="eastAsia" w:ascii="方正仿宋_GBK" w:hAnsi="方正仿宋_GBK" w:eastAsia="方正仿宋_GBK" w:cs="方正仿宋_GBK"/>
          <w:b/>
          <w:color w:val="000000" w:themeColor="text1"/>
          <w:sz w:val="28"/>
          <w:szCs w:val="28"/>
          <w:highlight w:val="none"/>
          <w:lang w:val="en-US"/>
          <w14:textFill>
            <w14:solidFill>
              <w14:schemeClr w14:val="tx1"/>
            </w14:solidFill>
          </w14:textFill>
        </w:rPr>
        <w:t xml:space="preserve"> </w:t>
      </w:r>
    </w:p>
    <w:p w14:paraId="2DF48A39">
      <w:pPr>
        <w:spacing w:line="400" w:lineRule="exact"/>
        <w:ind w:firstLine="420" w:firstLineChars="200"/>
        <w:jc w:val="left"/>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1.物业</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企业要建立资料收集、分类、归档管理制度</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0F8CE087">
      <w:pPr>
        <w:spacing w:line="400" w:lineRule="exact"/>
        <w:ind w:firstLine="420" w:firstLineChars="200"/>
        <w:jc w:val="left"/>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2.在日常管理中要建立交接班、项目故障与维修、保养等登记跟踪制度</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2DA4DA06">
      <w:pPr>
        <w:spacing w:line="400" w:lineRule="exact"/>
        <w:ind w:firstLine="420" w:firstLineChars="200"/>
        <w:jc w:val="left"/>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3.房屋及其设施设备档案齐全，分类成册，管理完善，查阅方便</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163AD403">
      <w:pPr>
        <w:spacing w:line="400" w:lineRule="exact"/>
        <w:ind w:firstLine="420" w:firstLineChars="200"/>
        <w:jc w:val="left"/>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4.及时更新房屋相关设施设备改造施工后的图纸、相关档案资料等</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21BC5DA9">
      <w:pPr>
        <w:spacing w:line="400" w:lineRule="exact"/>
        <w:ind w:firstLine="420" w:firstLineChars="200"/>
        <w:jc w:val="left"/>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5.合同期满前3个月内必须将符合采购人要求的物业管理有关资料整理好。合同期满后1个月内，原物业</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服务</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企业须绝对服从采购人的指挥，对物业管理有关资料、设备进行清点、登记、整理、封存，确保完好无损，并无条件完整地移交新接管企业，不得以任何理由、借口缓交或不交。</w:t>
      </w:r>
    </w:p>
    <w:p w14:paraId="1F7FF17F">
      <w:pPr>
        <w:spacing w:line="400" w:lineRule="exact"/>
        <w:ind w:firstLine="562" w:firstLineChars="200"/>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二</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 xml:space="preserve">条 </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其他</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 xml:space="preserve">事项 </w:t>
      </w:r>
    </w:p>
    <w:p w14:paraId="58FA8988">
      <w:pPr>
        <w:spacing w:line="400" w:lineRule="exact"/>
        <w:ind w:firstLine="420" w:firstLineChars="200"/>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pP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物业</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服务</w:t>
      </w: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企业必须落实自然灾害、火灾、水淹、外部冲击等突发事件应急处置预案的经常性演练和有关措施。当出现突发</w:t>
      </w:r>
      <w:r>
        <w:rPr>
          <w:rFonts w:hint="eastAsia" w:ascii="方正仿宋_GBK" w:hAnsi="方正仿宋_GBK" w:eastAsia="方正仿宋_GBK" w:cs="方正仿宋_GBK"/>
          <w:b w:val="0"/>
          <w:bCs/>
          <w:color w:val="000000" w:themeColor="text1"/>
          <w:sz w:val="21"/>
          <w:szCs w:val="21"/>
          <w:highlight w:val="none"/>
          <w:lang w:val="en-US" w:eastAsia="zh-CN"/>
          <w14:textFill>
            <w14:solidFill>
              <w14:schemeClr w14:val="tx1"/>
            </w14:solidFill>
          </w14:textFill>
        </w:rPr>
        <w:t>事件</w:t>
      </w:r>
      <w:r>
        <w:rPr>
          <w:rFonts w:hint="eastAsia" w:ascii="方正仿宋_GBK" w:hAnsi="方正仿宋_GBK" w:eastAsia="方正仿宋_GBK" w:cs="方正仿宋_GBK"/>
          <w:b w:val="0"/>
          <w:bCs/>
          <w:color w:val="000000" w:themeColor="text1"/>
          <w:sz w:val="21"/>
          <w:szCs w:val="21"/>
          <w:highlight w:val="none"/>
          <w:lang w:val="en-US"/>
          <w14:textFill>
            <w14:solidFill>
              <w14:schemeClr w14:val="tx1"/>
            </w14:solidFill>
          </w14:textFill>
        </w:rPr>
        <w:t>时，及时报告相关部门，积极协助处理突发事件，收集相关证据。</w:t>
      </w:r>
    </w:p>
    <w:p w14:paraId="2E9443A1">
      <w:pPr>
        <w:spacing w:line="400" w:lineRule="exact"/>
        <w:ind w:firstLine="420" w:firstLineChars="200"/>
        <w:jc w:val="left"/>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p>
    <w:p w14:paraId="6D1B77A9">
      <w:pPr>
        <w:spacing w:line="400" w:lineRule="exact"/>
        <w:ind w:firstLine="0" w:firstLineChars="0"/>
        <w:jc w:val="center"/>
        <w:rPr>
          <w:rFonts w:hint="eastAsia" w:ascii="黑体" w:hAnsi="黑体" w:eastAsia="黑体" w:cs="黑体"/>
          <w:b/>
          <w:color w:val="000000" w:themeColor="text1"/>
          <w:sz w:val="36"/>
          <w:szCs w:val="36"/>
          <w:highlight w:val="none"/>
          <w:lang w:val="en-US"/>
          <w14:textFill>
            <w14:solidFill>
              <w14:schemeClr w14:val="tx1"/>
            </w14:solidFill>
          </w14:textFill>
        </w:rPr>
      </w:pPr>
      <w:r>
        <w:rPr>
          <w:rFonts w:hint="eastAsia" w:ascii="黑体" w:hAnsi="黑体" w:eastAsia="黑体" w:cs="黑体"/>
          <w:b/>
          <w:color w:val="000000" w:themeColor="text1"/>
          <w:sz w:val="36"/>
          <w:szCs w:val="36"/>
          <w:highlight w:val="none"/>
          <w:lang w:val="en-US"/>
          <w14:textFill>
            <w14:solidFill>
              <w14:schemeClr w14:val="tx1"/>
            </w14:solidFill>
          </w14:textFill>
        </w:rPr>
        <w:t>第三章  服务期限</w:t>
      </w:r>
    </w:p>
    <w:p w14:paraId="2F9CAF76">
      <w:pPr>
        <w:spacing w:line="400" w:lineRule="exact"/>
        <w:ind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二</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lang w:val="en-US"/>
          <w14:textFill>
            <w14:solidFill>
              <w14:schemeClr w14:val="tx1"/>
            </w14:solidFill>
          </w14:textFill>
        </w:rPr>
        <w:t>合同期限</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约</w:t>
      </w:r>
      <w:r>
        <w:rPr>
          <w:rFonts w:hint="eastAsia" w:ascii="方正仿宋_GBK" w:hAnsi="方正仿宋_GBK" w:eastAsia="方正仿宋_GBK" w:cs="方正仿宋_GBK"/>
          <w:color w:val="000000" w:themeColor="text1"/>
          <w:sz w:val="21"/>
          <w:szCs w:val="21"/>
          <w:highlight w:val="none"/>
          <w:lang w:val="en-US"/>
          <w14:textFill>
            <w14:solidFill>
              <w14:schemeClr w14:val="tx1"/>
            </w14:solidFill>
          </w14:textFill>
        </w:rPr>
        <w:t>为</w:t>
      </w:r>
      <w:r>
        <w:rPr>
          <w:rFonts w:hint="eastAsia" w:ascii="方正仿宋_GBK" w:hAnsi="方正仿宋_GBK" w:eastAsia="方正仿宋_GBK" w:cs="方正仿宋_GBK"/>
          <w:color w:val="000000" w:themeColor="text1"/>
          <w:sz w:val="21"/>
          <w:szCs w:val="21"/>
          <w:highlight w:val="none"/>
          <w:u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u w:val="none"/>
          <w:lang w:val="en-US" w:eastAsia="zh-CN"/>
          <w14:textFill>
            <w14:solidFill>
              <w14:schemeClr w14:val="tx1"/>
            </w14:solidFill>
          </w14:textFill>
        </w:rPr>
        <w:t>20.5个月</w:t>
      </w:r>
      <w:r>
        <w:rPr>
          <w:rFonts w:hint="eastAsia" w:ascii="方正仿宋_GBK" w:hAnsi="方正仿宋_GBK" w:eastAsia="方正仿宋_GBK" w:cs="方正仿宋_GBK"/>
          <w:color w:val="000000" w:themeColor="text1"/>
          <w:sz w:val="21"/>
          <w:szCs w:val="21"/>
          <w:highlight w:val="none"/>
          <w:lang w:val="en-US"/>
          <w14:textFill>
            <w14:solidFill>
              <w14:schemeClr w14:val="tx1"/>
            </w14:solidFill>
          </w14:textFill>
        </w:rPr>
        <w:t>，自采购合同签订之日起至</w:t>
      </w:r>
      <w:r>
        <w:rPr>
          <w:rFonts w:hint="eastAsia" w:ascii="方正仿宋_GBK" w:hAnsi="方正仿宋_GBK" w:eastAsia="方正仿宋_GBK" w:cs="方正仿宋_GBK"/>
          <w:color w:val="000000" w:themeColor="text1"/>
          <w:sz w:val="21"/>
          <w:szCs w:val="21"/>
          <w:highlight w:val="none"/>
          <w:u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u w:val="none"/>
          <w:lang w:val="en-US" w:eastAsia="zh-CN"/>
          <w14:textFill>
            <w14:solidFill>
              <w14:schemeClr w14:val="tx1"/>
            </w14:solidFill>
          </w14:textFill>
        </w:rPr>
        <w:t>2028</w:t>
      </w:r>
      <w:r>
        <w:rPr>
          <w:rFonts w:hint="eastAsia" w:ascii="方正仿宋_GBK" w:hAnsi="方正仿宋_GBK" w:eastAsia="方正仿宋_GBK" w:cs="方正仿宋_GBK"/>
          <w:color w:val="000000" w:themeColor="text1"/>
          <w:sz w:val="21"/>
          <w:szCs w:val="21"/>
          <w:highlight w:val="none"/>
          <w:u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lang w:val="en-US"/>
          <w14:textFill>
            <w14:solidFill>
              <w14:schemeClr w14:val="tx1"/>
            </w14:solidFill>
          </w14:textFill>
        </w:rPr>
        <w:t>年</w:t>
      </w:r>
      <w:r>
        <w:rPr>
          <w:rFonts w:hint="eastAsia" w:ascii="方正仿宋_GBK" w:hAnsi="方正仿宋_GBK" w:eastAsia="方正仿宋_GBK" w:cs="方正仿宋_GBK"/>
          <w:color w:val="000000" w:themeColor="text1"/>
          <w:sz w:val="21"/>
          <w:szCs w:val="21"/>
          <w:highlight w:val="none"/>
          <w:u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u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21"/>
          <w:szCs w:val="21"/>
          <w:highlight w:val="none"/>
          <w:u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lang w:val="en-US"/>
          <w14:textFill>
            <w14:solidFill>
              <w14:schemeClr w14:val="tx1"/>
            </w14:solidFill>
          </w14:textFill>
        </w:rPr>
        <w:t>月</w:t>
      </w:r>
      <w:r>
        <w:rPr>
          <w:rFonts w:hint="eastAsia" w:ascii="方正仿宋_GBK" w:hAnsi="方正仿宋_GBK" w:eastAsia="方正仿宋_GBK" w:cs="方正仿宋_GBK"/>
          <w:color w:val="000000" w:themeColor="text1"/>
          <w:sz w:val="21"/>
          <w:szCs w:val="21"/>
          <w:highlight w:val="none"/>
          <w:u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u w:val="none"/>
          <w:lang w:val="en-US" w:eastAsia="zh-CN"/>
          <w14:textFill>
            <w14:solidFill>
              <w14:schemeClr w14:val="tx1"/>
            </w14:solidFill>
          </w14:textFill>
        </w:rPr>
        <w:t>20</w:t>
      </w:r>
      <w:r>
        <w:rPr>
          <w:rFonts w:hint="eastAsia" w:ascii="方正仿宋_GBK" w:hAnsi="方正仿宋_GBK" w:eastAsia="方正仿宋_GBK" w:cs="方正仿宋_GBK"/>
          <w:color w:val="000000" w:themeColor="text1"/>
          <w:sz w:val="21"/>
          <w:szCs w:val="21"/>
          <w:highlight w:val="none"/>
          <w:u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lang w:val="en-US"/>
          <w14:textFill>
            <w14:solidFill>
              <w14:schemeClr w14:val="tx1"/>
            </w14:solidFill>
          </w14:textFill>
        </w:rPr>
        <w:t>日止</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w:t>
      </w:r>
    </w:p>
    <w:p w14:paraId="0C0EE2A0">
      <w:pPr>
        <w:spacing w:line="400" w:lineRule="exact"/>
        <w:ind w:firstLine="420" w:firstLineChars="200"/>
        <w:rPr>
          <w:rFonts w:hint="default"/>
          <w:b w:val="0"/>
          <w:color w:val="000000" w:themeColor="text1"/>
          <w:sz w:val="21"/>
          <w:szCs w:val="21"/>
          <w:highlight w:val="none"/>
          <w:lang w:val="en-US"/>
          <w14:textFill>
            <w14:solidFill>
              <w14:schemeClr w14:val="tx1"/>
            </w14:solidFill>
          </w14:textFill>
        </w:rPr>
      </w:pPr>
    </w:p>
    <w:p w14:paraId="77B9955C">
      <w:pPr>
        <w:spacing w:line="400" w:lineRule="exact"/>
        <w:ind w:firstLine="723" w:firstLineChars="200"/>
        <w:jc w:val="center"/>
        <w:rPr>
          <w:rFonts w:hint="eastAsia" w:ascii="方正仿宋_GBK" w:hAnsi="方正仿宋_GBK" w:eastAsia="方正仿宋_GBK" w:cs="方正仿宋_GBK"/>
          <w:b/>
          <w:color w:val="000000" w:themeColor="text1"/>
          <w:sz w:val="36"/>
          <w:szCs w:val="36"/>
          <w:highlight w:val="none"/>
          <w:lang w:val="en-US"/>
          <w14:textFill>
            <w14:solidFill>
              <w14:schemeClr w14:val="tx1"/>
            </w14:solidFill>
          </w14:textFill>
        </w:rPr>
      </w:pPr>
      <w:r>
        <w:rPr>
          <w:rFonts w:hint="eastAsia" w:ascii="黑体" w:hAnsi="黑体" w:eastAsia="黑体" w:cs="黑体"/>
          <w:b/>
          <w:color w:val="000000" w:themeColor="text1"/>
          <w:sz w:val="36"/>
          <w:szCs w:val="36"/>
          <w:highlight w:val="none"/>
          <w:lang w:val="en-US"/>
          <w14:textFill>
            <w14:solidFill>
              <w14:schemeClr w14:val="tx1"/>
            </w14:solidFill>
          </w14:textFill>
        </w:rPr>
        <w:t>第四章  双方权利义务</w:t>
      </w:r>
    </w:p>
    <w:p w14:paraId="544FC0F2">
      <w:pPr>
        <w:spacing w:line="400" w:lineRule="exact"/>
        <w:ind w:firstLine="562" w:firstLineChars="200"/>
        <w:rPr>
          <w:rFonts w:hint="eastAsia" w:ascii="方正仿宋_GBK" w:hAnsi="方正仿宋_GBK" w:eastAsia="方正仿宋_GBK" w:cs="方正仿宋_GBK"/>
          <w:b/>
          <w:color w:val="000000" w:themeColor="text1"/>
          <w:sz w:val="28"/>
          <w:szCs w:val="28"/>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三</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  甲方权利义务</w:t>
      </w:r>
    </w:p>
    <w:p w14:paraId="53DE5472">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代表和维护产权人</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使用人的合法权益</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，有权对乙方进行监督和指导。</w:t>
      </w:r>
    </w:p>
    <w:p w14:paraId="62F8D1B1">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2</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协调乙方开展</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基地区域内</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办公楼以及所属范围内物业服务工作</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4A786895">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3</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有权审议乙方拟定</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的基地</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物业服务制度和相关工作制度，对不合理不合法或有疑问之处有权提出修正或质询意见，并支持乙方为此开展的管理服务工作</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5856526E">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4</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.有权</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检查监督乙方提出的</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基地</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物业服务年度工作计划，年度管理计划、财务预算（决算），甲方有权检查乙方的财务报表及资料，对不合理的分配支出甲方有权提出调整意见，并对乙方的各项工作执行情况进行考核</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3E4877E5">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5</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审定乙方提出的基地物业服务年度工作计划</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并对乙方的各项工作执行情况进行考核</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786F557B">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6</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负责</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合</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收集、整理基地物业服务所需全部图纸、档案、资料，以便乙方查阅，包括：</w:t>
      </w:r>
    </w:p>
    <w:p w14:paraId="79DDDFBD">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基地内</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相关建筑竣工总平面图，单体建筑、结构、设备竣工图，配套设施、地下管网工程竣工图等竣工验收资料</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27895D9F">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（2）设施设备的安装、使用和维护保养等技术资料</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54000F60">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（3）物业质量保修文件和物业使用说明文件</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15529817">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（4）物业所必须的其他资料。</w:t>
      </w:r>
    </w:p>
    <w:p w14:paraId="0C7F1748">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以上借阅</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和信息</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乙方必须妥善保管并负有保密义务，不得</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有任何的泄露、</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遗失、外借、复印或作其他用途，</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如有违反一切</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违者造成的不良后果及责任</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均</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由乙方负责。</w:t>
      </w:r>
    </w:p>
    <w:p w14:paraId="5F7567D1">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7</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根据需要向乙方提供必要的物业服务用房</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45E647F4">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8</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协助乙方做好基地物业区域内的物业管理工作、宣传教育和文化活动</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0CD3C4BB">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9</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按时依照合同约定向乙方支付物业管理服务费用</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3B55C123">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10</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对于甲方临时的业务调动，如属于正常的业务调动，乙方应无偿积极予以配合。</w:t>
      </w:r>
    </w:p>
    <w:p w14:paraId="674B2219">
      <w:pPr>
        <w:spacing w:line="400" w:lineRule="exact"/>
        <w:ind w:firstLine="562" w:firstLineChars="200"/>
        <w:rPr>
          <w:rFonts w:hint="eastAsia" w:ascii="楷体_GB2312" w:hAnsi="楷体_GB2312" w:eastAsia="楷体_GB2312" w:cs="楷体_GB2312"/>
          <w:color w:val="000000" w:themeColor="text1"/>
          <w:sz w:val="28"/>
          <w:szCs w:val="28"/>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四</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  乙方权利义务</w:t>
      </w:r>
    </w:p>
    <w:p w14:paraId="7B1BA727">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根据国家有关法律法规规定及本合同的约定，并在不与甲方相关规章制度发生冲突的前提下，制订基地物业服务制度</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4A8F32E9">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2</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必须遵守甲方的各项管理制度，如因违反给甲方造成经济损失或影响的，按甲方相关规定进行处理和赔偿</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75E0400E">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3</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消防安全工作要服从消防专业部门的指导。</w:t>
      </w:r>
    </w:p>
    <w:p w14:paraId="4774A337">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4</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对进入</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基地内</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的人员违反法规、规章的行为，及时进行规劝、阻止，必要时提请甲方</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或公安机关</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处理</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6EBB0D08">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5</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负责编制房屋附属建筑物、构筑物、设施、设备、绿化等的月度、季度、年度维修养护计划和大中修计划，并向甲方报告</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02606CCE">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6</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负责编制物业服务年度服务计划，月度维修、养护资金计划</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71752BC8">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7</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聘请的所有人员必须签订书面劳</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动</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合同并报甲方备案，保证聘用人员无违法犯罪记录并进行严格体检，保安、消防、水电及电梯、空调、监控系统、消</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控系</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统的维保人员必须具有相应岗位的专业知识</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、技能和体能</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，并按规定持有相应岗位资格证，做到持证上岗，每年要参加相应的培训，所需培训经费由乙方负责，重点部位岗位人员需甲方审核同意后方可聘用</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必须按照我国现行劳动保障法律法规的相关规定为其员工缴纳一切费用，并按社会发展和政策调整要求相应调整职工工资及社保水平。</w:t>
      </w:r>
    </w:p>
    <w:p w14:paraId="6E2A5CB6">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8</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工作中乙方相关人员造成的一切事故</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和责任</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，均由乙方自行</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处理和</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承担</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如不按相关操作规程造成大楼设施设备损坏，由乙方</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负责修复和赔偿</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w:t>
      </w:r>
    </w:p>
    <w:p w14:paraId="0CC9C4A9">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9</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.未经甲方书面同意，乙方</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不得擅自改变甲方提供的办公场所的使用功能，不得擅自占用其他房屋，若乙方改变无偿提供的用房用途，甲方将予以收回。如需改、扩建或完善配套项目，须经甲方同意后方可实施</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7F02F2AA">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10</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协助公安部门维护本物业管理区域内治安秩序、制止违法行为。本物业管理区域内发生治安案件或者各类灾害事故时，应当及时向公安和有关部门报告，并协助做好调查和救助工作。</w:t>
      </w:r>
    </w:p>
    <w:p w14:paraId="37B20D69">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11</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对所有在甲方工作场所所属区域工作的乙方人员的人身安全，乙方全权负责。</w:t>
      </w:r>
    </w:p>
    <w:p w14:paraId="1372819B">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12</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.乙方</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服务人员进行如下物业管理活动时，因不可避免的不可抗力或其他法定事项而对甲方造成的财产损失可不承担民事赔偿责任：</w:t>
      </w:r>
    </w:p>
    <w:p w14:paraId="3BEE2B32">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（1）为</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紧急</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救助他人生命而造成的必要财产损失</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01BDC415">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（2）为</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紧急</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避免甲方财产受损或可能受损而造成的必要财产损失（如失火，为不使其造成巨大损失，乙方服务人员不得不强行入内救助）</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0251561C">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（3）为抓捕违法犯罪分子、制止不法侵害行为而造成的必要财产损失。</w:t>
      </w:r>
    </w:p>
    <w:p w14:paraId="653E6E97">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13</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本合同终止时，必须无偿向甲方移交本合同第十</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三</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条约定的材料及全部固定资产、物品及相关资料等。</w:t>
      </w:r>
    </w:p>
    <w:p w14:paraId="2D22539B">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14</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乙方不得将本合同约定之物业服务项目转包他人。若需将专项服务委托专业公司承担，需报甲方批准。</w:t>
      </w:r>
    </w:p>
    <w:p w14:paraId="3A49DB37">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15</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乙方日常服务工作</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接受</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甲方监督、检查、</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指导，并按照甲方要求对有关问题进行回复和整改。</w:t>
      </w:r>
    </w:p>
    <w:p w14:paraId="0238DBEA">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16</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乙方对所持有或知悉的甲方所有资料和信息，必须妥善保管并负有保密义务，不得有任何的泄露、遗失、外借、复印或作其他用途，如有违反一切后果及责任均由乙方负责。</w:t>
      </w:r>
    </w:p>
    <w:p w14:paraId="30E3D194">
      <w:pPr>
        <w:spacing w:line="400" w:lineRule="exact"/>
        <w:ind w:firstLine="640" w:firstLineChars="200"/>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pPr>
    </w:p>
    <w:p w14:paraId="288612B6">
      <w:pPr>
        <w:numPr>
          <w:ilvl w:val="-1"/>
          <w:numId w:val="0"/>
        </w:numPr>
        <w:spacing w:line="400" w:lineRule="exact"/>
        <w:ind w:firstLine="0" w:firstLineChars="0"/>
        <w:jc w:val="center"/>
        <w:rPr>
          <w:rFonts w:hint="eastAsia" w:ascii="黑体" w:hAnsi="黑体" w:eastAsia="黑体" w:cs="黑体"/>
          <w:b/>
          <w:color w:val="000000" w:themeColor="text1"/>
          <w:sz w:val="36"/>
          <w:szCs w:val="36"/>
          <w:highlight w:val="none"/>
          <w:lang w:val="en-US"/>
          <w14:textFill>
            <w14:solidFill>
              <w14:schemeClr w14:val="tx1"/>
            </w14:solidFill>
          </w14:textFill>
        </w:rPr>
      </w:pPr>
      <w:r>
        <w:rPr>
          <w:rFonts w:hint="eastAsia" w:ascii="黑体" w:hAnsi="黑体" w:eastAsia="黑体" w:cs="黑体"/>
          <w:b/>
          <w:color w:val="000000" w:themeColor="text1"/>
          <w:sz w:val="36"/>
          <w:szCs w:val="36"/>
          <w:highlight w:val="none"/>
          <w:lang w:val="en-US" w:eastAsia="zh-CN"/>
          <w14:textFill>
            <w14:solidFill>
              <w14:schemeClr w14:val="tx1"/>
            </w14:solidFill>
          </w14:textFill>
        </w:rPr>
        <w:t>第五章</w:t>
      </w:r>
      <w:r>
        <w:rPr>
          <w:rFonts w:hint="eastAsia" w:ascii="黑体" w:hAnsi="黑体" w:eastAsia="黑体" w:cs="黑体"/>
          <w:b/>
          <w:color w:val="000000" w:themeColor="text1"/>
          <w:sz w:val="36"/>
          <w:szCs w:val="36"/>
          <w:highlight w:val="none"/>
          <w:lang w:val="en-US"/>
          <w14:textFill>
            <w14:solidFill>
              <w14:schemeClr w14:val="tx1"/>
            </w14:solidFill>
          </w14:textFill>
        </w:rPr>
        <w:t xml:space="preserve"> 奖罚办法</w:t>
      </w:r>
    </w:p>
    <w:p w14:paraId="213E8D2D">
      <w:pPr>
        <w:spacing w:line="400" w:lineRule="exact"/>
        <w:ind w:left="0" w:leftChars="0"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五</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方正仿宋_GBK" w:hAnsi="方正仿宋_GBK" w:eastAsia="方正仿宋_GBK" w:cs="方正仿宋_GBK"/>
          <w:b/>
          <w:color w:val="000000" w:themeColor="text1"/>
          <w:sz w:val="28"/>
          <w:szCs w:val="28"/>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乙方必须按</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广西</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壮族</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自治区</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《党政机关物业管理服务规范》</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的标准实施专业、 优质的物业</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管</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理和服务。</w:t>
      </w:r>
    </w:p>
    <w:p w14:paraId="009E17AD">
      <w:pPr>
        <w:spacing w:line="400" w:lineRule="exact"/>
        <w:ind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六</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方正仿宋_GBK" w:hAnsi="方正仿宋_GBK" w:eastAsia="方正仿宋_GBK" w:cs="方正仿宋_GBK"/>
          <w:b/>
          <w:color w:val="000000" w:themeColor="text1"/>
          <w:sz w:val="28"/>
          <w:szCs w:val="28"/>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根据合同约定，因乙方存在或发生不定期考核不达标、</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合同</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违约、受到有效投诉多（每月三次以上）、达不到所承诺的管理目标或重大管理失误</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操作失当</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等情形，或</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造成甲方较大的经济或声誉损失</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的</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，甲方有权解除合同，乙方由此造成的甲方损失由乙方另行赔偿。若乙方</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合同</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违约、或受到有效投诉超过</w:t>
      </w:r>
      <w:r>
        <w:rPr>
          <w:rFonts w:hint="eastAsia" w:ascii="方正仿宋_GBK" w:hAnsi="方正仿宋_GBK" w:eastAsia="方正仿宋_GBK" w:cs="方正仿宋_GBK"/>
          <w:color w:val="000000" w:themeColor="text1"/>
          <w:szCs w:val="21"/>
          <w:highlight w:val="none"/>
          <w:u w:val="single"/>
          <w:lang w:val="en-US"/>
          <w14:textFill>
            <w14:solidFill>
              <w14:schemeClr w14:val="tx1"/>
            </w14:solidFill>
          </w14:textFill>
        </w:rPr>
        <w:t>3</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宗（含）、或因重大管理失误造成甲方损失超过壹万元（含）的，甲方有权解除合同，乙方还需承担违约责任及赔偿甲方经济损失。合同终止或解除时，乙方应无条件配合甲方做好交接工作。</w:t>
      </w:r>
    </w:p>
    <w:p w14:paraId="0AAF4741">
      <w:pPr>
        <w:spacing w:line="400" w:lineRule="exact"/>
        <w:ind w:firstLine="720" w:firstLineChars="200"/>
        <w:jc w:val="center"/>
        <w:rPr>
          <w:rFonts w:hint="eastAsia" w:ascii="方正仿宋_GBK" w:hAnsi="方正仿宋_GBK" w:eastAsia="方正仿宋_GBK" w:cs="方正仿宋_GBK"/>
          <w:b/>
          <w:color w:val="000000" w:themeColor="text1"/>
          <w:sz w:val="36"/>
          <w:szCs w:val="36"/>
          <w:highlight w:val="none"/>
          <w:lang w:val="en-US"/>
          <w14:textFill>
            <w14:solidFill>
              <w14:schemeClr w14:val="tx1"/>
            </w14:solidFill>
          </w14:textFill>
        </w:rPr>
      </w:pPr>
    </w:p>
    <w:p w14:paraId="613C6F29">
      <w:pPr>
        <w:spacing w:line="400" w:lineRule="exact"/>
        <w:ind w:firstLine="720" w:firstLineChars="200"/>
        <w:jc w:val="center"/>
        <w:rPr>
          <w:rFonts w:hint="eastAsia" w:ascii="方正仿宋_GBK" w:hAnsi="方正仿宋_GBK" w:eastAsia="方正仿宋_GBK" w:cs="方正仿宋_GBK"/>
          <w:b/>
          <w:color w:val="000000" w:themeColor="text1"/>
          <w:sz w:val="36"/>
          <w:szCs w:val="36"/>
          <w:highlight w:val="none"/>
          <w:lang w:val="en-US"/>
          <w14:textFill>
            <w14:solidFill>
              <w14:schemeClr w14:val="tx1"/>
            </w14:solidFill>
          </w14:textFill>
        </w:rPr>
      </w:pPr>
    </w:p>
    <w:p w14:paraId="027A9948">
      <w:pPr>
        <w:spacing w:line="400" w:lineRule="exact"/>
        <w:ind w:firstLine="723" w:firstLineChars="200"/>
        <w:jc w:val="center"/>
        <w:rPr>
          <w:rFonts w:hint="eastAsia" w:ascii="黑体" w:hAnsi="黑体" w:eastAsia="黑体" w:cs="黑体"/>
          <w:b/>
          <w:color w:val="000000" w:themeColor="text1"/>
          <w:sz w:val="36"/>
          <w:szCs w:val="36"/>
          <w:highlight w:val="none"/>
          <w:lang w:val="en-US"/>
          <w14:textFill>
            <w14:solidFill>
              <w14:schemeClr w14:val="tx1"/>
            </w14:solidFill>
          </w14:textFill>
        </w:rPr>
      </w:pPr>
      <w:r>
        <w:rPr>
          <w:rFonts w:hint="eastAsia" w:ascii="黑体" w:hAnsi="黑体" w:eastAsia="黑体" w:cs="黑体"/>
          <w:b/>
          <w:color w:val="000000" w:themeColor="text1"/>
          <w:sz w:val="36"/>
          <w:szCs w:val="36"/>
          <w:highlight w:val="none"/>
          <w:lang w:val="en-US"/>
          <w14:textFill>
            <w14:solidFill>
              <w14:schemeClr w14:val="tx1"/>
            </w14:solidFill>
          </w14:textFill>
        </w:rPr>
        <w:t>第</w:t>
      </w:r>
      <w:r>
        <w:rPr>
          <w:rFonts w:hint="eastAsia" w:ascii="黑体" w:hAnsi="黑体" w:eastAsia="黑体" w:cs="黑体"/>
          <w:b/>
          <w:color w:val="000000" w:themeColor="text1"/>
          <w:sz w:val="36"/>
          <w:szCs w:val="36"/>
          <w:highlight w:val="none"/>
          <w:lang w:val="en-US" w:eastAsia="zh-CN"/>
          <w14:textFill>
            <w14:solidFill>
              <w14:schemeClr w14:val="tx1"/>
            </w14:solidFill>
          </w14:textFill>
        </w:rPr>
        <w:t>六</w:t>
      </w:r>
      <w:r>
        <w:rPr>
          <w:rFonts w:hint="eastAsia" w:ascii="黑体" w:hAnsi="黑体" w:eastAsia="黑体" w:cs="黑体"/>
          <w:b/>
          <w:color w:val="000000" w:themeColor="text1"/>
          <w:sz w:val="36"/>
          <w:szCs w:val="36"/>
          <w:highlight w:val="none"/>
          <w:lang w:val="en-US"/>
          <w14:textFill>
            <w14:solidFill>
              <w14:schemeClr w14:val="tx1"/>
            </w14:solidFill>
          </w14:textFill>
        </w:rPr>
        <w:t>章  物业服务质量</w:t>
      </w:r>
    </w:p>
    <w:p w14:paraId="6BA2D8DE">
      <w:pPr>
        <w:spacing w:line="400" w:lineRule="exact"/>
        <w:ind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七</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方正仿宋_GBK" w:hAnsi="方正仿宋_GBK" w:eastAsia="方正仿宋_GBK" w:cs="方正仿宋_GBK"/>
          <w:b/>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乙方须按下列约定，实现目标服务</w:t>
      </w:r>
    </w:p>
    <w:p w14:paraId="4D91E747">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总体指标</w:t>
      </w:r>
    </w:p>
    <w:p w14:paraId="114B5B5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中标人必须按广西</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壮族</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自治区</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《党政机关物业管理服务规范》</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的标准实施专业、优质的</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和服务，各项工作规程符合</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ISO9001质量体系标准，ISO14001环境管理体系标准，T28001职业健康安全管理体系标准。</w:t>
      </w:r>
    </w:p>
    <w:p w14:paraId="6D92E6EA">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具体管理服务指标</w:t>
      </w:r>
    </w:p>
    <w:p w14:paraId="30ADEEBD">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  房屋完好率98%以上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28234665">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2.2  房屋零修、急修及时率99%以上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5A84E223">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2.3  维修工程质量合格率100%</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4FB4767F">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2.4  绿化完好率98%以上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59AD731F">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2.5  清洁、保洁率99%以上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20F906C8">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2.6  道路完好率及使用率98%以上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3964849E">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2.7  化粪池、雨水井、污水井完好率98%以上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6F17A4B1">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2.8  排水管、明暗沟完好率98%以上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4A1C026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2.9  照明设备完好率98%以上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0B48A2E9">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2.10 停车场完好率98%以上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2732CF35">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2.11 无一般治安案件发生，无重大治安案件发生</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4A78B949">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2.12 消防设施设备完好率99%以上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2A94F81F">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2.13 火灾发生率0</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7CFA1D72">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2.14 违章发生率1%以下与处理率100%</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0BFC0EAE">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2.15 有效投诉率1%以下与处理率100%</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4CA30AC0">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2.16 管理人员专业培训合格率100%以上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6F985F4E">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2.17 维修服务回访率100%</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04F8C38F">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2.18 甲方及使用单位对</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物业服务</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满意率99%以上</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658AE424">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2.19 执勤人员在岗率100%。</w:t>
      </w:r>
    </w:p>
    <w:p w14:paraId="551A5A0F">
      <w:pPr>
        <w:keepNext w:val="0"/>
        <w:keepLines w:val="0"/>
        <w:pageBreakBefore w:val="0"/>
        <w:widowControl w:val="0"/>
        <w:kinsoku/>
        <w:wordWrap/>
        <w:overflowPunct/>
        <w:topLinePunct w:val="0"/>
        <w:autoSpaceDE/>
        <w:autoSpaceDN/>
        <w:bidi w:val="0"/>
        <w:adjustRightInd/>
        <w:snapToGrid/>
        <w:spacing w:line="360" w:lineRule="exact"/>
        <w:ind w:left="0" w:firstLine="420" w:firstLineChars="200"/>
        <w:textAlignment w:val="auto"/>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2.20 社保参保人员率</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9</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0%。</w:t>
      </w:r>
    </w:p>
    <w:p w14:paraId="4E61A343">
      <w:pPr>
        <w:spacing w:line="400" w:lineRule="exact"/>
        <w:ind w:firstLine="420" w:firstLineChars="200"/>
        <w:rPr>
          <w:rFonts w:hint="eastAsia" w:ascii="方正仿宋_GBK" w:hAnsi="方正仿宋_GBK" w:eastAsia="方正仿宋_GBK" w:cs="方正仿宋_GBK"/>
          <w:b/>
          <w:color w:val="000000" w:themeColor="text1"/>
          <w:szCs w:val="21"/>
          <w:highlight w:val="none"/>
          <w:lang w:val="en-US"/>
          <w14:textFill>
            <w14:solidFill>
              <w14:schemeClr w14:val="tx1"/>
            </w14:solidFill>
          </w14:textFill>
        </w:rPr>
      </w:pPr>
    </w:p>
    <w:p w14:paraId="4D76727E">
      <w:pPr>
        <w:spacing w:line="400" w:lineRule="exact"/>
        <w:ind w:firstLine="420" w:firstLineChars="200"/>
        <w:rPr>
          <w:rFonts w:hint="eastAsia" w:ascii="方正仿宋_GBK" w:hAnsi="方正仿宋_GBK" w:eastAsia="方正仿宋_GBK" w:cs="方正仿宋_GBK"/>
          <w:b/>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b/>
          <w:color w:val="000000" w:themeColor="text1"/>
          <w:szCs w:val="21"/>
          <w:highlight w:val="none"/>
          <w:lang w:val="en-US"/>
          <w14:textFill>
            <w14:solidFill>
              <w14:schemeClr w14:val="tx1"/>
            </w14:solidFill>
          </w14:textFill>
        </w:rPr>
        <w:t>注：以上各项，质保期内责任应由维保单位相应承担。</w:t>
      </w:r>
    </w:p>
    <w:p w14:paraId="370266B5">
      <w:pPr>
        <w:spacing w:line="400" w:lineRule="exact"/>
        <w:ind w:firstLine="420" w:firstLineChars="200"/>
        <w:rPr>
          <w:rFonts w:hint="eastAsia" w:ascii="方正仿宋_GBK" w:hAnsi="方正仿宋_GBK" w:eastAsia="方正仿宋_GBK" w:cs="方正仿宋_GBK"/>
          <w:b/>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b/>
          <w:color w:val="000000" w:themeColor="text1"/>
          <w:szCs w:val="21"/>
          <w:highlight w:val="none"/>
          <w:lang w:val="en-US"/>
          <w14:textFill>
            <w14:solidFill>
              <w14:schemeClr w14:val="tx1"/>
            </w14:solidFill>
          </w14:textFill>
        </w:rPr>
        <w:t>整体上</w:t>
      </w:r>
      <w:r>
        <w:rPr>
          <w:rFonts w:hint="eastAsia" w:ascii="方正仿宋_GBK" w:hAnsi="方正仿宋_GBK" w:eastAsia="方正仿宋_GBK" w:cs="方正仿宋_GBK"/>
          <w:b/>
          <w:color w:val="000000" w:themeColor="text1"/>
          <w:szCs w:val="21"/>
          <w:highlight w:val="none"/>
          <w:lang w:val="en-US" w:eastAsia="zh-CN"/>
          <w14:textFill>
            <w14:solidFill>
              <w14:schemeClr w14:val="tx1"/>
            </w14:solidFill>
          </w14:textFill>
        </w:rPr>
        <w:t>使所有在玉林市党员干部警示教育基地</w:t>
      </w:r>
      <w:r>
        <w:rPr>
          <w:rFonts w:hint="eastAsia" w:ascii="方正仿宋_GBK" w:hAnsi="方正仿宋_GBK" w:eastAsia="方正仿宋_GBK" w:cs="方正仿宋_GBK"/>
          <w:b/>
          <w:color w:val="000000" w:themeColor="text1"/>
          <w:szCs w:val="21"/>
          <w:highlight w:val="none"/>
          <w:lang w:val="en-US"/>
          <w14:textFill>
            <w14:solidFill>
              <w14:schemeClr w14:val="tx1"/>
            </w14:solidFill>
          </w14:textFill>
        </w:rPr>
        <w:t>办公区内办公的物业服务单位对物业的满意率达到95%以上，具体的考核标准详见附件（由双方核准的《物业服务岗位工作要求》、《物业服务考核评分标准》）。</w:t>
      </w:r>
    </w:p>
    <w:p w14:paraId="192819E4">
      <w:pPr>
        <w:spacing w:line="400" w:lineRule="exact"/>
        <w:ind w:firstLine="640" w:firstLineChars="200"/>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pPr>
    </w:p>
    <w:p w14:paraId="15EC06C6">
      <w:pPr>
        <w:spacing w:line="400" w:lineRule="exact"/>
        <w:ind w:firstLine="723" w:firstLineChars="200"/>
        <w:jc w:val="center"/>
        <w:rPr>
          <w:rFonts w:hint="eastAsia" w:ascii="黑体" w:hAnsi="黑体" w:eastAsia="黑体" w:cs="黑体"/>
          <w:b/>
          <w:color w:val="000000" w:themeColor="text1"/>
          <w:sz w:val="36"/>
          <w:szCs w:val="36"/>
          <w:highlight w:val="none"/>
          <w:lang w:val="en-US"/>
          <w14:textFill>
            <w14:solidFill>
              <w14:schemeClr w14:val="tx1"/>
            </w14:solidFill>
          </w14:textFill>
        </w:rPr>
      </w:pPr>
      <w:r>
        <w:rPr>
          <w:rFonts w:hint="eastAsia" w:ascii="黑体" w:hAnsi="黑体" w:eastAsia="黑体" w:cs="黑体"/>
          <w:b/>
          <w:color w:val="000000" w:themeColor="text1"/>
          <w:sz w:val="36"/>
          <w:szCs w:val="36"/>
          <w:highlight w:val="none"/>
          <w:lang w:val="en-US"/>
          <w14:textFill>
            <w14:solidFill>
              <w14:schemeClr w14:val="tx1"/>
            </w14:solidFill>
          </w14:textFill>
        </w:rPr>
        <w:t>第</w:t>
      </w:r>
      <w:r>
        <w:rPr>
          <w:rFonts w:hint="eastAsia" w:ascii="黑体" w:hAnsi="黑体" w:eastAsia="黑体" w:cs="黑体"/>
          <w:b/>
          <w:color w:val="000000" w:themeColor="text1"/>
          <w:sz w:val="36"/>
          <w:szCs w:val="36"/>
          <w:highlight w:val="none"/>
          <w:lang w:val="en-US" w:eastAsia="zh-CN"/>
          <w14:textFill>
            <w14:solidFill>
              <w14:schemeClr w14:val="tx1"/>
            </w14:solidFill>
          </w14:textFill>
        </w:rPr>
        <w:t>七</w:t>
      </w:r>
      <w:r>
        <w:rPr>
          <w:rFonts w:hint="eastAsia" w:ascii="黑体" w:hAnsi="黑体" w:eastAsia="黑体" w:cs="黑体"/>
          <w:b/>
          <w:color w:val="000000" w:themeColor="text1"/>
          <w:sz w:val="36"/>
          <w:szCs w:val="36"/>
          <w:highlight w:val="none"/>
          <w:lang w:val="en-US"/>
          <w14:textFill>
            <w14:solidFill>
              <w14:schemeClr w14:val="tx1"/>
            </w14:solidFill>
          </w14:textFill>
        </w:rPr>
        <w:t>章  物业服务管理费用</w:t>
      </w:r>
    </w:p>
    <w:p w14:paraId="088F6230">
      <w:pPr>
        <w:spacing w:line="400" w:lineRule="exact"/>
        <w:ind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八</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楷体_GB2312" w:hAnsi="楷体_GB2312" w:eastAsia="楷体_GB2312" w:cs="楷体_GB2312"/>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物业服务管理费</w:t>
      </w:r>
    </w:p>
    <w:p w14:paraId="458C62BC">
      <w:pPr>
        <w:spacing w:line="400" w:lineRule="exact"/>
        <w:ind w:firstLine="420" w:firstLineChars="200"/>
        <w:rPr>
          <w:rFonts w:hint="eastAsia" w:ascii="方正仿宋_GBK" w:hAnsi="方正仿宋_GBK" w:eastAsia="方正仿宋_GBK" w:cs="方正仿宋_GBK"/>
          <w:b/>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w:t>
      </w:r>
      <w:r>
        <w:rPr>
          <w:rFonts w:hint="eastAsia" w:ascii="方正仿宋_GBK" w:hAnsi="方正仿宋_GBK" w:eastAsia="方正仿宋_GBK" w:cs="方正仿宋_GBK"/>
          <w:color w:val="000000" w:themeColor="text1"/>
          <w:spacing w:val="-10"/>
          <w:szCs w:val="21"/>
          <w:highlight w:val="none"/>
          <w:lang w:val="en-US"/>
          <w14:textFill>
            <w14:solidFill>
              <w14:schemeClr w14:val="tx1"/>
            </w14:solidFill>
          </w14:textFill>
        </w:rPr>
        <w:t>物业服务管理费用为</w:t>
      </w:r>
      <w:r>
        <w:rPr>
          <w:rFonts w:hint="eastAsia" w:ascii="方正仿宋_GBK" w:hAnsi="方正仿宋_GBK" w:eastAsia="方正仿宋_GBK" w:cs="方正仿宋_GBK"/>
          <w:color w:val="000000" w:themeColor="text1"/>
          <w:spacing w:val="-10"/>
          <w:szCs w:val="21"/>
          <w:highlight w:val="none"/>
          <w:u w:val="singl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pacing w:val="-10"/>
          <w:szCs w:val="21"/>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10"/>
          <w:szCs w:val="21"/>
          <w:highlight w:val="none"/>
          <w:lang w:val="en-US"/>
          <w14:textFill>
            <w14:solidFill>
              <w14:schemeClr w14:val="tx1"/>
            </w14:solidFill>
          </w14:textFill>
        </w:rPr>
        <w:t>（￥</w:t>
      </w:r>
      <w:r>
        <w:rPr>
          <w:rFonts w:hint="eastAsia" w:ascii="方正仿宋_GBK" w:hAnsi="方正仿宋_GBK" w:eastAsia="方正仿宋_GBK" w:cs="方正仿宋_GBK"/>
          <w:color w:val="000000" w:themeColor="text1"/>
          <w:spacing w:val="-10"/>
          <w:sz w:val="24"/>
          <w:szCs w:val="24"/>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pacing w:val="-10"/>
          <w:szCs w:val="21"/>
          <w:highlight w:val="none"/>
          <w:lang w:val="en-US"/>
          <w14:textFill>
            <w14:solidFill>
              <w14:schemeClr w14:val="tx1"/>
            </w14:solidFill>
          </w14:textFill>
        </w:rPr>
        <w:t>元），</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（此费用不含水电耗材、设施设备维护耗材和更新改造</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绿化更新改造、植物采购</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四害消杀、会务所需物品等费用）。</w:t>
      </w:r>
      <w:r>
        <w:rPr>
          <w:rFonts w:hint="eastAsia" w:ascii="方正仿宋_GBK" w:hAnsi="方正仿宋_GBK" w:eastAsia="方正仿宋_GBK" w:cs="方正仿宋_GBK"/>
          <w:b/>
          <w:color w:val="000000" w:themeColor="text1"/>
          <w:szCs w:val="21"/>
          <w:highlight w:val="none"/>
          <w:lang w:val="en-US"/>
          <w14:textFill>
            <w14:solidFill>
              <w14:schemeClr w14:val="tx1"/>
            </w14:solidFill>
          </w14:textFill>
        </w:rPr>
        <w:t xml:space="preserve">        </w:t>
      </w:r>
    </w:p>
    <w:p w14:paraId="438AE953">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2、结算方式：</w:t>
      </w:r>
    </w:p>
    <w:p w14:paraId="5C4EC05C">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采购人按月与中标人结算合同款项，支付时间为第</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个月的25日之前</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每笔款项均以人民币支票（现金或转账）方式支付，中标人凭以下资料与采购人进行结算：</w:t>
      </w:r>
    </w:p>
    <w:p w14:paraId="296EE1A6">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1.1  中标人开具的合法正规发票</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p>
    <w:p w14:paraId="51E9C313">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1.2  当月工作质量考核统计（考核结果与合同款结算直接挂钩，详见本章第十条第6款）</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 </w:t>
      </w:r>
    </w:p>
    <w:p w14:paraId="1E35FADD">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    中标人如有违反合同约定的，将根据本项目合同文本第八章，第二十二条违约责任执行。</w:t>
      </w:r>
    </w:p>
    <w:p w14:paraId="4C4036A4">
      <w:pPr>
        <w:spacing w:line="400" w:lineRule="exact"/>
        <w:ind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九</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乙方在进行物业服务（公共秩序维护、保洁、绿化、设施维护等）用水、电时，必须本着厉行节约原则，杜绝浪费。</w:t>
      </w:r>
    </w:p>
    <w:p w14:paraId="5BFEC691">
      <w:pPr>
        <w:spacing w:line="400" w:lineRule="exact"/>
        <w:ind w:firstLine="562" w:firstLineChars="200"/>
        <w:rPr>
          <w:rFonts w:hint="eastAsia" w:ascii="楷体_GB2312" w:hAnsi="楷体_GB2312" w:eastAsia="楷体_GB2312" w:cs="楷体_GB2312"/>
          <w:color w:val="000000" w:themeColor="text1"/>
          <w:sz w:val="28"/>
          <w:szCs w:val="28"/>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第二十条  各项费用承担</w:t>
      </w:r>
    </w:p>
    <w:p w14:paraId="55EC2AE9">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1</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.服务区域内</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日常水电维修耗材由甲方按季度提供。但特殊情况或紧急、突发情况下甲方无法提供相应维修材料需要乙方进行自行采购的，经请示甲方相关主管领导同意确认后（可电话请示同意），再进行采购及维修，所产生的维修费用由甲方承担。</w:t>
      </w:r>
    </w:p>
    <w:p w14:paraId="762357D7">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2</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.服务区域内</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日常水电维修耗材由乙方按年度提出申请，甲方按</w:t>
      </w:r>
      <w:r>
        <w:rPr>
          <w:rFonts w:hint="eastAsia" w:ascii="方正仿宋_GBK" w:hAnsi="方正仿宋_GBK" w:eastAsia="方正仿宋_GBK" w:cs="方正仿宋_GBK"/>
          <w:color w:val="000000" w:themeColor="text1"/>
          <w:szCs w:val="21"/>
          <w:highlight w:val="none"/>
          <w:u w:val="single"/>
          <w:lang w:val="en-US"/>
          <w14:textFill>
            <w14:solidFill>
              <w14:schemeClr w14:val="tx1"/>
            </w14:solidFill>
          </w14:textFill>
        </w:rPr>
        <w:t>季</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度提供（如遇到特殊或紧急情况，可临时提出申购）。从申购到提供，尽量控制在30个工作日内完成，以免耽误维修，影响乙方服务效率及服务形象。</w:t>
      </w:r>
    </w:p>
    <w:p w14:paraId="79963C43">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3</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乙方对甲方所提供的日常水电维修耗材进行合理使用，并进行详细登记，不得浪费。</w:t>
      </w:r>
    </w:p>
    <w:p w14:paraId="52C65B7C">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4</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对环境绿化中的日常养护费用由乙方承担</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室内植物摆放及重大节日或特殊节日需临时摆花及绿化的大改造、大更新费用，由甲方全部承担。</w:t>
      </w:r>
    </w:p>
    <w:p w14:paraId="33E9FD14">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5</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涉及物业维护、环境绿化中的大、中修及零星水电维修耗材及大改造、大更新由甲乙双方共同协商，并制定相关方案，形成书面相关文字材料后报甲方相关部门审批，由乙方负责实施，相关费用由甲方承担。</w:t>
      </w:r>
    </w:p>
    <w:p w14:paraId="7002E6DB">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6</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垃圾收集指乙方负责将服务范围内日常垃圾加以收集</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分类</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并送至指定垃圾中转站。</w:t>
      </w:r>
    </w:p>
    <w:p w14:paraId="580A491A">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7</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甲乙双方约定，乙方的日常清洁、保洁服务责任区范围内所有公共区域、公共通道、楼道、天台保洁。</w:t>
      </w:r>
    </w:p>
    <w:p w14:paraId="7C354EC0">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8</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卫生间手纸、洗手液以及感应器电池等相关费用由甲方承担。</w:t>
      </w:r>
    </w:p>
    <w:p w14:paraId="231300EF">
      <w:pPr>
        <w:spacing w:line="400" w:lineRule="exact"/>
        <w:ind w:firstLine="420" w:firstLineChars="200"/>
        <w:rPr>
          <w:rFonts w:hint="eastAsia" w:ascii="方正仿宋_GBK" w:hAnsi="方正仿宋_GBK" w:eastAsia="方正仿宋_GBK" w:cs="方正仿宋_GBK"/>
          <w:b/>
          <w:color w:val="000000" w:themeColor="text1"/>
          <w:szCs w:val="21"/>
          <w:highlight w:val="none"/>
          <w:lang w:val="en-US"/>
          <w14:textFill>
            <w14:solidFill>
              <w14:schemeClr w14:val="tx1"/>
            </w14:solidFill>
          </w14:textFill>
        </w:rPr>
      </w:pPr>
    </w:p>
    <w:p w14:paraId="0336E9E5">
      <w:pPr>
        <w:spacing w:line="400" w:lineRule="exact"/>
        <w:ind w:firstLine="723" w:firstLineChars="200"/>
        <w:jc w:val="center"/>
        <w:rPr>
          <w:rFonts w:hint="eastAsia" w:ascii="黑体" w:hAnsi="黑体" w:eastAsia="黑体" w:cs="黑体"/>
          <w:b/>
          <w:color w:val="000000" w:themeColor="text1"/>
          <w:sz w:val="36"/>
          <w:szCs w:val="36"/>
          <w:highlight w:val="none"/>
          <w:lang w:val="en-US"/>
          <w14:textFill>
            <w14:solidFill>
              <w14:schemeClr w14:val="tx1"/>
            </w14:solidFill>
          </w14:textFill>
        </w:rPr>
      </w:pPr>
      <w:r>
        <w:rPr>
          <w:rFonts w:hint="eastAsia" w:ascii="黑体" w:hAnsi="黑体" w:eastAsia="黑体" w:cs="黑体"/>
          <w:b/>
          <w:color w:val="000000" w:themeColor="text1"/>
          <w:sz w:val="36"/>
          <w:szCs w:val="36"/>
          <w:highlight w:val="none"/>
          <w:lang w:val="en-US"/>
          <w14:textFill>
            <w14:solidFill>
              <w14:schemeClr w14:val="tx1"/>
            </w14:solidFill>
          </w14:textFill>
        </w:rPr>
        <w:t>第</w:t>
      </w:r>
      <w:r>
        <w:rPr>
          <w:rFonts w:hint="eastAsia" w:ascii="黑体" w:hAnsi="黑体" w:eastAsia="黑体" w:cs="黑体"/>
          <w:b/>
          <w:color w:val="000000" w:themeColor="text1"/>
          <w:sz w:val="36"/>
          <w:szCs w:val="36"/>
          <w:highlight w:val="none"/>
          <w:lang w:val="en-US" w:eastAsia="zh-CN"/>
          <w14:textFill>
            <w14:solidFill>
              <w14:schemeClr w14:val="tx1"/>
            </w14:solidFill>
          </w14:textFill>
        </w:rPr>
        <w:t>八</w:t>
      </w:r>
      <w:r>
        <w:rPr>
          <w:rFonts w:hint="eastAsia" w:ascii="黑体" w:hAnsi="黑体" w:eastAsia="黑体" w:cs="黑体"/>
          <w:b/>
          <w:color w:val="000000" w:themeColor="text1"/>
          <w:sz w:val="36"/>
          <w:szCs w:val="36"/>
          <w:highlight w:val="none"/>
          <w:lang w:val="en-US"/>
          <w14:textFill>
            <w14:solidFill>
              <w14:schemeClr w14:val="tx1"/>
            </w14:solidFill>
          </w14:textFill>
        </w:rPr>
        <w:t>章  违约责任</w:t>
      </w:r>
    </w:p>
    <w:p w14:paraId="01579AE4">
      <w:pPr>
        <w:spacing w:line="400" w:lineRule="exact"/>
        <w:ind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第二十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一</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方正仿宋_GBK" w:hAnsi="方正仿宋_GBK" w:eastAsia="方正仿宋_GBK" w:cs="方正仿宋_GBK"/>
          <w:b/>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因甲方违约导致乙方不能提供约定服务的，乙方有权要求甲方在一定期限内解决，逾期未解决且严重违约的，乙方有权提前解除合同。造成乙方经济损失的，甲方应给予乙方经济赔偿。</w:t>
      </w:r>
    </w:p>
    <w:p w14:paraId="503D3ED5">
      <w:pPr>
        <w:spacing w:line="400" w:lineRule="exact"/>
        <w:ind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第二十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二</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方正仿宋_GBK" w:hAnsi="方正仿宋_GBK" w:eastAsia="方正仿宋_GBK" w:cs="方正仿宋_GBK"/>
          <w:b/>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乙方未经甲方同意擅自减少服务人员数量、降低（或未达到）服务数量或质量的，视为严重违约，乙方每违约</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次，</w:t>
      </w:r>
      <w:bookmarkStart w:id="336" w:name="_Hlk186123215"/>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甲方有权扣减乙方当月的物业服务费用</w:t>
      </w:r>
      <w:bookmarkEnd w:id="336"/>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作为违约金，合同期内累计发生</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次（含）的，甲方有权解除合同，如造成甲方损失的乙方还需进行赔偿。</w:t>
      </w:r>
    </w:p>
    <w:p w14:paraId="39C7860D">
      <w:pPr>
        <w:spacing w:line="400" w:lineRule="exact"/>
        <w:ind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第二十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三</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楷体_GB2312" w:hAnsi="楷体_GB2312" w:eastAsia="楷体_GB2312" w:cs="楷体_GB2312"/>
          <w:b/>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乙方未能按合同约定提供服务、或者未能达到服务数量、质量标准，甲方有权要求乙方限期整改，乙方逾期未整改到位的，甲方有权解除合同。</w:t>
      </w:r>
    </w:p>
    <w:p w14:paraId="322A230C">
      <w:pPr>
        <w:spacing w:line="400" w:lineRule="exact"/>
        <w:ind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第二十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四</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 xml:space="preserve">条 </w:t>
      </w:r>
      <w:r>
        <w:rPr>
          <w:rFonts w:hint="eastAsia" w:ascii="方正仿宋_GBK" w:hAnsi="方正仿宋_GBK" w:eastAsia="方正仿宋_GBK" w:cs="方正仿宋_GBK"/>
          <w:b/>
          <w:color w:val="000000" w:themeColor="text1"/>
          <w:sz w:val="28"/>
          <w:szCs w:val="28"/>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任何一方无正当理由提前解除合同或因严重违约被对方解除合同的，应向对方支付相对于三个月的服务费的违约金</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因解除合同造成对方经济损失的，还应给予赔偿。</w:t>
      </w:r>
    </w:p>
    <w:p w14:paraId="36A1FB26">
      <w:pPr>
        <w:spacing w:line="400" w:lineRule="exact"/>
        <w:ind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第二十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五</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方正仿宋_GBK" w:hAnsi="方正仿宋_GBK" w:eastAsia="方正仿宋_GBK" w:cs="方正仿宋_GBK"/>
          <w:b/>
          <w:color w:val="000000" w:themeColor="text1"/>
          <w:sz w:val="28"/>
          <w:szCs w:val="28"/>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为维护公众、物业使用人的切身利益，在不可预见情况下，如发生煤气泄漏、漏电、火灾、水淹、水管破裂、救助人命、协助公安机关执行任务等情况时，因乙方采取紧急避险措施而造成甲方财产损失的，乙方应当在事故发生后3日内向甲方报告并提供相关证明材料，经甲方核实符合法律法规紧急避险条件的，乙方可不承担赔偿责任。</w:t>
      </w:r>
    </w:p>
    <w:p w14:paraId="3F2EA99F">
      <w:pPr>
        <w:spacing w:line="400" w:lineRule="exact"/>
        <w:ind w:firstLine="562" w:firstLineChars="200"/>
        <w:rPr>
          <w:rFonts w:hint="eastAsia" w:ascii="方正仿宋_GBK" w:hAnsi="方正仿宋_GBK" w:eastAsia="方正仿宋_GBK" w:cs="方正仿宋_GBK"/>
          <w:color w:val="000000" w:themeColor="text1"/>
          <w:sz w:val="18"/>
          <w:szCs w:val="18"/>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二十六</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方正仿宋_GBK" w:hAnsi="方正仿宋_GBK" w:eastAsia="方正仿宋_GBK" w:cs="方正仿宋_GBK"/>
          <w:b/>
          <w:color w:val="000000" w:themeColor="text1"/>
          <w:sz w:val="28"/>
          <w:szCs w:val="28"/>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按合同约定或双方提前解除合同或合同期满时，乙方应将管理的全部技术资料及档案自合同解除之日起15日内移交给甲方，不得拖延。如因乙方责任导致档案资料不能及时顺利移交，则甲方有权不退还乙方的履约保证金。因无法及时顺利移交而造成甲方经济损失的，乙方还应给予甲方赔偿。</w:t>
      </w:r>
    </w:p>
    <w:p w14:paraId="0C12AF09">
      <w:pPr>
        <w:spacing w:line="400" w:lineRule="exact"/>
        <w:ind w:firstLine="720" w:firstLineChars="200"/>
        <w:jc w:val="center"/>
        <w:rPr>
          <w:rFonts w:hint="eastAsia" w:ascii="方正仿宋_GBK" w:hAnsi="方正仿宋_GBK" w:eastAsia="方正仿宋_GBK" w:cs="方正仿宋_GBK"/>
          <w:b/>
          <w:color w:val="000000" w:themeColor="text1"/>
          <w:sz w:val="36"/>
          <w:szCs w:val="36"/>
          <w:highlight w:val="none"/>
          <w:lang w:val="en-US"/>
          <w14:textFill>
            <w14:solidFill>
              <w14:schemeClr w14:val="tx1"/>
            </w14:solidFill>
          </w14:textFill>
        </w:rPr>
      </w:pPr>
    </w:p>
    <w:p w14:paraId="6B372268">
      <w:pPr>
        <w:spacing w:line="400" w:lineRule="exact"/>
        <w:ind w:firstLine="723" w:firstLineChars="200"/>
        <w:jc w:val="center"/>
        <w:rPr>
          <w:rFonts w:hint="eastAsia" w:ascii="黑体" w:hAnsi="黑体" w:eastAsia="黑体" w:cs="黑体"/>
          <w:b/>
          <w:color w:val="000000" w:themeColor="text1"/>
          <w:sz w:val="36"/>
          <w:szCs w:val="36"/>
          <w:highlight w:val="none"/>
          <w:lang w:val="en-US"/>
          <w14:textFill>
            <w14:solidFill>
              <w14:schemeClr w14:val="tx1"/>
            </w14:solidFill>
          </w14:textFill>
        </w:rPr>
      </w:pPr>
      <w:r>
        <w:rPr>
          <w:rFonts w:hint="eastAsia" w:ascii="黑体" w:hAnsi="黑体" w:eastAsia="黑体" w:cs="黑体"/>
          <w:b/>
          <w:color w:val="000000" w:themeColor="text1"/>
          <w:sz w:val="36"/>
          <w:szCs w:val="36"/>
          <w:highlight w:val="none"/>
          <w:lang w:val="en-US"/>
          <w14:textFill>
            <w14:solidFill>
              <w14:schemeClr w14:val="tx1"/>
            </w14:solidFill>
          </w14:textFill>
        </w:rPr>
        <w:t>第</w:t>
      </w:r>
      <w:r>
        <w:rPr>
          <w:rFonts w:hint="eastAsia" w:ascii="黑体" w:hAnsi="黑体" w:eastAsia="黑体" w:cs="黑体"/>
          <w:b/>
          <w:color w:val="000000" w:themeColor="text1"/>
          <w:sz w:val="36"/>
          <w:szCs w:val="36"/>
          <w:highlight w:val="none"/>
          <w:lang w:val="en-US" w:eastAsia="zh-CN"/>
          <w14:textFill>
            <w14:solidFill>
              <w14:schemeClr w14:val="tx1"/>
            </w14:solidFill>
          </w14:textFill>
        </w:rPr>
        <w:t>九</w:t>
      </w:r>
      <w:r>
        <w:rPr>
          <w:rFonts w:hint="eastAsia" w:ascii="黑体" w:hAnsi="黑体" w:eastAsia="黑体" w:cs="黑体"/>
          <w:b/>
          <w:color w:val="000000" w:themeColor="text1"/>
          <w:sz w:val="36"/>
          <w:szCs w:val="36"/>
          <w:highlight w:val="none"/>
          <w:lang w:val="en-US"/>
          <w14:textFill>
            <w14:solidFill>
              <w14:schemeClr w14:val="tx1"/>
            </w14:solidFill>
          </w14:textFill>
        </w:rPr>
        <w:t>章  附则</w:t>
      </w:r>
    </w:p>
    <w:p w14:paraId="743CEB52">
      <w:pPr>
        <w:spacing w:line="400" w:lineRule="exact"/>
        <w:ind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二</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七</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由乙方制定并经甲方核准的《物业服务岗位工作要求》、《物业考核评分标准》和《考核实施办法》与本合同具有同等的法律效力。</w:t>
      </w:r>
    </w:p>
    <w:p w14:paraId="7F45A043">
      <w:pPr>
        <w:spacing w:line="400" w:lineRule="exact"/>
        <w:ind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第二</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八</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本合同之附件和所有相关的附合同均为本合同有效组成部分。本合同及其附件内容具有同等效力。本合同及其附件和补充协议中未规定的事宜，均遵照中华人民共和国有关法律、法规和规章执行。</w:t>
      </w:r>
    </w:p>
    <w:p w14:paraId="6F05C93A">
      <w:pPr>
        <w:spacing w:line="400" w:lineRule="exact"/>
        <w:ind w:firstLine="562" w:firstLineChars="200"/>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二</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九</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因房屋建筑质量、设备设施质量或安装技术等原因，达不到使用功能，造成重大事故的，经国家有关专业鉴定部门鉴定后属实的，由甲方承担责任并作善后处理。产生质量事故的直接原因，由政府主管部门的鉴定为准。</w:t>
      </w:r>
    </w:p>
    <w:p w14:paraId="5BFA78F5">
      <w:pPr>
        <w:spacing w:line="400" w:lineRule="exact"/>
        <w:ind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三</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十条</w:t>
      </w:r>
      <w:r>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本合同执行期间，如遇不可抗力，致使合同无法履行时，双方应按有关法律规定及时协商处理。</w:t>
      </w:r>
    </w:p>
    <w:p w14:paraId="01372B67">
      <w:pPr>
        <w:widowControl/>
        <w:spacing w:line="240" w:lineRule="auto"/>
        <w:ind w:firstLine="0" w:firstLineChars="0"/>
        <w:jc w:val="left"/>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第三十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一</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本合同在履行过程中发生争议，双方应协商解决，解决不成的，双方一致同意提交甲方所在地</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玉林市</w:t>
      </w:r>
      <w:r>
        <w:rPr>
          <w:rFonts w:hint="eastAsia" w:ascii="方正仿宋_GBK" w:hAnsi="方正仿宋_GBK" w:eastAsia="方正仿宋_GBK" w:cs="方正仿宋_GBK"/>
          <w:i w:val="0"/>
          <w:iCs w:val="0"/>
          <w:caps w:val="0"/>
          <w:color w:val="000000" w:themeColor="text1"/>
          <w:spacing w:val="0"/>
          <w:kern w:val="2"/>
          <w:sz w:val="21"/>
          <w:szCs w:val="21"/>
          <w:highlight w:val="none"/>
          <w:lang w:val="en-US" w:eastAsia="zh-CN" w:bidi="ar"/>
          <w14:textFill>
            <w14:solidFill>
              <w14:schemeClr w14:val="tx1"/>
            </w14:solidFill>
          </w14:textFill>
        </w:rPr>
        <w:t>仲裁委员会裁决</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w:t>
      </w:r>
    </w:p>
    <w:p w14:paraId="312EC768">
      <w:pPr>
        <w:spacing w:line="400" w:lineRule="exact"/>
        <w:ind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第三十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二</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合同期满本合同自然终止。</w:t>
      </w:r>
    </w:p>
    <w:p w14:paraId="6640B7FB">
      <w:pPr>
        <w:spacing w:line="400" w:lineRule="exact"/>
        <w:ind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第三十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三</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双方约定，乙方的招聘与培训等费用由乙方承担。</w:t>
      </w:r>
    </w:p>
    <w:p w14:paraId="1B6BF66E">
      <w:pPr>
        <w:spacing w:line="400" w:lineRule="exact"/>
        <w:ind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第三十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四</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双方可对本合同的条款进行补充，以书面形式签订补充协议，补充协议与本合同具有同等效力。</w:t>
      </w:r>
    </w:p>
    <w:p w14:paraId="0C0A6645">
      <w:pPr>
        <w:spacing w:line="400" w:lineRule="exact"/>
        <w:ind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第三十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五</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为提高物业管理效率及服务质量，特制定</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基地</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所属办公楼物业项目服务质量考核办法（见附件）。</w:t>
      </w:r>
    </w:p>
    <w:p w14:paraId="573DBF41">
      <w:pPr>
        <w:spacing w:line="400" w:lineRule="exact"/>
        <w:ind w:firstLine="562"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三十六</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方正仿宋_GBK" w:hAnsi="方正仿宋_GBK" w:eastAsia="方正仿宋_GBK" w:cs="方正仿宋_GBK"/>
          <w:b/>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本合同所附下列文件是构成本合同不可分割的部分：①合同基本条款。 ②项目要求。③投标人提交的投标函、投标报价表及服务承诺书等全部投标文件。④中标通知书。</w:t>
      </w:r>
    </w:p>
    <w:p w14:paraId="7F357A34">
      <w:pPr>
        <w:spacing w:line="400" w:lineRule="exact"/>
        <w:ind w:firstLine="562" w:firstLineChars="200"/>
        <w:rPr>
          <w:rFonts w:hint="eastAsia" w:ascii="方正仿宋_GBK" w:hAnsi="方正仿宋_GBK" w:eastAsia="方正仿宋_GBK" w:cs="方正仿宋_GBK"/>
          <w:color w:val="000000" w:themeColor="text1"/>
          <w:szCs w:val="21"/>
          <w:highlight w:val="none"/>
          <w:u w:val="single"/>
          <w:lang w:val="en-US"/>
          <w14:textFill>
            <w14:solidFill>
              <w14:schemeClr w14:val="tx1"/>
            </w14:solidFill>
          </w14:textFill>
        </w:rPr>
      </w:pP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第</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三</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十</w:t>
      </w:r>
      <w:r>
        <w:rPr>
          <w:rFonts w:hint="eastAsia" w:ascii="楷体_GB2312" w:hAnsi="楷体_GB2312" w:eastAsia="楷体_GB2312" w:cs="楷体_GB2312"/>
          <w:b/>
          <w:color w:val="000000" w:themeColor="text1"/>
          <w:sz w:val="28"/>
          <w:szCs w:val="28"/>
          <w:highlight w:val="none"/>
          <w:lang w:val="en-US" w:eastAsia="zh-CN"/>
          <w14:textFill>
            <w14:solidFill>
              <w14:schemeClr w14:val="tx1"/>
            </w14:solidFill>
          </w14:textFill>
        </w:rPr>
        <w:t>七</w:t>
      </w:r>
      <w:r>
        <w:rPr>
          <w:rFonts w:hint="eastAsia" w:ascii="楷体_GB2312" w:hAnsi="楷体_GB2312" w:eastAsia="楷体_GB2312" w:cs="楷体_GB2312"/>
          <w:b/>
          <w:color w:val="000000" w:themeColor="text1"/>
          <w:sz w:val="28"/>
          <w:szCs w:val="28"/>
          <w:highlight w:val="none"/>
          <w:lang w:val="en-US"/>
          <w14:textFill>
            <w14:solidFill>
              <w14:schemeClr w14:val="tx1"/>
            </w14:solidFill>
          </w14:textFill>
        </w:rPr>
        <w:t>条</w:t>
      </w:r>
      <w:r>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本合同正本连同附件一式</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份，甲方</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份，乙方</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份，具有同等法律效力。经双方盖章及其法定代表人或者委托代理人签字之日起生效。</w:t>
      </w:r>
    </w:p>
    <w:p w14:paraId="01DC490D">
      <w:pPr>
        <w:spacing w:line="400" w:lineRule="exact"/>
        <w:ind w:firstLine="640" w:firstLineChars="200"/>
        <w:rPr>
          <w:rFonts w:hint="eastAsia" w:ascii="方正仿宋_GBK" w:hAnsi="方正仿宋_GBK" w:eastAsia="方正仿宋_GBK" w:cs="方正仿宋_GBK"/>
          <w:color w:val="000000" w:themeColor="text1"/>
          <w:sz w:val="32"/>
          <w:szCs w:val="32"/>
          <w:highlight w:val="none"/>
          <w:lang w:val="en-US"/>
          <w14:textFill>
            <w14:solidFill>
              <w14:schemeClr w14:val="tx1"/>
            </w14:solidFill>
          </w14:textFill>
        </w:rPr>
      </w:pPr>
    </w:p>
    <w:p w14:paraId="779DD5A0">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甲方</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公</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章：</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乙方</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公</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章：</w:t>
      </w:r>
    </w:p>
    <w:p w14:paraId="7FE80BAE">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p>
    <w:p w14:paraId="63EAAE9A">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法</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定</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代表</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人</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                             法</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定</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代表</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人</w:t>
      </w:r>
    </w:p>
    <w:p w14:paraId="018CA30D">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（委托代理人）：                       （委托代理人）：</w:t>
      </w:r>
    </w:p>
    <w:p w14:paraId="15C5938F">
      <w:pPr>
        <w:spacing w:line="400" w:lineRule="exact"/>
        <w:ind w:left="5040" w:leftChars="200" w:hanging="4620" w:hangingChars="2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地址：</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玉林市玉东大道1号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地址：</w:t>
      </w:r>
    </w:p>
    <w:p w14:paraId="6C4FB13D">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电话：</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电话：</w:t>
      </w:r>
    </w:p>
    <w:p w14:paraId="6DE0B454">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开户银行：                            开户银行：</w:t>
      </w:r>
    </w:p>
    <w:p w14:paraId="01641407">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账</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    号：                            </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账</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   号：</w:t>
      </w:r>
    </w:p>
    <w:p w14:paraId="43A24E0E">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邮政编码：</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邮政编码：</w:t>
      </w:r>
    </w:p>
    <w:p w14:paraId="7A53F0EC">
      <w:pPr>
        <w:spacing w:line="400" w:lineRule="exact"/>
        <w:ind w:firstLine="420" w:firstLineChars="200"/>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日期：    </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年   </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月   </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日           日期：   </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 年   </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 xml:space="preserve">月   </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日</w:t>
      </w:r>
    </w:p>
    <w:p w14:paraId="735C495F">
      <w:pPr>
        <w:pStyle w:val="12"/>
        <w:spacing w:line="320" w:lineRule="exact"/>
        <w:ind w:firstLine="643" w:firstLineChars="200"/>
        <w:rPr>
          <w:rFonts w:hint="eastAsia" w:eastAsia="宋体"/>
          <w:b/>
          <w:color w:val="000000" w:themeColor="text1"/>
          <w:sz w:val="32"/>
          <w:szCs w:val="32"/>
          <w:highlight w:val="none"/>
          <w:lang w:eastAsia="zh-CN"/>
          <w14:textFill>
            <w14:solidFill>
              <w14:schemeClr w14:val="tx1"/>
            </w14:solidFill>
          </w14:textFill>
        </w:rPr>
      </w:pPr>
      <w:r>
        <w:rPr>
          <w:rFonts w:hint="eastAsia" w:hAnsi="宋体" w:cs="宋体"/>
          <w:b/>
          <w:bCs/>
          <w:color w:val="000000" w:themeColor="text1"/>
          <w:sz w:val="32"/>
          <w:szCs w:val="32"/>
          <w:highlight w:val="none"/>
          <w:lang w:val="en-US" w:eastAsia="zh-CN"/>
          <w14:textFill>
            <w14:solidFill>
              <w14:schemeClr w14:val="tx1"/>
            </w14:solidFill>
          </w14:textFill>
        </w:rPr>
        <w:t xml:space="preserve"> </w:t>
      </w:r>
    </w:p>
    <w:p w14:paraId="54BEB2E3">
      <w:pPr>
        <w:pStyle w:val="12"/>
        <w:spacing w:line="320" w:lineRule="exact"/>
        <w:ind w:firstLine="422" w:firstLineChars="200"/>
        <w:rPr>
          <w:rFonts w:hint="eastAsia"/>
          <w:b/>
          <w:color w:val="000000" w:themeColor="text1"/>
          <w:szCs w:val="21"/>
          <w:highlight w:val="none"/>
          <w14:textFill>
            <w14:solidFill>
              <w14:schemeClr w14:val="tx1"/>
            </w14:solidFill>
          </w14:textFill>
        </w:rPr>
      </w:pPr>
    </w:p>
    <w:p w14:paraId="593A4EB5">
      <w:pPr>
        <w:pStyle w:val="12"/>
        <w:tabs>
          <w:tab w:val="left" w:pos="2472"/>
        </w:tabs>
        <w:spacing w:line="460" w:lineRule="exact"/>
        <w:jc w:val="center"/>
        <w:rPr>
          <w:rFonts w:hint="eastAsia" w:ascii="Times New Roman" w:hAnsi="Times New Roman" w:eastAsia="宋体" w:cs="Times New Roman"/>
          <w:b/>
          <w:color w:val="000000" w:themeColor="text1"/>
          <w:sz w:val="36"/>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br w:type="page"/>
      </w:r>
    </w:p>
    <w:p w14:paraId="610389C6">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01DF3A54">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1A253512">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63A3BC04">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2F6BE5F3">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1FD5569F">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26D2AD3F">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4C335A44">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34F751FA">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6D729C25">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3858D810">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07048CD0">
      <w:pPr>
        <w:pStyle w:val="12"/>
        <w:tabs>
          <w:tab w:val="left" w:pos="2472"/>
        </w:tabs>
        <w:spacing w:line="460" w:lineRule="exact"/>
        <w:jc w:val="center"/>
        <w:outlineLvl w:val="0"/>
        <w:rPr>
          <w:rFonts w:hint="eastAsia" w:ascii="方正小标宋简体" w:hAnsi="方正小标宋简体" w:eastAsia="方正小标宋简体" w:cs="方正小标宋简体"/>
          <w:b/>
          <w:color w:val="000000" w:themeColor="text1"/>
          <w:sz w:val="36"/>
          <w:highlight w:val="none"/>
          <w14:textFill>
            <w14:solidFill>
              <w14:schemeClr w14:val="tx1"/>
            </w14:solidFill>
          </w14:textFill>
        </w:rPr>
      </w:pPr>
      <w:bookmarkStart w:id="337" w:name="_Toc20296"/>
      <w:bookmarkStart w:id="338" w:name="_Toc5736"/>
      <w:bookmarkStart w:id="339" w:name="_Toc9123"/>
      <w:bookmarkStart w:id="340" w:name="_Toc24704"/>
      <w:bookmarkStart w:id="341" w:name="_Toc26884"/>
      <w:bookmarkStart w:id="342" w:name="_Toc32149"/>
      <w:bookmarkStart w:id="343" w:name="_Toc20832"/>
      <w:bookmarkStart w:id="344" w:name="_Toc2377"/>
      <w:bookmarkStart w:id="345" w:name="_Toc2517"/>
      <w:bookmarkStart w:id="346" w:name="_Toc19106"/>
      <w:bookmarkStart w:id="347" w:name="_Toc19350"/>
      <w:bookmarkStart w:id="348" w:name="_Toc11043"/>
      <w:bookmarkStart w:id="349" w:name="_Toc26390"/>
      <w:r>
        <w:rPr>
          <w:rFonts w:hint="eastAsia" w:ascii="方正小标宋简体" w:hAnsi="方正小标宋简体" w:eastAsia="方正小标宋简体" w:cs="方正小标宋简体"/>
          <w:b/>
          <w:color w:val="000000" w:themeColor="text1"/>
          <w:sz w:val="36"/>
          <w:highlight w:val="none"/>
          <w14:textFill>
            <w14:solidFill>
              <w14:schemeClr w14:val="tx1"/>
            </w14:solidFill>
          </w14:textFill>
        </w:rPr>
        <w:t>第六章 投标文件格式</w:t>
      </w:r>
      <w:bookmarkEnd w:id="337"/>
      <w:bookmarkEnd w:id="338"/>
      <w:bookmarkEnd w:id="339"/>
      <w:bookmarkEnd w:id="340"/>
      <w:bookmarkEnd w:id="341"/>
      <w:bookmarkEnd w:id="342"/>
      <w:bookmarkEnd w:id="343"/>
      <w:bookmarkEnd w:id="344"/>
      <w:bookmarkEnd w:id="345"/>
      <w:bookmarkEnd w:id="346"/>
      <w:bookmarkEnd w:id="347"/>
      <w:bookmarkEnd w:id="348"/>
      <w:bookmarkEnd w:id="349"/>
    </w:p>
    <w:p w14:paraId="507CDBDB">
      <w:pPr>
        <w:widowControl/>
        <w:spacing w:beforeAutospacing="1" w:line="360" w:lineRule="auto"/>
        <w:jc w:val="left"/>
        <w:rPr>
          <w:rFonts w:ascii="宋体" w:hAnsi="宋体"/>
          <w:color w:val="000000" w:themeColor="text1"/>
          <w:szCs w:val="2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452898BD">
      <w:pPr>
        <w:pStyle w:val="12"/>
        <w:jc w:val="center"/>
        <w:outlineLvl w:val="1"/>
        <w:rPr>
          <w:rFonts w:hint="eastAsia" w:hAnsi="宋体" w:eastAsia="宋体" w:cs="Times New Roman"/>
          <w:b/>
          <w:bCs/>
          <w:color w:val="000000" w:themeColor="text1"/>
          <w:sz w:val="28"/>
          <w:szCs w:val="28"/>
          <w:highlight w:val="none"/>
          <w14:textFill>
            <w14:solidFill>
              <w14:schemeClr w14:val="tx1"/>
            </w14:solidFill>
          </w14:textFill>
        </w:rPr>
      </w:pPr>
      <w:bookmarkStart w:id="350" w:name="_Toc21700"/>
      <w:bookmarkStart w:id="351" w:name="_Toc24486"/>
      <w:bookmarkStart w:id="352" w:name="_Toc11854"/>
      <w:bookmarkStart w:id="353" w:name="_Toc20281"/>
      <w:bookmarkStart w:id="354" w:name="_Toc23486"/>
      <w:bookmarkStart w:id="355" w:name="_Toc7817"/>
      <w:bookmarkStart w:id="356" w:name="_Toc32508"/>
      <w:bookmarkStart w:id="357" w:name="_Toc16890"/>
      <w:bookmarkStart w:id="358" w:name="_Toc32370"/>
      <w:bookmarkStart w:id="359" w:name="_Toc4270"/>
      <w:r>
        <w:rPr>
          <w:rFonts w:hint="eastAsia" w:ascii="黑体" w:hAnsi="黑体" w:eastAsia="黑体" w:cs="黑体"/>
          <w:b/>
          <w:bCs/>
          <w:color w:val="000000" w:themeColor="text1"/>
          <w:sz w:val="28"/>
          <w:szCs w:val="28"/>
          <w:highlight w:val="none"/>
          <w14:textFill>
            <w14:solidFill>
              <w14:schemeClr w14:val="tx1"/>
            </w14:solidFill>
          </w14:textFill>
        </w:rPr>
        <w:t>第</w:t>
      </w:r>
      <w:r>
        <w:rPr>
          <w:rFonts w:hint="eastAsia" w:ascii="黑体" w:hAnsi="黑体" w:eastAsia="黑体" w:cs="黑体"/>
          <w:b/>
          <w:bCs/>
          <w:color w:val="000000" w:themeColor="text1"/>
          <w:sz w:val="28"/>
          <w:szCs w:val="28"/>
          <w:highlight w:val="none"/>
          <w:lang w:eastAsia="zh-CN"/>
          <w14:textFill>
            <w14:solidFill>
              <w14:schemeClr w14:val="tx1"/>
            </w14:solidFill>
          </w14:textFill>
        </w:rPr>
        <w:t>一</w:t>
      </w:r>
      <w:r>
        <w:rPr>
          <w:rFonts w:hint="eastAsia" w:ascii="黑体" w:hAnsi="黑体" w:eastAsia="黑体" w:cs="黑体"/>
          <w:b/>
          <w:bCs/>
          <w:color w:val="000000" w:themeColor="text1"/>
          <w:sz w:val="28"/>
          <w:szCs w:val="28"/>
          <w:highlight w:val="none"/>
          <w14:textFill>
            <w14:solidFill>
              <w14:schemeClr w14:val="tx1"/>
            </w14:solidFill>
          </w14:textFill>
        </w:rPr>
        <w:t>节 资格文件格式</w:t>
      </w:r>
      <w:bookmarkEnd w:id="350"/>
      <w:bookmarkEnd w:id="351"/>
      <w:bookmarkEnd w:id="352"/>
      <w:bookmarkEnd w:id="353"/>
      <w:bookmarkEnd w:id="354"/>
      <w:bookmarkEnd w:id="355"/>
      <w:bookmarkEnd w:id="356"/>
      <w:bookmarkEnd w:id="357"/>
      <w:bookmarkEnd w:id="358"/>
      <w:bookmarkEnd w:id="359"/>
    </w:p>
    <w:p w14:paraId="635FD6C0">
      <w:pPr>
        <w:pStyle w:val="12"/>
        <w:spacing w:line="360" w:lineRule="auto"/>
        <w:ind w:firstLine="420"/>
        <w:rPr>
          <w:rFonts w:hint="eastAsia" w:hAnsi="宋体" w:eastAsia="宋体" w:cs="Times New Roman"/>
          <w:color w:val="000000" w:themeColor="text1"/>
          <w:sz w:val="30"/>
          <w:highlight w:val="none"/>
          <w14:textFill>
            <w14:solidFill>
              <w14:schemeClr w14:val="tx1"/>
            </w14:solidFill>
          </w14:textFill>
        </w:rPr>
      </w:pPr>
    </w:p>
    <w:p w14:paraId="6140D15F">
      <w:pPr>
        <w:pStyle w:val="7"/>
        <w:ind w:left="0"/>
        <w:jc w:val="left"/>
        <w:rPr>
          <w:rFonts w:hint="eastAsia" w:hAnsi="宋体" w:eastAsia="宋体" w:cs="Times New Roman"/>
          <w:color w:val="000000" w:themeColor="text1"/>
          <w:sz w:val="30"/>
          <w:highlight w:val="none"/>
          <w14:textFill>
            <w14:solidFill>
              <w14:schemeClr w14:val="tx1"/>
            </w14:solidFill>
          </w14:textFill>
        </w:rPr>
      </w:pPr>
      <w:r>
        <w:rPr>
          <w:rFonts w:hint="eastAsia" w:ascii="黑体" w:hAnsi="黑体" w:eastAsia="黑体" w:cs="黑体"/>
          <w:b/>
          <w:bCs/>
          <w:color w:val="000000" w:themeColor="text1"/>
          <w:sz w:val="28"/>
          <w:szCs w:val="28"/>
          <w:highlight w:val="none"/>
          <w:lang w:val="en-US" w:eastAsia="zh-CN"/>
          <w14:textFill>
            <w14:solidFill>
              <w14:schemeClr w14:val="tx1"/>
            </w14:solidFill>
          </w14:textFill>
        </w:rPr>
        <w:t>1.资格文件封面的格式（参照此格式自拟）</w:t>
      </w:r>
    </w:p>
    <w:p w14:paraId="097D064C">
      <w:pPr>
        <w:rPr>
          <w:rFonts w:hint="eastAsia"/>
          <w:color w:val="000000" w:themeColor="text1"/>
          <w:highlight w:val="none"/>
          <w14:textFill>
            <w14:solidFill>
              <w14:schemeClr w14:val="tx1"/>
            </w14:solidFill>
          </w14:textFill>
        </w:rPr>
      </w:pPr>
    </w:p>
    <w:p w14:paraId="58BF45C0">
      <w:pPr>
        <w:snapToGrid w:val="0"/>
        <w:spacing w:before="165" w:beforeLines="50" w:after="50"/>
        <w:rPr>
          <w:rFonts w:hint="eastAsia" w:ascii="宋体" w:hAnsi="宋体" w:eastAsia="宋体" w:cs="Times New Roman"/>
          <w:bCs/>
          <w:color w:val="000000" w:themeColor="text1"/>
          <w:sz w:val="32"/>
          <w:szCs w:val="20"/>
          <w:highlight w:val="none"/>
          <w:lang w:eastAsia="zh-CN"/>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r>
        <w:rPr>
          <w:rFonts w:hint="eastAsia" w:ascii="宋体" w:hAnsi="宋体" w:cs="Times New Roman"/>
          <w:bCs/>
          <w:color w:val="000000" w:themeColor="text1"/>
          <w:highlight w:val="none"/>
          <w:lang w:eastAsia="zh-CN"/>
          <w14:textFill>
            <w14:solidFill>
              <w14:schemeClr w14:val="tx1"/>
            </w14:solidFill>
          </w14:textFill>
        </w:rPr>
        <w:t>电子版投标文件</w:t>
      </w:r>
    </w:p>
    <w:p w14:paraId="24400A5E">
      <w:pPr>
        <w:snapToGrid w:val="0"/>
        <w:spacing w:before="165" w:beforeLines="50" w:after="50"/>
        <w:rPr>
          <w:rFonts w:hint="eastAsia" w:ascii="宋体" w:hAnsi="宋体" w:eastAsia="宋体" w:cs="Times New Roman"/>
          <w:color w:val="000000" w:themeColor="text1"/>
          <w:sz w:val="24"/>
          <w:szCs w:val="20"/>
          <w:highlight w:val="none"/>
          <w14:textFill>
            <w14:solidFill>
              <w14:schemeClr w14:val="tx1"/>
            </w14:solidFill>
          </w14:textFill>
        </w:rPr>
      </w:pPr>
    </w:p>
    <w:p w14:paraId="40FC657D">
      <w:pPr>
        <w:snapToGrid w:val="0"/>
        <w:spacing w:before="165" w:beforeLines="50" w:after="50"/>
        <w:jc w:val="center"/>
        <w:rPr>
          <w:rFonts w:hint="eastAsia" w:ascii="方正小标宋简体" w:hAnsi="方正小标宋简体" w:eastAsia="方正小标宋简体" w:cs="方正小标宋简体"/>
          <w:b/>
          <w:color w:val="000000" w:themeColor="text1"/>
          <w:sz w:val="24"/>
          <w:szCs w:val="20"/>
          <w:highlight w:val="none"/>
          <w:lang w:eastAsia="zh-CN"/>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highlight w:val="none"/>
          <w14:textFill>
            <w14:solidFill>
              <w14:schemeClr w14:val="tx1"/>
            </w14:solidFill>
          </w14:textFill>
        </w:rPr>
        <w:t>资格文件</w:t>
      </w:r>
    </w:p>
    <w:p w14:paraId="735CE8EF">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3A58F3FF">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7491F79B">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42DD382B">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610B8557">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291EF0B9">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4F9E72D0">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18CDD432">
      <w:pPr>
        <w:snapToGrid w:val="0"/>
        <w:spacing w:before="165" w:beforeLines="50" w:after="50"/>
        <w:ind w:firstLine="540" w:firstLineChars="225"/>
        <w:rPr>
          <w:rFonts w:hint="eastAsia" w:ascii="黑体" w:hAnsi="黑体" w:eastAsia="黑体" w:cs="黑体"/>
          <w:bCs/>
          <w:color w:val="000000" w:themeColor="text1"/>
          <w:sz w:val="24"/>
          <w:szCs w:val="20"/>
          <w:highlight w:val="none"/>
          <w14:textFill>
            <w14:solidFill>
              <w14:schemeClr w14:val="tx1"/>
            </w14:solidFill>
          </w14:textFill>
        </w:rPr>
      </w:pPr>
      <w:r>
        <w:rPr>
          <w:rFonts w:hint="eastAsia" w:ascii="黑体" w:hAnsi="黑体" w:eastAsia="黑体" w:cs="黑体"/>
          <w:bCs/>
          <w:color w:val="000000" w:themeColor="text1"/>
          <w:sz w:val="24"/>
          <w:highlight w:val="none"/>
          <w14:textFill>
            <w14:solidFill>
              <w14:schemeClr w14:val="tx1"/>
            </w14:solidFill>
          </w14:textFill>
        </w:rPr>
        <w:t>项目名称：</w:t>
      </w:r>
    </w:p>
    <w:p w14:paraId="5D0202A7">
      <w:pPr>
        <w:snapToGrid w:val="0"/>
        <w:spacing w:before="165" w:beforeLines="50" w:after="50"/>
        <w:ind w:firstLine="540" w:firstLineChars="225"/>
        <w:rPr>
          <w:rFonts w:hint="eastAsia" w:ascii="方正仿宋_GBK" w:hAnsi="方正仿宋_GBK" w:eastAsia="方正仿宋_GBK" w:cs="方正仿宋_GBK"/>
          <w:bCs/>
          <w:color w:val="000000" w:themeColor="text1"/>
          <w:sz w:val="24"/>
          <w:highlight w:val="none"/>
          <w:lang w:eastAsia="zh-CN"/>
          <w14:textFill>
            <w14:solidFill>
              <w14:schemeClr w14:val="tx1"/>
            </w14:solidFill>
          </w14:textFill>
        </w:rPr>
      </w:pPr>
      <w:r>
        <w:rPr>
          <w:rFonts w:hint="eastAsia" w:ascii="黑体" w:hAnsi="黑体" w:eastAsia="黑体" w:cs="黑体"/>
          <w:bCs/>
          <w:color w:val="000000" w:themeColor="text1"/>
          <w:sz w:val="24"/>
          <w:highlight w:val="none"/>
          <w14:textFill>
            <w14:solidFill>
              <w14:schemeClr w14:val="tx1"/>
            </w14:solidFill>
          </w14:textFill>
        </w:rPr>
        <w:t>项目编号：</w:t>
      </w:r>
    </w:p>
    <w:p w14:paraId="676EEE62">
      <w:pPr>
        <w:snapToGrid w:val="0"/>
        <w:spacing w:before="165" w:beforeLines="50" w:after="50"/>
        <w:ind w:firstLine="540" w:firstLineChars="225"/>
        <w:rPr>
          <w:rFonts w:hint="eastAsia" w:ascii="方正仿宋_GBK" w:hAnsi="方正仿宋_GBK" w:eastAsia="方正仿宋_GBK" w:cs="方正仿宋_GBK"/>
          <w:bCs/>
          <w:color w:val="000000" w:themeColor="text1"/>
          <w:sz w:val="24"/>
          <w:szCs w:val="20"/>
          <w:highlight w:val="none"/>
          <w14:textFill>
            <w14:solidFill>
              <w14:schemeClr w14:val="tx1"/>
            </w14:solidFill>
          </w14:textFill>
        </w:rPr>
      </w:pPr>
      <w:r>
        <w:rPr>
          <w:rFonts w:hint="eastAsia" w:ascii="方正仿宋_GBK" w:hAnsi="方正仿宋_GBK" w:eastAsia="方正仿宋_GBK" w:cs="方正仿宋_GBK"/>
          <w:bCs/>
          <w:color w:val="000000" w:themeColor="text1"/>
          <w:sz w:val="24"/>
          <w:highlight w:val="none"/>
          <w14:textFill>
            <w14:solidFill>
              <w14:schemeClr w14:val="tx1"/>
            </w14:solidFill>
          </w14:textFill>
        </w:rPr>
        <w:t xml:space="preserve"> </w:t>
      </w:r>
    </w:p>
    <w:p w14:paraId="550E971F">
      <w:pPr>
        <w:pStyle w:val="6"/>
        <w:snapToGrid w:val="0"/>
        <w:spacing w:before="50" w:after="50"/>
        <w:ind w:firstLine="540" w:firstLineChars="225"/>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pPr>
    </w:p>
    <w:p w14:paraId="1E3CD14E">
      <w:pPr>
        <w:pStyle w:val="6"/>
        <w:snapToGrid w:val="0"/>
        <w:spacing w:before="50" w:after="50"/>
        <w:ind w:firstLine="540" w:firstLineChars="225"/>
        <w:rPr>
          <w:rFonts w:hint="eastAsia" w:ascii="黑体" w:hAnsi="黑体" w:eastAsia="黑体" w:cs="黑体"/>
          <w:bCs/>
          <w:color w:val="000000" w:themeColor="text1"/>
          <w:sz w:val="24"/>
          <w:szCs w:val="24"/>
          <w:highlight w:val="none"/>
          <w14:textFill>
            <w14:solidFill>
              <w14:schemeClr w14:val="tx1"/>
            </w14:solidFill>
          </w14:textFill>
        </w:rPr>
      </w:pPr>
      <w:r>
        <w:rPr>
          <w:rFonts w:hint="eastAsia" w:ascii="黑体" w:hAnsi="黑体" w:eastAsia="黑体" w:cs="黑体"/>
          <w:bCs/>
          <w:color w:val="000000" w:themeColor="text1"/>
          <w:sz w:val="24"/>
          <w:szCs w:val="24"/>
          <w:highlight w:val="none"/>
          <w14:textFill>
            <w14:solidFill>
              <w14:schemeClr w14:val="tx1"/>
            </w14:solidFill>
          </w14:textFill>
        </w:rPr>
        <w:t>投标人名称：</w:t>
      </w:r>
    </w:p>
    <w:p w14:paraId="50815C76">
      <w:pPr>
        <w:pStyle w:val="6"/>
        <w:snapToGrid w:val="0"/>
        <w:spacing w:before="50" w:after="50"/>
        <w:ind w:firstLine="540" w:firstLineChars="225"/>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pPr>
    </w:p>
    <w:p w14:paraId="40401C22">
      <w:pPr>
        <w:pStyle w:val="6"/>
        <w:snapToGrid w:val="0"/>
        <w:spacing w:before="50" w:after="50"/>
        <w:ind w:firstLine="960" w:firstLineChars="400"/>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pPr>
    </w:p>
    <w:p w14:paraId="5DD33BA3">
      <w:pPr>
        <w:snapToGrid w:val="0"/>
        <w:spacing w:before="165" w:beforeLines="50" w:after="50"/>
        <w:ind w:firstLine="645"/>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p w14:paraId="6BB45DA4">
      <w:pPr>
        <w:snapToGrid w:val="0"/>
        <w:spacing w:before="165" w:beforeLines="50" w:after="50"/>
        <w:ind w:firstLine="645"/>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p>
    <w:p w14:paraId="751FA251">
      <w:pPr>
        <w:snapToGrid w:val="0"/>
        <w:spacing w:before="165" w:beforeLines="50" w:after="50"/>
        <w:ind w:firstLine="645"/>
        <w:jc w:val="center"/>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年  月  日</w:t>
      </w:r>
    </w:p>
    <w:p w14:paraId="6AF53713">
      <w:pPr>
        <w:widowControl/>
        <w:spacing w:line="360" w:lineRule="auto"/>
        <w:jc w:val="left"/>
        <w:rPr>
          <w:rFonts w:ascii="宋体" w:hAnsi="宋体"/>
          <w:color w:val="000000" w:themeColor="text1"/>
          <w:sz w:val="30"/>
          <w:szCs w:val="2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0CC71211">
      <w:pPr>
        <w:spacing w:line="360" w:lineRule="auto"/>
        <w:jc w:val="both"/>
        <w:rPr>
          <w:rFonts w:hint="eastAsia" w:ascii="宋体" w:hAnsi="宋体" w:eastAsia="宋体" w:cs="宋体"/>
          <w:b/>
          <w:color w:val="000000" w:themeColor="text1"/>
          <w:kern w:val="0"/>
          <w:sz w:val="28"/>
          <w:szCs w:val="28"/>
          <w:highlight w:val="none"/>
          <w14:textFill>
            <w14:solidFill>
              <w14:schemeClr w14:val="tx1"/>
            </w14:solidFill>
          </w14:textFill>
        </w:rPr>
      </w:pPr>
      <w:r>
        <w:rPr>
          <w:rFonts w:hint="eastAsia" w:ascii="黑体" w:hAnsi="黑体" w:eastAsia="黑体" w:cs="黑体"/>
          <w:b/>
          <w:color w:val="000000" w:themeColor="text1"/>
          <w:kern w:val="0"/>
          <w:sz w:val="28"/>
          <w:szCs w:val="28"/>
          <w:highlight w:val="none"/>
          <w:lang w:val="en-US" w:eastAsia="zh-CN"/>
          <w14:textFill>
            <w14:solidFill>
              <w14:schemeClr w14:val="tx1"/>
            </w14:solidFill>
          </w14:textFill>
        </w:rPr>
        <w:t>2.</w:t>
      </w:r>
      <w:r>
        <w:rPr>
          <w:rFonts w:hint="eastAsia" w:ascii="黑体" w:hAnsi="黑体" w:eastAsia="黑体" w:cs="黑体"/>
          <w:b/>
          <w:color w:val="000000" w:themeColor="text1"/>
          <w:kern w:val="0"/>
          <w:sz w:val="28"/>
          <w:szCs w:val="28"/>
          <w:highlight w:val="none"/>
          <w14:textFill>
            <w14:solidFill>
              <w14:schemeClr w14:val="tx1"/>
            </w14:solidFill>
          </w14:textFill>
        </w:rPr>
        <w:t>资格文件目录</w:t>
      </w:r>
    </w:p>
    <w:p w14:paraId="642B32F6">
      <w:pPr>
        <w:snapToGrid w:val="0"/>
        <w:spacing w:line="360" w:lineRule="auto"/>
        <w:rPr>
          <w:rFonts w:hint="eastAsia" w:ascii="方正仿宋_GBK" w:hAnsi="方正仿宋_GBK" w:eastAsia="方正仿宋_GBK" w:cs="方正仿宋_GBK"/>
          <w:color w:val="000000" w:themeColor="text1"/>
          <w:kern w:val="0"/>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14:textFill>
            <w14:solidFill>
              <w14:schemeClr w14:val="tx1"/>
            </w14:solidFill>
          </w14:textFill>
        </w:rPr>
        <w:t>根据招标文件规定及投标人提供的材料自行编写目录（部分格式后附）。</w:t>
      </w:r>
    </w:p>
    <w:p w14:paraId="70436504">
      <w:pPr>
        <w:snapToGrid/>
        <w:spacing w:line="240" w:lineRule="auto"/>
        <w:rPr>
          <w:rFonts w:hint="eastAsia" w:ascii="宋体" w:hAnsi="宋体" w:eastAsia="宋体" w:cs="宋体"/>
          <w:color w:val="000000" w:themeColor="text1"/>
          <w:kern w:val="0"/>
          <w:sz w:val="24"/>
          <w:highlight w:val="none"/>
          <w14:textFill>
            <w14:solidFill>
              <w14:schemeClr w14:val="tx1"/>
            </w14:solidFill>
          </w14:textFill>
        </w:rPr>
      </w:pPr>
      <w:r>
        <w:rPr>
          <w:rFonts w:hint="eastAsia" w:ascii="宋体" w:hAnsi="宋体" w:eastAsia="宋体" w:cs="宋体"/>
          <w:color w:val="000000" w:themeColor="text1"/>
          <w:kern w:val="0"/>
          <w:sz w:val="24"/>
          <w:highlight w:val="none"/>
          <w14:textFill>
            <w14:solidFill>
              <w14:schemeClr w14:val="tx1"/>
            </w14:solidFill>
          </w14:textFill>
        </w:rPr>
        <w:br w:type="page"/>
      </w:r>
    </w:p>
    <w:p w14:paraId="30970F70">
      <w:pPr>
        <w:snapToGrid w:val="0"/>
        <w:spacing w:before="50" w:after="120" w:afterLines="50" w:line="360" w:lineRule="auto"/>
        <w:jc w:val="both"/>
        <w:rPr>
          <w:rFonts w:hint="eastAsia" w:ascii="仿宋_GB2312" w:hAnsi="仿宋" w:eastAsia="仿宋_GB2312" w:cs="仿宋_GB2312"/>
          <w:b/>
          <w:color w:val="000000" w:themeColor="text1"/>
          <w:kern w:val="0"/>
          <w:sz w:val="32"/>
          <w:szCs w:val="32"/>
          <w:highlight w:val="none"/>
          <w14:textFill>
            <w14:solidFill>
              <w14:schemeClr w14:val="tx1"/>
            </w14:solidFill>
          </w14:textFill>
        </w:rPr>
      </w:pPr>
      <w:r>
        <w:rPr>
          <w:rFonts w:hint="eastAsia" w:ascii="黑体" w:hAnsi="黑体" w:eastAsia="黑体" w:cs="黑体"/>
          <w:b/>
          <w:color w:val="000000" w:themeColor="text1"/>
          <w:kern w:val="0"/>
          <w:sz w:val="32"/>
          <w:szCs w:val="32"/>
          <w:highlight w:val="none"/>
          <w:lang w:val="en-US" w:eastAsia="zh-CN"/>
          <w14:textFill>
            <w14:solidFill>
              <w14:schemeClr w14:val="tx1"/>
            </w14:solidFill>
          </w14:textFill>
        </w:rPr>
        <w:t>3.</w:t>
      </w:r>
      <w:r>
        <w:rPr>
          <w:rFonts w:hint="eastAsia" w:ascii="黑体" w:hAnsi="黑体" w:eastAsia="黑体" w:cs="黑体"/>
          <w:b/>
          <w:color w:val="000000" w:themeColor="text1"/>
          <w:kern w:val="2"/>
          <w:sz w:val="28"/>
          <w:szCs w:val="28"/>
          <w:highlight w:val="none"/>
          <w14:textFill>
            <w14:solidFill>
              <w14:schemeClr w14:val="tx1"/>
            </w14:solidFill>
          </w14:textFill>
        </w:rPr>
        <w:t>投标人直接控股股东信息表</w:t>
      </w:r>
      <w:r>
        <w:rPr>
          <w:rFonts w:hint="eastAsia" w:ascii="黑体" w:hAnsi="黑体" w:eastAsia="黑体" w:cs="黑体"/>
          <w:b/>
          <w:color w:val="000000" w:themeColor="text1"/>
          <w:sz w:val="28"/>
          <w:szCs w:val="28"/>
          <w:highlight w:val="none"/>
          <w:lang w:eastAsia="zh-CN"/>
          <w14:textFill>
            <w14:solidFill>
              <w14:schemeClr w14:val="tx1"/>
            </w14:solidFill>
          </w14:textFill>
        </w:rPr>
        <w:t>格式</w:t>
      </w:r>
    </w:p>
    <w:p w14:paraId="0D89B3BA">
      <w:pPr>
        <w:snapToGrid w:val="0"/>
        <w:spacing w:before="50" w:after="120" w:afterLines="50" w:line="360" w:lineRule="auto"/>
        <w:jc w:val="center"/>
        <w:rPr>
          <w:rFonts w:hint="eastAsia" w:ascii="黑体" w:hAnsi="黑体" w:eastAsia="黑体" w:cs="黑体"/>
          <w:b/>
          <w:color w:val="000000" w:themeColor="text1"/>
          <w:kern w:val="0"/>
          <w:sz w:val="32"/>
          <w:szCs w:val="32"/>
          <w:highlight w:val="none"/>
          <w14:textFill>
            <w14:solidFill>
              <w14:schemeClr w14:val="tx1"/>
            </w14:solidFill>
          </w14:textFill>
        </w:rPr>
      </w:pPr>
      <w:r>
        <w:rPr>
          <w:rFonts w:hint="eastAsia" w:ascii="黑体" w:hAnsi="黑体" w:eastAsia="黑体" w:cs="黑体"/>
          <w:b/>
          <w:color w:val="000000" w:themeColor="text1"/>
          <w:kern w:val="2"/>
          <w:sz w:val="28"/>
          <w:szCs w:val="28"/>
          <w:highlight w:val="none"/>
          <w14:textFill>
            <w14:solidFill>
              <w14:schemeClr w14:val="tx1"/>
            </w14:solidFill>
          </w14:textFill>
        </w:rPr>
        <w:t>投标人直接控股股东信息表</w:t>
      </w:r>
    </w:p>
    <w:tbl>
      <w:tblPr>
        <w:tblStyle w:val="21"/>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2CB3C7E8">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34C5971">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CDE8DB1">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1279D26">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9C296CB">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6C4607B">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2B8CA6E2">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91CB82D">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B34F21C">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BBE68C8">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B09FD3A">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8658E5">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105F0943">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7F3602">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9CE4D0">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ABABE7">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066D66">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7200B8C">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02BEDA33">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5263E6">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6E35959">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A5453D5">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6C3A534">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2D9524B">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0B4C2714">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542679">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5021C2F">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D21A2D0">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48EB594">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B5CF8F">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bl>
    <w:p w14:paraId="6D90085A">
      <w:pPr>
        <w:snapToGrid w:val="0"/>
        <w:spacing w:line="360" w:lineRule="auto"/>
        <w:ind w:firstLine="420" w:firstLineChars="200"/>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注：</w:t>
      </w:r>
    </w:p>
    <w:p w14:paraId="27B804E8">
      <w:pPr>
        <w:snapToGrid w:val="0"/>
        <w:spacing w:line="360" w:lineRule="auto"/>
        <w:ind w:firstLine="420" w:firstLineChars="200"/>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1.直接控股股东：是指其出资额占有限责任公司资本总额百分之五十以上或者其持有的股份占股份有限公司股份总额百分之五十以上的股东</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出资额或者持有股份的比例虽然不足百分之五十，但依其出资额或者持有的股份所享有的表决权已足以对股东会、股东大会的决议产生重大影响的股东。</w:t>
      </w:r>
    </w:p>
    <w:p w14:paraId="3D4E6620">
      <w:pPr>
        <w:snapToGrid w:val="0"/>
        <w:spacing w:line="360" w:lineRule="auto"/>
        <w:ind w:firstLine="420" w:firstLineChars="200"/>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2.本表所指的控股关系仅限于直接控股关系，不包括间接的控股关系。公司实际控制人与公司之间的关系不属于本表所指的直接控股关系。</w:t>
      </w:r>
    </w:p>
    <w:p w14:paraId="32E9123B">
      <w:pPr>
        <w:snapToGrid w:val="0"/>
        <w:spacing w:line="360" w:lineRule="auto"/>
        <w:ind w:firstLine="420" w:firstLineChars="200"/>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不存在直接控股股东的，则填“无”。</w:t>
      </w:r>
    </w:p>
    <w:p w14:paraId="543BC81D">
      <w:pPr>
        <w:snapToGrid w:val="0"/>
        <w:spacing w:line="360" w:lineRule="auto"/>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p>
    <w:p w14:paraId="7EA12D52">
      <w:pPr>
        <w:snapToGrid w:val="0"/>
        <w:spacing w:line="360" w:lineRule="auto"/>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p>
    <w:p w14:paraId="59BB40B7">
      <w:pPr>
        <w:snapToGrid w:val="0"/>
        <w:spacing w:line="360" w:lineRule="auto"/>
        <w:ind w:firstLine="0" w:firstLineChars="0"/>
        <w:jc w:val="center"/>
        <w:rPr>
          <w:rFonts w:hint="eastAsia" w:ascii="方正仿宋_GBK" w:hAnsi="方正仿宋_GBK" w:eastAsia="方正仿宋_GBK" w:cs="方正仿宋_GBK"/>
          <w:color w:val="000000" w:themeColor="text1"/>
          <w:kern w:val="2"/>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2"/>
          <w:sz w:val="24"/>
          <w:highlight w:val="none"/>
          <w:lang w:val="zh-CN"/>
          <w14:textFill>
            <w14:solidFill>
              <w14:schemeClr w14:val="tx1"/>
            </w14:solidFill>
          </w14:textFill>
        </w:rPr>
        <w:t>投标人名称(盖公章)：</w:t>
      </w:r>
    </w:p>
    <w:p w14:paraId="7349D7C8">
      <w:pPr>
        <w:snapToGrid w:val="0"/>
        <w:spacing w:line="360" w:lineRule="auto"/>
        <w:ind w:firstLine="0" w:firstLineChars="0"/>
        <w:jc w:val="center"/>
        <w:rPr>
          <w:rFonts w:hint="eastAsia" w:ascii="方正仿宋_GBK" w:hAnsi="方正仿宋_GBK" w:eastAsia="方正仿宋_GBK" w:cs="方正仿宋_GBK"/>
          <w:color w:val="000000" w:themeColor="text1"/>
          <w:kern w:val="2"/>
          <w:sz w:val="24"/>
          <w:highlight w:val="none"/>
          <w:lang w:val="zh-CN"/>
          <w14:textFill>
            <w14:solidFill>
              <w14:schemeClr w14:val="tx1"/>
            </w14:solidFill>
          </w14:textFill>
        </w:rPr>
      </w:pPr>
      <w:r>
        <w:rPr>
          <w:rFonts w:hint="eastAsia" w:ascii="方正仿宋_GBK" w:hAnsi="方正仿宋_GBK" w:eastAsia="方正仿宋_GBK" w:cs="方正仿宋_GBK"/>
          <w:color w:val="000000" w:themeColor="text1"/>
          <w:kern w:val="2"/>
          <w:sz w:val="24"/>
          <w:highlight w:val="none"/>
          <w:lang w:val="zh-CN"/>
          <w14:textFill>
            <w14:solidFill>
              <w14:schemeClr w14:val="tx1"/>
            </w14:solidFill>
          </w14:textFill>
        </w:rPr>
        <w:t>日期</w:t>
      </w:r>
      <w:r>
        <w:rPr>
          <w:rFonts w:hint="eastAsia" w:ascii="方正仿宋_GBK" w:hAnsi="方正仿宋_GBK" w:eastAsia="方正仿宋_GBK" w:cs="方正仿宋_GBK"/>
          <w:color w:val="000000" w:themeColor="text1"/>
          <w:kern w:val="2"/>
          <w:sz w:val="24"/>
          <w:highlight w:val="none"/>
          <w14:textFill>
            <w14:solidFill>
              <w14:schemeClr w14:val="tx1"/>
            </w14:solidFill>
          </w14:textFill>
        </w:rPr>
        <w:t xml:space="preserve">：  年  </w:t>
      </w:r>
      <w:r>
        <w:rPr>
          <w:rFonts w:hint="eastAsia" w:ascii="方正仿宋_GBK" w:hAnsi="方正仿宋_GBK" w:eastAsia="方正仿宋_GBK" w:cs="方正仿宋_GBK"/>
          <w:color w:val="000000" w:themeColor="text1"/>
          <w:kern w:val="2"/>
          <w:sz w:val="24"/>
          <w:highlight w:val="none"/>
          <w:lang w:val="zh-CN"/>
          <w14:textFill>
            <w14:solidFill>
              <w14:schemeClr w14:val="tx1"/>
            </w14:solidFill>
          </w14:textFill>
        </w:rPr>
        <w:t>月</w:t>
      </w:r>
      <w:r>
        <w:rPr>
          <w:rFonts w:hint="eastAsia" w:ascii="方正仿宋_GBK" w:hAnsi="方正仿宋_GBK" w:eastAsia="方正仿宋_GBK" w:cs="方正仿宋_GBK"/>
          <w:color w:val="000000" w:themeColor="text1"/>
          <w:kern w:val="2"/>
          <w:sz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kern w:val="2"/>
          <w:sz w:val="24"/>
          <w:highlight w:val="none"/>
          <w:lang w:val="zh-CN"/>
          <w14:textFill>
            <w14:solidFill>
              <w14:schemeClr w14:val="tx1"/>
            </w14:solidFill>
          </w14:textFill>
        </w:rPr>
        <w:t>日</w:t>
      </w:r>
    </w:p>
    <w:p w14:paraId="2535058C">
      <w:pPr>
        <w:snapToGrid w:val="0"/>
        <w:jc w:val="both"/>
        <w:rPr>
          <w:rFonts w:hint="eastAsia" w:ascii="黑体" w:hAnsi="黑体" w:eastAsia="黑体" w:cs="黑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br w:type="page"/>
      </w:r>
      <w:r>
        <w:rPr>
          <w:rFonts w:hint="eastAsia" w:ascii="黑体" w:hAnsi="黑体" w:eastAsia="黑体" w:cs="黑体"/>
          <w:b/>
          <w:color w:val="000000" w:themeColor="text1"/>
          <w:kern w:val="0"/>
          <w:sz w:val="32"/>
          <w:szCs w:val="32"/>
          <w:highlight w:val="none"/>
          <w:lang w:val="en-US" w:eastAsia="zh-CN"/>
          <w14:textFill>
            <w14:solidFill>
              <w14:schemeClr w14:val="tx1"/>
            </w14:solidFill>
          </w14:textFill>
        </w:rPr>
        <w:t>4.</w:t>
      </w:r>
      <w:r>
        <w:rPr>
          <w:rFonts w:hint="eastAsia" w:ascii="黑体" w:hAnsi="黑体" w:eastAsia="黑体" w:cs="黑体"/>
          <w:b/>
          <w:color w:val="000000" w:themeColor="text1"/>
          <w:sz w:val="28"/>
          <w:szCs w:val="28"/>
          <w:highlight w:val="none"/>
          <w14:textFill>
            <w14:solidFill>
              <w14:schemeClr w14:val="tx1"/>
            </w14:solidFill>
          </w14:textFill>
        </w:rPr>
        <w:t>投标人直接管理关系信息表</w:t>
      </w:r>
      <w:r>
        <w:rPr>
          <w:rFonts w:hint="eastAsia" w:ascii="黑体" w:hAnsi="黑体" w:eastAsia="黑体" w:cs="黑体"/>
          <w:b/>
          <w:color w:val="000000" w:themeColor="text1"/>
          <w:sz w:val="28"/>
          <w:szCs w:val="28"/>
          <w:highlight w:val="none"/>
          <w:lang w:eastAsia="zh-CN"/>
          <w14:textFill>
            <w14:solidFill>
              <w14:schemeClr w14:val="tx1"/>
            </w14:solidFill>
          </w14:textFill>
        </w:rPr>
        <w:t>格式</w:t>
      </w:r>
    </w:p>
    <w:p w14:paraId="1C519F3F">
      <w:pPr>
        <w:snapToGrid w:val="0"/>
        <w:spacing w:line="360" w:lineRule="auto"/>
        <w:jc w:val="center"/>
        <w:rPr>
          <w:rFonts w:hint="eastAsia" w:ascii="宋体" w:hAnsi="宋体"/>
          <w:b/>
          <w:color w:val="000000" w:themeColor="text1"/>
          <w:sz w:val="32"/>
          <w:szCs w:val="32"/>
          <w:highlight w:val="none"/>
          <w14:textFill>
            <w14:solidFill>
              <w14:schemeClr w14:val="tx1"/>
            </w14:solidFill>
          </w14:textFill>
        </w:rPr>
      </w:pPr>
    </w:p>
    <w:p w14:paraId="0F88B35E">
      <w:pPr>
        <w:snapToGrid w:val="0"/>
        <w:spacing w:line="360" w:lineRule="auto"/>
        <w:jc w:val="center"/>
        <w:rPr>
          <w:rFonts w:hint="eastAsia" w:ascii="宋体" w:hAnsi="宋体"/>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28"/>
          <w:szCs w:val="28"/>
          <w:highlight w:val="none"/>
          <w14:textFill>
            <w14:solidFill>
              <w14:schemeClr w14:val="tx1"/>
            </w14:solidFill>
          </w14:textFill>
        </w:rPr>
        <w:t>投标人直接管理关系信息表</w:t>
      </w:r>
    </w:p>
    <w:tbl>
      <w:tblPr>
        <w:tblStyle w:val="2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413B1088">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C19FEB7">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AB7B087">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15CF1864">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C4B06E3">
            <w:pPr>
              <w:spacing w:line="360" w:lineRule="auto"/>
              <w:jc w:val="center"/>
              <w:rPr>
                <w:rFonts w:hint="eastAsia" w:ascii="宋体" w:hAnsi="宋体" w:cs="宋体"/>
                <w:b/>
                <w:bCs/>
                <w:color w:val="000000" w:themeColor="text1"/>
                <w:kern w:val="0"/>
                <w:sz w:val="24"/>
                <w:highlight w:val="none"/>
                <w14:textFill>
                  <w14:solidFill>
                    <w14:schemeClr w14:val="tx1"/>
                  </w14:solidFill>
                </w14:textFill>
              </w:rPr>
            </w:pPr>
            <w:r>
              <w:rPr>
                <w:rFonts w:hint="eastAsia" w:ascii="宋体" w:hAnsi="宋体" w:cs="宋体"/>
                <w:b/>
                <w:bCs/>
                <w:color w:val="000000" w:themeColor="text1"/>
                <w:kern w:val="0"/>
                <w:sz w:val="24"/>
                <w:highlight w:val="none"/>
                <w14:textFill>
                  <w14:solidFill>
                    <w14:schemeClr w14:val="tx1"/>
                  </w14:solidFill>
                </w14:textFill>
              </w:rPr>
              <w:t>备注</w:t>
            </w:r>
          </w:p>
        </w:tc>
      </w:tr>
      <w:tr w14:paraId="31B3EE9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87D8E51">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67C17E">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FE823FC">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ADE46B">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45493B0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E008EDA">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E08FCC">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317DF29">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57312F">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1F0F0AE8">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743AEB6">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DDBD44A">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6180B28">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1FB933D">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r w14:paraId="502A052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BD9BA8">
            <w:pPr>
              <w:spacing w:line="360" w:lineRule="auto"/>
              <w:jc w:val="center"/>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C059E3F">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73AA25">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ADCE763">
            <w:pPr>
              <w:spacing w:line="360" w:lineRule="auto"/>
              <w:jc w:val="center"/>
              <w:rPr>
                <w:rFonts w:hint="eastAsia" w:ascii="宋体" w:hAnsi="宋体" w:cs="宋体"/>
                <w:color w:val="000000" w:themeColor="text1"/>
                <w:kern w:val="0"/>
                <w:sz w:val="24"/>
                <w:highlight w:val="none"/>
                <w14:textFill>
                  <w14:solidFill>
                    <w14:schemeClr w14:val="tx1"/>
                  </w14:solidFill>
                </w14:textFill>
              </w:rPr>
            </w:pPr>
          </w:p>
        </w:tc>
      </w:tr>
    </w:tbl>
    <w:p w14:paraId="3AAD1FC1">
      <w:pPr>
        <w:snapToGrid w:val="0"/>
        <w:spacing w:line="360" w:lineRule="auto"/>
        <w:ind w:firstLine="420" w:firstLineChars="200"/>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注：</w:t>
      </w:r>
    </w:p>
    <w:p w14:paraId="0B6F8014">
      <w:pPr>
        <w:snapToGrid w:val="0"/>
        <w:spacing w:line="360" w:lineRule="auto"/>
        <w:ind w:firstLine="420" w:firstLineChars="200"/>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1.管理关系：是指不具有出资持股关系的其他单位之间存在的管理与被管理关系，如一些上下级关系的事业单位和团体组织。</w:t>
      </w:r>
    </w:p>
    <w:p w14:paraId="6A293A69">
      <w:pPr>
        <w:snapToGrid w:val="0"/>
        <w:spacing w:line="360" w:lineRule="auto"/>
        <w:ind w:firstLine="420" w:firstLineChars="200"/>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w:t>
      </w:r>
      <w:r>
        <w:rPr>
          <w:rFonts w:hint="eastAsia" w:ascii="方正仿宋_GBK" w:hAnsi="方正仿宋_GBK" w:eastAsia="方正仿宋_GBK" w:cs="方正仿宋_GBK"/>
          <w:color w:val="000000" w:themeColor="text1"/>
          <w:spacing w:val="-6"/>
          <w:sz w:val="21"/>
          <w:szCs w:val="21"/>
          <w:highlight w:val="none"/>
          <w14:textFill>
            <w14:solidFill>
              <w14:schemeClr w14:val="tx1"/>
            </w14:solidFill>
          </w14:textFill>
        </w:rPr>
        <w:t>本表所指的管理关系仅限于直接管理关系，不包括间接的管理关系。</w:t>
      </w:r>
    </w:p>
    <w:p w14:paraId="0373EFE0">
      <w:pPr>
        <w:snapToGrid w:val="0"/>
        <w:spacing w:line="360" w:lineRule="auto"/>
        <w:ind w:firstLine="420" w:firstLineChars="200"/>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投标人</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不存在直接管理关系的，则填“无”。</w:t>
      </w:r>
    </w:p>
    <w:p w14:paraId="76942058">
      <w:pPr>
        <w:snapToGrid w:val="0"/>
        <w:spacing w:line="360" w:lineRule="auto"/>
        <w:rPr>
          <w:rFonts w:hint="eastAsia" w:ascii="宋体" w:hAnsi="宋体" w:eastAsia="宋体" w:cs="宋体"/>
          <w:color w:val="000000" w:themeColor="text1"/>
          <w:kern w:val="0"/>
          <w:sz w:val="24"/>
          <w:highlight w:val="none"/>
          <w14:textFill>
            <w14:solidFill>
              <w14:schemeClr w14:val="tx1"/>
            </w14:solidFill>
          </w14:textFill>
        </w:rPr>
      </w:pPr>
    </w:p>
    <w:p w14:paraId="60B04979">
      <w:pPr>
        <w:spacing w:line="360" w:lineRule="auto"/>
        <w:rPr>
          <w:rFonts w:hint="eastAsia" w:ascii="仿宋_GB2312" w:hAnsi="仿宋" w:eastAsia="仿宋_GB2312" w:cs="仿宋_GB2312"/>
          <w:b/>
          <w:bCs/>
          <w:color w:val="000000" w:themeColor="text1"/>
          <w:sz w:val="24"/>
          <w:highlight w:val="none"/>
          <w14:textFill>
            <w14:solidFill>
              <w14:schemeClr w14:val="tx1"/>
            </w14:solidFill>
          </w14:textFill>
        </w:rPr>
      </w:pPr>
    </w:p>
    <w:p w14:paraId="5E40A56D">
      <w:pPr>
        <w:snapToGrid w:val="0"/>
        <w:spacing w:line="360" w:lineRule="auto"/>
        <w:rPr>
          <w:rFonts w:hint="eastAsia" w:ascii="仿宋_GB2312" w:hAnsi="仿宋" w:eastAsia="仿宋_GB2312" w:cs="仿宋_GB2312"/>
          <w:b/>
          <w:color w:val="000000" w:themeColor="text1"/>
          <w:kern w:val="0"/>
          <w:sz w:val="32"/>
          <w:szCs w:val="32"/>
          <w:highlight w:val="none"/>
          <w:lang w:val="zh-CN"/>
          <w14:textFill>
            <w14:solidFill>
              <w14:schemeClr w14:val="tx1"/>
            </w14:solidFill>
          </w14:textFill>
        </w:rPr>
      </w:pPr>
    </w:p>
    <w:p w14:paraId="195E70BD">
      <w:pPr>
        <w:snapToGrid w:val="0"/>
        <w:spacing w:line="360" w:lineRule="auto"/>
        <w:ind w:firstLine="5160" w:firstLineChars="2150"/>
        <w:rPr>
          <w:rFonts w:hint="eastAsia" w:ascii="仿宋_GB2312" w:hAnsi="仿宋" w:eastAsia="仿宋_GB2312" w:cs="仿宋_GB2312"/>
          <w:color w:val="000000" w:themeColor="text1"/>
          <w:kern w:val="0"/>
          <w:sz w:val="24"/>
          <w:highlight w:val="none"/>
          <w:lang w:val="zh-CN"/>
          <w14:textFill>
            <w14:solidFill>
              <w14:schemeClr w14:val="tx1"/>
            </w14:solidFill>
          </w14:textFill>
        </w:rPr>
      </w:pPr>
    </w:p>
    <w:p w14:paraId="5FBE8E90">
      <w:pPr>
        <w:snapToGrid w:val="0"/>
        <w:spacing w:line="360" w:lineRule="auto"/>
        <w:ind w:right="480"/>
        <w:jc w:val="center"/>
        <w:rPr>
          <w:rFonts w:hint="eastAsia" w:ascii="仿宋_GB2312" w:hAnsi="仿宋" w:eastAsia="仿宋_GB2312" w:cs="仿宋_GB2312"/>
          <w:b/>
          <w:color w:val="000000" w:themeColor="text1"/>
          <w:kern w:val="0"/>
          <w:sz w:val="32"/>
          <w:szCs w:val="32"/>
          <w:highlight w:val="none"/>
          <w:lang w:val="zh-CN"/>
          <w14:textFill>
            <w14:solidFill>
              <w14:schemeClr w14:val="tx1"/>
            </w14:solidFill>
          </w14:textFill>
        </w:rPr>
      </w:pPr>
    </w:p>
    <w:p w14:paraId="05B0379A">
      <w:pPr>
        <w:snapToGrid w:val="0"/>
        <w:spacing w:line="360" w:lineRule="auto"/>
        <w:ind w:firstLine="0" w:firstLineChars="0"/>
        <w:jc w:val="right"/>
        <w:rPr>
          <w:rFonts w:hint="eastAsia" w:ascii="方正仿宋_GBK" w:hAnsi="方正仿宋_GBK" w:eastAsia="方正仿宋_GBK" w:cs="方正仿宋_GBK"/>
          <w:color w:val="000000" w:themeColor="text1"/>
          <w:kern w:val="2"/>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2"/>
          <w:sz w:val="24"/>
          <w:highlight w:val="none"/>
          <w:lang w:val="zh-CN"/>
          <w14:textFill>
            <w14:solidFill>
              <w14:schemeClr w14:val="tx1"/>
            </w14:solidFill>
          </w14:textFill>
        </w:rPr>
        <w:t>投标人名称(盖公章)：</w:t>
      </w:r>
    </w:p>
    <w:p w14:paraId="14F54165">
      <w:pPr>
        <w:snapToGrid w:val="0"/>
        <w:spacing w:line="360" w:lineRule="auto"/>
        <w:ind w:firstLine="0" w:firstLineChars="0"/>
        <w:jc w:val="right"/>
        <w:rPr>
          <w:rFonts w:hint="eastAsia" w:ascii="方正仿宋_GBK" w:hAnsi="方正仿宋_GBK" w:eastAsia="方正仿宋_GBK" w:cs="方正仿宋_GBK"/>
          <w:color w:val="000000" w:themeColor="text1"/>
          <w:kern w:val="2"/>
          <w:sz w:val="24"/>
          <w:highlight w:val="none"/>
          <w:lang w:val="zh-CN"/>
          <w14:textFill>
            <w14:solidFill>
              <w14:schemeClr w14:val="tx1"/>
            </w14:solidFill>
          </w14:textFill>
        </w:rPr>
      </w:pPr>
      <w:r>
        <w:rPr>
          <w:rFonts w:hint="eastAsia" w:ascii="方正仿宋_GBK" w:hAnsi="方正仿宋_GBK" w:eastAsia="方正仿宋_GBK" w:cs="方正仿宋_GBK"/>
          <w:color w:val="000000" w:themeColor="text1"/>
          <w:kern w:val="2"/>
          <w:sz w:val="24"/>
          <w:highlight w:val="none"/>
          <w:lang w:val="zh-CN"/>
          <w14:textFill>
            <w14:solidFill>
              <w14:schemeClr w14:val="tx1"/>
            </w14:solidFill>
          </w14:textFill>
        </w:rPr>
        <w:t>日期</w:t>
      </w:r>
      <w:r>
        <w:rPr>
          <w:rFonts w:hint="eastAsia" w:ascii="方正仿宋_GBK" w:hAnsi="方正仿宋_GBK" w:eastAsia="方正仿宋_GBK" w:cs="方正仿宋_GBK"/>
          <w:color w:val="000000" w:themeColor="text1"/>
          <w:kern w:val="2"/>
          <w:sz w:val="24"/>
          <w:highlight w:val="none"/>
          <w14:textFill>
            <w14:solidFill>
              <w14:schemeClr w14:val="tx1"/>
            </w14:solidFill>
          </w14:textFill>
        </w:rPr>
        <w:t xml:space="preserve">：  年  </w:t>
      </w:r>
      <w:r>
        <w:rPr>
          <w:rFonts w:hint="eastAsia" w:ascii="方正仿宋_GBK" w:hAnsi="方正仿宋_GBK" w:eastAsia="方正仿宋_GBK" w:cs="方正仿宋_GBK"/>
          <w:color w:val="000000" w:themeColor="text1"/>
          <w:kern w:val="2"/>
          <w:sz w:val="24"/>
          <w:highlight w:val="none"/>
          <w:lang w:val="zh-CN"/>
          <w14:textFill>
            <w14:solidFill>
              <w14:schemeClr w14:val="tx1"/>
            </w14:solidFill>
          </w14:textFill>
        </w:rPr>
        <w:t>月</w:t>
      </w:r>
      <w:r>
        <w:rPr>
          <w:rFonts w:hint="eastAsia" w:ascii="方正仿宋_GBK" w:hAnsi="方正仿宋_GBK" w:eastAsia="方正仿宋_GBK" w:cs="方正仿宋_GBK"/>
          <w:color w:val="000000" w:themeColor="text1"/>
          <w:kern w:val="2"/>
          <w:sz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kern w:val="2"/>
          <w:sz w:val="24"/>
          <w:highlight w:val="none"/>
          <w:lang w:val="zh-CN"/>
          <w14:textFill>
            <w14:solidFill>
              <w14:schemeClr w14:val="tx1"/>
            </w14:solidFill>
          </w14:textFill>
        </w:rPr>
        <w:t>日</w:t>
      </w:r>
    </w:p>
    <w:p w14:paraId="1A1FFAF8">
      <w:pPr>
        <w:snapToGrid w:val="0"/>
        <w:spacing w:line="360" w:lineRule="auto"/>
        <w:ind w:right="480"/>
        <w:jc w:val="right"/>
        <w:rPr>
          <w:rFonts w:hint="eastAsia" w:ascii="宋体" w:hAnsi="宋体" w:eastAsia="宋体" w:cs="Times New Roman"/>
          <w:b/>
          <w:color w:val="000000" w:themeColor="text1"/>
          <w:sz w:val="28"/>
          <w:szCs w:val="28"/>
          <w:highlight w:val="none"/>
          <w14:textFill>
            <w14:solidFill>
              <w14:schemeClr w14:val="tx1"/>
            </w14:solidFill>
          </w14:textFill>
        </w:rPr>
      </w:pPr>
      <w:r>
        <w:rPr>
          <w:rFonts w:hint="eastAsia" w:ascii="仿宋_GB2312" w:hAnsi="仿宋" w:eastAsia="仿宋_GB2312" w:cs="仿宋_GB2312"/>
          <w:b/>
          <w:color w:val="000000" w:themeColor="text1"/>
          <w:kern w:val="0"/>
          <w:sz w:val="32"/>
          <w:szCs w:val="32"/>
          <w:highlight w:val="none"/>
          <w:lang w:val="en-US" w:eastAsia="zh-CN"/>
          <w14:textFill>
            <w14:solidFill>
              <w14:schemeClr w14:val="tx1"/>
            </w14:solidFill>
          </w14:textFill>
        </w:rPr>
        <w:t xml:space="preserve">            </w:t>
      </w:r>
      <w:r>
        <w:rPr>
          <w:rFonts w:hint="eastAsia" w:ascii="仿宋_GB2312" w:hAnsi="仿宋" w:eastAsia="仿宋_GB2312" w:cs="仿宋_GB2312"/>
          <w:b/>
          <w:color w:val="000000" w:themeColor="text1"/>
          <w:kern w:val="0"/>
          <w:sz w:val="32"/>
          <w:szCs w:val="32"/>
          <w:highlight w:val="none"/>
          <w14:textFill>
            <w14:solidFill>
              <w14:schemeClr w14:val="tx1"/>
            </w14:solidFill>
          </w14:textFill>
        </w:rPr>
        <w:br w:type="page"/>
      </w:r>
    </w:p>
    <w:p w14:paraId="1D7B3A98">
      <w:pPr>
        <w:pStyle w:val="9"/>
        <w:rPr>
          <w:rFonts w:hint="eastAsia"/>
          <w:color w:val="000000" w:themeColor="text1"/>
          <w:highlight w:val="none"/>
          <w14:textFill>
            <w14:solidFill>
              <w14:schemeClr w14:val="tx1"/>
            </w14:solidFill>
          </w14:textFill>
        </w:rPr>
      </w:pPr>
      <w:r>
        <w:rPr>
          <w:rFonts w:hint="eastAsia" w:ascii="黑体" w:hAnsi="黑体" w:eastAsia="黑体" w:cs="黑体"/>
          <w:b/>
          <w:color w:val="000000" w:themeColor="text1"/>
          <w:kern w:val="0"/>
          <w:sz w:val="32"/>
          <w:szCs w:val="32"/>
          <w:highlight w:val="none"/>
          <w:lang w:val="en-US" w:eastAsia="zh-CN"/>
          <w14:textFill>
            <w14:solidFill>
              <w14:schemeClr w14:val="tx1"/>
            </w14:solidFill>
          </w14:textFill>
        </w:rPr>
        <w:t>5.</w:t>
      </w:r>
      <w:r>
        <w:rPr>
          <w:rFonts w:hint="eastAsia" w:ascii="黑体" w:hAnsi="黑体" w:eastAsia="黑体" w:cs="黑体"/>
          <w:b/>
          <w:color w:val="000000" w:themeColor="text1"/>
          <w:sz w:val="28"/>
          <w:szCs w:val="28"/>
          <w:highlight w:val="none"/>
          <w14:textFill>
            <w14:solidFill>
              <w14:schemeClr w14:val="tx1"/>
            </w14:solidFill>
          </w14:textFill>
        </w:rPr>
        <w:t>声明函</w:t>
      </w:r>
      <w:r>
        <w:rPr>
          <w:rFonts w:hint="eastAsia" w:ascii="黑体" w:hAnsi="黑体" w:eastAsia="黑体" w:cs="黑体"/>
          <w:b/>
          <w:color w:val="000000" w:themeColor="text1"/>
          <w:sz w:val="28"/>
          <w:szCs w:val="28"/>
          <w:highlight w:val="none"/>
          <w:lang w:eastAsia="zh-CN"/>
          <w14:textFill>
            <w14:solidFill>
              <w14:schemeClr w14:val="tx1"/>
            </w14:solidFill>
          </w14:textFill>
        </w:rPr>
        <w:t>的格式</w:t>
      </w:r>
    </w:p>
    <w:p w14:paraId="1EA0AF8C">
      <w:pPr>
        <w:snapToGrid w:val="0"/>
        <w:spacing w:before="50" w:after="165" w:afterLines="50"/>
        <w:jc w:val="center"/>
        <w:rPr>
          <w:rFonts w:hint="eastAsia" w:ascii="宋体" w:hAnsi="宋体" w:eastAsia="宋体" w:cs="Times New Roman"/>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声明函</w:t>
      </w:r>
    </w:p>
    <w:p w14:paraId="70CFDB61">
      <w:pPr>
        <w:tabs>
          <w:tab w:val="left" w:pos="7200"/>
        </w:tabs>
        <w:spacing w:line="360" w:lineRule="auto"/>
        <w:rPr>
          <w:rFonts w:hint="eastAsia" w:ascii="宋体" w:hAnsi="宋体" w:eastAsia="宋体" w:cs="Times New Roman"/>
          <w:color w:val="000000" w:themeColor="text1"/>
          <w:szCs w:val="21"/>
          <w:highlight w:val="none"/>
          <w:u w:val="single"/>
          <w14:textFill>
            <w14:solidFill>
              <w14:schemeClr w14:val="tx1"/>
            </w14:solidFill>
          </w14:textFill>
        </w:rPr>
      </w:pPr>
      <w:r>
        <w:rPr>
          <w:rFonts w:hint="eastAsia" w:ascii="楷体_GB2312" w:hAnsi="楷体_GB2312" w:eastAsia="楷体_GB2312" w:cs="楷体_GB2312"/>
          <w:color w:val="000000" w:themeColor="text1"/>
          <w:szCs w:val="21"/>
          <w:highlight w:val="none"/>
          <w14:textFill>
            <w14:solidFill>
              <w14:schemeClr w14:val="tx1"/>
            </w14:solidFill>
          </w14:textFill>
        </w:rPr>
        <w:t>致</w:t>
      </w:r>
      <w:r>
        <w:rPr>
          <w:rFonts w:hint="eastAsia" w:ascii="楷体_GB2312" w:hAnsi="楷体_GB2312" w:eastAsia="楷体_GB2312" w:cs="楷体_GB2312"/>
          <w:color w:val="000000" w:themeColor="text1"/>
          <w:szCs w:val="21"/>
          <w:highlight w:val="none"/>
          <w:u w:val="single"/>
          <w:lang w:eastAsia="zh-CN"/>
          <w14:textFill>
            <w14:solidFill>
              <w14:schemeClr w14:val="tx1"/>
            </w14:solidFill>
          </w14:textFill>
        </w:rPr>
        <w:t>广西科联招标中心有限公司</w:t>
      </w:r>
      <w:r>
        <w:rPr>
          <w:rFonts w:hint="eastAsia" w:ascii="楷体_GB2312" w:hAnsi="楷体_GB2312" w:eastAsia="楷体_GB2312" w:cs="楷体_GB2312"/>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u w:val="single"/>
          <w14:textFill>
            <w14:solidFill>
              <w14:schemeClr w14:val="tx1"/>
            </w14:solidFill>
          </w14:textFill>
        </w:rPr>
        <w:t xml:space="preserve"> </w:t>
      </w:r>
    </w:p>
    <w:p w14:paraId="7A385703">
      <w:pPr>
        <w:pStyle w:val="13"/>
        <w:ind w:firstLine="420" w:firstLineChars="200"/>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i/>
          <w:iCs/>
          <w:color w:val="000000" w:themeColor="text1"/>
          <w:sz w:val="21"/>
          <w:szCs w:val="21"/>
          <w:highlight w:val="none"/>
          <w:u w:val="single"/>
          <w14:textFill>
            <w14:solidFill>
              <w14:schemeClr w14:val="tx1"/>
            </w14:solidFill>
          </w14:textFill>
        </w:rPr>
        <w:t>（</w:t>
      </w:r>
      <w:r>
        <w:rPr>
          <w:rFonts w:hint="eastAsia" w:ascii="方正仿宋_GBK" w:hAnsi="方正仿宋_GBK" w:eastAsia="方正仿宋_GBK" w:cs="方正仿宋_GBK"/>
          <w:i/>
          <w:iCs/>
          <w:color w:val="000000" w:themeColor="text1"/>
          <w:sz w:val="21"/>
          <w:szCs w:val="21"/>
          <w:highlight w:val="none"/>
          <w:u w:val="single"/>
          <w:lang w:val="en-US" w:eastAsia="zh-CN"/>
          <w14:textFill>
            <w14:solidFill>
              <w14:schemeClr w14:val="tx1"/>
            </w14:solidFill>
          </w14:textFill>
        </w:rPr>
        <w:t>投标人</w:t>
      </w:r>
      <w:r>
        <w:rPr>
          <w:rFonts w:hint="eastAsia" w:ascii="方正仿宋_GBK" w:hAnsi="方正仿宋_GBK" w:eastAsia="方正仿宋_GBK" w:cs="方正仿宋_GBK"/>
          <w:i/>
          <w:iCs/>
          <w:color w:val="000000" w:themeColor="text1"/>
          <w:sz w:val="21"/>
          <w:szCs w:val="21"/>
          <w:highlight w:val="none"/>
          <w:u w:val="single"/>
          <w14:textFill>
            <w14:solidFill>
              <w14:schemeClr w14:val="tx1"/>
            </w14:solidFill>
          </w14:textFill>
        </w:rPr>
        <w:t>名称）</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系中华人民共和国合法供应商，经营地址</w:t>
      </w:r>
      <w:r>
        <w:rPr>
          <w:rFonts w:hint="eastAsia" w:ascii="方正仿宋_GBK" w:hAnsi="方正仿宋_GBK" w:eastAsia="方正仿宋_GBK" w:cs="方正仿宋_GBK"/>
          <w:color w:val="000000" w:themeColor="text1"/>
          <w:sz w:val="2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p>
    <w:p w14:paraId="245E87E5">
      <w:pPr>
        <w:snapToGrid w:val="0"/>
        <w:spacing w:line="360" w:lineRule="auto"/>
        <w:ind w:firstLine="420" w:firstLineChars="200"/>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我方愿意参加贵方组织的</w:t>
      </w:r>
      <w:r>
        <w:rPr>
          <w:rFonts w:hint="eastAsia" w:ascii="方正仿宋_GBK" w:hAnsi="方正仿宋_GBK" w:eastAsia="方正仿宋_GBK" w:cs="方正仿宋_GBK"/>
          <w:i/>
          <w:iCs/>
          <w:color w:val="000000" w:themeColor="text1"/>
          <w:szCs w:val="21"/>
          <w:highlight w:val="none"/>
          <w:u w:val="single"/>
          <w:lang w:eastAsia="zh-CN"/>
          <w14:textFill>
            <w14:solidFill>
              <w14:schemeClr w14:val="tx1"/>
            </w14:solidFill>
          </w14:textFill>
        </w:rPr>
        <w:t>（项目名称）</w:t>
      </w:r>
      <w:r>
        <w:rPr>
          <w:rFonts w:hint="eastAsia" w:ascii="方正仿宋_GBK" w:hAnsi="方正仿宋_GBK" w:eastAsia="方正仿宋_GBK" w:cs="方正仿宋_GBK"/>
          <w:i/>
          <w:iCs/>
          <w:color w:val="000000" w:themeColor="text1"/>
          <w:szCs w:val="21"/>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14:textFill>
            <w14:solidFill>
              <w14:schemeClr w14:val="tx1"/>
            </w14:solidFill>
          </w14:textFill>
        </w:rPr>
        <w:t>（项目编号：</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 ）项目的投标，为便于贵方公正、择优地确定中标人，我方就本次投标有关事项郑重声明如下：</w:t>
      </w:r>
    </w:p>
    <w:p w14:paraId="798050FC">
      <w:pPr>
        <w:pStyle w:val="13"/>
        <w:ind w:firstLine="420" w:firstLineChars="200"/>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我方向贵方提交的所有</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投标</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文件、资料都是准确的和真实的</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621D9870">
      <w:pPr>
        <w:snapToGrid w:val="0"/>
        <w:spacing w:line="360" w:lineRule="auto"/>
        <w:ind w:firstLine="420" w:firstLineChars="200"/>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szCs w:val="21"/>
          <w:highlight w:val="none"/>
          <w14:textFill>
            <w14:solidFill>
              <w14:schemeClr w14:val="tx1"/>
            </w14:solidFill>
          </w14:textFill>
        </w:rPr>
        <w:t>我方不是采购人的附属机构</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不是为本次采购项目提供整体设计、规范编制或者项目管理、监理、检测等服务的供应商</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在获知本项目采购信息后，与采购人聘请的为此项目提供咨询服务的公司及其附属机构没有任何联系。</w:t>
      </w:r>
    </w:p>
    <w:p w14:paraId="56BEBD38">
      <w:pPr>
        <w:spacing w:line="360" w:lineRule="exact"/>
        <w:ind w:firstLine="420" w:firstLineChars="200"/>
        <w:contextualSpacing/>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在此，我方宣布同意如下：</w:t>
      </w:r>
    </w:p>
    <w:p w14:paraId="67939A42">
      <w:pPr>
        <w:spacing w:line="360" w:lineRule="exact"/>
        <w:ind w:firstLine="420" w:firstLineChars="200"/>
        <w:contextualSpacing/>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（1）将按</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招标</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文件的约定履行合同责任和义务</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5801F466">
      <w:pPr>
        <w:spacing w:line="360" w:lineRule="exact"/>
        <w:ind w:firstLine="420" w:firstLineChars="200"/>
        <w:contextualSpacing/>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（2）已详细审查</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招标</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文件</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的</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全部</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内容</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，包括澄清或者更正公告（如有）</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p>
    <w:p w14:paraId="7761BBB1">
      <w:pPr>
        <w:spacing w:line="360" w:lineRule="exact"/>
        <w:ind w:firstLine="420" w:firstLineChars="200"/>
        <w:contextualSpacing/>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（3）同意提供按照贵方可能要求的与</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投标</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有关的一切数据或者资料。</w:t>
      </w:r>
    </w:p>
    <w:p w14:paraId="7438E0E8">
      <w:pPr>
        <w:pStyle w:val="13"/>
        <w:rPr>
          <w:rFonts w:hint="eastAsia" w:ascii="方正仿宋_GBK" w:hAnsi="方正仿宋_GBK" w:eastAsia="方正仿宋_GBK" w:cs="方正仿宋_GBK"/>
          <w:color w:val="000000" w:themeColor="text1"/>
          <w:highlight w:val="none"/>
          <w14:textFill>
            <w14:solidFill>
              <w14:schemeClr w14:val="tx1"/>
            </w14:solidFill>
          </w14:textFill>
        </w:rPr>
      </w:pPr>
    </w:p>
    <w:p w14:paraId="6F95983C">
      <w:pPr>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4.</w:t>
      </w:r>
      <w:r>
        <w:rPr>
          <w:rFonts w:hint="eastAsia" w:ascii="方正仿宋_GBK" w:hAnsi="方正仿宋_GBK" w:eastAsia="方正仿宋_GBK" w:cs="方正仿宋_GBK"/>
          <w:b w:val="0"/>
          <w:bCs w:val="0"/>
          <w:color w:val="000000" w:themeColor="text1"/>
          <w:kern w:val="2"/>
          <w:sz w:val="21"/>
          <w:szCs w:val="21"/>
          <w:highlight w:val="none"/>
          <w:lang w:val="en-US" w:eastAsia="zh-CN" w:bidi="ar-SA"/>
          <w14:textFill>
            <w14:solidFill>
              <w14:schemeClr w14:val="tx1"/>
            </w14:solidFill>
          </w14:textFill>
        </w:rPr>
        <w:t>我方在此声明，我方在参加本项目的政府采购活动前三年内，在经营活动中没有重大违法记录（重大违法记录是指供应商因违法经营受到刑事处罚或者责令停产停业、吊销许可证或者执照、较大数额罚款等行政处罚）</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未被列入失信被执行人、</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重大税收违法失信主体</w:t>
      </w:r>
      <w:r>
        <w:rPr>
          <w:rFonts w:hint="eastAsia" w:ascii="方正仿宋_GBK" w:hAnsi="方正仿宋_GBK" w:eastAsia="方正仿宋_GBK" w:cs="方正仿宋_GBK"/>
          <w:color w:val="000000" w:themeColor="text1"/>
          <w:szCs w:val="21"/>
          <w:highlight w:val="none"/>
          <w14:textFill>
            <w14:solidFill>
              <w14:schemeClr w14:val="tx1"/>
            </w14:solidFill>
          </w14:textFill>
        </w:rPr>
        <w:t>、政府采购严重违法失信行为记录名单。</w:t>
      </w:r>
    </w:p>
    <w:p w14:paraId="7A49FD08">
      <w:pPr>
        <w:spacing w:line="360" w:lineRule="exact"/>
        <w:ind w:firstLine="420" w:firstLineChars="200"/>
        <w:contextualSpacing/>
        <w:rPr>
          <w:rFonts w:hint="eastAsia" w:ascii="方正仿宋_GBK" w:hAnsi="方正仿宋_GBK" w:eastAsia="方正仿宋_GBK" w:cs="方正仿宋_GBK"/>
          <w:i/>
          <w:i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5.</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根据《中华人民共和国政府采购法实施条例》第五十条要求对政府采购合同进行公告，但政府采购合同中涉及国家秘密、商业秘密的内容除外。我方就对本次</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投标</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文件进行注明如下：</w:t>
      </w:r>
      <w:r>
        <w:rPr>
          <w:rFonts w:hint="eastAsia" w:ascii="方正仿宋_GBK" w:hAnsi="方正仿宋_GBK" w:eastAsia="方正仿宋_GBK" w:cs="方正仿宋_GBK"/>
          <w:i/>
          <w:iCs/>
          <w:color w:val="000000" w:themeColor="text1"/>
          <w:sz w:val="21"/>
          <w:szCs w:val="21"/>
          <w:highlight w:val="none"/>
          <w14:textFill>
            <w14:solidFill>
              <w14:schemeClr w14:val="tx1"/>
            </w14:solidFill>
          </w14:textFill>
        </w:rPr>
        <w:t>（两项内容中必须选择一项）</w:t>
      </w:r>
    </w:p>
    <w:p w14:paraId="1E2E1247">
      <w:pPr>
        <w:spacing w:line="360" w:lineRule="exact"/>
        <w:ind w:firstLine="420" w:firstLineChars="200"/>
        <w:contextualSpacing/>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□我方本次</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投标</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文件</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内容中</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未</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涉及商业秘密</w:t>
      </w:r>
      <w:r>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t>。</w:t>
      </w:r>
    </w:p>
    <w:p w14:paraId="5B7E953A">
      <w:pPr>
        <w:spacing w:line="360" w:lineRule="exact"/>
        <w:ind w:firstLine="420" w:firstLineChars="200"/>
        <w:contextualSpacing/>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□我方本次</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投标</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文件</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涉及商业秘密的内容有：</w:t>
      </w:r>
      <w:r>
        <w:rPr>
          <w:rFonts w:hint="eastAsia" w:ascii="方正仿宋_GBK" w:hAnsi="方正仿宋_GBK" w:eastAsia="方正仿宋_GBK" w:cs="方正仿宋_GBK"/>
          <w:color w:val="000000" w:themeColor="text1"/>
          <w:kern w:val="0"/>
          <w:sz w:val="2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t>。</w:t>
      </w:r>
    </w:p>
    <w:p w14:paraId="78C551ED">
      <w:pPr>
        <w:pStyle w:val="13"/>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pPr>
    </w:p>
    <w:p w14:paraId="013DB2E0">
      <w:pPr>
        <w:snapToGrid w:val="0"/>
        <w:spacing w:line="360" w:lineRule="auto"/>
        <w:ind w:firstLine="420" w:firstLineChars="200"/>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6.</w:t>
      </w:r>
      <w:r>
        <w:rPr>
          <w:rFonts w:hint="eastAsia" w:ascii="方正仿宋_GBK" w:hAnsi="方正仿宋_GBK" w:eastAsia="方正仿宋_GBK" w:cs="方正仿宋_GBK"/>
          <w:color w:val="000000" w:themeColor="text1"/>
          <w:szCs w:val="21"/>
          <w:highlight w:val="none"/>
          <w14:textFill>
            <w14:solidFill>
              <w14:schemeClr w14:val="tx1"/>
            </w14:solidFill>
          </w14:textFill>
        </w:rPr>
        <w:t>以上事项如有虚假或</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者</w:t>
      </w:r>
      <w:r>
        <w:rPr>
          <w:rFonts w:hint="eastAsia" w:ascii="方正仿宋_GBK" w:hAnsi="方正仿宋_GBK" w:eastAsia="方正仿宋_GBK" w:cs="方正仿宋_GBK"/>
          <w:color w:val="000000" w:themeColor="text1"/>
          <w:szCs w:val="21"/>
          <w:highlight w:val="none"/>
          <w14:textFill>
            <w14:solidFill>
              <w14:schemeClr w14:val="tx1"/>
            </w14:solidFill>
          </w14:textFill>
        </w:rPr>
        <w:t>隐瞒，我方愿意承担一切后果，并不再寻求任何旨在减轻或</w:t>
      </w:r>
      <w:r>
        <w:rPr>
          <w:rFonts w:hint="eastAsia" w:ascii="方正仿宋_GBK" w:hAnsi="方正仿宋_GBK" w:eastAsia="方正仿宋_GBK" w:cs="方正仿宋_GBK"/>
          <w:color w:val="000000" w:themeColor="text1"/>
          <w:szCs w:val="21"/>
          <w:highlight w:val="none"/>
          <w:lang w:val="en-US" w:eastAsia="zh-CN"/>
          <w14:textFill>
            <w14:solidFill>
              <w14:schemeClr w14:val="tx1"/>
            </w14:solidFill>
          </w14:textFill>
        </w:rPr>
        <w:t>者</w:t>
      </w: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免除法律责任的辩解。 </w:t>
      </w:r>
    </w:p>
    <w:p w14:paraId="53F1E98F">
      <w:pPr>
        <w:tabs>
          <w:tab w:val="left" w:pos="939"/>
        </w:tabs>
        <w:spacing w:line="360" w:lineRule="exact"/>
        <w:ind w:left="141" w:leftChars="67" w:firstLine="315" w:firstLineChars="150"/>
        <w:contextualSpacing/>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特此承诺。</w:t>
      </w:r>
    </w:p>
    <w:p w14:paraId="492A5A7A">
      <w:pPr>
        <w:snapToGrid w:val="0"/>
        <w:spacing w:before="50" w:after="165" w:afterLines="50"/>
        <w:ind w:firstLine="180" w:firstLineChars="100"/>
        <w:jc w:val="left"/>
        <w:rPr>
          <w:rFonts w:hint="eastAsia" w:ascii="方正仿宋_GBK" w:hAnsi="方正仿宋_GBK" w:eastAsia="方正仿宋_GBK" w:cs="方正仿宋_GBK"/>
          <w:color w:val="000000" w:themeColor="text1"/>
          <w:sz w:val="18"/>
          <w:szCs w:val="18"/>
          <w:highlight w:val="none"/>
          <w14:textFill>
            <w14:solidFill>
              <w14:schemeClr w14:val="tx1"/>
            </w14:solidFill>
          </w14:textFill>
        </w:rPr>
      </w:pPr>
      <w:r>
        <w:rPr>
          <w:rFonts w:hint="eastAsia" w:ascii="方正仿宋_GBK" w:hAnsi="方正仿宋_GBK" w:eastAsia="方正仿宋_GBK" w:cs="方正仿宋_GBK"/>
          <w:b/>
          <w:color w:val="000000" w:themeColor="text1"/>
          <w:sz w:val="18"/>
          <w:szCs w:val="18"/>
          <w:highlight w:val="none"/>
          <w:lang w:val="en-US" w:eastAsia="zh-CN"/>
          <w14:textFill>
            <w14:solidFill>
              <w14:schemeClr w14:val="tx1"/>
            </w14:solidFill>
          </w14:textFill>
        </w:rPr>
        <w:t xml:space="preserve">  </w:t>
      </w:r>
    </w:p>
    <w:p w14:paraId="199A7F16">
      <w:pPr>
        <w:snapToGrid w:val="0"/>
        <w:spacing w:before="50" w:after="331" w:afterLines="100" w:line="360" w:lineRule="auto"/>
        <w:jc w:val="lef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 xml:space="preserve">                                     </w:t>
      </w:r>
    </w:p>
    <w:p w14:paraId="631F7117">
      <w:pPr>
        <w:snapToGrid w:val="0"/>
        <w:spacing w:before="50" w:after="331" w:afterLines="100" w:line="360" w:lineRule="auto"/>
        <w:ind w:left="7428" w:leftChars="2223" w:hanging="2760" w:hangingChars="1150"/>
        <w:jc w:val="left"/>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投标人名称(盖公章)：</w:t>
      </w: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                                     年    月    日</w:t>
      </w:r>
    </w:p>
    <w:p w14:paraId="743B75A1">
      <w:pPr>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Times New Roman" w:hAnsi="Times New Roman" w:eastAsia="宋体" w:cs="Times New Roman"/>
          <w:b/>
          <w:bCs/>
          <w:color w:val="000000" w:themeColor="text1"/>
          <w:sz w:val="30"/>
          <w:szCs w:val="30"/>
          <w:highlight w:val="none"/>
          <w14:textFill>
            <w14:solidFill>
              <w14:schemeClr w14:val="tx1"/>
            </w14:solidFill>
          </w14:textFill>
        </w:rPr>
        <w:br w:type="page"/>
      </w:r>
    </w:p>
    <w:p w14:paraId="2A4DC8F4">
      <w:pPr>
        <w:pStyle w:val="12"/>
        <w:spacing w:line="600" w:lineRule="exact"/>
        <w:jc w:val="center"/>
        <w:rPr>
          <w:rFonts w:hint="eastAsia" w:hAnsi="宋体" w:cs="宋体"/>
          <w:color w:val="000000" w:themeColor="text1"/>
          <w:kern w:val="0"/>
          <w:szCs w:val="21"/>
          <w:highlight w:val="none"/>
          <w14:textFill>
            <w14:solidFill>
              <w14:schemeClr w14:val="tx1"/>
            </w14:solidFill>
          </w14:textFill>
        </w:rPr>
      </w:pPr>
    </w:p>
    <w:p w14:paraId="7F106306">
      <w:pPr>
        <w:pStyle w:val="12"/>
        <w:jc w:val="both"/>
        <w:outlineLvl w:val="9"/>
        <w:rPr>
          <w:rFonts w:hAnsi="宋体" w:eastAsia="宋体" w:cs="Times New Roman"/>
          <w:color w:val="000000" w:themeColor="text1"/>
          <w:szCs w:val="21"/>
          <w:highlight w:val="none"/>
          <w14:textFill>
            <w14:solidFill>
              <w14:schemeClr w14:val="tx1"/>
            </w14:solidFill>
          </w14:textFill>
        </w:rPr>
      </w:pPr>
    </w:p>
    <w:p w14:paraId="7CCA6222">
      <w:pPr>
        <w:pStyle w:val="12"/>
        <w:jc w:val="center"/>
        <w:outlineLvl w:val="1"/>
        <w:rPr>
          <w:rFonts w:hint="eastAsia" w:hAnsi="宋体" w:eastAsia="宋体" w:cs="Times New Roman"/>
          <w:b/>
          <w:bCs/>
          <w:color w:val="000000" w:themeColor="text1"/>
          <w:sz w:val="28"/>
          <w:szCs w:val="28"/>
          <w:highlight w:val="none"/>
          <w14:textFill>
            <w14:solidFill>
              <w14:schemeClr w14:val="tx1"/>
            </w14:solidFill>
          </w14:textFill>
        </w:rPr>
      </w:pPr>
      <w:bookmarkStart w:id="360" w:name="_Toc12624"/>
      <w:bookmarkStart w:id="361" w:name="_Toc3944"/>
      <w:bookmarkStart w:id="362" w:name="_Toc19686838"/>
      <w:bookmarkStart w:id="363" w:name="_Toc16062"/>
      <w:bookmarkStart w:id="364" w:name="_Toc31528"/>
      <w:bookmarkStart w:id="365" w:name="_Toc2566"/>
      <w:bookmarkStart w:id="366" w:name="_Toc8189"/>
      <w:bookmarkStart w:id="367" w:name="_Toc13159"/>
      <w:bookmarkStart w:id="368" w:name="_Toc20777"/>
      <w:bookmarkStart w:id="369" w:name="_Toc6839"/>
      <w:bookmarkStart w:id="370" w:name="_Toc24133"/>
    </w:p>
    <w:p w14:paraId="3BF19645">
      <w:pPr>
        <w:pStyle w:val="12"/>
        <w:jc w:val="center"/>
        <w:outlineLvl w:val="1"/>
        <w:rPr>
          <w:rFonts w:hint="eastAsia" w:hAnsi="宋体" w:eastAsia="宋体" w:cs="Times New Roman"/>
          <w:b/>
          <w:bCs/>
          <w:color w:val="000000" w:themeColor="text1"/>
          <w:sz w:val="28"/>
          <w:szCs w:val="28"/>
          <w:highlight w:val="none"/>
          <w14:textFill>
            <w14:solidFill>
              <w14:schemeClr w14:val="tx1"/>
            </w14:solidFill>
          </w14:textFill>
        </w:rPr>
      </w:pPr>
      <w:r>
        <w:rPr>
          <w:rFonts w:hint="eastAsia" w:ascii="黑体" w:hAnsi="黑体" w:eastAsia="黑体" w:cs="黑体"/>
          <w:b/>
          <w:bCs/>
          <w:color w:val="000000" w:themeColor="text1"/>
          <w:sz w:val="28"/>
          <w:szCs w:val="28"/>
          <w:highlight w:val="none"/>
          <w14:textFill>
            <w14:solidFill>
              <w14:schemeClr w14:val="tx1"/>
            </w14:solidFill>
          </w14:textFill>
        </w:rPr>
        <w:t>第</w:t>
      </w:r>
      <w:r>
        <w:rPr>
          <w:rFonts w:hint="eastAsia" w:ascii="黑体" w:hAnsi="黑体" w:eastAsia="黑体" w:cs="黑体"/>
          <w:b/>
          <w:bCs/>
          <w:color w:val="000000" w:themeColor="text1"/>
          <w:sz w:val="28"/>
          <w:szCs w:val="28"/>
          <w:highlight w:val="none"/>
          <w:lang w:eastAsia="zh-CN"/>
          <w14:textFill>
            <w14:solidFill>
              <w14:schemeClr w14:val="tx1"/>
            </w14:solidFill>
          </w14:textFill>
        </w:rPr>
        <w:t>二</w:t>
      </w:r>
      <w:r>
        <w:rPr>
          <w:rFonts w:hint="eastAsia" w:ascii="黑体" w:hAnsi="黑体" w:eastAsia="黑体" w:cs="黑体"/>
          <w:b/>
          <w:bCs/>
          <w:color w:val="000000" w:themeColor="text1"/>
          <w:sz w:val="28"/>
          <w:szCs w:val="28"/>
          <w:highlight w:val="none"/>
          <w14:textFill>
            <w14:solidFill>
              <w14:schemeClr w14:val="tx1"/>
            </w14:solidFill>
          </w14:textFill>
        </w:rPr>
        <w:t xml:space="preserve">节 </w:t>
      </w:r>
      <w:r>
        <w:rPr>
          <w:rFonts w:hint="eastAsia" w:ascii="黑体" w:hAnsi="黑体" w:eastAsia="黑体" w:cs="黑体"/>
          <w:b/>
          <w:bCs/>
          <w:color w:val="000000" w:themeColor="text1"/>
          <w:sz w:val="28"/>
          <w:szCs w:val="28"/>
          <w:highlight w:val="none"/>
          <w:lang w:eastAsia="zh-CN"/>
          <w14:textFill>
            <w14:solidFill>
              <w14:schemeClr w14:val="tx1"/>
            </w14:solidFill>
          </w14:textFill>
        </w:rPr>
        <w:t>商务技术文件</w:t>
      </w:r>
      <w:r>
        <w:rPr>
          <w:rFonts w:hint="eastAsia" w:ascii="黑体" w:hAnsi="黑体" w:eastAsia="黑体" w:cs="黑体"/>
          <w:b/>
          <w:bCs/>
          <w:color w:val="000000" w:themeColor="text1"/>
          <w:sz w:val="28"/>
          <w:szCs w:val="28"/>
          <w:highlight w:val="none"/>
          <w14:textFill>
            <w14:solidFill>
              <w14:schemeClr w14:val="tx1"/>
            </w14:solidFill>
          </w14:textFill>
        </w:rPr>
        <w:t>格式</w:t>
      </w:r>
      <w:bookmarkEnd w:id="360"/>
      <w:bookmarkEnd w:id="361"/>
      <w:bookmarkEnd w:id="362"/>
      <w:bookmarkEnd w:id="363"/>
      <w:bookmarkEnd w:id="364"/>
      <w:bookmarkEnd w:id="365"/>
      <w:bookmarkEnd w:id="366"/>
      <w:bookmarkEnd w:id="367"/>
      <w:bookmarkEnd w:id="368"/>
      <w:bookmarkEnd w:id="369"/>
      <w:bookmarkEnd w:id="370"/>
    </w:p>
    <w:p w14:paraId="50F0290C">
      <w:pPr>
        <w:snapToGrid w:val="0"/>
        <w:spacing w:before="165" w:beforeLines="50" w:after="50"/>
        <w:rPr>
          <w:rFonts w:hint="eastAsia" w:ascii="宋体" w:hAnsi="宋体" w:eastAsia="宋体" w:cs="Times New Roman"/>
          <w:color w:val="000000" w:themeColor="text1"/>
          <w:sz w:val="30"/>
          <w:szCs w:val="20"/>
          <w:highlight w:val="none"/>
          <w14:textFill>
            <w14:solidFill>
              <w14:schemeClr w14:val="tx1"/>
            </w14:solidFill>
          </w14:textFill>
        </w:rPr>
      </w:pPr>
    </w:p>
    <w:p w14:paraId="7A5E24FC">
      <w:pPr>
        <w:pStyle w:val="13"/>
        <w:rPr>
          <w:rFonts w:hint="eastAsia"/>
          <w:color w:val="000000" w:themeColor="text1"/>
          <w:highlight w:val="none"/>
          <w14:textFill>
            <w14:solidFill>
              <w14:schemeClr w14:val="tx1"/>
            </w14:solidFill>
          </w14:textFill>
        </w:rPr>
      </w:pPr>
      <w:r>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t>1.</w:t>
      </w:r>
      <w:r>
        <w:rPr>
          <w:rFonts w:hint="eastAsia" w:ascii="黑体" w:hAnsi="黑体" w:eastAsia="黑体" w:cs="黑体"/>
          <w:b w:val="0"/>
          <w:bCs/>
          <w:color w:val="000000" w:themeColor="text1"/>
          <w:sz w:val="28"/>
          <w:szCs w:val="28"/>
          <w:highlight w:val="none"/>
          <w:lang w:eastAsia="zh-CN"/>
          <w14:textFill>
            <w14:solidFill>
              <w14:schemeClr w14:val="tx1"/>
            </w14:solidFill>
          </w14:textFill>
        </w:rPr>
        <w:t>商务技术文件</w:t>
      </w:r>
      <w:r>
        <w:rPr>
          <w:rFonts w:hint="eastAsia" w:ascii="黑体" w:hAnsi="黑体" w:eastAsia="黑体" w:cs="黑体"/>
          <w:b w:val="0"/>
          <w:bCs/>
          <w:color w:val="000000" w:themeColor="text1"/>
          <w:sz w:val="28"/>
          <w:szCs w:val="28"/>
          <w:highlight w:val="none"/>
          <w14:textFill>
            <w14:solidFill>
              <w14:schemeClr w14:val="tx1"/>
            </w14:solidFill>
          </w14:textFill>
        </w:rPr>
        <w:t>封面</w:t>
      </w:r>
      <w:r>
        <w:rPr>
          <w:rFonts w:hint="eastAsia" w:ascii="黑体" w:hAnsi="黑体" w:eastAsia="黑体" w:cs="黑体"/>
          <w:b w:val="0"/>
          <w:bCs/>
          <w:color w:val="000000" w:themeColor="text1"/>
          <w:sz w:val="28"/>
          <w:szCs w:val="28"/>
          <w:highlight w:val="none"/>
          <w:lang w:eastAsia="zh-CN"/>
          <w14:textFill>
            <w14:solidFill>
              <w14:schemeClr w14:val="tx1"/>
            </w14:solidFill>
          </w14:textFill>
        </w:rPr>
        <w:t>的</w:t>
      </w:r>
      <w:r>
        <w:rPr>
          <w:rFonts w:hint="eastAsia" w:ascii="黑体" w:hAnsi="黑体" w:eastAsia="黑体" w:cs="黑体"/>
          <w:b w:val="0"/>
          <w:bCs/>
          <w:color w:val="000000" w:themeColor="text1"/>
          <w:sz w:val="28"/>
          <w:szCs w:val="28"/>
          <w:highlight w:val="none"/>
          <w14:textFill>
            <w14:solidFill>
              <w14:schemeClr w14:val="tx1"/>
            </w14:solidFill>
          </w14:textFill>
        </w:rPr>
        <w:t>格式</w:t>
      </w:r>
      <w:r>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t>（参照此格式自拟）</w:t>
      </w:r>
    </w:p>
    <w:p w14:paraId="6C5404F6">
      <w:pPr>
        <w:snapToGrid w:val="0"/>
        <w:spacing w:before="165" w:beforeLines="50" w:after="50"/>
        <w:rPr>
          <w:rFonts w:hint="eastAsia" w:ascii="宋体" w:hAnsi="宋体" w:eastAsia="宋体" w:cs="Times New Roman"/>
          <w:bCs/>
          <w:color w:val="000000" w:themeColor="text1"/>
          <w:sz w:val="32"/>
          <w:szCs w:val="20"/>
          <w:highlight w:val="none"/>
          <w:lang w:eastAsia="zh-CN"/>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r>
        <w:rPr>
          <w:rFonts w:hint="eastAsia" w:ascii="宋体" w:hAnsi="宋体" w:eastAsia="宋体" w:cs="Times New Roman"/>
          <w:bCs/>
          <w:color w:val="000000" w:themeColor="text1"/>
          <w:highlight w:val="none"/>
          <w14:textFill>
            <w14:solidFill>
              <w14:schemeClr w14:val="tx1"/>
            </w14:solidFill>
          </w14:textFill>
        </w:rPr>
        <w:t xml:space="preserve">             </w:t>
      </w:r>
      <w:r>
        <w:rPr>
          <w:rFonts w:hint="eastAsia" w:ascii="宋体" w:hAnsi="宋体" w:cs="Times New Roman"/>
          <w:bCs/>
          <w:color w:val="000000" w:themeColor="text1"/>
          <w:highlight w:val="none"/>
          <w:lang w:eastAsia="zh-CN"/>
          <w14:textFill>
            <w14:solidFill>
              <w14:schemeClr w14:val="tx1"/>
            </w14:solidFill>
          </w14:textFill>
        </w:rPr>
        <w:t>电子版投标文件</w:t>
      </w:r>
    </w:p>
    <w:p w14:paraId="68E08F18">
      <w:pPr>
        <w:snapToGrid w:val="0"/>
        <w:spacing w:before="165" w:beforeLines="50" w:after="50"/>
        <w:rPr>
          <w:rFonts w:hint="eastAsia" w:ascii="宋体" w:hAnsi="宋体" w:eastAsia="宋体" w:cs="Times New Roman"/>
          <w:color w:val="000000" w:themeColor="text1"/>
          <w:sz w:val="24"/>
          <w:szCs w:val="20"/>
          <w:highlight w:val="none"/>
          <w14:textFill>
            <w14:solidFill>
              <w14:schemeClr w14:val="tx1"/>
            </w14:solidFill>
          </w14:textFill>
        </w:rPr>
      </w:pPr>
    </w:p>
    <w:p w14:paraId="17008F18">
      <w:pPr>
        <w:snapToGrid w:val="0"/>
        <w:spacing w:before="165" w:beforeLines="50" w:after="50"/>
        <w:jc w:val="center"/>
        <w:rPr>
          <w:rFonts w:hint="eastAsia" w:ascii="方正小标宋简体" w:hAnsi="方正小标宋简体" w:eastAsia="方正小标宋简体" w:cs="方正小标宋简体"/>
          <w:b/>
          <w:color w:val="000000" w:themeColor="text1"/>
          <w:sz w:val="24"/>
          <w:szCs w:val="20"/>
          <w:highlight w:val="none"/>
          <w:lang w:eastAsia="zh-CN"/>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highlight w:val="none"/>
          <w:lang w:eastAsia="zh-CN"/>
          <w14:textFill>
            <w14:solidFill>
              <w14:schemeClr w14:val="tx1"/>
            </w14:solidFill>
          </w14:textFill>
        </w:rPr>
        <w:t>商务技术文件</w:t>
      </w:r>
    </w:p>
    <w:p w14:paraId="1BD66F3F">
      <w:pPr>
        <w:snapToGrid w:val="0"/>
        <w:spacing w:before="165" w:beforeLines="50" w:after="50"/>
        <w:rPr>
          <w:rFonts w:hint="eastAsia" w:ascii="宋体" w:hAnsi="宋体" w:eastAsia="宋体" w:cs="Times New Roman"/>
          <w:bCs/>
          <w:color w:val="000000" w:themeColor="text1"/>
          <w:sz w:val="24"/>
          <w:szCs w:val="20"/>
          <w:highlight w:val="none"/>
          <w14:textFill>
            <w14:solidFill>
              <w14:schemeClr w14:val="tx1"/>
            </w14:solidFill>
          </w14:textFill>
        </w:rPr>
      </w:pPr>
    </w:p>
    <w:p w14:paraId="67A8C348">
      <w:pPr>
        <w:snapToGrid w:val="0"/>
        <w:spacing w:before="165" w:beforeLines="50" w:after="50"/>
        <w:ind w:firstLine="540" w:firstLineChars="225"/>
        <w:rPr>
          <w:rFonts w:hint="eastAsia" w:ascii="宋体" w:hAnsi="宋体" w:eastAsia="宋体" w:cs="Times New Roman"/>
          <w:bCs/>
          <w:color w:val="000000" w:themeColor="text1"/>
          <w:sz w:val="24"/>
          <w:highlight w:val="none"/>
          <w14:textFill>
            <w14:solidFill>
              <w14:schemeClr w14:val="tx1"/>
            </w14:solidFill>
          </w14:textFill>
        </w:rPr>
      </w:pPr>
    </w:p>
    <w:p w14:paraId="17C9DAEA">
      <w:pPr>
        <w:snapToGrid w:val="0"/>
        <w:spacing w:before="165" w:beforeLines="50" w:after="50"/>
        <w:ind w:firstLine="540" w:firstLineChars="225"/>
        <w:rPr>
          <w:rFonts w:hint="eastAsia" w:ascii="黑体" w:hAnsi="黑体" w:eastAsia="黑体" w:cs="黑体"/>
          <w:bCs/>
          <w:color w:val="000000" w:themeColor="text1"/>
          <w:sz w:val="24"/>
          <w:szCs w:val="20"/>
          <w:highlight w:val="none"/>
          <w14:textFill>
            <w14:solidFill>
              <w14:schemeClr w14:val="tx1"/>
            </w14:solidFill>
          </w14:textFill>
        </w:rPr>
      </w:pPr>
      <w:r>
        <w:rPr>
          <w:rFonts w:hint="eastAsia" w:ascii="黑体" w:hAnsi="黑体" w:eastAsia="黑体" w:cs="黑体"/>
          <w:bCs/>
          <w:color w:val="000000" w:themeColor="text1"/>
          <w:sz w:val="24"/>
          <w:highlight w:val="none"/>
          <w14:textFill>
            <w14:solidFill>
              <w14:schemeClr w14:val="tx1"/>
            </w14:solidFill>
          </w14:textFill>
        </w:rPr>
        <w:t>项目名称：</w:t>
      </w:r>
    </w:p>
    <w:p w14:paraId="41C4C5C4">
      <w:pPr>
        <w:snapToGrid w:val="0"/>
        <w:spacing w:before="165" w:beforeLines="50" w:after="50"/>
        <w:ind w:firstLine="540" w:firstLineChars="225"/>
        <w:rPr>
          <w:rFonts w:hint="eastAsia" w:ascii="黑体" w:hAnsi="黑体" w:eastAsia="黑体" w:cs="黑体"/>
          <w:bCs/>
          <w:color w:val="000000" w:themeColor="text1"/>
          <w:sz w:val="24"/>
          <w:szCs w:val="20"/>
          <w:highlight w:val="none"/>
          <w14:textFill>
            <w14:solidFill>
              <w14:schemeClr w14:val="tx1"/>
            </w14:solidFill>
          </w14:textFill>
        </w:rPr>
      </w:pPr>
      <w:r>
        <w:rPr>
          <w:rFonts w:hint="eastAsia" w:ascii="黑体" w:hAnsi="黑体" w:eastAsia="黑体" w:cs="黑体"/>
          <w:bCs/>
          <w:color w:val="000000" w:themeColor="text1"/>
          <w:sz w:val="24"/>
          <w:highlight w:val="none"/>
          <w14:textFill>
            <w14:solidFill>
              <w14:schemeClr w14:val="tx1"/>
            </w14:solidFill>
          </w14:textFill>
        </w:rPr>
        <w:t xml:space="preserve">项目编号： </w:t>
      </w:r>
    </w:p>
    <w:p w14:paraId="7869EF8E">
      <w:pPr>
        <w:snapToGrid w:val="0"/>
        <w:spacing w:before="165" w:beforeLines="50" w:after="50"/>
        <w:ind w:firstLine="540" w:firstLineChars="225"/>
        <w:rPr>
          <w:rFonts w:hint="eastAsia" w:ascii="宋体" w:hAnsi="宋体" w:eastAsia="宋体" w:cs="Times New Roman"/>
          <w:bCs/>
          <w:color w:val="000000" w:themeColor="text1"/>
          <w:sz w:val="24"/>
          <w:szCs w:val="20"/>
          <w:highlight w:val="none"/>
          <w14:textFill>
            <w14:solidFill>
              <w14:schemeClr w14:val="tx1"/>
            </w14:solidFill>
          </w14:textFill>
        </w:rPr>
      </w:pPr>
    </w:p>
    <w:p w14:paraId="64A6761A">
      <w:pPr>
        <w:pStyle w:val="6"/>
        <w:snapToGrid w:val="0"/>
        <w:spacing w:before="50" w:after="50"/>
        <w:ind w:firstLine="540" w:firstLineChars="225"/>
        <w:rPr>
          <w:rFonts w:hint="eastAsia" w:ascii="宋体" w:hAnsi="宋体" w:eastAsia="宋体" w:cs="Times New Roman"/>
          <w:bCs/>
          <w:color w:val="000000" w:themeColor="text1"/>
          <w:sz w:val="24"/>
          <w:szCs w:val="24"/>
          <w:highlight w:val="none"/>
          <w14:textFill>
            <w14:solidFill>
              <w14:schemeClr w14:val="tx1"/>
            </w14:solidFill>
          </w14:textFill>
        </w:rPr>
      </w:pPr>
      <w:r>
        <w:rPr>
          <w:rFonts w:hint="eastAsia" w:ascii="黑体" w:hAnsi="黑体" w:eastAsia="黑体" w:cs="黑体"/>
          <w:bCs/>
          <w:color w:val="000000" w:themeColor="text1"/>
          <w:sz w:val="24"/>
          <w:szCs w:val="24"/>
          <w:highlight w:val="none"/>
          <w14:textFill>
            <w14:solidFill>
              <w14:schemeClr w14:val="tx1"/>
            </w14:solidFill>
          </w14:textFill>
        </w:rPr>
        <w:t>投标人名称：</w:t>
      </w:r>
    </w:p>
    <w:p w14:paraId="16731557">
      <w:pPr>
        <w:pStyle w:val="6"/>
        <w:snapToGrid w:val="0"/>
        <w:spacing w:before="50" w:after="50"/>
        <w:ind w:firstLine="540" w:firstLineChars="225"/>
        <w:rPr>
          <w:rFonts w:hint="eastAsia" w:ascii="宋体" w:hAnsi="宋体" w:eastAsia="宋体" w:cs="Times New Roman"/>
          <w:bCs/>
          <w:color w:val="000000" w:themeColor="text1"/>
          <w:sz w:val="24"/>
          <w:szCs w:val="24"/>
          <w:highlight w:val="none"/>
          <w14:textFill>
            <w14:solidFill>
              <w14:schemeClr w14:val="tx1"/>
            </w14:solidFill>
          </w14:textFill>
        </w:rPr>
      </w:pPr>
    </w:p>
    <w:p w14:paraId="5A15D81D">
      <w:pPr>
        <w:pStyle w:val="6"/>
        <w:snapToGrid w:val="0"/>
        <w:spacing w:before="50" w:after="50"/>
        <w:ind w:firstLine="960" w:firstLineChars="400"/>
        <w:rPr>
          <w:rFonts w:hint="eastAsia" w:ascii="宋体" w:hAnsi="宋体" w:eastAsia="宋体" w:cs="Times New Roman"/>
          <w:bCs/>
          <w:color w:val="000000" w:themeColor="text1"/>
          <w:sz w:val="24"/>
          <w:szCs w:val="24"/>
          <w:highlight w:val="none"/>
          <w14:textFill>
            <w14:solidFill>
              <w14:schemeClr w14:val="tx1"/>
            </w14:solidFill>
          </w14:textFill>
        </w:rPr>
      </w:pPr>
    </w:p>
    <w:p w14:paraId="1DA05FD4">
      <w:pPr>
        <w:snapToGrid w:val="0"/>
        <w:spacing w:before="165" w:beforeLines="50" w:after="50"/>
        <w:ind w:firstLine="645"/>
        <w:rPr>
          <w:rFonts w:hint="eastAsia" w:ascii="宋体" w:hAnsi="宋体" w:cs="Times New Roman"/>
          <w:color w:val="000000" w:themeColor="text1"/>
          <w:sz w:val="24"/>
          <w:highlight w:val="none"/>
          <w:lang w:val="en-US" w:eastAsia="zh-CN"/>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r>
        <w:rPr>
          <w:rFonts w:hint="eastAsia" w:ascii="宋体" w:hAnsi="宋体" w:cs="Times New Roman"/>
          <w:color w:val="000000" w:themeColor="text1"/>
          <w:sz w:val="24"/>
          <w:highlight w:val="none"/>
          <w:lang w:val="en-US" w:eastAsia="zh-CN"/>
          <w14:textFill>
            <w14:solidFill>
              <w14:schemeClr w14:val="tx1"/>
            </w14:solidFill>
          </w14:textFill>
        </w:rPr>
        <w:t xml:space="preserve">      </w:t>
      </w:r>
    </w:p>
    <w:p w14:paraId="15B4FB53">
      <w:pPr>
        <w:snapToGrid w:val="0"/>
        <w:spacing w:before="165" w:beforeLines="50" w:after="50"/>
        <w:ind w:firstLine="645"/>
        <w:rPr>
          <w:rFonts w:hint="eastAsia" w:ascii="宋体" w:hAnsi="宋体" w:cs="Times New Roman"/>
          <w:color w:val="000000" w:themeColor="text1"/>
          <w:sz w:val="24"/>
          <w:highlight w:val="none"/>
          <w:lang w:val="en-US" w:eastAsia="zh-CN"/>
          <w14:textFill>
            <w14:solidFill>
              <w14:schemeClr w14:val="tx1"/>
            </w14:solidFill>
          </w14:textFill>
        </w:rPr>
      </w:pPr>
    </w:p>
    <w:p w14:paraId="0E34F1B5">
      <w:pPr>
        <w:snapToGrid w:val="0"/>
        <w:spacing w:before="165" w:beforeLines="50" w:after="50"/>
        <w:ind w:firstLine="645"/>
        <w:rPr>
          <w:rFonts w:hint="eastAsia" w:ascii="宋体" w:hAnsi="宋体" w:cs="Times New Roman"/>
          <w:color w:val="000000" w:themeColor="text1"/>
          <w:sz w:val="24"/>
          <w:highlight w:val="none"/>
          <w:lang w:val="en-US" w:eastAsia="zh-CN"/>
          <w14:textFill>
            <w14:solidFill>
              <w14:schemeClr w14:val="tx1"/>
            </w14:solidFill>
          </w14:textFill>
        </w:rPr>
      </w:pPr>
    </w:p>
    <w:p w14:paraId="042DDDC1">
      <w:pPr>
        <w:snapToGrid w:val="0"/>
        <w:spacing w:before="165" w:beforeLines="50" w:after="50"/>
        <w:ind w:firstLine="645"/>
        <w:rPr>
          <w:rFonts w:hint="eastAsia" w:ascii="宋体" w:hAnsi="宋体" w:cs="Times New Roman"/>
          <w:color w:val="000000" w:themeColor="text1"/>
          <w:sz w:val="24"/>
          <w:highlight w:val="none"/>
          <w:lang w:val="en-US" w:eastAsia="zh-CN"/>
          <w14:textFill>
            <w14:solidFill>
              <w14:schemeClr w14:val="tx1"/>
            </w14:solidFill>
          </w14:textFill>
        </w:rPr>
      </w:pPr>
    </w:p>
    <w:p w14:paraId="19479E4B">
      <w:pPr>
        <w:snapToGrid w:val="0"/>
        <w:spacing w:before="165" w:beforeLines="50" w:after="50"/>
        <w:ind w:firstLine="645"/>
        <w:rPr>
          <w:rFonts w:hint="eastAsia" w:ascii="宋体" w:hAnsi="宋体" w:cs="Times New Roman"/>
          <w:color w:val="000000" w:themeColor="text1"/>
          <w:sz w:val="24"/>
          <w:highlight w:val="none"/>
          <w:lang w:val="en-US" w:eastAsia="zh-CN"/>
          <w14:textFill>
            <w14:solidFill>
              <w14:schemeClr w14:val="tx1"/>
            </w14:solidFill>
          </w14:textFill>
        </w:rPr>
      </w:pPr>
    </w:p>
    <w:p w14:paraId="25C66AFA">
      <w:pPr>
        <w:snapToGrid w:val="0"/>
        <w:spacing w:before="165" w:beforeLines="50" w:after="50"/>
        <w:ind w:firstLine="4329" w:firstLineChars="1804"/>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年  月  日</w:t>
      </w:r>
    </w:p>
    <w:p w14:paraId="3EA87937">
      <w:pPr>
        <w:spacing w:line="360" w:lineRule="auto"/>
        <w:ind w:right="420"/>
        <w:rPr>
          <w:rFonts w:hint="eastAsia" w:ascii="仿宋_GB2312" w:hAnsi="仿宋" w:eastAsia="仿宋_GB2312" w:cs="仿宋_GB2312"/>
          <w:b/>
          <w:color w:val="000000" w:themeColor="text1"/>
          <w:kern w:val="0"/>
          <w:sz w:val="36"/>
          <w:szCs w:val="36"/>
          <w:highlight w:val="none"/>
          <w14:textFill>
            <w14:solidFill>
              <w14:schemeClr w14:val="tx1"/>
            </w14:solidFill>
          </w14:textFill>
        </w:rPr>
      </w:pPr>
      <w:r>
        <w:rPr>
          <w:rFonts w:hint="eastAsia" w:ascii="宋体" w:hAnsi="宋体" w:eastAsia="宋体" w:cs="Times New Roman"/>
          <w:color w:val="000000" w:themeColor="text1"/>
          <w:sz w:val="24"/>
          <w:szCs w:val="20"/>
          <w:highlight w:val="none"/>
          <w14:textFill>
            <w14:solidFill>
              <w14:schemeClr w14:val="tx1"/>
            </w14:solidFill>
          </w14:textFill>
        </w:rPr>
        <w:t xml:space="preserve"> </w:t>
      </w:r>
    </w:p>
    <w:p w14:paraId="2DECF255">
      <w:pPr>
        <w:rPr>
          <w:rFonts w:hint="eastAsia" w:ascii="仿宋_GB2312" w:hAnsi="仿宋" w:eastAsia="仿宋_GB2312" w:cs="仿宋_GB2312"/>
          <w:b/>
          <w:color w:val="000000" w:themeColor="text1"/>
          <w:kern w:val="0"/>
          <w:sz w:val="24"/>
          <w:highlight w:val="none"/>
          <w14:textFill>
            <w14:solidFill>
              <w14:schemeClr w14:val="tx1"/>
            </w14:solidFill>
          </w14:textFill>
        </w:rPr>
      </w:pPr>
      <w:r>
        <w:rPr>
          <w:rFonts w:hint="eastAsia" w:ascii="仿宋_GB2312" w:hAnsi="仿宋" w:eastAsia="仿宋_GB2312" w:cs="仿宋_GB2312"/>
          <w:b/>
          <w:color w:val="000000" w:themeColor="text1"/>
          <w:kern w:val="0"/>
          <w:sz w:val="24"/>
          <w:highlight w:val="none"/>
          <w14:textFill>
            <w14:solidFill>
              <w14:schemeClr w14:val="tx1"/>
            </w14:solidFill>
          </w14:textFill>
        </w:rPr>
        <w:br w:type="page"/>
      </w:r>
    </w:p>
    <w:p w14:paraId="5C783FA7">
      <w:pPr>
        <w:spacing w:line="360" w:lineRule="auto"/>
        <w:ind w:right="420"/>
        <w:rPr>
          <w:rFonts w:hint="eastAsia" w:ascii="黑体" w:hAnsi="黑体" w:eastAsia="黑体" w:cs="黑体"/>
          <w:color w:val="000000" w:themeColor="text1"/>
          <w:sz w:val="24"/>
          <w:szCs w:val="20"/>
          <w:highlight w:val="none"/>
          <w14:textFill>
            <w14:solidFill>
              <w14:schemeClr w14:val="tx1"/>
            </w14:solidFill>
          </w14:textFill>
        </w:rPr>
      </w:pPr>
      <w:r>
        <w:rPr>
          <w:rFonts w:hint="eastAsia" w:ascii="黑体" w:hAnsi="黑体" w:eastAsia="黑体" w:cs="黑体"/>
          <w:b w:val="0"/>
          <w:bCs w:val="0"/>
          <w:color w:val="000000" w:themeColor="text1"/>
          <w:sz w:val="28"/>
          <w:szCs w:val="28"/>
          <w:highlight w:val="none"/>
          <w:lang w:val="en-US"/>
          <w14:textFill>
            <w14:solidFill>
              <w14:schemeClr w14:val="tx1"/>
            </w14:solidFill>
          </w14:textFill>
        </w:rPr>
        <w:t>2</w:t>
      </w:r>
      <w:r>
        <w:rPr>
          <w:rFonts w:hint="eastAsia" w:ascii="黑体" w:hAnsi="黑体" w:eastAsia="黑体" w:cs="黑体"/>
          <w:b w:val="0"/>
          <w:bCs w:val="0"/>
          <w:color w:val="000000" w:themeColor="text1"/>
          <w:sz w:val="28"/>
          <w:szCs w:val="28"/>
          <w:highlight w:val="none"/>
          <w14:textFill>
            <w14:solidFill>
              <w14:schemeClr w14:val="tx1"/>
            </w14:solidFill>
          </w14:textFill>
        </w:rPr>
        <w:t>.</w:t>
      </w:r>
      <w:r>
        <w:rPr>
          <w:rFonts w:hint="eastAsia" w:ascii="黑体" w:hAnsi="黑体" w:eastAsia="黑体" w:cs="黑体"/>
          <w:b w:val="0"/>
          <w:bCs w:val="0"/>
          <w:color w:val="000000" w:themeColor="text1"/>
          <w:sz w:val="28"/>
          <w:szCs w:val="28"/>
          <w:highlight w:val="none"/>
          <w:lang w:eastAsia="zh-CN"/>
          <w14:textFill>
            <w14:solidFill>
              <w14:schemeClr w14:val="tx1"/>
            </w14:solidFill>
          </w14:textFill>
        </w:rPr>
        <w:t>商务技术文件</w:t>
      </w:r>
      <w:r>
        <w:rPr>
          <w:rFonts w:hint="eastAsia" w:ascii="黑体" w:hAnsi="黑体" w:eastAsia="黑体" w:cs="黑体"/>
          <w:b w:val="0"/>
          <w:bCs w:val="0"/>
          <w:color w:val="000000" w:themeColor="text1"/>
          <w:sz w:val="28"/>
          <w:szCs w:val="28"/>
          <w:highlight w:val="none"/>
          <w14:textFill>
            <w14:solidFill>
              <w14:schemeClr w14:val="tx1"/>
            </w14:solidFill>
          </w14:textFill>
        </w:rPr>
        <w:t>目录</w:t>
      </w:r>
    </w:p>
    <w:p w14:paraId="449ABF6F">
      <w:pPr>
        <w:snapToGrid/>
        <w:spacing w:before="0" w:beforeLines="-2147483648" w:after="0"/>
        <w:ind w:left="0"/>
        <w:jc w:val="left"/>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14:textFill>
            <w14:solidFill>
              <w14:schemeClr w14:val="tx1"/>
            </w14:solidFill>
          </w14:textFill>
        </w:rPr>
        <w:t>根据招标文件规定及投标人提供的材料自行编写目录（部分格式后附）。</w:t>
      </w:r>
      <w:r>
        <w:rPr>
          <w:rFonts w:hint="eastAsia" w:ascii="Times New Roman" w:hAnsi="Times New Roman" w:eastAsia="宋体" w:cs="Times New Roman"/>
          <w:b/>
          <w:bCs/>
          <w:color w:val="000000" w:themeColor="text1"/>
          <w:sz w:val="30"/>
          <w:szCs w:val="30"/>
          <w:highlight w:val="none"/>
          <w14:textFill>
            <w14:solidFill>
              <w14:schemeClr w14:val="tx1"/>
            </w14:solidFill>
          </w14:textFill>
        </w:rPr>
        <w:br w:type="page"/>
      </w:r>
    </w:p>
    <w:p w14:paraId="50E23EF0">
      <w:pPr>
        <w:snapToGrid w:val="0"/>
        <w:spacing w:before="120" w:beforeLines="50" w:after="50"/>
        <w:ind w:left="0"/>
        <w:jc w:val="both"/>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黑体" w:hAnsi="黑体" w:eastAsia="黑体" w:cs="黑体"/>
          <w:b/>
          <w:bCs/>
          <w:color w:val="000000" w:themeColor="text1"/>
          <w:sz w:val="28"/>
          <w:szCs w:val="28"/>
          <w:highlight w:val="none"/>
          <w:lang w:val="en-US" w:eastAsia="zh-CN"/>
          <w14:textFill>
            <w14:solidFill>
              <w14:schemeClr w14:val="tx1"/>
            </w14:solidFill>
          </w14:textFill>
        </w:rPr>
        <w:t>3.</w:t>
      </w:r>
      <w:r>
        <w:rPr>
          <w:rFonts w:hint="eastAsia" w:ascii="黑体" w:hAnsi="黑体" w:eastAsia="黑体" w:cs="黑体"/>
          <w:b/>
          <w:bCs/>
          <w:color w:val="000000" w:themeColor="text1"/>
          <w:sz w:val="28"/>
          <w:szCs w:val="28"/>
          <w:highlight w:val="none"/>
          <w:lang w:eastAsia="zh-CN"/>
          <w14:textFill>
            <w14:solidFill>
              <w14:schemeClr w14:val="tx1"/>
            </w14:solidFill>
          </w14:textFill>
        </w:rPr>
        <w:t>无串通投标行为的承诺函的格式</w:t>
      </w:r>
    </w:p>
    <w:p w14:paraId="6F501D0F">
      <w:pPr>
        <w:snapToGrid w:val="0"/>
        <w:spacing w:before="120" w:beforeLines="50" w:after="50"/>
        <w:ind w:left="420"/>
        <w:jc w:val="center"/>
        <w:rPr>
          <w:rFonts w:hint="eastAsia" w:ascii="宋体" w:hAnsi="宋体" w:eastAsia="宋体" w:cs="Times New Roman"/>
          <w:b/>
          <w:color w:val="000000" w:themeColor="text1"/>
          <w:sz w:val="32"/>
          <w:szCs w:val="32"/>
          <w:highlight w:val="none"/>
          <w14:textFill>
            <w14:solidFill>
              <w14:schemeClr w14:val="tx1"/>
            </w14:solidFill>
          </w14:textFill>
        </w:rPr>
      </w:pPr>
    </w:p>
    <w:p w14:paraId="7A79224A">
      <w:pPr>
        <w:snapToGrid w:val="0"/>
        <w:spacing w:before="120" w:beforeLines="50" w:after="50"/>
        <w:ind w:left="420"/>
        <w:jc w:val="center"/>
        <w:rPr>
          <w:rFonts w:ascii="宋体" w:hAnsi="宋体" w:eastAsia="宋体" w:cs="Times New Roman"/>
          <w:b/>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highlight w:val="none"/>
          <w14:textFill>
            <w14:solidFill>
              <w14:schemeClr w14:val="tx1"/>
            </w14:solidFill>
          </w14:textFill>
        </w:rPr>
        <w:t>参加本项目无</w:t>
      </w:r>
      <w:r>
        <w:rPr>
          <w:rFonts w:hint="eastAsia" w:ascii="方正小标宋简体" w:hAnsi="方正小标宋简体" w:eastAsia="方正小标宋简体" w:cs="方正小标宋简体"/>
          <w:b/>
          <w:bCs/>
          <w:color w:val="000000" w:themeColor="text1"/>
          <w:sz w:val="32"/>
          <w:szCs w:val="32"/>
          <w:highlight w:val="none"/>
          <w:lang w:eastAsia="zh-CN"/>
          <w14:textFill>
            <w14:solidFill>
              <w14:schemeClr w14:val="tx1"/>
            </w14:solidFill>
          </w14:textFill>
        </w:rPr>
        <w:t>串通投</w:t>
      </w:r>
      <w:r>
        <w:rPr>
          <w:rFonts w:hint="eastAsia" w:ascii="方正小标宋简体" w:hAnsi="方正小标宋简体" w:eastAsia="方正小标宋简体" w:cs="方正小标宋简体"/>
          <w:b/>
          <w:color w:val="000000" w:themeColor="text1"/>
          <w:sz w:val="32"/>
          <w:szCs w:val="32"/>
          <w:highlight w:val="none"/>
          <w14:textFill>
            <w14:solidFill>
              <w14:schemeClr w14:val="tx1"/>
            </w14:solidFill>
          </w14:textFill>
        </w:rPr>
        <w:t>标行为的承诺函</w:t>
      </w:r>
    </w:p>
    <w:p w14:paraId="444032A4">
      <w:pPr>
        <w:snapToGrid w:val="0"/>
        <w:spacing w:before="120" w:beforeLines="50" w:after="50"/>
        <w:rPr>
          <w:rFonts w:hint="eastAsia" w:ascii="宋体" w:hAnsi="宋体" w:eastAsia="宋体" w:cs="Times New Roman"/>
          <w:b/>
          <w:color w:val="000000" w:themeColor="text1"/>
          <w:szCs w:val="21"/>
          <w:highlight w:val="none"/>
          <w14:textFill>
            <w14:solidFill>
              <w14:schemeClr w14:val="tx1"/>
            </w14:solidFill>
          </w14:textFill>
        </w:rPr>
      </w:pPr>
    </w:p>
    <w:p w14:paraId="4CB211C7">
      <w:pPr>
        <w:snapToGrid w:val="0"/>
        <w:spacing w:before="120" w:beforeLines="50" w:after="50" w:line="360" w:lineRule="auto"/>
        <w:ind w:firstLine="420" w:firstLineChars="200"/>
        <w:jc w:val="left"/>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一、我方承诺无下列相互串通投标的情形</w:t>
      </w:r>
    </w:p>
    <w:p w14:paraId="1B79706D">
      <w:pPr>
        <w:snapToGrid w:val="0"/>
        <w:spacing w:before="120" w:beforeLines="50" w:after="50" w:line="360" w:lineRule="auto"/>
        <w:ind w:firstLine="411" w:firstLineChars="196"/>
        <w:jc w:val="left"/>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1.不同投标人的投标文件由同一单位或者个人编制</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r>
        <w:rPr>
          <w:rFonts w:hint="eastAsia" w:ascii="方正仿宋_GBK" w:hAnsi="方正仿宋_GBK" w:eastAsia="方正仿宋_GBK" w:cs="方正仿宋_GBK"/>
          <w:b w:val="0"/>
          <w:color w:val="000000" w:themeColor="text1"/>
          <w:szCs w:val="21"/>
          <w:highlight w:val="none"/>
          <w14:textFill>
            <w14:solidFill>
              <w14:schemeClr w14:val="tx1"/>
            </w14:solidFill>
          </w14:textFill>
        </w:rPr>
        <w:t>或者不同投标人报名的IP地址一致的</w:t>
      </w:r>
      <w:r>
        <w:rPr>
          <w:rFonts w:hint="eastAsia" w:ascii="方正仿宋_GBK" w:hAnsi="方正仿宋_GBK" w:eastAsia="方正仿宋_GBK" w:cs="方正仿宋_GBK"/>
          <w:b w:val="0"/>
          <w:color w:val="000000" w:themeColor="text1"/>
          <w:szCs w:val="21"/>
          <w:highlight w:val="none"/>
          <w:lang w:eastAsia="zh-CN"/>
          <w14:textFill>
            <w14:solidFill>
              <w14:schemeClr w14:val="tx1"/>
            </w14:solidFill>
          </w14:textFill>
        </w:rPr>
        <w:t>。</w:t>
      </w:r>
    </w:p>
    <w:p w14:paraId="14DD28B7">
      <w:pPr>
        <w:snapToGrid w:val="0"/>
        <w:spacing w:before="120" w:beforeLines="50" w:after="50" w:line="360" w:lineRule="auto"/>
        <w:ind w:firstLine="411" w:firstLineChars="196"/>
        <w:jc w:val="left"/>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2.不同投标人委托同一单位或者个人办理投标事宜</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72DB2BE2">
      <w:pPr>
        <w:snapToGrid w:val="0"/>
        <w:spacing w:before="120" w:beforeLines="50" w:after="50" w:line="360" w:lineRule="auto"/>
        <w:ind w:firstLine="411" w:firstLineChars="196"/>
        <w:jc w:val="left"/>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3.不同的投标人的投标文件载明的项目管理员为同一个人</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00A20F2E">
      <w:pPr>
        <w:snapToGrid w:val="0"/>
        <w:spacing w:before="120" w:beforeLines="50" w:after="50" w:line="360" w:lineRule="auto"/>
        <w:ind w:firstLine="411" w:firstLineChars="196"/>
        <w:jc w:val="left"/>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4.不同投标人的投标文件异常一致或者投标报价呈规律性差异</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49E1120E">
      <w:pPr>
        <w:snapToGrid w:val="0"/>
        <w:spacing w:before="120" w:beforeLines="50" w:after="50" w:line="360" w:lineRule="auto"/>
        <w:ind w:firstLine="411" w:firstLineChars="196"/>
        <w:jc w:val="left"/>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5.不同投标人的投标文件相互混装</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3B374B6F">
      <w:pPr>
        <w:snapToGrid w:val="0"/>
        <w:spacing w:before="120" w:beforeLines="50" w:after="50" w:line="360" w:lineRule="auto"/>
        <w:ind w:firstLine="411" w:firstLineChars="196"/>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lang w:val="en-US"/>
          <w14:textFill>
            <w14:solidFill>
              <w14:schemeClr w14:val="tx1"/>
            </w14:solidFill>
          </w14:textFill>
        </w:rPr>
        <w:t>6</w:t>
      </w:r>
      <w:r>
        <w:rPr>
          <w:rFonts w:hint="eastAsia" w:ascii="方正仿宋_GBK" w:hAnsi="方正仿宋_GBK" w:eastAsia="方正仿宋_GBK" w:cs="方正仿宋_GBK"/>
          <w:color w:val="000000" w:themeColor="text1"/>
          <w:szCs w:val="21"/>
          <w:highlight w:val="none"/>
          <w14:textFill>
            <w14:solidFill>
              <w14:schemeClr w14:val="tx1"/>
            </w14:solidFill>
          </w14:textFill>
        </w:rPr>
        <w:t>.不同投标人的投标保证金从同一单位或者个人账户转出。</w:t>
      </w:r>
    </w:p>
    <w:p w14:paraId="2A422FB6">
      <w:pPr>
        <w:snapToGrid w:val="0"/>
        <w:spacing w:before="120" w:beforeLines="50" w:after="50" w:line="360" w:lineRule="auto"/>
        <w:ind w:firstLine="420" w:firstLineChars="200"/>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二、我方承诺无下列恶意串通的情形</w:t>
      </w:r>
    </w:p>
    <w:p w14:paraId="5BCFB501">
      <w:pPr>
        <w:snapToGrid w:val="0"/>
        <w:spacing w:before="120" w:beforeLines="50" w:after="50" w:line="360" w:lineRule="auto"/>
        <w:ind w:firstLine="411" w:firstLineChars="196"/>
        <w:jc w:val="left"/>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1.投标人直接或者间接从采购人或者采购代理机构处获得其他投标人的相关信息并修改其投标文件</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47E9915A">
      <w:pPr>
        <w:snapToGrid w:val="0"/>
        <w:spacing w:before="120" w:beforeLines="50" w:after="50" w:line="360" w:lineRule="auto"/>
        <w:ind w:firstLine="411" w:firstLineChars="196"/>
        <w:jc w:val="left"/>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2.投标人按照采购人或者采购代理机构的授意撤换、修改投标文件</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6CEEC57A">
      <w:pPr>
        <w:snapToGrid w:val="0"/>
        <w:spacing w:before="120" w:beforeLines="50" w:after="50" w:line="360" w:lineRule="auto"/>
        <w:ind w:firstLine="411" w:firstLineChars="196"/>
        <w:jc w:val="left"/>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3.投标人之间协商报价、技术方案等投标文件的实质性内容</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7B1EEFAF">
      <w:pPr>
        <w:snapToGrid w:val="0"/>
        <w:spacing w:before="120" w:beforeLines="50" w:after="50" w:line="360" w:lineRule="auto"/>
        <w:ind w:firstLine="411" w:firstLineChars="196"/>
        <w:jc w:val="left"/>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4.属于同一集团、协会、商会等组织成员的投标人按照该组织要求协同参加政府采购活动</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5BCC3BB9">
      <w:pPr>
        <w:snapToGrid w:val="0"/>
        <w:spacing w:before="120" w:beforeLines="50" w:after="50" w:line="360" w:lineRule="auto"/>
        <w:ind w:firstLine="411" w:firstLineChars="196"/>
        <w:jc w:val="left"/>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5.投标人之间事先约定一致抬高或者压低投标报价，或者在招标项目中事先约定轮流以高价位或者低价位中标，或者事先约定由某一特定投标人中标，然后再参加投标</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48378561">
      <w:pPr>
        <w:snapToGrid w:val="0"/>
        <w:spacing w:before="120" w:beforeLines="50" w:after="50" w:line="360" w:lineRule="auto"/>
        <w:ind w:firstLine="411" w:firstLineChars="196"/>
        <w:jc w:val="left"/>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6.投标人之间商定部分投标人放弃参加政府采购活动或者放弃中标</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w:t>
      </w:r>
    </w:p>
    <w:p w14:paraId="7E743690">
      <w:pPr>
        <w:snapToGrid w:val="0"/>
        <w:spacing w:before="120" w:beforeLines="50" w:after="50" w:line="360" w:lineRule="auto"/>
        <w:ind w:firstLine="411" w:firstLineChars="196"/>
        <w:jc w:val="left"/>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7.投标人与采购人或者采购代理机构之间、投标人相互之间，为谋求特定投标人中标或者排斥其他投标人的其他串通行为。</w:t>
      </w:r>
    </w:p>
    <w:p w14:paraId="3FF96975">
      <w:pPr>
        <w:snapToGrid w:val="0"/>
        <w:spacing w:before="120" w:beforeLines="50" w:after="50" w:line="360" w:lineRule="auto"/>
        <w:ind w:firstLine="412" w:firstLineChars="196"/>
        <w:jc w:val="left"/>
        <w:rPr>
          <w:rFonts w:hint="eastAsia" w:ascii="方正仿宋_GBK" w:hAnsi="方正仿宋_GBK" w:eastAsia="方正仿宋_GBK" w:cs="方正仿宋_GBK"/>
          <w:b/>
          <w:color w:val="000000" w:themeColor="text1"/>
          <w:szCs w:val="21"/>
          <w:highlight w:val="none"/>
          <w14:textFill>
            <w14:solidFill>
              <w14:schemeClr w14:val="tx1"/>
            </w14:solidFill>
          </w14:textFill>
        </w:rPr>
      </w:pPr>
      <w:r>
        <w:rPr>
          <w:rFonts w:hint="eastAsia" w:ascii="方正仿宋_GBK" w:hAnsi="方正仿宋_GBK" w:eastAsia="方正仿宋_GBK" w:cs="方正仿宋_GBK"/>
          <w:b/>
          <w:color w:val="000000" w:themeColor="text1"/>
          <w:szCs w:val="21"/>
          <w:highlight w:val="none"/>
          <w14:textFill>
            <w14:solidFill>
              <w14:schemeClr w14:val="tx1"/>
            </w14:solidFill>
          </w14:textFill>
        </w:rPr>
        <w:t>以上情形一经核查属实，接受政府采购监管部门对我方认定存在围标串标行为，我方愿意承担一切后果，并不再寻求任何旨在减轻或者免除法律责任的辩解。</w:t>
      </w:r>
    </w:p>
    <w:p w14:paraId="68962C56">
      <w:pPr>
        <w:pStyle w:val="9"/>
        <w:rPr>
          <w:rFonts w:hint="eastAsia" w:ascii="方正仿宋_GBK" w:hAnsi="方正仿宋_GBK" w:eastAsia="方正仿宋_GBK" w:cs="方正仿宋_GBK"/>
          <w:color w:val="000000" w:themeColor="text1"/>
          <w:highlight w:val="none"/>
          <w:lang w:eastAsia="zh-CN"/>
          <w14:textFill>
            <w14:solidFill>
              <w14:schemeClr w14:val="tx1"/>
            </w14:solidFill>
          </w14:textFill>
        </w:rPr>
      </w:pPr>
    </w:p>
    <w:p w14:paraId="4E85D536">
      <w:pPr>
        <w:snapToGrid w:val="0"/>
        <w:spacing w:line="360" w:lineRule="auto"/>
        <w:ind w:firstLine="4935" w:firstLineChars="2350"/>
        <w:rPr>
          <w:rFonts w:hint="eastAsia" w:ascii="方正仿宋_GBK" w:hAnsi="方正仿宋_GBK" w:eastAsia="方正仿宋_GBK" w:cs="方正仿宋_GBK"/>
          <w:color w:val="000000" w:themeColor="text1"/>
          <w:kern w:val="0"/>
          <w:sz w:val="24"/>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投标人名称(盖公章)：</w:t>
      </w:r>
    </w:p>
    <w:p w14:paraId="4BE6BA66">
      <w:pPr>
        <w:snapToGrid w:val="0"/>
        <w:spacing w:line="360" w:lineRule="auto"/>
        <w:ind w:firstLine="5160" w:firstLineChars="2150"/>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日期</w:t>
      </w:r>
      <w:r>
        <w:rPr>
          <w:rFonts w:hint="eastAsia" w:ascii="方正仿宋_GBK" w:hAnsi="方正仿宋_GBK" w:eastAsia="方正仿宋_GBK" w:cs="方正仿宋_GBK"/>
          <w:color w:val="000000" w:themeColor="text1"/>
          <w:kern w:val="0"/>
          <w:sz w:val="24"/>
          <w:highlight w:val="none"/>
          <w14:textFill>
            <w14:solidFill>
              <w14:schemeClr w14:val="tx1"/>
            </w14:solidFill>
          </w14:textFill>
        </w:rPr>
        <w:t xml:space="preserve">：  年  </w:t>
      </w: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月</w:t>
      </w:r>
      <w:r>
        <w:rPr>
          <w:rFonts w:hint="eastAsia" w:ascii="方正仿宋_GBK" w:hAnsi="方正仿宋_GBK" w:eastAsia="方正仿宋_GBK" w:cs="方正仿宋_GBK"/>
          <w:color w:val="000000" w:themeColor="text1"/>
          <w:kern w:val="0"/>
          <w:sz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日</w:t>
      </w:r>
    </w:p>
    <w:p w14:paraId="34CC140E">
      <w:pPr>
        <w:pStyle w:val="12"/>
        <w:snapToGrid w:val="0"/>
        <w:spacing w:before="295" w:after="295" w:line="360" w:lineRule="auto"/>
        <w:jc w:val="both"/>
        <w:rPr>
          <w:rFonts w:hint="eastAsia" w:hAnsi="宋体" w:eastAsia="宋体" w:cs="Times New Roman"/>
          <w:b/>
          <w:color w:val="000000" w:themeColor="text1"/>
          <w:sz w:val="24"/>
          <w:highlight w:val="none"/>
          <w14:textFill>
            <w14:solidFill>
              <w14:schemeClr w14:val="tx1"/>
            </w14:solidFill>
          </w14:textFill>
        </w:rPr>
      </w:pPr>
      <w:r>
        <w:rPr>
          <w:rFonts w:hint="eastAsia" w:hAnsi="宋体" w:eastAsia="宋体" w:cs="Times New Roman"/>
          <w:b/>
          <w:color w:val="000000" w:themeColor="text1"/>
          <w:sz w:val="24"/>
          <w:highlight w:val="none"/>
          <w14:textFill>
            <w14:solidFill>
              <w14:schemeClr w14:val="tx1"/>
            </w14:solidFill>
          </w14:textFill>
        </w:rPr>
        <w:br w:type="page"/>
      </w:r>
      <w:r>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t>4.</w:t>
      </w:r>
      <w:r>
        <w:rPr>
          <w:rFonts w:hint="eastAsia" w:ascii="黑体" w:hAnsi="黑体" w:eastAsia="黑体" w:cs="黑体"/>
          <w:b w:val="0"/>
          <w:bCs w:val="0"/>
          <w:color w:val="000000" w:themeColor="text1"/>
          <w:sz w:val="28"/>
          <w:szCs w:val="28"/>
          <w:highlight w:val="none"/>
          <w14:textFill>
            <w14:solidFill>
              <w14:schemeClr w14:val="tx1"/>
            </w14:solidFill>
          </w14:textFill>
        </w:rPr>
        <w:t>法定代表人身份证明</w:t>
      </w:r>
      <w:r>
        <w:rPr>
          <w:rFonts w:hint="eastAsia" w:ascii="黑体" w:hAnsi="黑体" w:eastAsia="黑体" w:cs="黑体"/>
          <w:b w:val="0"/>
          <w:bCs w:val="0"/>
          <w:color w:val="000000" w:themeColor="text1"/>
          <w:sz w:val="28"/>
          <w:szCs w:val="28"/>
          <w:highlight w:val="none"/>
          <w:lang w:eastAsia="zh-CN"/>
          <w14:textFill>
            <w14:solidFill>
              <w14:schemeClr w14:val="tx1"/>
            </w14:solidFill>
          </w14:textFill>
        </w:rPr>
        <w:t>的格式</w:t>
      </w:r>
    </w:p>
    <w:p w14:paraId="6CFFABBB">
      <w:pPr>
        <w:spacing w:before="240" w:beforeLines="100" w:after="120" w:afterLines="50"/>
        <w:ind w:left="540"/>
        <w:jc w:val="center"/>
        <w:rPr>
          <w:rFonts w:hint="eastAsia" w:ascii="宋体" w:hAnsi="Courier New" w:eastAsia="宋体" w:cs="Times New Roman"/>
          <w:b/>
          <w:color w:val="000000" w:themeColor="text1"/>
          <w:sz w:val="32"/>
          <w:szCs w:val="32"/>
          <w:highlight w:val="none"/>
          <w14:textFill>
            <w14:solidFill>
              <w14:schemeClr w14:val="tx1"/>
            </w14:solidFill>
          </w14:textFill>
        </w:rPr>
      </w:pPr>
    </w:p>
    <w:p w14:paraId="0AC58E47">
      <w:pPr>
        <w:spacing w:before="240" w:beforeLines="100" w:after="120" w:afterLines="50"/>
        <w:ind w:left="540"/>
        <w:jc w:val="center"/>
        <w:rPr>
          <w:rFonts w:hint="eastAsia" w:ascii="黑体" w:hAnsi="宋体" w:eastAsia="黑体" w:cs="Times New Roman"/>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highlight w:val="none"/>
          <w14:textFill>
            <w14:solidFill>
              <w14:schemeClr w14:val="tx1"/>
            </w14:solidFill>
          </w14:textFill>
        </w:rPr>
        <w:t>法定代表人身份证明</w:t>
      </w:r>
    </w:p>
    <w:p w14:paraId="07A3C9CB">
      <w:pPr>
        <w:spacing w:line="500" w:lineRule="exact"/>
        <w:ind w:left="54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投 标 人：</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 xml:space="preserve">                                                        </w:t>
      </w:r>
    </w:p>
    <w:p w14:paraId="4C57C8B2">
      <w:pPr>
        <w:spacing w:line="500" w:lineRule="exact"/>
        <w:ind w:left="54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地    址：</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 xml:space="preserve">                                                        </w:t>
      </w:r>
    </w:p>
    <w:p w14:paraId="350EA0D0">
      <w:pPr>
        <w:spacing w:line="500" w:lineRule="exact"/>
        <w:ind w:left="54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姓    名：</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highlight w:val="none"/>
          <w14:textFill>
            <w14:solidFill>
              <w14:schemeClr w14:val="tx1"/>
            </w14:solidFill>
          </w14:textFill>
        </w:rPr>
        <w:t>性      别：</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 xml:space="preserve">                </w:t>
      </w:r>
    </w:p>
    <w:p w14:paraId="0ED4F7F3">
      <w:pPr>
        <w:spacing w:line="500" w:lineRule="exact"/>
        <w:ind w:left="540"/>
        <w:rPr>
          <w:rFonts w:hint="eastAsia" w:ascii="方正仿宋_GBK" w:hAnsi="方正仿宋_GBK" w:eastAsia="方正仿宋_GBK" w:cs="方正仿宋_GBK"/>
          <w:color w:val="000000" w:themeColor="text1"/>
          <w:sz w:val="24"/>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年    龄：</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highlight w:val="none"/>
          <w14:textFill>
            <w14:solidFill>
              <w14:schemeClr w14:val="tx1"/>
            </w14:solidFill>
          </w14:textFill>
        </w:rPr>
        <w:t>职      务：</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 xml:space="preserve">                </w:t>
      </w:r>
    </w:p>
    <w:p w14:paraId="38283D2A">
      <w:pPr>
        <w:spacing w:line="500" w:lineRule="exact"/>
        <w:ind w:left="54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身份证号码：</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 xml:space="preserve">                                 </w:t>
      </w:r>
    </w:p>
    <w:p w14:paraId="4B18A57A">
      <w:pPr>
        <w:spacing w:line="500" w:lineRule="exact"/>
        <w:ind w:left="54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系</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 xml:space="preserve">            </w:t>
      </w:r>
      <w:r>
        <w:rPr>
          <w:rFonts w:hint="eastAsia" w:ascii="方正仿宋_GBK" w:hAnsi="方正仿宋_GBK" w:eastAsia="方正仿宋_GBK" w:cs="方正仿宋_GBK"/>
          <w:i/>
          <w:iCs/>
          <w:color w:val="000000" w:themeColor="text1"/>
          <w:sz w:val="24"/>
          <w:highlight w:val="none"/>
          <w:u w:val="single"/>
          <w14:textFill>
            <w14:solidFill>
              <w14:schemeClr w14:val="tx1"/>
            </w14:solidFill>
          </w14:textFill>
        </w:rPr>
        <w:t>（投标人名称</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highlight w:val="none"/>
          <w14:textFill>
            <w14:solidFill>
              <w14:schemeClr w14:val="tx1"/>
            </w14:solidFill>
          </w14:textFill>
        </w:rPr>
        <w:t>的法定代表人。</w:t>
      </w:r>
    </w:p>
    <w:p w14:paraId="5ADAF496">
      <w:pPr>
        <w:spacing w:line="500" w:lineRule="exact"/>
        <w:ind w:left="54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特此证明。</w:t>
      </w:r>
    </w:p>
    <w:p w14:paraId="2F82D9B0">
      <w:pPr>
        <w:spacing w:line="500" w:lineRule="exact"/>
        <w:ind w:left="540"/>
        <w:rPr>
          <w:rFonts w:hint="eastAsia" w:ascii="方正仿宋_GBK" w:hAnsi="方正仿宋_GBK" w:eastAsia="方正仿宋_GBK" w:cs="方正仿宋_GBK"/>
          <w:color w:val="000000" w:themeColor="text1"/>
          <w:sz w:val="24"/>
          <w:highlight w:val="none"/>
          <w14:textFill>
            <w14:solidFill>
              <w14:schemeClr w14:val="tx1"/>
            </w14:solidFill>
          </w14:textFill>
        </w:rPr>
      </w:pPr>
    </w:p>
    <w:p w14:paraId="48EA1885">
      <w:pPr>
        <w:spacing w:line="500" w:lineRule="exact"/>
        <w:ind w:left="540"/>
        <w:rPr>
          <w:rFonts w:hint="eastAsia" w:ascii="方正仿宋_GBK" w:hAnsi="方正仿宋_GBK" w:eastAsia="方正仿宋_GBK" w:cs="方正仿宋_GBK"/>
          <w:color w:val="000000" w:themeColor="text1"/>
          <w:sz w:val="24"/>
          <w:highlight w:val="none"/>
          <w14:textFill>
            <w14:solidFill>
              <w14:schemeClr w14:val="tx1"/>
            </w14:solidFill>
          </w14:textFill>
        </w:rPr>
      </w:pPr>
    </w:p>
    <w:p w14:paraId="11606A49">
      <w:pPr>
        <w:spacing w:line="500" w:lineRule="exact"/>
        <w:ind w:left="54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附件：法定代表人有效身份证正反面复印件</w:t>
      </w:r>
    </w:p>
    <w:p w14:paraId="425AD578">
      <w:pPr>
        <w:spacing w:line="500" w:lineRule="exact"/>
        <w:ind w:left="540"/>
        <w:rPr>
          <w:rFonts w:hint="eastAsia" w:ascii="方正仿宋_GBK" w:hAnsi="方正仿宋_GBK" w:eastAsia="方正仿宋_GBK" w:cs="方正仿宋_GBK"/>
          <w:color w:val="000000" w:themeColor="text1"/>
          <w:sz w:val="24"/>
          <w:highlight w:val="none"/>
          <w14:textFill>
            <w14:solidFill>
              <w14:schemeClr w14:val="tx1"/>
            </w14:solidFill>
          </w14:textFill>
        </w:rPr>
      </w:pPr>
    </w:p>
    <w:p w14:paraId="4113D787">
      <w:pPr>
        <w:snapToGrid w:val="0"/>
        <w:spacing w:line="360" w:lineRule="auto"/>
        <w:ind w:firstLine="4935" w:firstLineChars="2350"/>
        <w:rPr>
          <w:rFonts w:hint="eastAsia" w:ascii="方正仿宋_GBK" w:hAnsi="方正仿宋_GBK" w:eastAsia="方正仿宋_GBK" w:cs="方正仿宋_GBK"/>
          <w:color w:val="000000" w:themeColor="text1"/>
          <w:kern w:val="0"/>
          <w:sz w:val="24"/>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投标人名称(盖公章)：</w:t>
      </w:r>
    </w:p>
    <w:p w14:paraId="4B875729">
      <w:pPr>
        <w:snapToGrid w:val="0"/>
        <w:spacing w:line="360" w:lineRule="auto"/>
        <w:ind w:firstLine="5160" w:firstLineChars="2150"/>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日期</w:t>
      </w:r>
      <w:r>
        <w:rPr>
          <w:rFonts w:hint="eastAsia" w:ascii="方正仿宋_GBK" w:hAnsi="方正仿宋_GBK" w:eastAsia="方正仿宋_GBK" w:cs="方正仿宋_GBK"/>
          <w:color w:val="000000" w:themeColor="text1"/>
          <w:kern w:val="0"/>
          <w:sz w:val="24"/>
          <w:highlight w:val="none"/>
          <w14:textFill>
            <w14:solidFill>
              <w14:schemeClr w14:val="tx1"/>
            </w14:solidFill>
          </w14:textFill>
        </w:rPr>
        <w:t xml:space="preserve">：  年  </w:t>
      </w: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月</w:t>
      </w:r>
      <w:r>
        <w:rPr>
          <w:rFonts w:hint="eastAsia" w:ascii="方正仿宋_GBK" w:hAnsi="方正仿宋_GBK" w:eastAsia="方正仿宋_GBK" w:cs="方正仿宋_GBK"/>
          <w:color w:val="000000" w:themeColor="text1"/>
          <w:kern w:val="0"/>
          <w:sz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日</w:t>
      </w:r>
    </w:p>
    <w:p w14:paraId="70C890F7">
      <w:pPr>
        <w:snapToGrid w:val="0"/>
        <w:spacing w:before="120" w:beforeLines="50" w:after="50"/>
        <w:jc w:val="center"/>
        <w:rPr>
          <w:rFonts w:hint="eastAsia" w:ascii="方正仿宋_GBK" w:hAnsi="方正仿宋_GBK" w:eastAsia="方正仿宋_GBK" w:cs="方正仿宋_GBK"/>
          <w:b/>
          <w:color w:val="000000" w:themeColor="text1"/>
          <w:sz w:val="24"/>
          <w:highlight w:val="none"/>
          <w14:textFill>
            <w14:solidFill>
              <w14:schemeClr w14:val="tx1"/>
            </w14:solidFill>
          </w14:textFill>
        </w:rPr>
      </w:pPr>
    </w:p>
    <w:p w14:paraId="78C3E91F">
      <w:pPr>
        <w:snapToGrid w:val="0"/>
        <w:spacing w:before="120" w:beforeLines="50" w:after="50"/>
        <w:ind w:firstLine="600" w:firstLineChars="250"/>
        <w:jc w:val="left"/>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注：自然人投标的无需提供</w:t>
      </w:r>
      <w:r>
        <w:rPr>
          <w:rFonts w:hint="eastAsia" w:ascii="方正仿宋_GBK" w:hAnsi="方正仿宋_GBK" w:eastAsia="方正仿宋_GBK" w:cs="方正仿宋_GBK"/>
          <w:color w:val="000000" w:themeColor="text1"/>
          <w:sz w:val="24"/>
          <w:highlight w:val="none"/>
          <w:lang w:eastAsia="zh-CN"/>
          <w14:textFill>
            <w14:solidFill>
              <w14:schemeClr w14:val="tx1"/>
            </w14:solidFill>
          </w14:textFill>
        </w:rPr>
        <w:t>。</w:t>
      </w:r>
    </w:p>
    <w:p w14:paraId="5E0423A7">
      <w:pPr>
        <w:snapToGrid w:val="0"/>
        <w:spacing w:before="120" w:beforeLines="50" w:after="50"/>
        <w:ind w:firstLine="600" w:firstLineChars="250"/>
        <w:jc w:val="left"/>
        <w:rPr>
          <w:rFonts w:hint="eastAsia" w:ascii="宋体" w:hAnsi="宋体" w:eastAsia="宋体" w:cs="Times New Roman"/>
          <w:color w:val="000000" w:themeColor="text1"/>
          <w:sz w:val="24"/>
          <w:highlight w:val="none"/>
          <w14:textFill>
            <w14:solidFill>
              <w14:schemeClr w14:val="tx1"/>
            </w14:solidFill>
          </w14:textFill>
        </w:rPr>
      </w:pPr>
    </w:p>
    <w:p w14:paraId="28FDCC97">
      <w:pPr>
        <w:snapToGrid w:val="0"/>
        <w:spacing w:before="120" w:beforeLines="50" w:after="50"/>
        <w:ind w:firstLine="602" w:firstLineChars="250"/>
        <w:jc w:val="left"/>
        <w:rPr>
          <w:rFonts w:hint="eastAsia" w:ascii="宋体" w:hAnsi="宋体" w:eastAsia="宋体" w:cs="Times New Roman"/>
          <w:b/>
          <w:color w:val="000000" w:themeColor="text1"/>
          <w:sz w:val="24"/>
          <w:szCs w:val="20"/>
          <w:highlight w:val="none"/>
          <w14:textFill>
            <w14:solidFill>
              <w14:schemeClr w14:val="tx1"/>
            </w14:solidFill>
          </w14:textFill>
        </w:rPr>
      </w:pPr>
    </w:p>
    <w:tbl>
      <w:tblPr>
        <w:tblStyle w:val="21"/>
        <w:tblpPr w:leftFromText="180" w:rightFromText="180" w:vertAnchor="text" w:horzAnchor="margin" w:tblpXSpec="center" w:tblpY="116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7AA01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noWrap w:val="0"/>
            <w:vAlign w:val="top"/>
          </w:tcPr>
          <w:p w14:paraId="258F5EE5">
            <w:pPr>
              <w:spacing w:line="360" w:lineRule="auto"/>
              <w:rPr>
                <w:rFonts w:hint="eastAsia" w:ascii="方正仿宋_GBK" w:hAnsi="方正仿宋_GBK" w:eastAsia="方正仿宋_GBK" w:cs="方正仿宋_GBK"/>
                <w:b/>
                <w:color w:val="000000" w:themeColor="text1"/>
                <w:sz w:val="24"/>
                <w:highlight w:val="none"/>
                <w14:textFill>
                  <w14:solidFill>
                    <w14:schemeClr w14:val="tx1"/>
                  </w14:solidFill>
                </w14:textFill>
              </w:rPr>
            </w:pPr>
          </w:p>
          <w:p w14:paraId="67A3A0F4">
            <w:pPr>
              <w:spacing w:line="360" w:lineRule="auto"/>
              <w:rPr>
                <w:rFonts w:hint="eastAsia" w:ascii="宋体" w:hAnsi="Times New Roman" w:eastAsia="宋体" w:cs="Times New Roman"/>
                <w:b/>
                <w:color w:val="000000" w:themeColor="text1"/>
                <w:sz w:val="24"/>
                <w:highlight w:val="none"/>
                <w14:textFill>
                  <w14:solidFill>
                    <w14:schemeClr w14:val="tx1"/>
                  </w14:solidFill>
                </w14:textFill>
              </w:rPr>
            </w:pPr>
            <w:r>
              <w:rPr>
                <w:rFonts w:hint="eastAsia" w:ascii="方正仿宋_GBK" w:hAnsi="方正仿宋_GBK" w:eastAsia="方正仿宋_GBK" w:cs="方正仿宋_GBK"/>
                <w:b/>
                <w:color w:val="000000" w:themeColor="text1"/>
                <w:sz w:val="24"/>
                <w:highlight w:val="none"/>
                <w14:textFill>
                  <w14:solidFill>
                    <w14:schemeClr w14:val="tx1"/>
                  </w14:solidFill>
                </w14:textFill>
              </w:rPr>
              <w:t>法定代表人有效身份证复印件粘</w:t>
            </w:r>
            <w:r>
              <w:rPr>
                <w:rFonts w:hint="eastAsia" w:ascii="方正仿宋_GBK" w:hAnsi="方正仿宋_GBK" w:eastAsia="方正仿宋_GBK" w:cs="方正仿宋_GBK"/>
                <w:b/>
                <w:color w:val="000000" w:themeColor="text1"/>
                <w:sz w:val="24"/>
                <w:highlight w:val="none"/>
                <w:lang w:val="en-US" w:eastAsia="zh-CN"/>
                <w14:textFill>
                  <w14:solidFill>
                    <w14:schemeClr w14:val="tx1"/>
                  </w14:solidFill>
                </w14:textFill>
              </w:rPr>
              <w:t>贴</w:t>
            </w:r>
            <w:r>
              <w:rPr>
                <w:rFonts w:hint="eastAsia" w:ascii="方正仿宋_GBK" w:hAnsi="方正仿宋_GBK" w:eastAsia="方正仿宋_GBK" w:cs="方正仿宋_GBK"/>
                <w:b/>
                <w:color w:val="000000" w:themeColor="text1"/>
                <w:sz w:val="24"/>
                <w:highlight w:val="none"/>
                <w14:textFill>
                  <w14:solidFill>
                    <w14:schemeClr w14:val="tx1"/>
                  </w14:solidFill>
                </w14:textFill>
              </w:rPr>
              <w:t>处（正、反面）</w:t>
            </w:r>
          </w:p>
        </w:tc>
      </w:tr>
    </w:tbl>
    <w:p w14:paraId="56674B5F">
      <w:pPr>
        <w:pStyle w:val="12"/>
        <w:snapToGrid w:val="0"/>
        <w:spacing w:before="295" w:after="295" w:line="360" w:lineRule="auto"/>
        <w:jc w:val="left"/>
        <w:rPr>
          <w:rFonts w:hint="eastAsia" w:hAnsi="宋体" w:eastAsia="宋体" w:cs="Times New Roman"/>
          <w:b/>
          <w:color w:val="000000" w:themeColor="text1"/>
          <w:sz w:val="24"/>
          <w:highlight w:val="none"/>
          <w14:textFill>
            <w14:solidFill>
              <w14:schemeClr w14:val="tx1"/>
            </w14:solidFill>
          </w14:textFill>
        </w:rPr>
      </w:pPr>
      <w:r>
        <w:rPr>
          <w:rFonts w:hint="eastAsia" w:hAnsi="宋体" w:eastAsia="宋体" w:cs="Times New Roman"/>
          <w:b/>
          <w:color w:val="000000" w:themeColor="text1"/>
          <w:sz w:val="24"/>
          <w:highlight w:val="none"/>
          <w14:textFill>
            <w14:solidFill>
              <w14:schemeClr w14:val="tx1"/>
            </w14:solidFill>
          </w14:textFill>
        </w:rPr>
        <w:t>附件</w:t>
      </w:r>
      <w:r>
        <w:rPr>
          <w:rFonts w:hint="eastAsia" w:hAnsi="宋体" w:eastAsia="宋体" w:cs="Times New Roman"/>
          <w:b/>
          <w:color w:val="000000" w:themeColor="text1"/>
          <w:sz w:val="24"/>
          <w:highlight w:val="none"/>
          <w14:textFill>
            <w14:solidFill>
              <w14:schemeClr w14:val="tx1"/>
            </w14:solidFill>
          </w14:textFill>
        </w:rPr>
        <w:br w:type="page"/>
      </w:r>
      <w:r>
        <w:rPr>
          <w:rFonts w:hint="eastAsia" w:ascii="黑体" w:hAnsi="黑体" w:eastAsia="黑体" w:cs="黑体"/>
          <w:b w:val="0"/>
          <w:bCs w:val="0"/>
          <w:color w:val="000000" w:themeColor="text1"/>
          <w:sz w:val="30"/>
          <w:szCs w:val="30"/>
          <w:highlight w:val="none"/>
          <w:lang w:val="en-US" w:eastAsia="zh-CN"/>
          <w14:textFill>
            <w14:solidFill>
              <w14:schemeClr w14:val="tx1"/>
            </w14:solidFill>
          </w14:textFill>
        </w:rPr>
        <w:t>5.</w:t>
      </w:r>
      <w:r>
        <w:rPr>
          <w:rFonts w:hint="eastAsia" w:ascii="黑体" w:hAnsi="黑体" w:eastAsia="黑体" w:cs="黑体"/>
          <w:b w:val="0"/>
          <w:bCs w:val="0"/>
          <w:color w:val="000000" w:themeColor="text1"/>
          <w:sz w:val="30"/>
          <w:szCs w:val="30"/>
          <w:highlight w:val="none"/>
          <w14:textFill>
            <w14:solidFill>
              <w14:schemeClr w14:val="tx1"/>
            </w14:solidFill>
          </w14:textFill>
        </w:rPr>
        <w:t>法定代表人授权委托书</w:t>
      </w:r>
      <w:r>
        <w:rPr>
          <w:rFonts w:hint="eastAsia" w:ascii="黑体" w:hAnsi="黑体" w:eastAsia="黑体" w:cs="黑体"/>
          <w:b w:val="0"/>
          <w:bCs w:val="0"/>
          <w:color w:val="000000" w:themeColor="text1"/>
          <w:sz w:val="30"/>
          <w:szCs w:val="30"/>
          <w:highlight w:val="none"/>
          <w:lang w:eastAsia="zh-CN"/>
          <w14:textFill>
            <w14:solidFill>
              <w14:schemeClr w14:val="tx1"/>
            </w14:solidFill>
          </w14:textFill>
        </w:rPr>
        <w:t>的格式</w:t>
      </w:r>
    </w:p>
    <w:p w14:paraId="39D463AB">
      <w:pPr>
        <w:snapToGrid w:val="0"/>
        <w:spacing w:before="120" w:beforeLines="50" w:after="50"/>
        <w:jc w:val="center"/>
        <w:rPr>
          <w:rFonts w:hint="eastAsia" w:ascii="宋体" w:hAnsi="宋体" w:eastAsia="宋体" w:cs="Times New Roman"/>
          <w:b/>
          <w:color w:val="000000" w:themeColor="text1"/>
          <w:sz w:val="32"/>
          <w:szCs w:val="32"/>
          <w:highlight w:val="none"/>
          <w14:textFill>
            <w14:solidFill>
              <w14:schemeClr w14:val="tx1"/>
            </w14:solidFill>
          </w14:textFill>
        </w:rPr>
      </w:pPr>
    </w:p>
    <w:p w14:paraId="208A24CB">
      <w:pPr>
        <w:snapToGrid w:val="0"/>
        <w:spacing w:before="120" w:beforeLines="50" w:after="50"/>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授权委托书（非联合体投标格式）</w:t>
      </w:r>
    </w:p>
    <w:p w14:paraId="25D63A82">
      <w:pPr>
        <w:snapToGrid w:val="0"/>
        <w:spacing w:before="120" w:beforeLines="50" w:after="50"/>
        <w:jc w:val="center"/>
        <w:rPr>
          <w:rFonts w:ascii="宋体" w:hAnsi="宋体"/>
          <w:bCs/>
          <w:color w:val="000000" w:themeColor="text1"/>
          <w:sz w:val="24"/>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（如有委托时）</w:t>
      </w:r>
    </w:p>
    <w:p w14:paraId="4759A188">
      <w:pPr>
        <w:snapToGrid w:val="0"/>
        <w:spacing w:before="120" w:beforeLines="50" w:after="50"/>
        <w:jc w:val="left"/>
        <w:rPr>
          <w:rFonts w:ascii="宋体" w:hAnsi="宋体"/>
          <w:bCs/>
          <w:color w:val="000000" w:themeColor="text1"/>
          <w:sz w:val="24"/>
          <w:highlight w:val="none"/>
          <w14:textFill>
            <w14:solidFill>
              <w14:schemeClr w14:val="tx1"/>
            </w14:solidFill>
          </w14:textFill>
        </w:rPr>
      </w:pPr>
    </w:p>
    <w:p w14:paraId="069B9F97">
      <w:pPr>
        <w:snapToGrid w:val="0"/>
        <w:spacing w:before="120" w:beforeLines="50" w:after="50" w:line="360" w:lineRule="auto"/>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致：</w:t>
      </w:r>
      <w:r>
        <w:rPr>
          <w:rFonts w:hint="eastAsia" w:ascii="宋体" w:hAnsi="宋体"/>
          <w:bCs/>
          <w:color w:val="000000" w:themeColor="text1"/>
          <w:sz w:val="24"/>
          <w:highlight w:val="none"/>
          <w:u w:val="single"/>
          <w14:textFill>
            <w14:solidFill>
              <w14:schemeClr w14:val="tx1"/>
            </w14:solidFill>
          </w14:textFill>
        </w:rPr>
        <w:t>广西科联招标中心有限公司</w:t>
      </w:r>
      <w:r>
        <w:rPr>
          <w:rFonts w:hint="eastAsia" w:ascii="宋体" w:hAnsi="宋体"/>
          <w:bCs/>
          <w:color w:val="000000" w:themeColor="text1"/>
          <w:sz w:val="24"/>
          <w:highlight w:val="none"/>
          <w14:textFill>
            <w14:solidFill>
              <w14:schemeClr w14:val="tx1"/>
            </w14:solidFill>
          </w14:textFill>
        </w:rPr>
        <w:t>：</w:t>
      </w:r>
    </w:p>
    <w:p w14:paraId="66B98ADC">
      <w:pPr>
        <w:snapToGrid w:val="0"/>
        <w:spacing w:before="120" w:beforeLines="50" w:after="50" w:line="360" w:lineRule="auto"/>
        <w:ind w:firstLine="480" w:firstLineChars="200"/>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我</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i/>
          <w:iCs/>
          <w:color w:val="000000" w:themeColor="text1"/>
          <w:sz w:val="24"/>
          <w:highlight w:val="none"/>
          <w:u w:val="single"/>
          <w14:textFill>
            <w14:solidFill>
              <w14:schemeClr w14:val="tx1"/>
            </w14:solidFill>
          </w14:textFill>
        </w:rPr>
        <w:t>（姓名）</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系</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i/>
          <w:iCs/>
          <w:color w:val="000000" w:themeColor="text1"/>
          <w:sz w:val="24"/>
          <w:highlight w:val="none"/>
          <w:u w:val="single"/>
          <w14:textFill>
            <w14:solidFill>
              <w14:schemeClr w14:val="tx1"/>
            </w14:solidFill>
          </w14:textFill>
        </w:rPr>
        <w:t>（投标人名称）</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color w:val="000000" w:themeColor="text1"/>
          <w:sz w:val="24"/>
          <w:highlight w:val="none"/>
          <w14:textFill>
            <w14:solidFill>
              <w14:schemeClr w14:val="tx1"/>
            </w14:solidFill>
          </w14:textFill>
        </w:rPr>
        <w:t xml:space="preserve">的（□法定代表人/□负责人/□自然人本人），现授权 </w:t>
      </w:r>
      <w:r>
        <w:rPr>
          <w:rFonts w:hint="eastAsia" w:ascii="宋体" w:hAnsi="宋体"/>
          <w:bCs/>
          <w:i/>
          <w:iCs/>
          <w:color w:val="000000" w:themeColor="text1"/>
          <w:sz w:val="24"/>
          <w:highlight w:val="none"/>
          <w:u w:val="single"/>
          <w14:textFill>
            <w14:solidFill>
              <w14:schemeClr w14:val="tx1"/>
            </w14:solidFill>
          </w14:textFill>
        </w:rPr>
        <w:t>（姓名）</w:t>
      </w:r>
      <w:r>
        <w:rPr>
          <w:rFonts w:hint="eastAsia" w:ascii="宋体" w:hAnsi="宋体"/>
          <w:bCs/>
          <w:color w:val="000000" w:themeColor="text1"/>
          <w:sz w:val="24"/>
          <w:highlight w:val="none"/>
          <w14:textFill>
            <w14:solidFill>
              <w14:schemeClr w14:val="tx1"/>
            </w14:solidFill>
          </w14:textFill>
        </w:rPr>
        <w:t xml:space="preserve"> 以我方的名义参加</w:t>
      </w:r>
      <w:r>
        <w:rPr>
          <w:rFonts w:hint="eastAsia" w:ascii="宋体" w:hAnsi="宋体"/>
          <w:bCs/>
          <w:color w:val="000000" w:themeColor="text1"/>
          <w:sz w:val="24"/>
          <w:highlight w:val="none"/>
          <w:u w:val="single"/>
          <w14:textFill>
            <w14:solidFill>
              <w14:schemeClr w14:val="tx1"/>
            </w14:solidFill>
          </w14:textFill>
        </w:rPr>
        <w:t xml:space="preserve">  （</w:t>
      </w:r>
      <w:r>
        <w:rPr>
          <w:rFonts w:hint="eastAsia" w:ascii="宋体" w:hAnsi="宋体"/>
          <w:bCs/>
          <w:i/>
          <w:iCs/>
          <w:color w:val="000000" w:themeColor="text1"/>
          <w:sz w:val="24"/>
          <w:highlight w:val="none"/>
          <w:u w:val="single"/>
          <w14:textFill>
            <w14:solidFill>
              <w14:schemeClr w14:val="tx1"/>
            </w14:solidFill>
          </w14:textFill>
        </w:rPr>
        <w:t>项目名称</w:t>
      </w:r>
      <w:r>
        <w:rPr>
          <w:rFonts w:hint="eastAsia" w:ascii="宋体" w:hAnsi="宋体"/>
          <w:bCs/>
          <w:color w:val="000000" w:themeColor="text1"/>
          <w:sz w:val="24"/>
          <w:highlight w:val="none"/>
          <w:u w:val="single"/>
          <w14:textFill>
            <w14:solidFill>
              <w14:schemeClr w14:val="tx1"/>
            </w14:solidFill>
          </w14:textFill>
        </w:rPr>
        <w:t>）</w:t>
      </w:r>
      <w:r>
        <w:rPr>
          <w:rFonts w:hint="eastAsia" w:ascii="宋体" w:hAnsi="宋体"/>
          <w:bCs/>
          <w:color w:val="000000" w:themeColor="text1"/>
          <w:sz w:val="24"/>
          <w:highlight w:val="none"/>
          <w14:textFill>
            <w14:solidFill>
              <w14:schemeClr w14:val="tx1"/>
            </w14:solidFill>
          </w14:textFill>
        </w:rPr>
        <w:t>项目的投标活动，并代表我方全权办理针对上述项目的所有采购程序和环节的具体事务和签署相关文件。</w:t>
      </w:r>
    </w:p>
    <w:p w14:paraId="56027A6D">
      <w:pPr>
        <w:snapToGrid w:val="0"/>
        <w:spacing w:before="120" w:beforeLines="50" w:after="50" w:line="360" w:lineRule="auto"/>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我方对委托代理人的签字事项负全部责任。</w:t>
      </w:r>
    </w:p>
    <w:p w14:paraId="0111B667">
      <w:pPr>
        <w:snapToGrid w:val="0"/>
        <w:spacing w:before="120" w:beforeLines="50" w:after="50" w:line="360" w:lineRule="auto"/>
        <w:ind w:firstLine="480" w:firstLineChars="200"/>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1C9AFA11">
      <w:pPr>
        <w:snapToGrid w:val="0"/>
        <w:spacing w:before="120" w:beforeLines="50" w:after="50" w:line="360" w:lineRule="auto"/>
        <w:ind w:firstLine="480" w:firstLineChars="200"/>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委托代理人无转委托权，特此委托。</w:t>
      </w:r>
    </w:p>
    <w:p w14:paraId="43B47B19">
      <w:pPr>
        <w:snapToGrid w:val="0"/>
        <w:spacing w:before="120" w:beforeLines="50" w:after="50" w:line="360" w:lineRule="auto"/>
        <w:ind w:firstLine="480" w:firstLineChars="200"/>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附：委托代理人有效身份证正反面复印件</w:t>
      </w:r>
    </w:p>
    <w:p w14:paraId="2D4D8EC2">
      <w:pPr>
        <w:snapToGrid w:val="0"/>
        <w:spacing w:before="120" w:beforeLines="50" w:after="50" w:line="360" w:lineRule="auto"/>
        <w:jc w:val="left"/>
        <w:rPr>
          <w:rFonts w:ascii="宋体" w:hAnsi="宋体"/>
          <w:bCs/>
          <w:color w:val="000000" w:themeColor="text1"/>
          <w:sz w:val="24"/>
          <w:highlight w:val="none"/>
          <w14:textFill>
            <w14:solidFill>
              <w14:schemeClr w14:val="tx1"/>
            </w14:solidFill>
          </w14:textFill>
        </w:rPr>
      </w:pPr>
    </w:p>
    <w:p w14:paraId="618F1A75">
      <w:pPr>
        <w:snapToGrid w:val="0"/>
        <w:spacing w:before="120" w:beforeLines="50" w:after="50" w:line="360" w:lineRule="auto"/>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委托代理人（签字）：                    法定代表人（签字）：                    </w:t>
      </w:r>
    </w:p>
    <w:p w14:paraId="360BB6D5">
      <w:pPr>
        <w:snapToGrid w:val="0"/>
        <w:spacing w:before="120" w:beforeLines="50" w:after="50" w:line="360" w:lineRule="auto"/>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委托代理人身份证号码：                              </w:t>
      </w:r>
    </w:p>
    <w:p w14:paraId="31E8F547">
      <w:pPr>
        <w:snapToGrid w:val="0"/>
        <w:spacing w:before="120" w:beforeLines="50" w:after="50" w:line="360" w:lineRule="auto"/>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投标人名称（盖公章）：</w:t>
      </w:r>
    </w:p>
    <w:p w14:paraId="6BECB839">
      <w:pPr>
        <w:snapToGrid w:val="0"/>
        <w:spacing w:before="120" w:beforeLines="50" w:after="50" w:line="360" w:lineRule="auto"/>
        <w:jc w:val="left"/>
        <w:rPr>
          <w:rFonts w:ascii="宋体" w:hAnsi="宋体"/>
          <w:bCs/>
          <w:color w:val="000000" w:themeColor="text1"/>
          <w:sz w:val="24"/>
          <w:highlight w:val="none"/>
          <w14:textFill>
            <w14:solidFill>
              <w14:schemeClr w14:val="tx1"/>
            </w14:solidFill>
          </w14:textFill>
        </w:rPr>
      </w:pPr>
      <w:r>
        <w:rPr>
          <w:rFonts w:hint="eastAsia" w:ascii="宋体" w:hAnsi="宋体"/>
          <w:bCs/>
          <w:color w:val="000000" w:themeColor="text1"/>
          <w:sz w:val="24"/>
          <w:highlight w:val="none"/>
          <w14:textFill>
            <w14:solidFill>
              <w14:schemeClr w14:val="tx1"/>
            </w14:solidFill>
          </w14:textFill>
        </w:rPr>
        <w:t xml:space="preserve">                                                   日期：  年  月   日</w:t>
      </w:r>
    </w:p>
    <w:p w14:paraId="15FB4553">
      <w:pPr>
        <w:snapToGrid w:val="0"/>
        <w:spacing w:before="120" w:beforeLines="50" w:after="50" w:line="360" w:lineRule="auto"/>
        <w:jc w:val="left"/>
        <w:rPr>
          <w:rFonts w:ascii="宋体" w:hAnsi="宋体"/>
          <w:bCs/>
          <w:color w:val="000000" w:themeColor="text1"/>
          <w:sz w:val="24"/>
          <w:highlight w:val="none"/>
          <w14:textFill>
            <w14:solidFill>
              <w14:schemeClr w14:val="tx1"/>
            </w14:solidFill>
          </w14:textFill>
        </w:rPr>
      </w:pPr>
    </w:p>
    <w:p w14:paraId="0449ACF6">
      <w:pPr>
        <w:snapToGrid w:val="0"/>
        <w:spacing w:before="120" w:beforeLines="50" w:after="50"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注：</w:t>
      </w:r>
    </w:p>
    <w:p w14:paraId="6425ABD1">
      <w:pPr>
        <w:snapToGrid w:val="0"/>
        <w:spacing w:line="38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1.法定代表人和委托代理人必须在授权委托书上签字，</w:t>
      </w:r>
      <w:r>
        <w:rPr>
          <w:rFonts w:hint="eastAsia" w:ascii="宋体" w:hAnsi="宋体"/>
          <w:b/>
          <w:color w:val="000000" w:themeColor="text1"/>
          <w:szCs w:val="21"/>
          <w:highlight w:val="none"/>
          <w14:textFill>
            <w14:solidFill>
              <w14:schemeClr w14:val="tx1"/>
            </w14:solidFill>
          </w14:textFill>
        </w:rPr>
        <w:t>否则其投标文件按无效响应处理</w:t>
      </w:r>
      <w:r>
        <w:rPr>
          <w:rFonts w:hint="eastAsia" w:ascii="宋体" w:hAnsi="宋体"/>
          <w:bCs/>
          <w:color w:val="000000" w:themeColor="text1"/>
          <w:szCs w:val="21"/>
          <w:highlight w:val="none"/>
          <w14:textFill>
            <w14:solidFill>
              <w14:schemeClr w14:val="tx1"/>
            </w14:solidFill>
          </w14:textFill>
        </w:rPr>
        <w:t>。</w:t>
      </w:r>
    </w:p>
    <w:p w14:paraId="1D81623A">
      <w:pPr>
        <w:snapToGrid w:val="0"/>
        <w:spacing w:before="120" w:beforeLines="50" w:after="50" w:line="38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A9C436E">
      <w:pPr>
        <w:snapToGrid w:val="0"/>
        <w:spacing w:before="120" w:beforeLines="50" w:after="50" w:line="380" w:lineRule="exact"/>
        <w:ind w:firstLine="420" w:firstLineChars="200"/>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3.法人、其他组织投标时“我方”是指“我单位”，自然人投标时“我方”是指“本人”。</w:t>
      </w:r>
    </w:p>
    <w:p w14:paraId="013F5CB7">
      <w:pPr>
        <w:rPr>
          <w:rFonts w:hint="eastAsia" w:ascii="宋体" w:hAnsi="Times New Roman" w:eastAsia="宋体" w:cs="Times New Roman"/>
          <w:b/>
          <w:color w:val="000000" w:themeColor="text1"/>
          <w:sz w:val="24"/>
          <w:highlight w:val="none"/>
          <w14:textFill>
            <w14:solidFill>
              <w14:schemeClr w14:val="tx1"/>
            </w14:solidFill>
          </w14:textFill>
        </w:rPr>
      </w:pPr>
      <w:r>
        <w:rPr>
          <w:rFonts w:hint="eastAsia" w:ascii="宋体" w:hAnsi="Times New Roman" w:eastAsia="宋体" w:cs="Times New Roman"/>
          <w:b/>
          <w:color w:val="000000" w:themeColor="text1"/>
          <w:sz w:val="24"/>
          <w:highlight w:val="none"/>
          <w14:textFill>
            <w14:solidFill>
              <w14:schemeClr w14:val="tx1"/>
            </w14:solidFill>
          </w14:textFill>
        </w:rPr>
        <w:br w:type="page"/>
      </w:r>
    </w:p>
    <w:p w14:paraId="7745774C">
      <w:pPr>
        <w:spacing w:line="360" w:lineRule="auto"/>
        <w:rPr>
          <w:rFonts w:hint="eastAsia" w:ascii="Times New Roman" w:hAnsi="Times New Roman" w:eastAsia="宋体" w:cs="Times New Roman"/>
          <w:b/>
          <w:color w:val="000000" w:themeColor="text1"/>
          <w:sz w:val="24"/>
          <w:highlight w:val="none"/>
          <w14:textFill>
            <w14:solidFill>
              <w14:schemeClr w14:val="tx1"/>
            </w14:solidFill>
          </w14:textFill>
        </w:rPr>
      </w:pPr>
      <w:r>
        <w:rPr>
          <w:rFonts w:hint="eastAsia" w:ascii="宋体" w:hAnsi="Times New Roman" w:eastAsia="宋体" w:cs="Times New Roman"/>
          <w:b/>
          <w:color w:val="000000" w:themeColor="text1"/>
          <w:sz w:val="24"/>
          <w:highlight w:val="none"/>
          <w14:textFill>
            <w14:solidFill>
              <w14:schemeClr w14:val="tx1"/>
            </w14:solidFill>
          </w14:textFill>
        </w:rPr>
        <w:t>附件</w:t>
      </w:r>
    </w:p>
    <w:tbl>
      <w:tblPr>
        <w:tblStyle w:val="21"/>
        <w:tblpPr w:leftFromText="180" w:rightFromText="180" w:vertAnchor="text" w:horzAnchor="margin" w:tblpXSpec="center" w:tblpY="263"/>
        <w:tblW w:w="7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0391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jc w:val="center"/>
        </w:trPr>
        <w:tc>
          <w:tcPr>
            <w:tcW w:w="7990" w:type="dxa"/>
            <w:tcBorders>
              <w:top w:val="single" w:color="auto" w:sz="4" w:space="0"/>
              <w:left w:val="single" w:color="auto" w:sz="4" w:space="0"/>
              <w:bottom w:val="single" w:color="auto" w:sz="4" w:space="0"/>
              <w:right w:val="single" w:color="auto" w:sz="4" w:space="0"/>
            </w:tcBorders>
            <w:noWrap w:val="0"/>
            <w:vAlign w:val="top"/>
          </w:tcPr>
          <w:p w14:paraId="222FD17B">
            <w:pPr>
              <w:spacing w:line="360" w:lineRule="auto"/>
              <w:rPr>
                <w:rFonts w:ascii="宋体" w:hAnsi="Times New Roman" w:eastAsia="宋体" w:cs="Times New Roman"/>
                <w:b/>
                <w:color w:val="000000" w:themeColor="text1"/>
                <w:sz w:val="24"/>
                <w:highlight w:val="none"/>
                <w14:textFill>
                  <w14:solidFill>
                    <w14:schemeClr w14:val="tx1"/>
                  </w14:solidFill>
                </w14:textFill>
              </w:rPr>
            </w:pPr>
          </w:p>
          <w:p w14:paraId="1A02F0E1">
            <w:pPr>
              <w:spacing w:line="360" w:lineRule="auto"/>
              <w:rPr>
                <w:rFonts w:hint="eastAsia" w:ascii="宋体" w:hAnsi="Times New Roman" w:eastAsia="宋体" w:cs="Times New Roman"/>
                <w:b/>
                <w:color w:val="000000" w:themeColor="text1"/>
                <w:sz w:val="24"/>
                <w:highlight w:val="none"/>
                <w14:textFill>
                  <w14:solidFill>
                    <w14:schemeClr w14:val="tx1"/>
                  </w14:solidFill>
                </w14:textFill>
              </w:rPr>
            </w:pPr>
            <w:r>
              <w:rPr>
                <w:rFonts w:hint="eastAsia" w:ascii="方正仿宋_GBK" w:hAnsi="方正仿宋_GBK" w:eastAsia="方正仿宋_GBK" w:cs="方正仿宋_GBK"/>
                <w:b/>
                <w:bCs/>
                <w:color w:val="000000" w:themeColor="text1"/>
                <w:sz w:val="24"/>
                <w:szCs w:val="24"/>
                <w:highlight w:val="none"/>
                <w14:textFill>
                  <w14:solidFill>
                    <w14:schemeClr w14:val="tx1"/>
                  </w14:solidFill>
                </w14:textFill>
              </w:rPr>
              <w:t>委托代理人</w:t>
            </w:r>
            <w:r>
              <w:rPr>
                <w:rFonts w:hint="eastAsia" w:ascii="方正仿宋_GBK" w:hAnsi="方正仿宋_GBK" w:eastAsia="方正仿宋_GBK" w:cs="方正仿宋_GBK"/>
                <w:b/>
                <w:bCs/>
                <w:color w:val="000000" w:themeColor="text1"/>
                <w:sz w:val="24"/>
                <w:szCs w:val="24"/>
                <w:highlight w:val="none"/>
                <w:lang w:eastAsia="zh-CN"/>
                <w14:textFill>
                  <w14:solidFill>
                    <w14:schemeClr w14:val="tx1"/>
                  </w14:solidFill>
                </w14:textFill>
              </w:rPr>
              <w:t>有效</w:t>
            </w:r>
            <w:r>
              <w:rPr>
                <w:rFonts w:hint="eastAsia" w:ascii="方正仿宋_GBK" w:hAnsi="方正仿宋_GBK" w:eastAsia="方正仿宋_GBK" w:cs="方正仿宋_GBK"/>
                <w:b/>
                <w:color w:val="000000" w:themeColor="text1"/>
                <w:sz w:val="24"/>
                <w:highlight w:val="none"/>
                <w14:textFill>
                  <w14:solidFill>
                    <w14:schemeClr w14:val="tx1"/>
                  </w14:solidFill>
                </w14:textFill>
              </w:rPr>
              <w:t>身份证复印件粘</w:t>
            </w:r>
            <w:r>
              <w:rPr>
                <w:rFonts w:hint="eastAsia" w:ascii="方正仿宋_GBK" w:hAnsi="方正仿宋_GBK" w:eastAsia="方正仿宋_GBK" w:cs="方正仿宋_GBK"/>
                <w:b/>
                <w:color w:val="000000" w:themeColor="text1"/>
                <w:sz w:val="24"/>
                <w:highlight w:val="none"/>
                <w:lang w:val="en-US" w:eastAsia="zh-CN"/>
                <w14:textFill>
                  <w14:solidFill>
                    <w14:schemeClr w14:val="tx1"/>
                  </w14:solidFill>
                </w14:textFill>
              </w:rPr>
              <w:t>贴</w:t>
            </w:r>
            <w:r>
              <w:rPr>
                <w:rFonts w:hint="eastAsia" w:ascii="方正仿宋_GBK" w:hAnsi="方正仿宋_GBK" w:eastAsia="方正仿宋_GBK" w:cs="方正仿宋_GBK"/>
                <w:b/>
                <w:color w:val="000000" w:themeColor="text1"/>
                <w:sz w:val="24"/>
                <w:highlight w:val="none"/>
                <w14:textFill>
                  <w14:solidFill>
                    <w14:schemeClr w14:val="tx1"/>
                  </w14:solidFill>
                </w14:textFill>
              </w:rPr>
              <w:t>处（正、反面）</w:t>
            </w:r>
          </w:p>
        </w:tc>
      </w:tr>
    </w:tbl>
    <w:p w14:paraId="7446109A">
      <w:pPr>
        <w:snapToGrid w:val="0"/>
        <w:spacing w:before="50" w:after="120" w:afterLines="50" w:line="360" w:lineRule="auto"/>
        <w:jc w:val="left"/>
        <w:rPr>
          <w:rFonts w:hint="eastAsia" w:ascii="仿宋_GB2312" w:hAnsi="仿宋_GB2312" w:eastAsia="仿宋_GB2312" w:cs="仿宋_GB2312"/>
          <w:color w:val="000000" w:themeColor="text1"/>
          <w:szCs w:val="21"/>
          <w:highlight w:val="none"/>
          <w14:textFill>
            <w14:solidFill>
              <w14:schemeClr w14:val="tx1"/>
            </w14:solidFill>
          </w14:textFill>
        </w:rPr>
      </w:pPr>
    </w:p>
    <w:p w14:paraId="20660FF3">
      <w:pPr>
        <w:snapToGrid w:val="0"/>
        <w:spacing w:before="120" w:beforeLines="50" w:after="50"/>
        <w:ind w:firstLine="566" w:firstLineChars="236"/>
        <w:jc w:val="center"/>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p>
    <w:p w14:paraId="423CEC94">
      <w:pPr>
        <w:snapToGrid w:val="0"/>
        <w:spacing w:before="120" w:beforeLines="50" w:after="50"/>
        <w:ind w:firstLine="660" w:firstLineChars="236"/>
        <w:jc w:val="both"/>
        <w:rPr>
          <w:rFonts w:hint="eastAsia" w:ascii="宋体" w:hAnsi="宋体" w:cs="Times New Roman"/>
          <w:color w:val="000000" w:themeColor="text1"/>
          <w:sz w:val="28"/>
          <w:szCs w:val="28"/>
          <w:highlight w:val="none"/>
          <w:lang w:eastAsia="zh-CN"/>
          <w14:textFill>
            <w14:solidFill>
              <w14:schemeClr w14:val="tx1"/>
            </w14:solidFill>
          </w14:textFill>
        </w:rPr>
      </w:pPr>
    </w:p>
    <w:p w14:paraId="618934D7">
      <w:pPr>
        <w:snapToGrid w:val="0"/>
        <w:spacing w:before="120" w:beforeLines="50" w:after="50"/>
        <w:ind w:firstLine="660" w:firstLineChars="236"/>
        <w:jc w:val="both"/>
        <w:rPr>
          <w:rFonts w:hint="eastAsia" w:ascii="宋体" w:hAnsi="宋体" w:cs="Times New Roman"/>
          <w:color w:val="000000" w:themeColor="text1"/>
          <w:sz w:val="28"/>
          <w:szCs w:val="28"/>
          <w:highlight w:val="none"/>
          <w:lang w:eastAsia="zh-CN"/>
          <w14:textFill>
            <w14:solidFill>
              <w14:schemeClr w14:val="tx1"/>
            </w14:solidFill>
          </w14:textFill>
        </w:rPr>
      </w:pPr>
    </w:p>
    <w:p w14:paraId="189BDAD8">
      <w:pPr>
        <w:snapToGrid w:val="0"/>
        <w:spacing w:before="120" w:beforeLines="50" w:after="50"/>
        <w:ind w:firstLine="660" w:firstLineChars="236"/>
        <w:jc w:val="both"/>
        <w:rPr>
          <w:rFonts w:hint="eastAsia" w:ascii="宋体" w:hAnsi="宋体" w:cs="Times New Roman"/>
          <w:color w:val="000000" w:themeColor="text1"/>
          <w:sz w:val="28"/>
          <w:szCs w:val="28"/>
          <w:highlight w:val="none"/>
          <w:lang w:eastAsia="zh-CN"/>
          <w14:textFill>
            <w14:solidFill>
              <w14:schemeClr w14:val="tx1"/>
            </w14:solidFill>
          </w14:textFill>
        </w:rPr>
      </w:pPr>
    </w:p>
    <w:p w14:paraId="7282B9E6">
      <w:pPr>
        <w:snapToGrid w:val="0"/>
        <w:spacing w:before="120" w:beforeLines="50" w:after="50"/>
        <w:ind w:firstLine="660" w:firstLineChars="236"/>
        <w:jc w:val="both"/>
        <w:rPr>
          <w:rFonts w:hint="eastAsia" w:ascii="宋体" w:hAnsi="宋体" w:cs="Times New Roman"/>
          <w:color w:val="000000" w:themeColor="text1"/>
          <w:sz w:val="28"/>
          <w:szCs w:val="28"/>
          <w:highlight w:val="none"/>
          <w:lang w:eastAsia="zh-CN"/>
          <w14:textFill>
            <w14:solidFill>
              <w14:schemeClr w14:val="tx1"/>
            </w14:solidFill>
          </w14:textFill>
        </w:rPr>
      </w:pPr>
    </w:p>
    <w:p w14:paraId="5E64A407">
      <w:pPr>
        <w:snapToGrid w:val="0"/>
        <w:spacing w:before="120" w:beforeLines="50" w:after="50"/>
        <w:ind w:firstLine="660" w:firstLineChars="236"/>
        <w:jc w:val="both"/>
        <w:rPr>
          <w:rFonts w:hint="eastAsia" w:ascii="宋体" w:hAnsi="宋体" w:cs="Times New Roman"/>
          <w:color w:val="000000" w:themeColor="text1"/>
          <w:sz w:val="28"/>
          <w:szCs w:val="28"/>
          <w:highlight w:val="none"/>
          <w:lang w:eastAsia="zh-CN"/>
          <w14:textFill>
            <w14:solidFill>
              <w14:schemeClr w14:val="tx1"/>
            </w14:solidFill>
          </w14:textFill>
        </w:rPr>
      </w:pPr>
    </w:p>
    <w:p w14:paraId="0211D3BC">
      <w:pPr>
        <w:snapToGrid w:val="0"/>
        <w:spacing w:before="120" w:beforeLines="50" w:after="50"/>
        <w:ind w:firstLine="660" w:firstLineChars="236"/>
        <w:jc w:val="both"/>
        <w:rPr>
          <w:rFonts w:hint="eastAsia" w:ascii="宋体" w:hAnsi="宋体" w:cs="Times New Roman"/>
          <w:color w:val="000000" w:themeColor="text1"/>
          <w:sz w:val="28"/>
          <w:szCs w:val="28"/>
          <w:highlight w:val="none"/>
          <w:lang w:eastAsia="zh-CN"/>
          <w14:textFill>
            <w14:solidFill>
              <w14:schemeClr w14:val="tx1"/>
            </w14:solidFill>
          </w14:textFill>
        </w:rPr>
      </w:pPr>
    </w:p>
    <w:p w14:paraId="7EA1D11F">
      <w:pPr>
        <w:snapToGrid w:val="0"/>
        <w:spacing w:before="120" w:beforeLines="50" w:after="50"/>
        <w:ind w:firstLine="566" w:firstLineChars="236"/>
        <w:jc w:val="both"/>
        <w:rPr>
          <w:rFonts w:hint="eastAsia" w:ascii="宋体" w:hAnsi="宋体" w:eastAsia="宋体" w:cs="Times New Roman"/>
          <w:color w:val="000000" w:themeColor="text1"/>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br w:type="page"/>
      </w:r>
    </w:p>
    <w:p w14:paraId="4457C647">
      <w:pPr>
        <w:jc w:val="left"/>
        <w:rPr>
          <w:rFonts w:hint="eastAsia" w:ascii="黑体" w:hAnsi="黑体" w:eastAsia="黑体" w:cs="黑体"/>
          <w:b w:val="0"/>
          <w:bCs/>
          <w:color w:val="000000" w:themeColor="text1"/>
          <w:sz w:val="30"/>
          <w:szCs w:val="30"/>
          <w:highlight w:val="none"/>
          <w14:textFill>
            <w14:solidFill>
              <w14:schemeClr w14:val="tx1"/>
            </w14:solidFill>
          </w14:textFill>
        </w:rPr>
      </w:pPr>
      <w:r>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t>6</w:t>
      </w:r>
      <w:r>
        <w:rPr>
          <w:rFonts w:hint="eastAsia" w:ascii="黑体" w:hAnsi="黑体" w:eastAsia="黑体" w:cs="黑体"/>
          <w:b w:val="0"/>
          <w:bCs/>
          <w:color w:val="000000" w:themeColor="text1"/>
          <w:sz w:val="28"/>
          <w:szCs w:val="28"/>
          <w:highlight w:val="none"/>
          <w14:textFill>
            <w14:solidFill>
              <w14:schemeClr w14:val="tx1"/>
            </w14:solidFill>
          </w14:textFill>
        </w:rPr>
        <w:t>.商务条款偏离表</w:t>
      </w:r>
      <w:r>
        <w:rPr>
          <w:rFonts w:hint="eastAsia" w:ascii="黑体" w:hAnsi="黑体" w:eastAsia="黑体" w:cs="黑体"/>
          <w:b w:val="0"/>
          <w:bCs/>
          <w:color w:val="000000" w:themeColor="text1"/>
          <w:sz w:val="28"/>
          <w:szCs w:val="28"/>
          <w:highlight w:val="none"/>
          <w:lang w:eastAsia="zh-CN"/>
          <w14:textFill>
            <w14:solidFill>
              <w14:schemeClr w14:val="tx1"/>
            </w14:solidFill>
          </w14:textFill>
        </w:rPr>
        <w:t>的</w:t>
      </w:r>
      <w:r>
        <w:rPr>
          <w:rFonts w:hint="eastAsia" w:ascii="黑体" w:hAnsi="黑体" w:eastAsia="黑体" w:cs="黑体"/>
          <w:b w:val="0"/>
          <w:bCs/>
          <w:color w:val="000000" w:themeColor="text1"/>
          <w:sz w:val="28"/>
          <w:szCs w:val="28"/>
          <w:highlight w:val="none"/>
          <w14:textFill>
            <w14:solidFill>
              <w14:schemeClr w14:val="tx1"/>
            </w14:solidFill>
          </w14:textFill>
        </w:rPr>
        <w:t>格式</w:t>
      </w:r>
    </w:p>
    <w:p w14:paraId="3BB2BCC3">
      <w:pPr>
        <w:jc w:val="center"/>
        <w:rPr>
          <w:rFonts w:hint="eastAsia" w:ascii="Times New Roman" w:hAnsi="Times New Roman" w:eastAsia="宋体" w:cs="Times New Roman"/>
          <w:b/>
          <w:bCs/>
          <w:color w:val="000000" w:themeColor="text1"/>
          <w:sz w:val="30"/>
          <w:szCs w:val="30"/>
          <w:highlight w:val="none"/>
          <w14:textFill>
            <w14:solidFill>
              <w14:schemeClr w14:val="tx1"/>
            </w14:solidFill>
          </w14:textFill>
        </w:rPr>
      </w:pPr>
    </w:p>
    <w:p w14:paraId="2AC4EAE3">
      <w:pPr>
        <w:jc w:val="center"/>
        <w:rPr>
          <w:rFonts w:hint="eastAsia" w:ascii="方正小标宋简体" w:hAnsi="方正小标宋简体" w:eastAsia="方正小标宋简体" w:cs="方正小标宋简体"/>
          <w:b w:val="0"/>
          <w:bCs w:val="0"/>
          <w:color w:val="000000" w:themeColor="text1"/>
          <w:sz w:val="30"/>
          <w:szCs w:val="30"/>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0"/>
          <w:szCs w:val="30"/>
          <w:highlight w:val="none"/>
          <w14:textFill>
            <w14:solidFill>
              <w14:schemeClr w14:val="tx1"/>
            </w14:solidFill>
          </w14:textFill>
        </w:rPr>
        <w:t>商务条款偏离表</w:t>
      </w:r>
    </w:p>
    <w:p w14:paraId="264D2C9E">
      <w:pPr>
        <w:spacing w:line="360" w:lineRule="auto"/>
        <w:ind w:firstLine="0" w:firstLineChars="0"/>
        <w:contextualSpacing/>
        <w:rPr>
          <w:rFonts w:hint="eastAsia" w:ascii="宋体" w:hAnsi="宋体" w:cs="宋体"/>
          <w:color w:val="000000" w:themeColor="text1"/>
          <w:sz w:val="24"/>
          <w:highlight w:val="none"/>
          <w14:textFill>
            <w14:solidFill>
              <w14:schemeClr w14:val="tx1"/>
            </w14:solidFill>
          </w14:textFill>
        </w:rPr>
      </w:pPr>
    </w:p>
    <w:p w14:paraId="70B32E90">
      <w:pPr>
        <w:spacing w:line="360" w:lineRule="auto"/>
        <w:ind w:firstLine="0" w:firstLineChars="0"/>
        <w:contextualSpacing/>
        <w:rPr>
          <w:rFonts w:hint="eastAsia" w:ascii="方正仿宋_GBK" w:hAnsi="方正仿宋_GBK" w:eastAsia="方正仿宋_GBK" w:cs="方正仿宋_GBK"/>
          <w:color w:val="000000" w:themeColor="text1"/>
          <w:sz w:val="24"/>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 xml:space="preserve">                 </w:t>
      </w:r>
    </w:p>
    <w:p w14:paraId="31C6D34A">
      <w:pPr>
        <w:spacing w:line="360" w:lineRule="auto"/>
        <w:ind w:left="-422" w:leftChars="-201"/>
        <w:contextualSpacing/>
        <w:jc w:val="left"/>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项目编号：</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 xml:space="preserve">                 </w:t>
      </w:r>
    </w:p>
    <w:tbl>
      <w:tblPr>
        <w:tblStyle w:val="21"/>
        <w:tblW w:w="92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3379"/>
        <w:gridCol w:w="3229"/>
        <w:gridCol w:w="1917"/>
      </w:tblGrid>
      <w:tr w14:paraId="6F37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4" w:type="dxa"/>
            <w:tcBorders>
              <w:top w:val="single" w:color="auto" w:sz="4" w:space="0"/>
              <w:left w:val="single" w:color="auto" w:sz="4" w:space="0"/>
              <w:bottom w:val="single" w:color="auto" w:sz="4" w:space="0"/>
              <w:right w:val="single" w:color="auto" w:sz="4" w:space="0"/>
            </w:tcBorders>
            <w:noWrap w:val="0"/>
            <w:vAlign w:val="center"/>
          </w:tcPr>
          <w:p w14:paraId="73002C36">
            <w:pPr>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项号</w:t>
            </w:r>
          </w:p>
        </w:tc>
        <w:tc>
          <w:tcPr>
            <w:tcW w:w="3379" w:type="dxa"/>
            <w:tcBorders>
              <w:top w:val="single" w:color="auto" w:sz="4" w:space="0"/>
              <w:left w:val="single" w:color="auto" w:sz="4" w:space="0"/>
              <w:bottom w:val="single" w:color="auto" w:sz="4" w:space="0"/>
              <w:right w:val="single" w:color="auto" w:sz="4" w:space="0"/>
            </w:tcBorders>
            <w:noWrap w:val="0"/>
            <w:vAlign w:val="center"/>
          </w:tcPr>
          <w:p w14:paraId="0DF840BC">
            <w:pPr>
              <w:spacing w:line="34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招标文件的商务</w:t>
            </w:r>
            <w:r>
              <w:rPr>
                <w:rFonts w:hint="eastAsia" w:ascii="宋体" w:hAnsi="宋体" w:cs="宋体"/>
                <w:color w:val="000000" w:themeColor="text1"/>
                <w:szCs w:val="21"/>
                <w:highlight w:val="none"/>
                <w:lang w:val="en-US" w:eastAsia="zh-CN"/>
                <w14:textFill>
                  <w14:solidFill>
                    <w14:schemeClr w14:val="tx1"/>
                  </w14:solidFill>
                </w14:textFill>
              </w:rPr>
              <w:t>条款</w:t>
            </w:r>
          </w:p>
        </w:tc>
        <w:tc>
          <w:tcPr>
            <w:tcW w:w="3229" w:type="dxa"/>
            <w:tcBorders>
              <w:top w:val="single" w:color="auto" w:sz="4" w:space="0"/>
              <w:left w:val="single" w:color="auto" w:sz="4" w:space="0"/>
              <w:bottom w:val="single" w:color="auto" w:sz="4" w:space="0"/>
              <w:right w:val="single" w:color="auto" w:sz="4" w:space="0"/>
            </w:tcBorders>
            <w:noWrap w:val="0"/>
            <w:vAlign w:val="center"/>
          </w:tcPr>
          <w:p w14:paraId="3AA7B869">
            <w:pPr>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的商务条款</w:t>
            </w:r>
          </w:p>
        </w:tc>
        <w:tc>
          <w:tcPr>
            <w:tcW w:w="1917" w:type="dxa"/>
            <w:tcBorders>
              <w:top w:val="single" w:color="auto" w:sz="4" w:space="0"/>
              <w:left w:val="single" w:color="auto" w:sz="4" w:space="0"/>
              <w:bottom w:val="single" w:color="auto" w:sz="4" w:space="0"/>
              <w:right w:val="single" w:color="auto" w:sz="4" w:space="0"/>
            </w:tcBorders>
            <w:noWrap w:val="0"/>
            <w:vAlign w:val="center"/>
          </w:tcPr>
          <w:p w14:paraId="2270FE1E">
            <w:pPr>
              <w:spacing w:line="340" w:lineRule="exact"/>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偏离说明</w:t>
            </w:r>
          </w:p>
        </w:tc>
      </w:tr>
      <w:tr w14:paraId="66D2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13B34D44">
            <w:pPr>
              <w:spacing w:line="34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705C7DF8">
            <w:pPr>
              <w:spacing w:line="340" w:lineRule="exact"/>
              <w:rPr>
                <w:rFonts w:hint="eastAsia" w:ascii="宋体" w:hAnsi="宋体" w:cs="宋体"/>
                <w:color w:val="000000" w:themeColor="text1"/>
                <w:szCs w:val="21"/>
                <w:highlight w:val="none"/>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1FB72901">
            <w:pPr>
              <w:spacing w:line="340" w:lineRule="exact"/>
              <w:rPr>
                <w:rFonts w:hint="eastAsia" w:ascii="宋体" w:hAnsi="宋体" w:cs="宋体"/>
                <w:color w:val="000000" w:themeColor="text1"/>
                <w:szCs w:val="21"/>
                <w:highlight w:val="none"/>
                <w14:textFill>
                  <w14:solidFill>
                    <w14:schemeClr w14:val="tx1"/>
                  </w14:solidFill>
                </w14:textFill>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12BE8EB6">
            <w:pPr>
              <w:spacing w:line="300" w:lineRule="exact"/>
              <w:rPr>
                <w:rFonts w:hint="eastAsia" w:ascii="宋体" w:hAnsi="宋体" w:cs="宋体"/>
                <w:color w:val="000000" w:themeColor="text1"/>
                <w:szCs w:val="21"/>
                <w:highlight w:val="none"/>
                <w14:textFill>
                  <w14:solidFill>
                    <w14:schemeClr w14:val="tx1"/>
                  </w14:solidFill>
                </w14:textFill>
              </w:rPr>
            </w:pPr>
          </w:p>
        </w:tc>
      </w:tr>
      <w:tr w14:paraId="4A4B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55600BF8">
            <w:pPr>
              <w:spacing w:line="34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03A4A485">
            <w:pPr>
              <w:spacing w:line="340" w:lineRule="exact"/>
              <w:rPr>
                <w:rFonts w:hint="eastAsia" w:ascii="宋体" w:hAnsi="宋体" w:cs="宋体"/>
                <w:color w:val="000000" w:themeColor="text1"/>
                <w:szCs w:val="21"/>
                <w:highlight w:val="none"/>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391EACDA">
            <w:pPr>
              <w:spacing w:line="340" w:lineRule="exact"/>
              <w:rPr>
                <w:rFonts w:hint="eastAsia" w:ascii="宋体" w:hAnsi="宋体" w:cs="宋体"/>
                <w:color w:val="000000" w:themeColor="text1"/>
                <w:szCs w:val="21"/>
                <w:highlight w:val="none"/>
                <w14:textFill>
                  <w14:solidFill>
                    <w14:schemeClr w14:val="tx1"/>
                  </w14:solidFill>
                </w14:textFill>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22E02844">
            <w:pPr>
              <w:spacing w:line="300" w:lineRule="exact"/>
              <w:rPr>
                <w:rFonts w:hint="eastAsia" w:ascii="宋体" w:hAnsi="宋体" w:cs="宋体"/>
                <w:color w:val="000000" w:themeColor="text1"/>
                <w:szCs w:val="21"/>
                <w:highlight w:val="none"/>
                <w14:textFill>
                  <w14:solidFill>
                    <w14:schemeClr w14:val="tx1"/>
                  </w14:solidFill>
                </w14:textFill>
              </w:rPr>
            </w:pPr>
          </w:p>
        </w:tc>
      </w:tr>
      <w:tr w14:paraId="0449C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774" w:type="dxa"/>
            <w:tcBorders>
              <w:top w:val="single" w:color="auto" w:sz="4" w:space="0"/>
              <w:left w:val="single" w:color="auto" w:sz="4" w:space="0"/>
              <w:bottom w:val="single" w:color="auto" w:sz="4" w:space="0"/>
              <w:right w:val="single" w:color="auto" w:sz="4" w:space="0"/>
            </w:tcBorders>
            <w:noWrap w:val="0"/>
            <w:vAlign w:val="top"/>
          </w:tcPr>
          <w:p w14:paraId="6F39746C">
            <w:pPr>
              <w:spacing w:line="340" w:lineRule="exac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p>
        </w:tc>
        <w:tc>
          <w:tcPr>
            <w:tcW w:w="3379" w:type="dxa"/>
            <w:tcBorders>
              <w:top w:val="single" w:color="auto" w:sz="4" w:space="0"/>
              <w:left w:val="single" w:color="auto" w:sz="4" w:space="0"/>
              <w:bottom w:val="single" w:color="auto" w:sz="4" w:space="0"/>
              <w:right w:val="single" w:color="auto" w:sz="4" w:space="0"/>
            </w:tcBorders>
            <w:noWrap w:val="0"/>
            <w:vAlign w:val="top"/>
          </w:tcPr>
          <w:p w14:paraId="6041D496">
            <w:pPr>
              <w:spacing w:line="340" w:lineRule="exact"/>
              <w:rPr>
                <w:rFonts w:hint="eastAsia" w:ascii="宋体" w:hAnsi="宋体" w:cs="宋体"/>
                <w:color w:val="000000" w:themeColor="text1"/>
                <w:szCs w:val="21"/>
                <w:highlight w:val="none"/>
                <w14:textFill>
                  <w14:solidFill>
                    <w14:schemeClr w14:val="tx1"/>
                  </w14:solidFill>
                </w14:textFill>
              </w:rPr>
            </w:pPr>
          </w:p>
        </w:tc>
        <w:tc>
          <w:tcPr>
            <w:tcW w:w="3229" w:type="dxa"/>
            <w:tcBorders>
              <w:top w:val="single" w:color="auto" w:sz="4" w:space="0"/>
              <w:left w:val="single" w:color="auto" w:sz="4" w:space="0"/>
              <w:bottom w:val="single" w:color="auto" w:sz="4" w:space="0"/>
              <w:right w:val="single" w:color="auto" w:sz="4" w:space="0"/>
            </w:tcBorders>
            <w:noWrap w:val="0"/>
            <w:vAlign w:val="top"/>
          </w:tcPr>
          <w:p w14:paraId="354A475B">
            <w:pPr>
              <w:spacing w:line="340" w:lineRule="exact"/>
              <w:rPr>
                <w:rFonts w:hint="eastAsia" w:ascii="宋体" w:hAnsi="宋体" w:cs="宋体"/>
                <w:color w:val="000000" w:themeColor="text1"/>
                <w:szCs w:val="21"/>
                <w:highlight w:val="none"/>
                <w14:textFill>
                  <w14:solidFill>
                    <w14:schemeClr w14:val="tx1"/>
                  </w14:solidFill>
                </w14:textFill>
              </w:rPr>
            </w:pPr>
          </w:p>
        </w:tc>
        <w:tc>
          <w:tcPr>
            <w:tcW w:w="1917" w:type="dxa"/>
            <w:tcBorders>
              <w:top w:val="single" w:color="auto" w:sz="4" w:space="0"/>
              <w:left w:val="single" w:color="auto" w:sz="4" w:space="0"/>
              <w:bottom w:val="single" w:color="auto" w:sz="4" w:space="0"/>
              <w:right w:val="single" w:color="auto" w:sz="4" w:space="0"/>
            </w:tcBorders>
            <w:noWrap w:val="0"/>
            <w:vAlign w:val="top"/>
          </w:tcPr>
          <w:p w14:paraId="7198DC6D">
            <w:pPr>
              <w:spacing w:line="300" w:lineRule="exact"/>
              <w:rPr>
                <w:rFonts w:hint="eastAsia" w:ascii="宋体" w:hAnsi="宋体" w:cs="宋体"/>
                <w:color w:val="000000" w:themeColor="text1"/>
                <w:szCs w:val="21"/>
                <w:highlight w:val="none"/>
                <w14:textFill>
                  <w14:solidFill>
                    <w14:schemeClr w14:val="tx1"/>
                  </w14:solidFill>
                </w14:textFill>
              </w:rPr>
            </w:pPr>
          </w:p>
        </w:tc>
      </w:tr>
    </w:tbl>
    <w:p w14:paraId="04E595EF">
      <w:pPr>
        <w:pStyle w:val="12"/>
        <w:spacing w:line="360" w:lineRule="auto"/>
        <w:ind w:left="-708" w:leftChars="-337"/>
        <w:rPr>
          <w:rFonts w:hint="eastAsia" w:ascii="Times New Roman" w:hAnsi="Times New Roman" w:eastAsia="宋体" w:cs="Times New Roman"/>
          <w:color w:val="000000" w:themeColor="text1"/>
          <w:highlight w:val="none"/>
          <w14:textFill>
            <w14:solidFill>
              <w14:schemeClr w14:val="tx1"/>
            </w14:solidFill>
          </w14:textFill>
        </w:rPr>
      </w:pPr>
    </w:p>
    <w:p w14:paraId="275BB863">
      <w:pPr>
        <w:pStyle w:val="12"/>
        <w:spacing w:line="360" w:lineRule="auto"/>
        <w:ind w:left="0" w:leftChars="0"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注：</w:t>
      </w:r>
    </w:p>
    <w:p w14:paraId="4FA05707">
      <w:pPr>
        <w:pStyle w:val="12"/>
        <w:spacing w:line="360" w:lineRule="auto"/>
        <w:ind w:left="0" w:leftChars="0"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1.表格内容均需按要求填写并加盖投标人公章。</w:t>
      </w:r>
    </w:p>
    <w:p w14:paraId="0833F56E">
      <w:pPr>
        <w:pStyle w:val="12"/>
        <w:spacing w:line="360" w:lineRule="auto"/>
        <w:ind w:left="-424" w:leftChars="-202" w:firstLine="846" w:firstLineChars="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14:textFill>
            <w14:solidFill>
              <w14:schemeClr w14:val="tx1"/>
            </w14:solidFill>
          </w14:textFill>
        </w:rPr>
        <w:t>▲</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highlight w:val="none"/>
          <w14:textFill>
            <w14:solidFill>
              <w14:schemeClr w14:val="tx1"/>
            </w14:solidFill>
          </w14:textFill>
        </w:rPr>
        <w:t>.</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必须</w:t>
      </w:r>
      <w:r>
        <w:rPr>
          <w:rFonts w:hint="eastAsia" w:ascii="方正仿宋_GBK" w:hAnsi="方正仿宋_GBK" w:eastAsia="方正仿宋_GBK" w:cs="方正仿宋_GBK"/>
          <w:color w:val="000000" w:themeColor="text1"/>
          <w:highlight w:val="none"/>
          <w14:textFill>
            <w14:solidFill>
              <w14:schemeClr w14:val="tx1"/>
            </w14:solidFill>
          </w14:textFill>
        </w:rPr>
        <w:t>对本项目</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招标</w:t>
      </w:r>
      <w:r>
        <w:rPr>
          <w:rFonts w:hint="eastAsia" w:ascii="方正仿宋_GBK" w:hAnsi="方正仿宋_GBK" w:eastAsia="方正仿宋_GBK" w:cs="方正仿宋_GBK"/>
          <w:color w:val="000000" w:themeColor="text1"/>
          <w:highlight w:val="none"/>
          <w14:textFill>
            <w14:solidFill>
              <w14:schemeClr w14:val="tx1"/>
            </w14:solidFill>
          </w14:textFill>
        </w:rPr>
        <w:t>文件“第二章</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 xml:space="preserve">  </w:t>
      </w:r>
      <w:r>
        <w:rPr>
          <w:rFonts w:hint="eastAsia" w:ascii="方正仿宋_GBK" w:hAnsi="方正仿宋_GBK" w:eastAsia="方正仿宋_GBK" w:cs="方正仿宋_GBK"/>
          <w:b/>
          <w:color w:val="000000" w:themeColor="text1"/>
          <w:sz w:val="21"/>
          <w:szCs w:val="21"/>
          <w:highlight w:val="none"/>
          <w14:textFill>
            <w14:solidFill>
              <w14:schemeClr w14:val="tx1"/>
            </w14:solidFill>
          </w14:textFill>
        </w:rPr>
        <w:t>采购需求</w:t>
      </w:r>
      <w:r>
        <w:rPr>
          <w:rFonts w:hint="eastAsia" w:ascii="方正仿宋_GBK" w:hAnsi="方正仿宋_GBK" w:eastAsia="方正仿宋_GBK" w:cs="方正仿宋_GBK"/>
          <w:color w:val="000000" w:themeColor="text1"/>
          <w:highlight w:val="none"/>
          <w14:textFill>
            <w14:solidFill>
              <w14:schemeClr w14:val="tx1"/>
            </w14:solidFill>
          </w14:textFill>
        </w:rPr>
        <w:t>”中“商务条款”的</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全部</w:t>
      </w:r>
      <w:r>
        <w:rPr>
          <w:rFonts w:hint="eastAsia" w:ascii="方正仿宋_GBK" w:hAnsi="方正仿宋_GBK" w:eastAsia="方正仿宋_GBK" w:cs="方正仿宋_GBK"/>
          <w:color w:val="000000" w:themeColor="text1"/>
          <w:highlight w:val="none"/>
          <w14:textFill>
            <w14:solidFill>
              <w14:schemeClr w14:val="tx1"/>
            </w14:solidFill>
          </w14:textFill>
        </w:rPr>
        <w:t>要求，详细填写</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响应</w:t>
      </w:r>
      <w:r>
        <w:rPr>
          <w:rFonts w:hint="eastAsia" w:ascii="方正仿宋_GBK" w:hAnsi="方正仿宋_GBK" w:eastAsia="方正仿宋_GBK" w:cs="方正仿宋_GBK"/>
          <w:color w:val="000000" w:themeColor="text1"/>
          <w:highlight w:val="none"/>
          <w14:textFill>
            <w14:solidFill>
              <w14:schemeClr w14:val="tx1"/>
            </w14:solidFill>
          </w14:textFill>
        </w:rPr>
        <w:t>的具体内容</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0"/>
          <w:szCs w:val="21"/>
          <w:highlight w:val="none"/>
          <w:lang w:val="zh-CN" w:eastAsia="zh-CN"/>
          <w14:textFill>
            <w14:solidFill>
              <w14:schemeClr w14:val="tx1"/>
            </w14:solidFill>
          </w14:textFill>
        </w:rPr>
        <w:t>并作出偏离说明</w:t>
      </w:r>
      <w:r>
        <w:rPr>
          <w:rFonts w:hint="eastAsia" w:ascii="方正仿宋_GBK" w:hAnsi="方正仿宋_GBK" w:eastAsia="方正仿宋_GBK" w:cs="方正仿宋_GBK"/>
          <w:color w:val="000000" w:themeColor="text1"/>
          <w:highlight w:val="none"/>
          <w14:textFill>
            <w14:solidFill>
              <w14:schemeClr w14:val="tx1"/>
            </w14:solidFill>
          </w14:textFill>
        </w:rPr>
        <w:t>。“偏离说明”一栏应当选择“正偏离”</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或</w:t>
      </w:r>
      <w:r>
        <w:rPr>
          <w:rFonts w:hint="eastAsia" w:ascii="方正仿宋_GBK" w:hAnsi="方正仿宋_GBK" w:eastAsia="方正仿宋_GBK" w:cs="方正仿宋_GBK"/>
          <w:color w:val="000000" w:themeColor="text1"/>
          <w:highlight w:val="none"/>
          <w14:textFill>
            <w14:solidFill>
              <w14:schemeClr w14:val="tx1"/>
            </w14:solidFill>
          </w14:textFill>
        </w:rPr>
        <w:t>“负偏离”或“无偏离”进行填写。</w:t>
      </w:r>
    </w:p>
    <w:p w14:paraId="2188015D">
      <w:pPr>
        <w:pStyle w:val="12"/>
        <w:spacing w:line="360" w:lineRule="auto"/>
        <w:ind w:left="-603" w:leftChars="-287" w:firstLine="945" w:firstLineChars="45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3.当投标文件的商务内容低于招标文件要求时，投标人应当如实写明“负偏离”。</w:t>
      </w:r>
    </w:p>
    <w:p w14:paraId="1B5CAFF9">
      <w:pPr>
        <w:pStyle w:val="12"/>
        <w:spacing w:line="360" w:lineRule="auto"/>
        <w:ind w:left="-708" w:leftChars="-337" w:firstLine="1050" w:firstLineChars="500"/>
        <w:rPr>
          <w:rFonts w:hint="eastAsia" w:ascii="方正仿宋_GBK" w:hAnsi="方正仿宋_GBK" w:eastAsia="方正仿宋_GBK" w:cs="方正仿宋_GBK"/>
          <w:color w:val="000000" w:themeColor="text1"/>
          <w:szCs w:val="21"/>
          <w:highlight w:val="none"/>
          <w14:textFill>
            <w14:solidFill>
              <w14:schemeClr w14:val="tx1"/>
            </w14:solidFill>
          </w14:textFill>
        </w:rPr>
      </w:pPr>
    </w:p>
    <w:p w14:paraId="60DFD66C">
      <w:pPr>
        <w:snapToGrid w:val="0"/>
        <w:spacing w:before="50" w:after="50"/>
        <w:rPr>
          <w:rFonts w:hint="eastAsia" w:ascii="方正仿宋_GBK" w:hAnsi="方正仿宋_GBK" w:eastAsia="方正仿宋_GBK" w:cs="方正仿宋_GBK"/>
          <w:color w:val="000000" w:themeColor="text1"/>
          <w:sz w:val="24"/>
          <w:highlight w:val="none"/>
          <w14:textFill>
            <w14:solidFill>
              <w14:schemeClr w14:val="tx1"/>
            </w14:solidFill>
          </w14:textFill>
        </w:rPr>
      </w:pPr>
    </w:p>
    <w:p w14:paraId="14A66E22">
      <w:pPr>
        <w:snapToGrid w:val="0"/>
        <w:spacing w:line="360" w:lineRule="auto"/>
        <w:ind w:firstLine="4935" w:firstLineChars="2350"/>
        <w:rPr>
          <w:rFonts w:hint="eastAsia" w:ascii="方正仿宋_GBK" w:hAnsi="方正仿宋_GBK" w:eastAsia="方正仿宋_GBK" w:cs="方正仿宋_GBK"/>
          <w:color w:val="000000" w:themeColor="text1"/>
          <w:kern w:val="0"/>
          <w:sz w:val="24"/>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投标人名称(盖公章)：</w:t>
      </w:r>
    </w:p>
    <w:p w14:paraId="11F05EDA">
      <w:pPr>
        <w:snapToGrid w:val="0"/>
        <w:spacing w:line="360" w:lineRule="auto"/>
        <w:ind w:firstLine="5160" w:firstLineChars="2150"/>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日期</w:t>
      </w:r>
      <w:r>
        <w:rPr>
          <w:rFonts w:hint="eastAsia" w:ascii="方正仿宋_GBK" w:hAnsi="方正仿宋_GBK" w:eastAsia="方正仿宋_GBK" w:cs="方正仿宋_GBK"/>
          <w:color w:val="000000" w:themeColor="text1"/>
          <w:kern w:val="0"/>
          <w:sz w:val="24"/>
          <w:highlight w:val="none"/>
          <w14:textFill>
            <w14:solidFill>
              <w14:schemeClr w14:val="tx1"/>
            </w14:solidFill>
          </w14:textFill>
        </w:rPr>
        <w:t xml:space="preserve">：  年  </w:t>
      </w: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月</w:t>
      </w:r>
      <w:r>
        <w:rPr>
          <w:rFonts w:hint="eastAsia" w:ascii="方正仿宋_GBK" w:hAnsi="方正仿宋_GBK" w:eastAsia="方正仿宋_GBK" w:cs="方正仿宋_GBK"/>
          <w:color w:val="000000" w:themeColor="text1"/>
          <w:kern w:val="0"/>
          <w:sz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日</w:t>
      </w:r>
    </w:p>
    <w:p w14:paraId="268EA25D">
      <w:pPr>
        <w:rPr>
          <w:rFonts w:hint="eastAsia"/>
          <w:color w:val="000000" w:themeColor="text1"/>
          <w:highlight w:val="none"/>
          <w14:textFill>
            <w14:solidFill>
              <w14:schemeClr w14:val="tx1"/>
            </w14:solidFill>
          </w14:textFill>
        </w:rPr>
      </w:pPr>
    </w:p>
    <w:p w14:paraId="1546FEA3">
      <w:pPr>
        <w:widowControl/>
        <w:jc w:val="left"/>
        <w:rPr>
          <w:b/>
          <w:bCs/>
          <w:color w:val="000000" w:themeColor="text1"/>
          <w:sz w:val="30"/>
          <w:szCs w:val="3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0A5249C2">
      <w:pPr>
        <w:snapToGrid w:val="0"/>
        <w:spacing w:before="165" w:beforeLines="50" w:after="50"/>
        <w:ind w:left="0" w:leftChars="0" w:firstLine="0" w:firstLineChars="0"/>
        <w:jc w:val="left"/>
        <w:rPr>
          <w:rFonts w:hint="eastAsia" w:ascii="黑体" w:hAnsi="黑体" w:eastAsia="黑体" w:cs="黑体"/>
          <w:b w:val="0"/>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24"/>
          <w:highlight w:val="none"/>
          <w14:textFill>
            <w14:solidFill>
              <w14:schemeClr w14:val="tx1"/>
            </w14:solidFill>
          </w14:textFill>
        </w:rPr>
        <w:t xml:space="preserve"> </w:t>
      </w:r>
      <w:r>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t>7</w:t>
      </w:r>
      <w:r>
        <w:rPr>
          <w:rFonts w:hint="eastAsia" w:ascii="黑体" w:hAnsi="黑体" w:eastAsia="黑体" w:cs="黑体"/>
          <w:b w:val="0"/>
          <w:bCs/>
          <w:color w:val="000000" w:themeColor="text1"/>
          <w:sz w:val="28"/>
          <w:szCs w:val="28"/>
          <w:highlight w:val="none"/>
          <w14:textFill>
            <w14:solidFill>
              <w14:schemeClr w14:val="tx1"/>
            </w14:solidFill>
          </w14:textFill>
        </w:rPr>
        <w:t>. 服务要求偏离表</w:t>
      </w:r>
      <w:r>
        <w:rPr>
          <w:rFonts w:hint="eastAsia" w:ascii="黑体" w:hAnsi="黑体" w:eastAsia="黑体" w:cs="黑体"/>
          <w:b w:val="0"/>
          <w:bCs/>
          <w:color w:val="000000" w:themeColor="text1"/>
          <w:sz w:val="28"/>
          <w:szCs w:val="28"/>
          <w:highlight w:val="none"/>
          <w:lang w:eastAsia="zh-CN"/>
          <w14:textFill>
            <w14:solidFill>
              <w14:schemeClr w14:val="tx1"/>
            </w14:solidFill>
          </w14:textFill>
        </w:rPr>
        <w:t>的</w:t>
      </w:r>
      <w:r>
        <w:rPr>
          <w:rFonts w:hint="eastAsia" w:ascii="黑体" w:hAnsi="黑体" w:eastAsia="黑体" w:cs="黑体"/>
          <w:b w:val="0"/>
          <w:bCs/>
          <w:color w:val="000000" w:themeColor="text1"/>
          <w:sz w:val="28"/>
          <w:szCs w:val="28"/>
          <w:highlight w:val="none"/>
          <w14:textFill>
            <w14:solidFill>
              <w14:schemeClr w14:val="tx1"/>
            </w14:solidFill>
          </w14:textFill>
        </w:rPr>
        <w:t>格式</w:t>
      </w:r>
    </w:p>
    <w:p w14:paraId="2972FDCE">
      <w:pPr>
        <w:pStyle w:val="12"/>
        <w:spacing w:line="500" w:lineRule="exact"/>
        <w:jc w:val="center"/>
        <w:rPr>
          <w:rFonts w:hint="eastAsia" w:ascii="方正小标宋简体" w:hAnsi="方正小标宋简体" w:eastAsia="方正小标宋简体" w:cs="方正小标宋简体"/>
          <w:b w:val="0"/>
          <w:bCs w:val="0"/>
          <w:color w:val="000000" w:themeColor="text1"/>
          <w:sz w:val="30"/>
          <w:szCs w:val="30"/>
          <w:highlight w:val="none"/>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30"/>
          <w:szCs w:val="30"/>
          <w:highlight w:val="none"/>
          <w14:textFill>
            <w14:solidFill>
              <w14:schemeClr w14:val="tx1"/>
            </w14:solidFill>
          </w14:textFill>
        </w:rPr>
        <w:t>服务</w:t>
      </w:r>
      <w:r>
        <w:rPr>
          <w:rFonts w:hint="eastAsia" w:ascii="方正小标宋简体" w:hAnsi="方正小标宋简体" w:eastAsia="方正小标宋简体" w:cs="方正小标宋简体"/>
          <w:b w:val="0"/>
          <w:bCs w:val="0"/>
          <w:color w:val="000000" w:themeColor="text1"/>
          <w:sz w:val="30"/>
          <w:szCs w:val="30"/>
          <w:highlight w:val="none"/>
          <w:lang w:eastAsia="zh-CN"/>
          <w14:textFill>
            <w14:solidFill>
              <w14:schemeClr w14:val="tx1"/>
            </w14:solidFill>
          </w14:textFill>
        </w:rPr>
        <w:t>要求</w:t>
      </w:r>
      <w:r>
        <w:rPr>
          <w:rFonts w:hint="eastAsia" w:ascii="方正小标宋简体" w:hAnsi="方正小标宋简体" w:eastAsia="方正小标宋简体" w:cs="方正小标宋简体"/>
          <w:b w:val="0"/>
          <w:bCs w:val="0"/>
          <w:color w:val="000000" w:themeColor="text1"/>
          <w:sz w:val="30"/>
          <w:szCs w:val="30"/>
          <w:highlight w:val="none"/>
          <w14:textFill>
            <w14:solidFill>
              <w14:schemeClr w14:val="tx1"/>
            </w14:solidFill>
          </w14:textFill>
        </w:rPr>
        <w:t>偏离表</w:t>
      </w:r>
    </w:p>
    <w:p w14:paraId="3F66AFC0">
      <w:pPr>
        <w:pStyle w:val="12"/>
        <w:spacing w:line="440" w:lineRule="exact"/>
        <w:ind w:firstLine="420" w:firstLineChars="200"/>
        <w:rPr>
          <w:rFonts w:hint="eastAsia" w:ascii="方正小标宋简体" w:hAnsi="方正小标宋简体" w:eastAsia="方正小标宋简体" w:cs="方正小标宋简体"/>
          <w:color w:val="000000" w:themeColor="text1"/>
          <w:highlight w:val="none"/>
          <w14:textFill>
            <w14:solidFill>
              <w14:schemeClr w14:val="tx1"/>
            </w14:solidFill>
          </w14:textFill>
        </w:rPr>
      </w:pPr>
    </w:p>
    <w:p w14:paraId="69811C71">
      <w:pPr>
        <w:spacing w:line="360" w:lineRule="auto"/>
        <w:ind w:firstLine="0" w:firstLineChars="0"/>
        <w:contextualSpacing/>
        <w:rPr>
          <w:rFonts w:hint="eastAsia" w:ascii="方正仿宋_GBK" w:hAnsi="方正仿宋_GBK" w:eastAsia="方正仿宋_GBK" w:cs="方正仿宋_GBK"/>
          <w:color w:val="000000" w:themeColor="text1"/>
          <w:sz w:val="24"/>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 xml:space="preserve">                 </w:t>
      </w:r>
    </w:p>
    <w:p w14:paraId="0A5AE16B">
      <w:pPr>
        <w:pStyle w:val="12"/>
        <w:spacing w:line="600" w:lineRule="exact"/>
        <w:ind w:firstLine="0" w:firstLineChars="0"/>
        <w:rPr>
          <w:rFonts w:hint="eastAsia" w:ascii="方正仿宋_GBK" w:hAnsi="方正仿宋_GBK" w:eastAsia="方正仿宋_GBK" w:cs="方正仿宋_GBK"/>
          <w:color w:val="000000" w:themeColor="text1"/>
          <w:sz w:val="24"/>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项目编号：</w:t>
      </w:r>
      <w:r>
        <w:rPr>
          <w:rFonts w:hint="eastAsia" w:ascii="方正仿宋_GBK" w:hAnsi="方正仿宋_GBK" w:eastAsia="方正仿宋_GBK" w:cs="方正仿宋_GBK"/>
          <w:color w:val="000000" w:themeColor="text1"/>
          <w:sz w:val="24"/>
          <w:highlight w:val="none"/>
          <w:u w:val="single"/>
          <w14:textFill>
            <w14:solidFill>
              <w14:schemeClr w14:val="tx1"/>
            </w14:solidFill>
          </w14:textFill>
        </w:rPr>
        <w:t xml:space="preserve">                 </w:t>
      </w:r>
    </w:p>
    <w:p w14:paraId="4AAC348A">
      <w:pPr>
        <w:pStyle w:val="7"/>
        <w:rPr>
          <w:rFonts w:hint="eastAsia" w:ascii="方正仿宋_GBK" w:hAnsi="方正仿宋_GBK" w:eastAsia="方正仿宋_GBK" w:cs="方正仿宋_GBK"/>
          <w:color w:val="000000" w:themeColor="text1"/>
          <w:highlight w:val="none"/>
          <w14:textFill>
            <w14:solidFill>
              <w14:schemeClr w14:val="tx1"/>
            </w14:solidFill>
          </w14:textFill>
        </w:rPr>
      </w:pPr>
    </w:p>
    <w:tbl>
      <w:tblPr>
        <w:tblStyle w:val="21"/>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262"/>
        <w:gridCol w:w="3425"/>
        <w:gridCol w:w="3477"/>
        <w:gridCol w:w="1168"/>
      </w:tblGrid>
      <w:tr w14:paraId="362B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1"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154914C5">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项号</w:t>
            </w:r>
          </w:p>
        </w:tc>
        <w:tc>
          <w:tcPr>
            <w:tcW w:w="1262" w:type="dxa"/>
            <w:tcBorders>
              <w:top w:val="single" w:color="auto" w:sz="4" w:space="0"/>
              <w:left w:val="single" w:color="auto" w:sz="4" w:space="0"/>
              <w:right w:val="single" w:color="auto" w:sz="4" w:space="0"/>
            </w:tcBorders>
            <w:noWrap w:val="0"/>
            <w:vAlign w:val="center"/>
          </w:tcPr>
          <w:p w14:paraId="058424A1">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标的</w:t>
            </w:r>
            <w:r>
              <w:rPr>
                <w:rFonts w:hint="eastAsia" w:ascii="宋体" w:hAnsi="宋体" w:eastAsia="宋体" w:cs="Times New Roman"/>
                <w:color w:val="000000" w:themeColor="text1"/>
                <w:szCs w:val="21"/>
                <w:highlight w:val="none"/>
                <w14:textFill>
                  <w14:solidFill>
                    <w14:schemeClr w14:val="tx1"/>
                  </w14:solidFill>
                </w14:textFill>
              </w:rPr>
              <w:t>名称</w:t>
            </w:r>
          </w:p>
        </w:tc>
        <w:tc>
          <w:tcPr>
            <w:tcW w:w="3425" w:type="dxa"/>
            <w:tcBorders>
              <w:top w:val="single" w:color="auto" w:sz="4" w:space="0"/>
              <w:left w:val="single" w:color="auto" w:sz="4" w:space="0"/>
              <w:bottom w:val="single" w:color="auto" w:sz="4" w:space="0"/>
              <w:right w:val="single" w:color="auto" w:sz="4" w:space="0"/>
            </w:tcBorders>
            <w:noWrap w:val="0"/>
            <w:vAlign w:val="center"/>
          </w:tcPr>
          <w:p w14:paraId="0A18C717">
            <w:pPr>
              <w:jc w:val="center"/>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招标文件</w:t>
            </w:r>
            <w:r>
              <w:rPr>
                <w:rFonts w:hint="eastAsia" w:ascii="宋体" w:hAnsi="宋体" w:cs="Times New Roman"/>
                <w:color w:val="000000" w:themeColor="text1"/>
                <w:szCs w:val="21"/>
                <w:highlight w:val="none"/>
                <w:lang w:eastAsia="zh-CN"/>
                <w14:textFill>
                  <w14:solidFill>
                    <w14:schemeClr w14:val="tx1"/>
                  </w14:solidFill>
                </w14:textFill>
              </w:rPr>
              <w:t>采购需求</w:t>
            </w:r>
            <w:r>
              <w:rPr>
                <w:rFonts w:hint="eastAsia" w:ascii="宋体" w:hAnsi="宋体" w:cs="Times New Roman"/>
                <w:color w:val="000000" w:themeColor="text1"/>
                <w:szCs w:val="21"/>
                <w:highlight w:val="none"/>
                <w:lang w:val="en-US" w:eastAsia="zh-CN"/>
                <w14:textFill>
                  <w14:solidFill>
                    <w14:schemeClr w14:val="tx1"/>
                  </w14:solidFill>
                </w14:textFill>
              </w:rPr>
              <w:t>中的</w:t>
            </w:r>
            <w:r>
              <w:rPr>
                <w:rFonts w:hint="eastAsia" w:ascii="宋体" w:hAnsi="宋体" w:eastAsia="宋体" w:cs="Times New Roman"/>
                <w:color w:val="000000" w:themeColor="text1"/>
                <w:szCs w:val="21"/>
                <w:highlight w:val="none"/>
                <w14:textFill>
                  <w14:solidFill>
                    <w14:schemeClr w14:val="tx1"/>
                  </w14:solidFill>
                </w14:textFill>
              </w:rPr>
              <w:t>服务</w:t>
            </w:r>
            <w:r>
              <w:rPr>
                <w:rFonts w:hint="eastAsia" w:ascii="宋体" w:hAnsi="宋体" w:cs="Times New Roman"/>
                <w:color w:val="000000" w:themeColor="text1"/>
                <w:szCs w:val="21"/>
                <w:highlight w:val="none"/>
                <w:lang w:val="en-US" w:eastAsia="zh-CN"/>
                <w14:textFill>
                  <w14:solidFill>
                    <w14:schemeClr w14:val="tx1"/>
                  </w14:solidFill>
                </w14:textFill>
              </w:rPr>
              <w:t>要求</w:t>
            </w:r>
          </w:p>
        </w:tc>
        <w:tc>
          <w:tcPr>
            <w:tcW w:w="3477" w:type="dxa"/>
            <w:tcBorders>
              <w:top w:val="single" w:color="auto" w:sz="4" w:space="0"/>
              <w:left w:val="single" w:color="auto" w:sz="4" w:space="0"/>
              <w:right w:val="single" w:color="auto" w:sz="4" w:space="0"/>
            </w:tcBorders>
            <w:noWrap w:val="0"/>
            <w:vAlign w:val="center"/>
          </w:tcPr>
          <w:p w14:paraId="77DE0C58">
            <w:pPr>
              <w:jc w:val="center"/>
              <w:rPr>
                <w:rFonts w:hint="eastAsia" w:ascii="宋体" w:hAnsi="宋体" w:eastAsia="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投标</w:t>
            </w:r>
            <w:r>
              <w:rPr>
                <w:rFonts w:hint="eastAsia" w:ascii="宋体" w:hAnsi="宋体" w:eastAsia="宋体" w:cs="Times New Roman"/>
                <w:color w:val="000000" w:themeColor="text1"/>
                <w:szCs w:val="21"/>
                <w:highlight w:val="none"/>
                <w14:textFill>
                  <w14:solidFill>
                    <w14:schemeClr w14:val="tx1"/>
                  </w14:solidFill>
                </w14:textFill>
              </w:rPr>
              <w:t>文件</w:t>
            </w:r>
            <w:r>
              <w:rPr>
                <w:rFonts w:hint="eastAsia" w:ascii="宋体" w:hAnsi="宋体" w:cs="Times New Roman"/>
                <w:color w:val="000000" w:themeColor="text1"/>
                <w:szCs w:val="21"/>
                <w:highlight w:val="none"/>
                <w:lang w:val="en-US" w:eastAsia="zh-CN"/>
                <w14:textFill>
                  <w14:solidFill>
                    <w14:schemeClr w14:val="tx1"/>
                  </w14:solidFill>
                </w14:textFill>
              </w:rPr>
              <w:t>响应的</w:t>
            </w:r>
            <w:r>
              <w:rPr>
                <w:rFonts w:hint="eastAsia" w:ascii="宋体" w:hAnsi="宋体" w:cs="Times New Roman"/>
                <w:color w:val="000000" w:themeColor="text1"/>
                <w:szCs w:val="21"/>
                <w:highlight w:val="none"/>
                <w:lang w:eastAsia="zh-CN"/>
                <w14:textFill>
                  <w14:solidFill>
                    <w14:schemeClr w14:val="tx1"/>
                  </w14:solidFill>
                </w14:textFill>
              </w:rPr>
              <w:t>服务内容</w:t>
            </w:r>
          </w:p>
        </w:tc>
        <w:tc>
          <w:tcPr>
            <w:tcW w:w="1168" w:type="dxa"/>
            <w:tcBorders>
              <w:top w:val="single" w:color="auto" w:sz="4" w:space="0"/>
              <w:left w:val="single" w:color="auto" w:sz="4" w:space="0"/>
              <w:bottom w:val="single" w:color="auto" w:sz="4" w:space="0"/>
              <w:right w:val="single" w:color="auto" w:sz="4" w:space="0"/>
            </w:tcBorders>
            <w:noWrap w:val="0"/>
            <w:vAlign w:val="center"/>
          </w:tcPr>
          <w:p w14:paraId="29633AAC">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偏离说明</w:t>
            </w:r>
          </w:p>
        </w:tc>
      </w:tr>
      <w:tr w14:paraId="12DB0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E85FE66">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38254DCC">
            <w:pPr>
              <w:rPr>
                <w:rFonts w:hint="eastAsia" w:ascii="宋体" w:hAnsi="宋体" w:eastAsia="宋体" w:cs="Times New Roman"/>
                <w:color w:val="000000" w:themeColor="text1"/>
                <w:szCs w:val="21"/>
                <w:highlight w:val="none"/>
                <w14:textFill>
                  <w14:solidFill>
                    <w14:schemeClr w14:val="tx1"/>
                  </w14:solidFill>
                </w14:textFill>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3BBACB30">
            <w:pPr>
              <w:rPr>
                <w:rFonts w:hint="eastAsia" w:ascii="宋体" w:hAnsi="宋体" w:eastAsia="宋体" w:cs="Times New Roman"/>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665D8DCB">
            <w:pPr>
              <w:rPr>
                <w:rFonts w:hint="eastAsia" w:ascii="宋体" w:hAnsi="宋体" w:eastAsia="宋体" w:cs="Times New Roman"/>
                <w:color w:val="000000" w:themeColor="text1"/>
                <w:szCs w:val="21"/>
                <w:highlight w:val="none"/>
                <w14:textFill>
                  <w14:solidFill>
                    <w14:schemeClr w14:val="tx1"/>
                  </w14:solidFill>
                </w14:textFill>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69447A20">
            <w:pPr>
              <w:rPr>
                <w:rFonts w:hint="eastAsia" w:ascii="宋体" w:hAnsi="宋体" w:eastAsia="宋体" w:cs="Times New Roman"/>
                <w:color w:val="000000" w:themeColor="text1"/>
                <w:szCs w:val="21"/>
                <w:highlight w:val="none"/>
                <w14:textFill>
                  <w14:solidFill>
                    <w14:schemeClr w14:val="tx1"/>
                  </w14:solidFill>
                </w14:textFill>
              </w:rPr>
            </w:pPr>
          </w:p>
        </w:tc>
      </w:tr>
      <w:tr w14:paraId="3F6D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169D1C19">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07C3F26A">
            <w:pPr>
              <w:rPr>
                <w:rFonts w:hint="eastAsia" w:ascii="宋体" w:hAnsi="宋体" w:eastAsia="宋体" w:cs="Times New Roman"/>
                <w:color w:val="000000" w:themeColor="text1"/>
                <w:szCs w:val="21"/>
                <w:highlight w:val="none"/>
                <w14:textFill>
                  <w14:solidFill>
                    <w14:schemeClr w14:val="tx1"/>
                  </w14:solidFill>
                </w14:textFill>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502936CA">
            <w:pPr>
              <w:rPr>
                <w:rFonts w:hint="eastAsia" w:ascii="宋体" w:hAnsi="宋体" w:eastAsia="宋体" w:cs="Times New Roman"/>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4BABBA10">
            <w:pPr>
              <w:rPr>
                <w:rFonts w:hint="eastAsia" w:ascii="宋体" w:hAnsi="宋体" w:eastAsia="宋体" w:cs="Times New Roman"/>
                <w:color w:val="000000" w:themeColor="text1"/>
                <w:szCs w:val="21"/>
                <w:highlight w:val="none"/>
                <w14:textFill>
                  <w14:solidFill>
                    <w14:schemeClr w14:val="tx1"/>
                  </w14:solidFill>
                </w14:textFill>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89FACD7">
            <w:pPr>
              <w:rPr>
                <w:rFonts w:hint="eastAsia" w:ascii="宋体" w:hAnsi="宋体" w:eastAsia="宋体" w:cs="Times New Roman"/>
                <w:color w:val="000000" w:themeColor="text1"/>
                <w:szCs w:val="21"/>
                <w:highlight w:val="none"/>
                <w14:textFill>
                  <w14:solidFill>
                    <w14:schemeClr w14:val="tx1"/>
                  </w14:solidFill>
                </w14:textFill>
              </w:rPr>
            </w:pPr>
          </w:p>
        </w:tc>
      </w:tr>
      <w:tr w14:paraId="6CCA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1DB0FDA5">
            <w:pPr>
              <w:rPr>
                <w:rFonts w:hint="eastAsia" w:ascii="宋体" w:hAnsi="宋体" w:eastAsia="宋体" w:cs="Times New Roman"/>
                <w:color w:val="000000" w:themeColor="text1"/>
                <w:szCs w:val="21"/>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41AED1DA">
            <w:pPr>
              <w:rPr>
                <w:rFonts w:hint="eastAsia" w:ascii="宋体" w:hAnsi="宋体" w:eastAsia="宋体" w:cs="Times New Roman"/>
                <w:color w:val="000000" w:themeColor="text1"/>
                <w:szCs w:val="21"/>
                <w:highlight w:val="none"/>
                <w14:textFill>
                  <w14:solidFill>
                    <w14:schemeClr w14:val="tx1"/>
                  </w14:solidFill>
                </w14:textFill>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1D68CD13">
            <w:pPr>
              <w:rPr>
                <w:rFonts w:hint="eastAsia" w:ascii="宋体" w:hAnsi="宋体" w:eastAsia="宋体" w:cs="Times New Roman"/>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7D293CB2">
            <w:pPr>
              <w:rPr>
                <w:rFonts w:hint="eastAsia" w:ascii="宋体" w:hAnsi="宋体" w:eastAsia="宋体" w:cs="Times New Roman"/>
                <w:color w:val="000000" w:themeColor="text1"/>
                <w:szCs w:val="21"/>
                <w:highlight w:val="none"/>
                <w14:textFill>
                  <w14:solidFill>
                    <w14:schemeClr w14:val="tx1"/>
                  </w14:solidFill>
                </w14:textFill>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45D82E1">
            <w:pPr>
              <w:rPr>
                <w:rFonts w:hint="eastAsia" w:ascii="宋体" w:hAnsi="宋体" w:eastAsia="宋体" w:cs="Times New Roman"/>
                <w:color w:val="000000" w:themeColor="text1"/>
                <w:szCs w:val="21"/>
                <w:highlight w:val="none"/>
                <w14:textFill>
                  <w14:solidFill>
                    <w14:schemeClr w14:val="tx1"/>
                  </w14:solidFill>
                </w14:textFill>
              </w:rPr>
            </w:pPr>
          </w:p>
        </w:tc>
      </w:tr>
      <w:tr w14:paraId="64F3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3E2F14B8">
            <w:pPr>
              <w:rPr>
                <w:rFonts w:hint="eastAsia" w:ascii="宋体" w:hAnsi="宋体" w:eastAsia="宋体" w:cs="Times New Roman"/>
                <w:color w:val="000000" w:themeColor="text1"/>
                <w:szCs w:val="21"/>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6A292F54">
            <w:pPr>
              <w:rPr>
                <w:rFonts w:hint="eastAsia" w:ascii="宋体" w:hAnsi="宋体" w:eastAsia="宋体" w:cs="Times New Roman"/>
                <w:color w:val="000000" w:themeColor="text1"/>
                <w:szCs w:val="21"/>
                <w:highlight w:val="none"/>
                <w14:textFill>
                  <w14:solidFill>
                    <w14:schemeClr w14:val="tx1"/>
                  </w14:solidFill>
                </w14:textFill>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0BE5F0CA">
            <w:pPr>
              <w:rPr>
                <w:rFonts w:hint="eastAsia" w:ascii="宋体" w:hAnsi="宋体" w:eastAsia="宋体" w:cs="Times New Roman"/>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353FFE43">
            <w:pPr>
              <w:rPr>
                <w:rFonts w:hint="eastAsia" w:ascii="宋体" w:hAnsi="宋体" w:eastAsia="宋体" w:cs="Times New Roman"/>
                <w:color w:val="000000" w:themeColor="text1"/>
                <w:szCs w:val="21"/>
                <w:highlight w:val="none"/>
                <w14:textFill>
                  <w14:solidFill>
                    <w14:schemeClr w14:val="tx1"/>
                  </w14:solidFill>
                </w14:textFill>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09E2DB17">
            <w:pPr>
              <w:rPr>
                <w:rFonts w:hint="eastAsia" w:ascii="宋体" w:hAnsi="宋体" w:eastAsia="宋体" w:cs="Times New Roman"/>
                <w:color w:val="000000" w:themeColor="text1"/>
                <w:szCs w:val="21"/>
                <w:highlight w:val="none"/>
                <w14:textFill>
                  <w14:solidFill>
                    <w14:schemeClr w14:val="tx1"/>
                  </w14:solidFill>
                </w14:textFill>
              </w:rPr>
            </w:pPr>
          </w:p>
        </w:tc>
      </w:tr>
      <w:tr w14:paraId="62B0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10668111">
            <w:pPr>
              <w:rPr>
                <w:rFonts w:hint="eastAsia" w:ascii="宋体" w:hAnsi="宋体" w:eastAsia="宋体" w:cs="Times New Roman"/>
                <w:color w:val="000000" w:themeColor="text1"/>
                <w:szCs w:val="21"/>
                <w:highlight w:val="none"/>
                <w14:textFill>
                  <w14:solidFill>
                    <w14:schemeClr w14:val="tx1"/>
                  </w14:solidFill>
                </w14:textFill>
              </w:rPr>
            </w:pPr>
          </w:p>
        </w:tc>
        <w:tc>
          <w:tcPr>
            <w:tcW w:w="1262" w:type="dxa"/>
            <w:tcBorders>
              <w:top w:val="single" w:color="auto" w:sz="4" w:space="0"/>
              <w:left w:val="single" w:color="auto" w:sz="4" w:space="0"/>
              <w:bottom w:val="single" w:color="auto" w:sz="4" w:space="0"/>
              <w:right w:val="single" w:color="auto" w:sz="4" w:space="0"/>
            </w:tcBorders>
            <w:noWrap w:val="0"/>
            <w:vAlign w:val="center"/>
          </w:tcPr>
          <w:p w14:paraId="7E2C4ACF">
            <w:pPr>
              <w:rPr>
                <w:rFonts w:hint="eastAsia" w:ascii="宋体" w:hAnsi="宋体" w:eastAsia="宋体" w:cs="Times New Roman"/>
                <w:color w:val="000000" w:themeColor="text1"/>
                <w:szCs w:val="21"/>
                <w:highlight w:val="none"/>
                <w14:textFill>
                  <w14:solidFill>
                    <w14:schemeClr w14:val="tx1"/>
                  </w14:solidFill>
                </w14:textFill>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28ADD8A3">
            <w:pPr>
              <w:rPr>
                <w:rFonts w:hint="eastAsia" w:ascii="宋体" w:hAnsi="宋体" w:eastAsia="宋体" w:cs="Times New Roman"/>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2B58DA9D">
            <w:pPr>
              <w:rPr>
                <w:rFonts w:hint="eastAsia" w:ascii="宋体" w:hAnsi="宋体" w:eastAsia="宋体" w:cs="Times New Roman"/>
                <w:color w:val="000000" w:themeColor="text1"/>
                <w:szCs w:val="21"/>
                <w:highlight w:val="none"/>
                <w14:textFill>
                  <w14:solidFill>
                    <w14:schemeClr w14:val="tx1"/>
                  </w14:solidFill>
                </w14:textFill>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4DEE3033">
            <w:pPr>
              <w:rPr>
                <w:rFonts w:hint="eastAsia" w:ascii="宋体" w:hAnsi="宋体" w:eastAsia="宋体" w:cs="Times New Roman"/>
                <w:color w:val="000000" w:themeColor="text1"/>
                <w:szCs w:val="21"/>
                <w:highlight w:val="none"/>
                <w14:textFill>
                  <w14:solidFill>
                    <w14:schemeClr w14:val="tx1"/>
                  </w14:solidFill>
                </w14:textFill>
              </w:rPr>
            </w:pPr>
          </w:p>
        </w:tc>
      </w:tr>
      <w:tr w14:paraId="795D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3" w:type="dxa"/>
            <w:tcBorders>
              <w:top w:val="single" w:color="auto" w:sz="4" w:space="0"/>
              <w:left w:val="single" w:color="auto" w:sz="4" w:space="0"/>
              <w:bottom w:val="single" w:color="auto" w:sz="4" w:space="0"/>
              <w:right w:val="single" w:color="auto" w:sz="4" w:space="0"/>
            </w:tcBorders>
            <w:noWrap w:val="0"/>
            <w:vAlign w:val="center"/>
          </w:tcPr>
          <w:p w14:paraId="48F56385">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p>
        </w:tc>
        <w:tc>
          <w:tcPr>
            <w:tcW w:w="1262" w:type="dxa"/>
            <w:tcBorders>
              <w:top w:val="single" w:color="auto" w:sz="4" w:space="0"/>
              <w:left w:val="single" w:color="auto" w:sz="4" w:space="0"/>
              <w:bottom w:val="single" w:color="auto" w:sz="4" w:space="0"/>
              <w:right w:val="single" w:color="auto" w:sz="4" w:space="0"/>
            </w:tcBorders>
            <w:noWrap w:val="0"/>
            <w:vAlign w:val="center"/>
          </w:tcPr>
          <w:p w14:paraId="25F19ABC">
            <w:pPr>
              <w:rPr>
                <w:rFonts w:hint="eastAsia" w:ascii="宋体" w:hAnsi="宋体" w:eastAsia="宋体" w:cs="Times New Roman"/>
                <w:color w:val="000000" w:themeColor="text1"/>
                <w:szCs w:val="21"/>
                <w:highlight w:val="none"/>
                <w14:textFill>
                  <w14:solidFill>
                    <w14:schemeClr w14:val="tx1"/>
                  </w14:solidFill>
                </w14:textFill>
              </w:rPr>
            </w:pPr>
          </w:p>
        </w:tc>
        <w:tc>
          <w:tcPr>
            <w:tcW w:w="3425" w:type="dxa"/>
            <w:tcBorders>
              <w:top w:val="single" w:color="auto" w:sz="4" w:space="0"/>
              <w:left w:val="single" w:color="auto" w:sz="4" w:space="0"/>
              <w:bottom w:val="single" w:color="auto" w:sz="4" w:space="0"/>
              <w:right w:val="single" w:color="auto" w:sz="4" w:space="0"/>
            </w:tcBorders>
            <w:noWrap w:val="0"/>
            <w:vAlign w:val="center"/>
          </w:tcPr>
          <w:p w14:paraId="38227AAC">
            <w:pPr>
              <w:rPr>
                <w:rFonts w:hint="eastAsia" w:ascii="宋体" w:hAnsi="宋体" w:eastAsia="宋体" w:cs="Times New Roman"/>
                <w:color w:val="000000" w:themeColor="text1"/>
                <w:szCs w:val="21"/>
                <w:highlight w:val="none"/>
                <w14:textFill>
                  <w14:solidFill>
                    <w14:schemeClr w14:val="tx1"/>
                  </w14:solidFill>
                </w14:textFill>
              </w:rPr>
            </w:pPr>
          </w:p>
        </w:tc>
        <w:tc>
          <w:tcPr>
            <w:tcW w:w="3477" w:type="dxa"/>
            <w:tcBorders>
              <w:top w:val="single" w:color="auto" w:sz="4" w:space="0"/>
              <w:left w:val="single" w:color="auto" w:sz="4" w:space="0"/>
              <w:bottom w:val="single" w:color="auto" w:sz="4" w:space="0"/>
              <w:right w:val="single" w:color="auto" w:sz="4" w:space="0"/>
            </w:tcBorders>
            <w:noWrap w:val="0"/>
            <w:vAlign w:val="center"/>
          </w:tcPr>
          <w:p w14:paraId="0141780A">
            <w:pPr>
              <w:rPr>
                <w:rFonts w:hint="eastAsia" w:ascii="宋体" w:hAnsi="宋体" w:eastAsia="宋体" w:cs="Times New Roman"/>
                <w:color w:val="000000" w:themeColor="text1"/>
                <w:szCs w:val="21"/>
                <w:highlight w:val="none"/>
                <w14:textFill>
                  <w14:solidFill>
                    <w14:schemeClr w14:val="tx1"/>
                  </w14:solidFill>
                </w14:textFill>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14:paraId="1FC734CC">
            <w:pPr>
              <w:rPr>
                <w:rFonts w:hint="eastAsia" w:ascii="宋体" w:hAnsi="宋体" w:eastAsia="宋体" w:cs="Times New Roman"/>
                <w:color w:val="000000" w:themeColor="text1"/>
                <w:szCs w:val="21"/>
                <w:highlight w:val="none"/>
                <w14:textFill>
                  <w14:solidFill>
                    <w14:schemeClr w14:val="tx1"/>
                  </w14:solidFill>
                </w14:textFill>
              </w:rPr>
            </w:pPr>
          </w:p>
        </w:tc>
      </w:tr>
    </w:tbl>
    <w:p w14:paraId="0A68DF41">
      <w:pPr>
        <w:pStyle w:val="12"/>
        <w:spacing w:line="360" w:lineRule="auto"/>
        <w:ind w:firstLine="0" w:firstLineChars="0"/>
        <w:rPr>
          <w:rFonts w:hint="eastAsia" w:hAnsi="宋体" w:cs="宋体"/>
          <w:color w:val="000000" w:themeColor="text1"/>
          <w:szCs w:val="21"/>
          <w:highlight w:val="none"/>
          <w14:textFill>
            <w14:solidFill>
              <w14:schemeClr w14:val="tx1"/>
            </w14:solidFill>
          </w14:textFill>
        </w:rPr>
      </w:pPr>
    </w:p>
    <w:p w14:paraId="1FEB67E3">
      <w:pPr>
        <w:pStyle w:val="12"/>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注：</w:t>
      </w:r>
    </w:p>
    <w:p w14:paraId="16A9125C">
      <w:pPr>
        <w:pStyle w:val="12"/>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color w:val="000000" w:themeColor="text1"/>
          <w:szCs w:val="21"/>
          <w:highlight w:val="none"/>
          <w14:textFill>
            <w14:solidFill>
              <w14:schemeClr w14:val="tx1"/>
            </w14:solidFill>
          </w14:textFill>
        </w:rPr>
        <w:t>1.表格内容均需按要求填写并</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加</w:t>
      </w:r>
      <w:r>
        <w:rPr>
          <w:rFonts w:hint="eastAsia" w:ascii="方正仿宋_GBK" w:hAnsi="方正仿宋_GBK" w:eastAsia="方正仿宋_GBK" w:cs="方正仿宋_GBK"/>
          <w:color w:val="000000" w:themeColor="text1"/>
          <w:szCs w:val="21"/>
          <w:highlight w:val="none"/>
          <w14:textFill>
            <w14:solidFill>
              <w14:schemeClr w14:val="tx1"/>
            </w14:solidFill>
          </w14:textFill>
        </w:rPr>
        <w:t>盖</w:t>
      </w:r>
      <w:r>
        <w:rPr>
          <w:rFonts w:hint="eastAsia" w:ascii="方正仿宋_GBK" w:hAnsi="方正仿宋_GBK" w:eastAsia="方正仿宋_GBK" w:cs="方正仿宋_GBK"/>
          <w:color w:val="000000" w:themeColor="text1"/>
          <w:szCs w:val="21"/>
          <w:highlight w:val="none"/>
          <w:lang w:eastAsia="zh-CN"/>
          <w14:textFill>
            <w14:solidFill>
              <w14:schemeClr w14:val="tx1"/>
            </w14:solidFill>
          </w14:textFill>
        </w:rPr>
        <w:t>投标人公</w:t>
      </w:r>
      <w:r>
        <w:rPr>
          <w:rFonts w:hint="eastAsia" w:ascii="方正仿宋_GBK" w:hAnsi="方正仿宋_GBK" w:eastAsia="方正仿宋_GBK" w:cs="方正仿宋_GBK"/>
          <w:color w:val="000000" w:themeColor="text1"/>
          <w:szCs w:val="21"/>
          <w:highlight w:val="none"/>
          <w14:textFill>
            <w14:solidFill>
              <w14:schemeClr w14:val="tx1"/>
            </w14:solidFill>
          </w14:textFill>
        </w:rPr>
        <w:t>章。</w:t>
      </w:r>
    </w:p>
    <w:p w14:paraId="23629686">
      <w:pPr>
        <w:pStyle w:val="12"/>
        <w:spacing w:line="360" w:lineRule="auto"/>
        <w:ind w:firstLine="420" w:firstLineChars="200"/>
        <w:rPr>
          <w:rFonts w:hint="eastAsia" w:ascii="方正仿宋_GBK" w:hAnsi="方正仿宋_GBK" w:eastAsia="方正仿宋_GBK" w:cs="方正仿宋_GBK"/>
          <w:bCs w:val="0"/>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val="0"/>
          <w:color w:val="000000" w:themeColor="text1"/>
          <w:kern w:val="0"/>
          <w:szCs w:val="21"/>
          <w:highlight w:val="none"/>
          <w14:textFill>
            <w14:solidFill>
              <w14:schemeClr w14:val="tx1"/>
            </w14:solidFill>
          </w14:textFill>
        </w:rPr>
        <w:t>▲</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2</w:t>
      </w:r>
      <w:r>
        <w:rPr>
          <w:rFonts w:hint="eastAsia" w:ascii="方正仿宋_GBK" w:hAnsi="方正仿宋_GBK" w:eastAsia="方正仿宋_GBK" w:cs="方正仿宋_GBK"/>
          <w:color w:val="000000" w:themeColor="text1"/>
          <w:kern w:val="0"/>
          <w:sz w:val="21"/>
          <w:szCs w:val="21"/>
          <w:highlight w:val="none"/>
          <w:lang w:val="zh-CN" w:eastAsia="zh-CN"/>
          <w14:textFill>
            <w14:solidFill>
              <w14:schemeClr w14:val="tx1"/>
            </w14:solidFill>
          </w14:textFill>
        </w:rPr>
        <w:t>.</w:t>
      </w:r>
      <w:r>
        <w:rPr>
          <w:rFonts w:hint="eastAsia" w:ascii="方正仿宋_GBK" w:hAnsi="方正仿宋_GBK" w:eastAsia="方正仿宋_GBK" w:cs="方正仿宋_GBK"/>
          <w:color w:val="000000" w:themeColor="text1"/>
          <w:kern w:val="0"/>
          <w:szCs w:val="21"/>
          <w:highlight w:val="none"/>
          <w:lang w:eastAsia="zh-CN"/>
          <w14:textFill>
            <w14:solidFill>
              <w14:schemeClr w14:val="tx1"/>
            </w14:solidFill>
          </w14:textFill>
        </w:rPr>
        <w:t>必须</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对本项目</w:t>
      </w: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招标</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文件“第二章</w:t>
      </w: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b w:val="0"/>
          <w:color w:val="000000" w:themeColor="text1"/>
          <w:kern w:val="0"/>
          <w:sz w:val="21"/>
          <w:szCs w:val="21"/>
          <w:highlight w:val="none"/>
          <w14:textFill>
            <w14:solidFill>
              <w14:schemeClr w14:val="tx1"/>
            </w14:solidFill>
          </w14:textFill>
        </w:rPr>
        <w:t>采购需求</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”中</w:t>
      </w:r>
      <w:r>
        <w:rPr>
          <w:rFonts w:hint="eastAsia" w:ascii="方正仿宋_GBK" w:hAnsi="方正仿宋_GBK" w:eastAsia="方正仿宋_GBK" w:cs="方正仿宋_GBK"/>
          <w:color w:val="000000" w:themeColor="text1"/>
          <w:kern w:val="0"/>
          <w:szCs w:val="21"/>
          <w:highlight w:val="none"/>
          <w:lang w:eastAsia="zh-CN"/>
          <w14:textFill>
            <w14:solidFill>
              <w14:schemeClr w14:val="tx1"/>
            </w14:solidFill>
          </w14:textFill>
        </w:rPr>
        <w:t>“服务要求”的</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全部</w:t>
      </w:r>
      <w:r>
        <w:rPr>
          <w:rFonts w:hint="eastAsia" w:ascii="方正仿宋_GBK" w:hAnsi="方正仿宋_GBK" w:eastAsia="方正仿宋_GBK" w:cs="方正仿宋_GBK"/>
          <w:color w:val="000000" w:themeColor="text1"/>
          <w:kern w:val="0"/>
          <w:szCs w:val="21"/>
          <w:highlight w:val="none"/>
          <w:lang w:eastAsia="zh-CN"/>
          <w14:textFill>
            <w14:solidFill>
              <w14:schemeClr w14:val="tx1"/>
            </w14:solidFill>
          </w14:textFill>
        </w:rPr>
        <w:t>条款</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，详细填写</w:t>
      </w:r>
      <w:r>
        <w:rPr>
          <w:rFonts w:hint="eastAsia" w:ascii="方正仿宋_GBK" w:hAnsi="方正仿宋_GBK" w:eastAsia="方正仿宋_GBK" w:cs="方正仿宋_GBK"/>
          <w:color w:val="000000" w:themeColor="text1"/>
          <w:kern w:val="0"/>
          <w:szCs w:val="21"/>
          <w:highlight w:val="none"/>
          <w:lang w:val="en-US" w:eastAsia="zh-CN"/>
          <w14:textFill>
            <w14:solidFill>
              <w14:schemeClr w14:val="tx1"/>
            </w14:solidFill>
          </w14:textFill>
        </w:rPr>
        <w:t>响应</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的具体内容</w:t>
      </w:r>
      <w:r>
        <w:rPr>
          <w:rFonts w:hint="eastAsia" w:ascii="方正仿宋_GBK" w:hAnsi="方正仿宋_GBK" w:eastAsia="方正仿宋_GBK" w:cs="方正仿宋_GBK"/>
          <w:color w:val="000000" w:themeColor="text1"/>
          <w:kern w:val="0"/>
          <w:szCs w:val="21"/>
          <w:highlight w:val="none"/>
          <w:lang w:eastAsia="zh-CN"/>
          <w14:textFill>
            <w14:solidFill>
              <w14:schemeClr w14:val="tx1"/>
            </w14:solidFill>
          </w14:textFill>
        </w:rPr>
        <w:t>，</w:t>
      </w:r>
      <w:r>
        <w:rPr>
          <w:rFonts w:hint="eastAsia" w:ascii="方正仿宋_GBK" w:hAnsi="方正仿宋_GBK" w:eastAsia="方正仿宋_GBK" w:cs="方正仿宋_GBK"/>
          <w:b w:val="0"/>
          <w:bCs w:val="0"/>
          <w:color w:val="000000" w:themeColor="text1"/>
          <w:kern w:val="0"/>
          <w:szCs w:val="21"/>
          <w:highlight w:val="none"/>
          <w:lang w:val="zh-CN" w:eastAsia="zh-CN"/>
          <w14:textFill>
            <w14:solidFill>
              <w14:schemeClr w14:val="tx1"/>
            </w14:solidFill>
          </w14:textFill>
        </w:rPr>
        <w:t>并作出偏离说明</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。“偏离说明”一栏应当选择“正偏离”</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或</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“负偏离”或“无偏离”进行填写。</w:t>
      </w:r>
    </w:p>
    <w:p w14:paraId="550CBE52">
      <w:pPr>
        <w:pStyle w:val="12"/>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r>
        <w:rPr>
          <w:rFonts w:hint="eastAsia" w:ascii="方正仿宋_GBK" w:hAnsi="方正仿宋_GBK" w:eastAsia="方正仿宋_GBK" w:cs="方正仿宋_GBK"/>
          <w:bCs/>
          <w:color w:val="000000" w:themeColor="text1"/>
          <w:szCs w:val="21"/>
          <w:highlight w:val="none"/>
          <w:lang w:val="en-US" w:eastAsia="zh-CN"/>
          <w14:textFill>
            <w14:solidFill>
              <w14:schemeClr w14:val="tx1"/>
            </w14:solidFill>
          </w14:textFill>
        </w:rPr>
        <w:t>3.</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当投标文件的</w:t>
      </w:r>
      <w:r>
        <w:rPr>
          <w:rFonts w:hint="eastAsia" w:ascii="方正仿宋_GBK" w:hAnsi="方正仿宋_GBK" w:eastAsia="方正仿宋_GBK" w:cs="方正仿宋_GBK"/>
          <w:bCs/>
          <w:color w:val="000000" w:themeColor="text1"/>
          <w:szCs w:val="21"/>
          <w:highlight w:val="none"/>
          <w:lang w:eastAsia="zh-CN"/>
          <w14:textFill>
            <w14:solidFill>
              <w14:schemeClr w14:val="tx1"/>
            </w14:solidFill>
          </w14:textFill>
        </w:rPr>
        <w:t>服务</w:t>
      </w:r>
      <w:r>
        <w:rPr>
          <w:rFonts w:hint="eastAsia" w:ascii="方正仿宋_GBK" w:hAnsi="方正仿宋_GBK" w:eastAsia="方正仿宋_GBK" w:cs="方正仿宋_GBK"/>
          <w:bCs/>
          <w:color w:val="000000" w:themeColor="text1"/>
          <w:szCs w:val="21"/>
          <w:highlight w:val="none"/>
          <w14:textFill>
            <w14:solidFill>
              <w14:schemeClr w14:val="tx1"/>
            </w14:solidFill>
          </w14:textFill>
        </w:rPr>
        <w:t>内容低于招标文件要求时，投标人应当如实写明“负偏离”。</w:t>
      </w:r>
    </w:p>
    <w:p w14:paraId="3E5538A3">
      <w:pPr>
        <w:pStyle w:val="7"/>
        <w:rPr>
          <w:rFonts w:hint="eastAsia" w:ascii="方正仿宋_GBK" w:hAnsi="方正仿宋_GBK" w:eastAsia="方正仿宋_GBK" w:cs="方正仿宋_GBK"/>
          <w:color w:val="000000" w:themeColor="text1"/>
          <w:szCs w:val="21"/>
          <w:highlight w:val="none"/>
          <w14:textFill>
            <w14:solidFill>
              <w14:schemeClr w14:val="tx1"/>
            </w14:solidFill>
          </w14:textFill>
        </w:rPr>
      </w:pPr>
    </w:p>
    <w:p w14:paraId="7E827EA2">
      <w:pPr>
        <w:rPr>
          <w:rFonts w:hint="eastAsia" w:ascii="方正仿宋_GBK" w:hAnsi="方正仿宋_GBK" w:eastAsia="方正仿宋_GBK" w:cs="方正仿宋_GBK"/>
          <w:color w:val="000000" w:themeColor="text1"/>
          <w:szCs w:val="21"/>
          <w:highlight w:val="none"/>
          <w14:textFill>
            <w14:solidFill>
              <w14:schemeClr w14:val="tx1"/>
            </w14:solidFill>
          </w14:textFill>
        </w:rPr>
      </w:pPr>
    </w:p>
    <w:p w14:paraId="1990AB1E">
      <w:pPr>
        <w:snapToGrid w:val="0"/>
        <w:spacing w:line="360" w:lineRule="auto"/>
        <w:ind w:firstLine="5640" w:firstLineChars="2350"/>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pPr>
    </w:p>
    <w:p w14:paraId="45C58EC2">
      <w:pPr>
        <w:snapToGrid w:val="0"/>
        <w:spacing w:line="360" w:lineRule="auto"/>
        <w:ind w:firstLine="5640" w:firstLineChars="2350"/>
        <w:rPr>
          <w:rFonts w:hint="eastAsia" w:ascii="方正仿宋_GBK" w:hAnsi="方正仿宋_GBK" w:eastAsia="方正仿宋_GBK" w:cs="方正仿宋_GBK"/>
          <w:color w:val="000000" w:themeColor="text1"/>
          <w:kern w:val="0"/>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投标人名称(盖公章)：</w:t>
      </w:r>
    </w:p>
    <w:p w14:paraId="346EBF7C">
      <w:pPr>
        <w:snapToGrid w:val="0"/>
        <w:spacing w:line="360" w:lineRule="auto"/>
        <w:ind w:firstLine="5640" w:firstLineChars="2350"/>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日期</w:t>
      </w:r>
      <w:r>
        <w:rPr>
          <w:rFonts w:hint="eastAsia" w:ascii="方正仿宋_GBK" w:hAnsi="方正仿宋_GBK" w:eastAsia="方正仿宋_GBK" w:cs="方正仿宋_GBK"/>
          <w:color w:val="000000" w:themeColor="text1"/>
          <w:kern w:val="0"/>
          <w:sz w:val="24"/>
          <w:highlight w:val="none"/>
          <w14:textFill>
            <w14:solidFill>
              <w14:schemeClr w14:val="tx1"/>
            </w14:solidFill>
          </w14:textFill>
        </w:rPr>
        <w:t xml:space="preserve">：  年  </w:t>
      </w: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月</w:t>
      </w:r>
      <w:r>
        <w:rPr>
          <w:rFonts w:hint="eastAsia" w:ascii="方正仿宋_GBK" w:hAnsi="方正仿宋_GBK" w:eastAsia="方正仿宋_GBK" w:cs="方正仿宋_GBK"/>
          <w:color w:val="000000" w:themeColor="text1"/>
          <w:kern w:val="0"/>
          <w:sz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日</w:t>
      </w:r>
    </w:p>
    <w:p w14:paraId="1E9F2FE1">
      <w:pPr>
        <w:widowControl/>
        <w:jc w:val="left"/>
        <w:rPr>
          <w:rFonts w:ascii="宋体" w:hAnsi="宋体"/>
          <w:color w:val="000000" w:themeColor="text1"/>
          <w:sz w:val="30"/>
          <w:szCs w:val="2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5B4E13CC">
      <w:pPr>
        <w:pStyle w:val="16"/>
        <w:snapToGrid w:val="0"/>
        <w:ind w:left="0" w:firstLine="0" w:firstLineChars="0"/>
        <w:rPr>
          <w:rFonts w:hint="eastAsia" w:ascii="黑体" w:hAnsi="黑体" w:eastAsia="黑体" w:cs="黑体"/>
          <w:bCs/>
          <w:i/>
          <w:i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t>8</w:t>
      </w:r>
      <w:r>
        <w:rPr>
          <w:rFonts w:hint="eastAsia" w:ascii="黑体" w:hAnsi="黑体" w:eastAsia="黑体" w:cs="黑体"/>
          <w:b w:val="0"/>
          <w:bCs/>
          <w:color w:val="000000" w:themeColor="text1"/>
          <w:sz w:val="28"/>
          <w:szCs w:val="28"/>
          <w:highlight w:val="none"/>
          <w14:textFill>
            <w14:solidFill>
              <w14:schemeClr w14:val="tx1"/>
            </w14:solidFill>
          </w14:textFill>
        </w:rPr>
        <w:t>. 项目实施人员一览表</w:t>
      </w:r>
      <w:r>
        <w:rPr>
          <w:rFonts w:hint="eastAsia" w:ascii="黑体" w:hAnsi="黑体" w:eastAsia="黑体" w:cs="黑体"/>
          <w:b w:val="0"/>
          <w:bCs/>
          <w:color w:val="000000" w:themeColor="text1"/>
          <w:sz w:val="28"/>
          <w:szCs w:val="28"/>
          <w:highlight w:val="none"/>
          <w:lang w:eastAsia="zh-CN"/>
          <w14:textFill>
            <w14:solidFill>
              <w14:schemeClr w14:val="tx1"/>
            </w14:solidFill>
          </w14:textFill>
        </w:rPr>
        <w:t>的</w:t>
      </w:r>
      <w:r>
        <w:rPr>
          <w:rFonts w:hint="eastAsia" w:ascii="黑体" w:hAnsi="黑体" w:eastAsia="黑体" w:cs="黑体"/>
          <w:b w:val="0"/>
          <w:bCs/>
          <w:color w:val="000000" w:themeColor="text1"/>
          <w:sz w:val="28"/>
          <w:szCs w:val="28"/>
          <w:highlight w:val="none"/>
          <w14:textFill>
            <w14:solidFill>
              <w14:schemeClr w14:val="tx1"/>
            </w14:solidFill>
          </w14:textFill>
        </w:rPr>
        <w:t>格式</w:t>
      </w:r>
    </w:p>
    <w:p w14:paraId="7B5B731D">
      <w:pPr>
        <w:snapToGrid w:val="0"/>
        <w:spacing w:before="165" w:beforeLines="50" w:after="50"/>
        <w:ind w:left="142"/>
        <w:jc w:val="left"/>
        <w:rPr>
          <w:rFonts w:hint="eastAsia" w:ascii="宋体" w:hAnsi="宋体" w:eastAsia="宋体" w:cs="Times New Roman"/>
          <w:b/>
          <w:color w:val="000000" w:themeColor="text1"/>
          <w:sz w:val="32"/>
          <w:szCs w:val="32"/>
          <w:highlight w:val="none"/>
          <w14:textFill>
            <w14:solidFill>
              <w14:schemeClr w14:val="tx1"/>
            </w14:solidFill>
          </w14:textFill>
        </w:rPr>
      </w:pPr>
    </w:p>
    <w:p w14:paraId="674F44B3">
      <w:pPr>
        <w:pStyle w:val="9"/>
        <w:spacing w:line="415" w:lineRule="auto"/>
        <w:rPr>
          <w:color w:val="000000" w:themeColor="text1"/>
          <w:highlight w:val="none"/>
          <w14:textFill>
            <w14:solidFill>
              <w14:schemeClr w14:val="tx1"/>
            </w14:solidFill>
          </w14:textFill>
        </w:rPr>
      </w:pPr>
    </w:p>
    <w:p w14:paraId="56876025">
      <w:pPr>
        <w:spacing w:before="101" w:line="225" w:lineRule="auto"/>
        <w:ind w:left="3520"/>
        <w:rPr>
          <w:rFonts w:ascii="宋体" w:hAnsi="宋体" w:eastAsia="宋体" w:cs="宋体"/>
          <w:color w:val="000000" w:themeColor="text1"/>
          <w:sz w:val="31"/>
          <w:szCs w:val="31"/>
          <w:highlight w:val="none"/>
          <w14:textFill>
            <w14:solidFill>
              <w14:schemeClr w14:val="tx1"/>
            </w14:solidFill>
          </w14:textFill>
        </w:rPr>
      </w:pPr>
      <w:r>
        <w:rPr>
          <w:rFonts w:ascii="宋体" w:hAnsi="宋体" w:eastAsia="宋体" w:cs="宋体"/>
          <w:b/>
          <w:bCs/>
          <w:color w:val="000000" w:themeColor="text1"/>
          <w:spacing w:val="5"/>
          <w:sz w:val="31"/>
          <w:szCs w:val="31"/>
          <w:highlight w:val="none"/>
          <w14:textFill>
            <w14:solidFill>
              <w14:schemeClr w14:val="tx1"/>
            </w14:solidFill>
          </w14:textFill>
        </w:rPr>
        <w:t>项目实施人员一览表</w:t>
      </w:r>
    </w:p>
    <w:tbl>
      <w:tblPr>
        <w:tblStyle w:val="36"/>
        <w:tblW w:w="96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9"/>
        <w:gridCol w:w="837"/>
        <w:gridCol w:w="2010"/>
        <w:gridCol w:w="1677"/>
        <w:gridCol w:w="2006"/>
        <w:gridCol w:w="2182"/>
      </w:tblGrid>
      <w:tr w14:paraId="398D1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5" w:hRule="atLeast"/>
        </w:trPr>
        <w:tc>
          <w:tcPr>
            <w:tcW w:w="969" w:type="dxa"/>
            <w:vAlign w:val="top"/>
          </w:tcPr>
          <w:p w14:paraId="323F4C08">
            <w:pPr>
              <w:spacing w:line="302" w:lineRule="auto"/>
              <w:rPr>
                <w:rFonts w:ascii="Arial"/>
                <w:color w:val="000000" w:themeColor="text1"/>
                <w:sz w:val="21"/>
                <w:highlight w:val="none"/>
                <w14:textFill>
                  <w14:solidFill>
                    <w14:schemeClr w14:val="tx1"/>
                  </w14:solidFill>
                </w14:textFill>
              </w:rPr>
            </w:pPr>
          </w:p>
          <w:p w14:paraId="06D0A203">
            <w:pPr>
              <w:spacing w:line="303" w:lineRule="auto"/>
              <w:rPr>
                <w:rFonts w:ascii="Arial"/>
                <w:color w:val="000000" w:themeColor="text1"/>
                <w:sz w:val="21"/>
                <w:highlight w:val="none"/>
                <w14:textFill>
                  <w14:solidFill>
                    <w14:schemeClr w14:val="tx1"/>
                  </w14:solidFill>
                </w14:textFill>
              </w:rPr>
            </w:pPr>
          </w:p>
          <w:p w14:paraId="14D3E442">
            <w:pPr>
              <w:spacing w:line="303" w:lineRule="auto"/>
              <w:rPr>
                <w:rFonts w:ascii="Arial"/>
                <w:color w:val="000000" w:themeColor="text1"/>
                <w:sz w:val="21"/>
                <w:highlight w:val="none"/>
                <w14:textFill>
                  <w14:solidFill>
                    <w14:schemeClr w14:val="tx1"/>
                  </w14:solidFill>
                </w14:textFill>
              </w:rPr>
            </w:pPr>
          </w:p>
          <w:p w14:paraId="3A063E28">
            <w:pPr>
              <w:pStyle w:val="37"/>
              <w:spacing w:before="78" w:line="219" w:lineRule="auto"/>
              <w:ind w:left="250"/>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姓名</w:t>
            </w:r>
          </w:p>
        </w:tc>
        <w:tc>
          <w:tcPr>
            <w:tcW w:w="837" w:type="dxa"/>
            <w:vAlign w:val="top"/>
          </w:tcPr>
          <w:p w14:paraId="2BD05A24">
            <w:pPr>
              <w:spacing w:line="302" w:lineRule="auto"/>
              <w:rPr>
                <w:rFonts w:ascii="Arial"/>
                <w:color w:val="000000" w:themeColor="text1"/>
                <w:sz w:val="21"/>
                <w:highlight w:val="none"/>
                <w14:textFill>
                  <w14:solidFill>
                    <w14:schemeClr w14:val="tx1"/>
                  </w14:solidFill>
                </w14:textFill>
              </w:rPr>
            </w:pPr>
          </w:p>
          <w:p w14:paraId="39A74003">
            <w:pPr>
              <w:spacing w:line="303" w:lineRule="auto"/>
              <w:rPr>
                <w:rFonts w:ascii="Arial"/>
                <w:color w:val="000000" w:themeColor="text1"/>
                <w:sz w:val="21"/>
                <w:highlight w:val="none"/>
                <w14:textFill>
                  <w14:solidFill>
                    <w14:schemeClr w14:val="tx1"/>
                  </w14:solidFill>
                </w14:textFill>
              </w:rPr>
            </w:pPr>
          </w:p>
          <w:p w14:paraId="7C0D7EBE">
            <w:pPr>
              <w:spacing w:line="303" w:lineRule="auto"/>
              <w:rPr>
                <w:rFonts w:ascii="Arial"/>
                <w:color w:val="000000" w:themeColor="text1"/>
                <w:sz w:val="21"/>
                <w:highlight w:val="none"/>
                <w14:textFill>
                  <w14:solidFill>
                    <w14:schemeClr w14:val="tx1"/>
                  </w14:solidFill>
                </w14:textFill>
              </w:rPr>
            </w:pPr>
          </w:p>
          <w:p w14:paraId="773EC9D0">
            <w:pPr>
              <w:pStyle w:val="37"/>
              <w:spacing w:before="78" w:line="219" w:lineRule="auto"/>
              <w:ind w:left="184"/>
              <w:rPr>
                <w:color w:val="000000" w:themeColor="text1"/>
                <w:sz w:val="24"/>
                <w:szCs w:val="24"/>
                <w:highlight w:val="none"/>
                <w14:textFill>
                  <w14:solidFill>
                    <w14:schemeClr w14:val="tx1"/>
                  </w14:solidFill>
                </w14:textFill>
              </w:rPr>
            </w:pPr>
            <w:r>
              <w:rPr>
                <w:color w:val="000000" w:themeColor="text1"/>
                <w:spacing w:val="-6"/>
                <w:sz w:val="24"/>
                <w:szCs w:val="24"/>
                <w:highlight w:val="none"/>
                <w14:textFill>
                  <w14:solidFill>
                    <w14:schemeClr w14:val="tx1"/>
                  </w14:solidFill>
                </w14:textFill>
              </w:rPr>
              <w:t>职务</w:t>
            </w:r>
          </w:p>
        </w:tc>
        <w:tc>
          <w:tcPr>
            <w:tcW w:w="2010" w:type="dxa"/>
            <w:vAlign w:val="top"/>
          </w:tcPr>
          <w:p w14:paraId="11E22BC0">
            <w:pPr>
              <w:pStyle w:val="37"/>
              <w:spacing w:before="58" w:line="219" w:lineRule="auto"/>
              <w:ind w:left="293"/>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专业技术资格</w:t>
            </w:r>
          </w:p>
          <w:p w14:paraId="2BDD2194">
            <w:pPr>
              <w:pStyle w:val="37"/>
              <w:spacing w:before="180" w:line="221" w:lineRule="auto"/>
              <w:ind w:left="183"/>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（职称）或者职</w:t>
            </w:r>
          </w:p>
          <w:p w14:paraId="0313F021">
            <w:pPr>
              <w:pStyle w:val="37"/>
              <w:spacing w:before="179" w:line="219" w:lineRule="auto"/>
              <w:ind w:left="171"/>
              <w:rPr>
                <w:color w:val="000000" w:themeColor="text1"/>
                <w:sz w:val="24"/>
                <w:szCs w:val="24"/>
                <w:highlight w:val="none"/>
                <w14:textFill>
                  <w14:solidFill>
                    <w14:schemeClr w14:val="tx1"/>
                  </w14:solidFill>
                </w14:textFill>
              </w:rPr>
            </w:pPr>
            <w:r>
              <w:rPr>
                <w:color w:val="000000" w:themeColor="text1"/>
                <w:spacing w:val="-2"/>
                <w:sz w:val="24"/>
                <w:szCs w:val="24"/>
                <w:highlight w:val="none"/>
                <w14:textFill>
                  <w14:solidFill>
                    <w14:schemeClr w14:val="tx1"/>
                  </w14:solidFill>
                </w14:textFill>
              </w:rPr>
              <w:t>业资格或者执业</w:t>
            </w:r>
          </w:p>
          <w:p w14:paraId="549BFEFE">
            <w:pPr>
              <w:pStyle w:val="37"/>
              <w:spacing w:before="183" w:line="219" w:lineRule="auto"/>
              <w:ind w:left="182"/>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资格证或者其他</w:t>
            </w:r>
          </w:p>
          <w:p w14:paraId="1A9BAA52">
            <w:pPr>
              <w:pStyle w:val="37"/>
              <w:spacing w:before="182" w:line="219" w:lineRule="auto"/>
              <w:ind w:left="772"/>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证书</w:t>
            </w:r>
          </w:p>
        </w:tc>
        <w:tc>
          <w:tcPr>
            <w:tcW w:w="1677" w:type="dxa"/>
            <w:vAlign w:val="top"/>
          </w:tcPr>
          <w:p w14:paraId="74A62B1B">
            <w:pPr>
              <w:spacing w:line="302" w:lineRule="auto"/>
              <w:rPr>
                <w:rFonts w:ascii="Arial"/>
                <w:color w:val="000000" w:themeColor="text1"/>
                <w:sz w:val="21"/>
                <w:highlight w:val="none"/>
                <w14:textFill>
                  <w14:solidFill>
                    <w14:schemeClr w14:val="tx1"/>
                  </w14:solidFill>
                </w14:textFill>
              </w:rPr>
            </w:pPr>
          </w:p>
          <w:p w14:paraId="2DFCCBEC">
            <w:pPr>
              <w:spacing w:line="302" w:lineRule="auto"/>
              <w:rPr>
                <w:rFonts w:ascii="Arial"/>
                <w:color w:val="000000" w:themeColor="text1"/>
                <w:sz w:val="21"/>
                <w:highlight w:val="none"/>
                <w14:textFill>
                  <w14:solidFill>
                    <w14:schemeClr w14:val="tx1"/>
                  </w14:solidFill>
                </w14:textFill>
              </w:rPr>
            </w:pPr>
          </w:p>
          <w:p w14:paraId="71D5700D">
            <w:pPr>
              <w:spacing w:line="303" w:lineRule="auto"/>
              <w:rPr>
                <w:rFonts w:ascii="Arial"/>
                <w:color w:val="000000" w:themeColor="text1"/>
                <w:sz w:val="21"/>
                <w:highlight w:val="none"/>
                <w14:textFill>
                  <w14:solidFill>
                    <w14:schemeClr w14:val="tx1"/>
                  </w14:solidFill>
                </w14:textFill>
              </w:rPr>
            </w:pPr>
          </w:p>
          <w:p w14:paraId="0458DE48">
            <w:pPr>
              <w:pStyle w:val="37"/>
              <w:spacing w:before="78" w:line="219" w:lineRule="auto"/>
              <w:ind w:left="365"/>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证书编号</w:t>
            </w:r>
          </w:p>
        </w:tc>
        <w:tc>
          <w:tcPr>
            <w:tcW w:w="2006" w:type="dxa"/>
            <w:vAlign w:val="top"/>
          </w:tcPr>
          <w:p w14:paraId="68793E9F">
            <w:pPr>
              <w:spacing w:line="337" w:lineRule="auto"/>
              <w:rPr>
                <w:rFonts w:ascii="Arial"/>
                <w:color w:val="000000" w:themeColor="text1"/>
                <w:sz w:val="21"/>
                <w:highlight w:val="none"/>
                <w14:textFill>
                  <w14:solidFill>
                    <w14:schemeClr w14:val="tx1"/>
                  </w14:solidFill>
                </w14:textFill>
              </w:rPr>
            </w:pPr>
          </w:p>
          <w:p w14:paraId="264819AB">
            <w:pPr>
              <w:spacing w:line="338" w:lineRule="auto"/>
              <w:rPr>
                <w:rFonts w:ascii="Arial"/>
                <w:color w:val="000000" w:themeColor="text1"/>
                <w:sz w:val="21"/>
                <w:highlight w:val="none"/>
                <w14:textFill>
                  <w14:solidFill>
                    <w14:schemeClr w14:val="tx1"/>
                  </w14:solidFill>
                </w14:textFill>
              </w:rPr>
            </w:pPr>
          </w:p>
          <w:p w14:paraId="2ADCE926">
            <w:pPr>
              <w:pStyle w:val="37"/>
              <w:spacing w:before="78" w:line="361" w:lineRule="auto"/>
              <w:ind w:left="533" w:right="398" w:hanging="120"/>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参加本单位</w:t>
            </w:r>
            <w:r>
              <w:rPr>
                <w:color w:val="000000" w:themeColor="text1"/>
                <w:spacing w:val="-4"/>
                <w:sz w:val="24"/>
                <w:szCs w:val="24"/>
                <w:highlight w:val="none"/>
                <w14:textFill>
                  <w14:solidFill>
                    <w14:schemeClr w14:val="tx1"/>
                  </w14:solidFill>
                </w14:textFill>
              </w:rPr>
              <w:t>工作时间</w:t>
            </w:r>
          </w:p>
        </w:tc>
        <w:tc>
          <w:tcPr>
            <w:tcW w:w="2182" w:type="dxa"/>
            <w:vAlign w:val="top"/>
          </w:tcPr>
          <w:p w14:paraId="515D37FC">
            <w:pPr>
              <w:spacing w:line="302" w:lineRule="auto"/>
              <w:rPr>
                <w:rFonts w:ascii="Arial"/>
                <w:color w:val="000000" w:themeColor="text1"/>
                <w:sz w:val="21"/>
                <w:highlight w:val="none"/>
                <w14:textFill>
                  <w14:solidFill>
                    <w14:schemeClr w14:val="tx1"/>
                  </w14:solidFill>
                </w14:textFill>
              </w:rPr>
            </w:pPr>
          </w:p>
          <w:p w14:paraId="4D4B82AB">
            <w:pPr>
              <w:spacing w:line="303" w:lineRule="auto"/>
              <w:rPr>
                <w:rFonts w:ascii="Arial"/>
                <w:color w:val="000000" w:themeColor="text1"/>
                <w:sz w:val="21"/>
                <w:highlight w:val="none"/>
                <w14:textFill>
                  <w14:solidFill>
                    <w14:schemeClr w14:val="tx1"/>
                  </w14:solidFill>
                </w14:textFill>
              </w:rPr>
            </w:pPr>
          </w:p>
          <w:p w14:paraId="512CC619">
            <w:pPr>
              <w:spacing w:line="303" w:lineRule="auto"/>
              <w:rPr>
                <w:rFonts w:ascii="Arial"/>
                <w:color w:val="000000" w:themeColor="text1"/>
                <w:sz w:val="21"/>
                <w:highlight w:val="none"/>
                <w14:textFill>
                  <w14:solidFill>
                    <w14:schemeClr w14:val="tx1"/>
                  </w14:solidFill>
                </w14:textFill>
              </w:rPr>
            </w:pPr>
          </w:p>
          <w:p w14:paraId="65B55246">
            <w:pPr>
              <w:pStyle w:val="37"/>
              <w:spacing w:before="78" w:line="219" w:lineRule="auto"/>
              <w:ind w:left="384"/>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劳动合同编号</w:t>
            </w:r>
          </w:p>
        </w:tc>
      </w:tr>
      <w:tr w14:paraId="13DC3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69" w:type="dxa"/>
            <w:vAlign w:val="top"/>
          </w:tcPr>
          <w:p w14:paraId="3BD9680C">
            <w:pPr>
              <w:rPr>
                <w:rFonts w:ascii="Arial"/>
                <w:color w:val="000000" w:themeColor="text1"/>
                <w:sz w:val="21"/>
                <w:highlight w:val="none"/>
                <w14:textFill>
                  <w14:solidFill>
                    <w14:schemeClr w14:val="tx1"/>
                  </w14:solidFill>
                </w14:textFill>
              </w:rPr>
            </w:pPr>
          </w:p>
        </w:tc>
        <w:tc>
          <w:tcPr>
            <w:tcW w:w="837" w:type="dxa"/>
            <w:vAlign w:val="top"/>
          </w:tcPr>
          <w:p w14:paraId="11F056FC">
            <w:pPr>
              <w:rPr>
                <w:rFonts w:ascii="Arial"/>
                <w:color w:val="000000" w:themeColor="text1"/>
                <w:sz w:val="21"/>
                <w:highlight w:val="none"/>
                <w14:textFill>
                  <w14:solidFill>
                    <w14:schemeClr w14:val="tx1"/>
                  </w14:solidFill>
                </w14:textFill>
              </w:rPr>
            </w:pPr>
          </w:p>
        </w:tc>
        <w:tc>
          <w:tcPr>
            <w:tcW w:w="2010" w:type="dxa"/>
            <w:vAlign w:val="top"/>
          </w:tcPr>
          <w:p w14:paraId="433E7888">
            <w:pPr>
              <w:rPr>
                <w:rFonts w:ascii="Arial"/>
                <w:color w:val="000000" w:themeColor="text1"/>
                <w:sz w:val="21"/>
                <w:highlight w:val="none"/>
                <w14:textFill>
                  <w14:solidFill>
                    <w14:schemeClr w14:val="tx1"/>
                  </w14:solidFill>
                </w14:textFill>
              </w:rPr>
            </w:pPr>
          </w:p>
        </w:tc>
        <w:tc>
          <w:tcPr>
            <w:tcW w:w="1677" w:type="dxa"/>
            <w:vAlign w:val="top"/>
          </w:tcPr>
          <w:p w14:paraId="38BE8ABD">
            <w:pPr>
              <w:rPr>
                <w:rFonts w:ascii="Arial"/>
                <w:color w:val="000000" w:themeColor="text1"/>
                <w:sz w:val="21"/>
                <w:highlight w:val="none"/>
                <w14:textFill>
                  <w14:solidFill>
                    <w14:schemeClr w14:val="tx1"/>
                  </w14:solidFill>
                </w14:textFill>
              </w:rPr>
            </w:pPr>
          </w:p>
        </w:tc>
        <w:tc>
          <w:tcPr>
            <w:tcW w:w="2006" w:type="dxa"/>
            <w:vAlign w:val="top"/>
          </w:tcPr>
          <w:p w14:paraId="62C5C080">
            <w:pPr>
              <w:rPr>
                <w:rFonts w:ascii="Arial"/>
                <w:color w:val="000000" w:themeColor="text1"/>
                <w:sz w:val="21"/>
                <w:highlight w:val="none"/>
                <w14:textFill>
                  <w14:solidFill>
                    <w14:schemeClr w14:val="tx1"/>
                  </w14:solidFill>
                </w14:textFill>
              </w:rPr>
            </w:pPr>
          </w:p>
        </w:tc>
        <w:tc>
          <w:tcPr>
            <w:tcW w:w="2182" w:type="dxa"/>
            <w:vAlign w:val="top"/>
          </w:tcPr>
          <w:p w14:paraId="0E9CF4F8">
            <w:pPr>
              <w:rPr>
                <w:rFonts w:ascii="Arial"/>
                <w:color w:val="000000" w:themeColor="text1"/>
                <w:sz w:val="21"/>
                <w:highlight w:val="none"/>
                <w14:textFill>
                  <w14:solidFill>
                    <w14:schemeClr w14:val="tx1"/>
                  </w14:solidFill>
                </w14:textFill>
              </w:rPr>
            </w:pPr>
          </w:p>
        </w:tc>
      </w:tr>
      <w:tr w14:paraId="3E67D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969" w:type="dxa"/>
            <w:vAlign w:val="top"/>
          </w:tcPr>
          <w:p w14:paraId="37585ED4">
            <w:pPr>
              <w:rPr>
                <w:rFonts w:ascii="Arial"/>
                <w:color w:val="000000" w:themeColor="text1"/>
                <w:sz w:val="21"/>
                <w:highlight w:val="none"/>
                <w14:textFill>
                  <w14:solidFill>
                    <w14:schemeClr w14:val="tx1"/>
                  </w14:solidFill>
                </w14:textFill>
              </w:rPr>
            </w:pPr>
          </w:p>
        </w:tc>
        <w:tc>
          <w:tcPr>
            <w:tcW w:w="837" w:type="dxa"/>
            <w:vAlign w:val="top"/>
          </w:tcPr>
          <w:p w14:paraId="72A29694">
            <w:pPr>
              <w:rPr>
                <w:rFonts w:ascii="Arial"/>
                <w:color w:val="000000" w:themeColor="text1"/>
                <w:sz w:val="21"/>
                <w:highlight w:val="none"/>
                <w14:textFill>
                  <w14:solidFill>
                    <w14:schemeClr w14:val="tx1"/>
                  </w14:solidFill>
                </w14:textFill>
              </w:rPr>
            </w:pPr>
          </w:p>
        </w:tc>
        <w:tc>
          <w:tcPr>
            <w:tcW w:w="2010" w:type="dxa"/>
            <w:vAlign w:val="top"/>
          </w:tcPr>
          <w:p w14:paraId="52ADF143">
            <w:pPr>
              <w:rPr>
                <w:rFonts w:ascii="Arial"/>
                <w:color w:val="000000" w:themeColor="text1"/>
                <w:sz w:val="21"/>
                <w:highlight w:val="none"/>
                <w14:textFill>
                  <w14:solidFill>
                    <w14:schemeClr w14:val="tx1"/>
                  </w14:solidFill>
                </w14:textFill>
              </w:rPr>
            </w:pPr>
          </w:p>
        </w:tc>
        <w:tc>
          <w:tcPr>
            <w:tcW w:w="1677" w:type="dxa"/>
            <w:vAlign w:val="top"/>
          </w:tcPr>
          <w:p w14:paraId="1C45DF93">
            <w:pPr>
              <w:rPr>
                <w:rFonts w:ascii="Arial"/>
                <w:color w:val="000000" w:themeColor="text1"/>
                <w:sz w:val="21"/>
                <w:highlight w:val="none"/>
                <w14:textFill>
                  <w14:solidFill>
                    <w14:schemeClr w14:val="tx1"/>
                  </w14:solidFill>
                </w14:textFill>
              </w:rPr>
            </w:pPr>
          </w:p>
        </w:tc>
        <w:tc>
          <w:tcPr>
            <w:tcW w:w="2006" w:type="dxa"/>
            <w:vAlign w:val="top"/>
          </w:tcPr>
          <w:p w14:paraId="64F33ADB">
            <w:pPr>
              <w:rPr>
                <w:rFonts w:ascii="Arial"/>
                <w:color w:val="000000" w:themeColor="text1"/>
                <w:sz w:val="21"/>
                <w:highlight w:val="none"/>
                <w14:textFill>
                  <w14:solidFill>
                    <w14:schemeClr w14:val="tx1"/>
                  </w14:solidFill>
                </w14:textFill>
              </w:rPr>
            </w:pPr>
          </w:p>
        </w:tc>
        <w:tc>
          <w:tcPr>
            <w:tcW w:w="2182" w:type="dxa"/>
            <w:vAlign w:val="top"/>
          </w:tcPr>
          <w:p w14:paraId="2DA2B965">
            <w:pPr>
              <w:rPr>
                <w:rFonts w:ascii="Arial"/>
                <w:color w:val="000000" w:themeColor="text1"/>
                <w:sz w:val="21"/>
                <w:highlight w:val="none"/>
                <w14:textFill>
                  <w14:solidFill>
                    <w14:schemeClr w14:val="tx1"/>
                  </w14:solidFill>
                </w14:textFill>
              </w:rPr>
            </w:pPr>
          </w:p>
        </w:tc>
      </w:tr>
      <w:tr w14:paraId="626D0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69" w:type="dxa"/>
            <w:vAlign w:val="top"/>
          </w:tcPr>
          <w:p w14:paraId="328CD457">
            <w:pPr>
              <w:rPr>
                <w:rFonts w:ascii="Arial"/>
                <w:color w:val="000000" w:themeColor="text1"/>
                <w:sz w:val="21"/>
                <w:highlight w:val="none"/>
                <w14:textFill>
                  <w14:solidFill>
                    <w14:schemeClr w14:val="tx1"/>
                  </w14:solidFill>
                </w14:textFill>
              </w:rPr>
            </w:pPr>
          </w:p>
        </w:tc>
        <w:tc>
          <w:tcPr>
            <w:tcW w:w="837" w:type="dxa"/>
            <w:vAlign w:val="top"/>
          </w:tcPr>
          <w:p w14:paraId="5DD09DA0">
            <w:pPr>
              <w:rPr>
                <w:rFonts w:ascii="Arial"/>
                <w:color w:val="000000" w:themeColor="text1"/>
                <w:sz w:val="21"/>
                <w:highlight w:val="none"/>
                <w14:textFill>
                  <w14:solidFill>
                    <w14:schemeClr w14:val="tx1"/>
                  </w14:solidFill>
                </w14:textFill>
              </w:rPr>
            </w:pPr>
          </w:p>
        </w:tc>
        <w:tc>
          <w:tcPr>
            <w:tcW w:w="2010" w:type="dxa"/>
            <w:vAlign w:val="top"/>
          </w:tcPr>
          <w:p w14:paraId="57630122">
            <w:pPr>
              <w:rPr>
                <w:rFonts w:ascii="Arial"/>
                <w:color w:val="000000" w:themeColor="text1"/>
                <w:sz w:val="21"/>
                <w:highlight w:val="none"/>
                <w14:textFill>
                  <w14:solidFill>
                    <w14:schemeClr w14:val="tx1"/>
                  </w14:solidFill>
                </w14:textFill>
              </w:rPr>
            </w:pPr>
          </w:p>
        </w:tc>
        <w:tc>
          <w:tcPr>
            <w:tcW w:w="1677" w:type="dxa"/>
            <w:vAlign w:val="top"/>
          </w:tcPr>
          <w:p w14:paraId="4C45395F">
            <w:pPr>
              <w:rPr>
                <w:rFonts w:ascii="Arial"/>
                <w:color w:val="000000" w:themeColor="text1"/>
                <w:sz w:val="21"/>
                <w:highlight w:val="none"/>
                <w14:textFill>
                  <w14:solidFill>
                    <w14:schemeClr w14:val="tx1"/>
                  </w14:solidFill>
                </w14:textFill>
              </w:rPr>
            </w:pPr>
          </w:p>
        </w:tc>
        <w:tc>
          <w:tcPr>
            <w:tcW w:w="2006" w:type="dxa"/>
            <w:vAlign w:val="top"/>
          </w:tcPr>
          <w:p w14:paraId="591C9186">
            <w:pPr>
              <w:rPr>
                <w:rFonts w:ascii="Arial"/>
                <w:color w:val="000000" w:themeColor="text1"/>
                <w:sz w:val="21"/>
                <w:highlight w:val="none"/>
                <w14:textFill>
                  <w14:solidFill>
                    <w14:schemeClr w14:val="tx1"/>
                  </w14:solidFill>
                </w14:textFill>
              </w:rPr>
            </w:pPr>
          </w:p>
        </w:tc>
        <w:tc>
          <w:tcPr>
            <w:tcW w:w="2182" w:type="dxa"/>
            <w:vAlign w:val="top"/>
          </w:tcPr>
          <w:p w14:paraId="458EE706">
            <w:pPr>
              <w:rPr>
                <w:rFonts w:ascii="Arial"/>
                <w:color w:val="000000" w:themeColor="text1"/>
                <w:sz w:val="21"/>
                <w:highlight w:val="none"/>
                <w14:textFill>
                  <w14:solidFill>
                    <w14:schemeClr w14:val="tx1"/>
                  </w14:solidFill>
                </w14:textFill>
              </w:rPr>
            </w:pPr>
          </w:p>
        </w:tc>
      </w:tr>
    </w:tbl>
    <w:p w14:paraId="736AB517">
      <w:pPr>
        <w:spacing w:before="36" w:line="359" w:lineRule="auto"/>
        <w:ind w:left="123" w:right="732"/>
        <w:rPr>
          <w:rFonts w:ascii="宋体" w:hAnsi="宋体" w:eastAsia="宋体" w:cs="宋体"/>
          <w:color w:val="000000" w:themeColor="text1"/>
          <w:spacing w:val="-2"/>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注：在填写时，如本表格不适合供应商的实际情况，</w:t>
      </w:r>
      <w:r>
        <w:rPr>
          <w:rFonts w:ascii="宋体" w:hAnsi="宋体" w:eastAsia="宋体" w:cs="宋体"/>
          <w:color w:val="000000" w:themeColor="text1"/>
          <w:spacing w:val="-2"/>
          <w:sz w:val="24"/>
          <w:szCs w:val="24"/>
          <w:highlight w:val="none"/>
          <w14:textFill>
            <w14:solidFill>
              <w14:schemeClr w14:val="tx1"/>
            </w14:solidFill>
          </w14:textFill>
        </w:rPr>
        <w:t>可根据本表格式自行制表填写。</w:t>
      </w:r>
    </w:p>
    <w:p w14:paraId="6E2C6E54">
      <w:pPr>
        <w:spacing w:before="36" w:line="359" w:lineRule="auto"/>
        <w:ind w:left="123" w:right="732"/>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pacing w:val="-1"/>
          <w:sz w:val="24"/>
          <w:szCs w:val="24"/>
          <w:highlight w:val="none"/>
          <w14:textFill>
            <w14:solidFill>
              <w14:schemeClr w14:val="tx1"/>
            </w14:solidFill>
          </w14:textFill>
        </w:rPr>
        <w:t>法定代表人或者委托代理人（签字或者电子签名</w:t>
      </w:r>
      <w:r>
        <w:rPr>
          <w:rFonts w:ascii="宋体" w:hAnsi="宋体" w:eastAsia="宋体" w:cs="宋体"/>
          <w:color w:val="000000" w:themeColor="text1"/>
          <w:spacing w:val="4"/>
          <w:sz w:val="24"/>
          <w:szCs w:val="24"/>
          <w:highlight w:val="none"/>
          <w14:textFill>
            <w14:solidFill>
              <w14:schemeClr w14:val="tx1"/>
            </w14:solidFill>
          </w14:textFill>
        </w:rPr>
        <w:t>）：</w:t>
      </w:r>
      <w:r>
        <w:rPr>
          <w:rFonts w:ascii="宋体" w:hAnsi="宋体" w:eastAsia="宋体" w:cs="宋体"/>
          <w:color w:val="000000" w:themeColor="text1"/>
          <w:spacing w:val="-81"/>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p>
    <w:p w14:paraId="4C55BCA8">
      <w:pPr>
        <w:spacing w:before="1" w:line="218" w:lineRule="auto"/>
        <w:ind w:left="123"/>
        <w:rPr>
          <w:rFonts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pacing w:val="-17"/>
          <w:sz w:val="24"/>
          <w:szCs w:val="24"/>
          <w:highlight w:val="none"/>
          <w:lang w:val="en-US" w:eastAsia="zh-CN"/>
          <w14:textFill>
            <w14:solidFill>
              <w14:schemeClr w14:val="tx1"/>
            </w14:solidFill>
          </w14:textFill>
        </w:rPr>
        <w:t>投标人</w:t>
      </w:r>
      <w:r>
        <w:rPr>
          <w:rFonts w:ascii="宋体" w:hAnsi="宋体" w:eastAsia="宋体" w:cs="宋体"/>
          <w:color w:val="000000" w:themeColor="text1"/>
          <w:spacing w:val="-17"/>
          <w:sz w:val="24"/>
          <w:szCs w:val="24"/>
          <w:highlight w:val="none"/>
          <w14:textFill>
            <w14:solidFill>
              <w14:schemeClr w14:val="tx1"/>
            </w14:solidFill>
          </w14:textFill>
        </w:rPr>
        <w:t>（ 电</w:t>
      </w:r>
      <w:r>
        <w:rPr>
          <w:rFonts w:ascii="宋体" w:hAnsi="宋体" w:eastAsia="宋体" w:cs="宋体"/>
          <w:color w:val="000000" w:themeColor="text1"/>
          <w:spacing w:val="-71"/>
          <w:sz w:val="24"/>
          <w:szCs w:val="24"/>
          <w:highlight w:val="none"/>
          <w14:textFill>
            <w14:solidFill>
              <w14:schemeClr w14:val="tx1"/>
            </w14:solidFill>
          </w14:textFill>
        </w:rPr>
        <w:t xml:space="preserve"> </w:t>
      </w:r>
      <w:r>
        <w:rPr>
          <w:rFonts w:ascii="宋体" w:hAnsi="宋体" w:eastAsia="宋体" w:cs="宋体"/>
          <w:color w:val="000000" w:themeColor="text1"/>
          <w:spacing w:val="-17"/>
          <w:sz w:val="24"/>
          <w:szCs w:val="24"/>
          <w:highlight w:val="none"/>
          <w14:textFill>
            <w14:solidFill>
              <w14:schemeClr w14:val="tx1"/>
            </w14:solidFill>
          </w14:textFill>
        </w:rPr>
        <w:t>子</w:t>
      </w:r>
      <w:r>
        <w:rPr>
          <w:rFonts w:ascii="宋体" w:hAnsi="宋体" w:eastAsia="宋体" w:cs="宋体"/>
          <w:color w:val="000000" w:themeColor="text1"/>
          <w:spacing w:val="-70"/>
          <w:sz w:val="24"/>
          <w:szCs w:val="24"/>
          <w:highlight w:val="none"/>
          <w14:textFill>
            <w14:solidFill>
              <w14:schemeClr w14:val="tx1"/>
            </w14:solidFill>
          </w14:textFill>
        </w:rPr>
        <w:t xml:space="preserve"> </w:t>
      </w:r>
      <w:r>
        <w:rPr>
          <w:rFonts w:ascii="宋体" w:hAnsi="宋体" w:eastAsia="宋体" w:cs="宋体"/>
          <w:color w:val="000000" w:themeColor="text1"/>
          <w:spacing w:val="-17"/>
          <w:sz w:val="24"/>
          <w:szCs w:val="24"/>
          <w:highlight w:val="none"/>
          <w14:textFill>
            <w14:solidFill>
              <w14:schemeClr w14:val="tx1"/>
            </w14:solidFill>
          </w14:textFill>
        </w:rPr>
        <w:t>签</w:t>
      </w:r>
      <w:r>
        <w:rPr>
          <w:rFonts w:ascii="宋体" w:hAnsi="宋体" w:eastAsia="宋体" w:cs="宋体"/>
          <w:color w:val="000000" w:themeColor="text1"/>
          <w:spacing w:val="-61"/>
          <w:sz w:val="24"/>
          <w:szCs w:val="24"/>
          <w:highlight w:val="none"/>
          <w14:textFill>
            <w14:solidFill>
              <w14:schemeClr w14:val="tx1"/>
            </w14:solidFill>
          </w14:textFill>
        </w:rPr>
        <w:t xml:space="preserve"> </w:t>
      </w:r>
      <w:r>
        <w:rPr>
          <w:rFonts w:ascii="宋体" w:hAnsi="宋体" w:eastAsia="宋体" w:cs="宋体"/>
          <w:color w:val="000000" w:themeColor="text1"/>
          <w:spacing w:val="-17"/>
          <w:sz w:val="24"/>
          <w:szCs w:val="24"/>
          <w:highlight w:val="none"/>
          <w14:textFill>
            <w14:solidFill>
              <w14:schemeClr w14:val="tx1"/>
            </w14:solidFill>
          </w14:textFill>
        </w:rPr>
        <w:t>章</w:t>
      </w:r>
      <w:r>
        <w:rPr>
          <w:rFonts w:ascii="宋体" w:hAnsi="宋体" w:eastAsia="宋体" w:cs="宋体"/>
          <w:color w:val="000000" w:themeColor="text1"/>
          <w:spacing w:val="-47"/>
          <w:sz w:val="24"/>
          <w:szCs w:val="24"/>
          <w:highlight w:val="none"/>
          <w14:textFill>
            <w14:solidFill>
              <w14:schemeClr w14:val="tx1"/>
            </w14:solidFill>
          </w14:textFill>
        </w:rPr>
        <w:t xml:space="preserve"> </w:t>
      </w:r>
      <w:r>
        <w:rPr>
          <w:rFonts w:ascii="宋体" w:hAnsi="宋体" w:eastAsia="宋体" w:cs="宋体"/>
          <w:color w:val="000000" w:themeColor="text1"/>
          <w:spacing w:val="-32"/>
          <w:sz w:val="24"/>
          <w:szCs w:val="24"/>
          <w:highlight w:val="none"/>
          <w14:textFill>
            <w14:solidFill>
              <w14:schemeClr w14:val="tx1"/>
            </w14:solidFill>
          </w14:textFill>
        </w:rPr>
        <w:t>）</w:t>
      </w:r>
      <w:r>
        <w:rPr>
          <w:rFonts w:ascii="宋体" w:hAnsi="宋体" w:eastAsia="宋体" w:cs="宋体"/>
          <w:color w:val="000000" w:themeColor="text1"/>
          <w:spacing w:val="-50"/>
          <w:sz w:val="24"/>
          <w:szCs w:val="24"/>
          <w:highlight w:val="none"/>
          <w14:textFill>
            <w14:solidFill>
              <w14:schemeClr w14:val="tx1"/>
            </w14:solidFill>
          </w14:textFill>
        </w:rPr>
        <w:t xml:space="preserve"> </w:t>
      </w:r>
      <w:r>
        <w:rPr>
          <w:rFonts w:ascii="宋体" w:hAnsi="宋体" w:eastAsia="宋体" w:cs="宋体"/>
          <w:color w:val="000000" w:themeColor="text1"/>
          <w:spacing w:val="-32"/>
          <w:sz w:val="24"/>
          <w:szCs w:val="24"/>
          <w:highlight w:val="none"/>
          <w14:textFill>
            <w14:solidFill>
              <w14:schemeClr w14:val="tx1"/>
            </w14:solidFill>
          </w14:textFill>
        </w:rPr>
        <w:t>：</w:t>
      </w:r>
      <w:r>
        <w:rPr>
          <w:rFonts w:ascii="宋体" w:hAnsi="宋体" w:eastAsia="宋体" w:cs="宋体"/>
          <w:color w:val="000000" w:themeColor="text1"/>
          <w:spacing w:val="-82"/>
          <w:sz w:val="24"/>
          <w:szCs w:val="24"/>
          <w:highlight w:val="none"/>
          <w14:textFill>
            <w14:solidFill>
              <w14:schemeClr w14:val="tx1"/>
            </w14:solidFill>
          </w14:textFill>
        </w:rPr>
        <w:t xml:space="preserve"> </w:t>
      </w:r>
      <w:r>
        <w:rPr>
          <w:rFonts w:ascii="宋体" w:hAnsi="宋体" w:eastAsia="宋体" w:cs="宋体"/>
          <w:color w:val="000000" w:themeColor="text1"/>
          <w:spacing w:val="8"/>
          <w:sz w:val="24"/>
          <w:szCs w:val="24"/>
          <w:highlight w:val="none"/>
          <w:u w:val="single" w:color="auto"/>
          <w14:textFill>
            <w14:solidFill>
              <w14:schemeClr w14:val="tx1"/>
            </w14:solidFill>
          </w14:textFill>
        </w:rPr>
        <w:t xml:space="preserve">               </w:t>
      </w:r>
      <w:r>
        <w:rPr>
          <w:rFonts w:ascii="宋体" w:hAnsi="宋体" w:eastAsia="宋体" w:cs="宋体"/>
          <w:color w:val="000000" w:themeColor="text1"/>
          <w:sz w:val="24"/>
          <w:szCs w:val="24"/>
          <w:highlight w:val="none"/>
          <w14:textFill>
            <w14:solidFill>
              <w14:schemeClr w14:val="tx1"/>
            </w14:solidFill>
          </w14:textFill>
        </w:rPr>
        <w:t xml:space="preserve">                  </w:t>
      </w:r>
    </w:p>
    <w:p w14:paraId="31B1E6D3">
      <w:pPr>
        <w:spacing w:before="1" w:line="218" w:lineRule="auto"/>
        <w:ind w:left="123"/>
        <w:rPr>
          <w:rFonts w:ascii="宋体" w:hAnsi="宋体" w:eastAsia="宋体" w:cs="宋体"/>
          <w:color w:val="000000" w:themeColor="text1"/>
          <w:sz w:val="24"/>
          <w:szCs w:val="24"/>
          <w:highlight w:val="none"/>
          <w14:textFill>
            <w14:solidFill>
              <w14:schemeClr w14:val="tx1"/>
            </w14:solidFill>
          </w14:textFill>
        </w:rPr>
      </w:pPr>
      <w:r>
        <w:rPr>
          <w:rFonts w:ascii="宋体" w:hAnsi="宋体" w:eastAsia="宋体" w:cs="宋体"/>
          <w:color w:val="000000" w:themeColor="text1"/>
          <w:sz w:val="24"/>
          <w:szCs w:val="24"/>
          <w:highlight w:val="none"/>
          <w14:textFill>
            <w14:solidFill>
              <w14:schemeClr w14:val="tx1"/>
            </w14:solidFill>
          </w14:textFill>
        </w:rPr>
        <w:t xml:space="preserve"> </w:t>
      </w:r>
      <w:r>
        <w:rPr>
          <w:rFonts w:ascii="宋体" w:hAnsi="宋体" w:eastAsia="宋体" w:cs="宋体"/>
          <w:color w:val="000000" w:themeColor="text1"/>
          <w:spacing w:val="-17"/>
          <w:sz w:val="24"/>
          <w:szCs w:val="24"/>
          <w:highlight w:val="none"/>
          <w14:textFill>
            <w14:solidFill>
              <w14:schemeClr w14:val="tx1"/>
            </w14:solidFill>
          </w14:textFill>
        </w:rPr>
        <w:t>日</w:t>
      </w:r>
      <w:r>
        <w:rPr>
          <w:rFonts w:ascii="宋体" w:hAnsi="宋体" w:eastAsia="宋体" w:cs="宋体"/>
          <w:color w:val="000000" w:themeColor="text1"/>
          <w:spacing w:val="104"/>
          <w:sz w:val="24"/>
          <w:szCs w:val="24"/>
          <w:highlight w:val="none"/>
          <w14:textFill>
            <w14:solidFill>
              <w14:schemeClr w14:val="tx1"/>
            </w14:solidFill>
          </w14:textFill>
        </w:rPr>
        <w:t xml:space="preserve"> </w:t>
      </w:r>
      <w:r>
        <w:rPr>
          <w:rFonts w:ascii="宋体" w:hAnsi="宋体" w:eastAsia="宋体" w:cs="宋体"/>
          <w:color w:val="000000" w:themeColor="text1"/>
          <w:spacing w:val="-17"/>
          <w:sz w:val="24"/>
          <w:szCs w:val="24"/>
          <w:highlight w:val="none"/>
          <w14:textFill>
            <w14:solidFill>
              <w14:schemeClr w14:val="tx1"/>
            </w14:solidFill>
          </w14:textFill>
        </w:rPr>
        <w:t>期</w:t>
      </w:r>
      <w:r>
        <w:rPr>
          <w:rFonts w:ascii="宋体" w:hAnsi="宋体" w:eastAsia="宋体" w:cs="宋体"/>
          <w:color w:val="000000" w:themeColor="text1"/>
          <w:spacing w:val="-49"/>
          <w:sz w:val="24"/>
          <w:szCs w:val="24"/>
          <w:highlight w:val="none"/>
          <w14:textFill>
            <w14:solidFill>
              <w14:schemeClr w14:val="tx1"/>
            </w14:solidFill>
          </w14:textFill>
        </w:rPr>
        <w:t xml:space="preserve"> </w:t>
      </w:r>
      <w:r>
        <w:rPr>
          <w:rFonts w:ascii="宋体" w:hAnsi="宋体" w:eastAsia="宋体" w:cs="宋体"/>
          <w:color w:val="000000" w:themeColor="text1"/>
          <w:spacing w:val="-17"/>
          <w:sz w:val="24"/>
          <w:szCs w:val="24"/>
          <w:highlight w:val="none"/>
          <w14:textFill>
            <w14:solidFill>
              <w14:schemeClr w14:val="tx1"/>
            </w14:solidFill>
          </w14:textFill>
        </w:rPr>
        <w:t>：</w:t>
      </w:r>
      <w:r>
        <w:rPr>
          <w:rFonts w:ascii="宋体" w:hAnsi="宋体" w:eastAsia="宋体" w:cs="宋体"/>
          <w:color w:val="000000" w:themeColor="text1"/>
          <w:spacing w:val="-82"/>
          <w:sz w:val="24"/>
          <w:szCs w:val="24"/>
          <w:highlight w:val="none"/>
          <w14:textFill>
            <w14:solidFill>
              <w14:schemeClr w14:val="tx1"/>
            </w14:solidFill>
          </w14:textFill>
        </w:rPr>
        <w:t xml:space="preserve"> </w:t>
      </w:r>
      <w:r>
        <w:rPr>
          <w:rFonts w:ascii="宋体" w:hAnsi="宋体" w:eastAsia="宋体" w:cs="宋体"/>
          <w:color w:val="000000" w:themeColor="text1"/>
          <w:sz w:val="24"/>
          <w:szCs w:val="24"/>
          <w:highlight w:val="none"/>
          <w:u w:val="single" w:color="auto"/>
          <w14:textFill>
            <w14:solidFill>
              <w14:schemeClr w14:val="tx1"/>
            </w14:solidFill>
          </w14:textFill>
        </w:rPr>
        <w:t xml:space="preserve">            </w:t>
      </w:r>
    </w:p>
    <w:p w14:paraId="39E5AF29">
      <w:pPr>
        <w:spacing w:line="218" w:lineRule="auto"/>
        <w:rPr>
          <w:rFonts w:ascii="宋体" w:hAnsi="宋体" w:eastAsia="宋体" w:cs="宋体"/>
          <w:color w:val="000000" w:themeColor="text1"/>
          <w:sz w:val="24"/>
          <w:szCs w:val="24"/>
          <w:highlight w:val="none"/>
          <w14:textFill>
            <w14:solidFill>
              <w14:schemeClr w14:val="tx1"/>
            </w14:solidFill>
          </w14:textFill>
        </w:rPr>
        <w:sectPr>
          <w:footerReference r:id="rId7" w:type="default"/>
          <w:pgSz w:w="11910" w:h="16840"/>
          <w:pgMar w:top="1431" w:right="1089" w:bottom="1088" w:left="1134" w:header="0" w:footer="929" w:gutter="0"/>
          <w:cols w:space="720" w:num="1"/>
        </w:sectPr>
      </w:pPr>
    </w:p>
    <w:p w14:paraId="53504AC5">
      <w:pPr>
        <w:snapToGrid w:val="0"/>
        <w:spacing w:before="50" w:after="50"/>
        <w:rPr>
          <w:rFonts w:hint="eastAsia" w:ascii="宋体" w:hAnsi="宋体" w:eastAsia="宋体" w:cs="Times New Roman"/>
          <w:color w:val="000000" w:themeColor="text1"/>
          <w:sz w:val="24"/>
          <w:highlight w:val="none"/>
          <w14:textFill>
            <w14:solidFill>
              <w14:schemeClr w14:val="tx1"/>
            </w14:solidFill>
          </w14:textFill>
        </w:rPr>
      </w:pPr>
    </w:p>
    <w:p w14:paraId="7A003A05">
      <w:pPr>
        <w:pStyle w:val="12"/>
        <w:jc w:val="center"/>
        <w:outlineLvl w:val="1"/>
        <w:rPr>
          <w:rFonts w:hint="eastAsia" w:hAnsi="宋体" w:eastAsia="宋体" w:cs="Times New Roman"/>
          <w:b/>
          <w:bCs/>
          <w:color w:val="000000" w:themeColor="text1"/>
          <w:sz w:val="28"/>
          <w:szCs w:val="28"/>
          <w:highlight w:val="none"/>
          <w14:textFill>
            <w14:solidFill>
              <w14:schemeClr w14:val="tx1"/>
            </w14:solidFill>
          </w14:textFill>
        </w:rPr>
      </w:pPr>
      <w:bookmarkStart w:id="371" w:name="_Toc17719"/>
      <w:bookmarkStart w:id="372" w:name="_Toc9015"/>
      <w:bookmarkStart w:id="373" w:name="_Toc28617"/>
      <w:bookmarkStart w:id="374" w:name="_Toc30951"/>
      <w:bookmarkStart w:id="375" w:name="_Toc12868"/>
      <w:bookmarkStart w:id="376" w:name="_Toc31920"/>
      <w:bookmarkStart w:id="377" w:name="_Toc22926"/>
      <w:bookmarkStart w:id="378" w:name="_Toc3481"/>
      <w:bookmarkStart w:id="379" w:name="_Toc1343"/>
      <w:bookmarkStart w:id="380" w:name="_Toc12675"/>
      <w:r>
        <w:rPr>
          <w:rFonts w:hint="eastAsia" w:ascii="黑体" w:hAnsi="黑体" w:eastAsia="黑体" w:cs="黑体"/>
          <w:b w:val="0"/>
          <w:bCs w:val="0"/>
          <w:color w:val="000000" w:themeColor="text1"/>
          <w:sz w:val="28"/>
          <w:szCs w:val="28"/>
          <w:highlight w:val="none"/>
          <w14:textFill>
            <w14:solidFill>
              <w14:schemeClr w14:val="tx1"/>
            </w14:solidFill>
          </w14:textFill>
        </w:rPr>
        <w:t>第</w:t>
      </w:r>
      <w:r>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t>三</w:t>
      </w:r>
      <w:r>
        <w:rPr>
          <w:rFonts w:hint="eastAsia" w:ascii="黑体" w:hAnsi="黑体" w:eastAsia="黑体" w:cs="黑体"/>
          <w:b w:val="0"/>
          <w:bCs w:val="0"/>
          <w:color w:val="000000" w:themeColor="text1"/>
          <w:sz w:val="28"/>
          <w:szCs w:val="28"/>
          <w:highlight w:val="none"/>
          <w14:textFill>
            <w14:solidFill>
              <w14:schemeClr w14:val="tx1"/>
            </w14:solidFill>
          </w14:textFill>
        </w:rPr>
        <w:t>节 报价文件格式</w:t>
      </w:r>
      <w:bookmarkEnd w:id="371"/>
      <w:bookmarkEnd w:id="372"/>
      <w:bookmarkEnd w:id="373"/>
      <w:bookmarkEnd w:id="374"/>
      <w:bookmarkEnd w:id="375"/>
      <w:bookmarkEnd w:id="376"/>
      <w:bookmarkEnd w:id="377"/>
      <w:bookmarkEnd w:id="378"/>
      <w:bookmarkEnd w:id="379"/>
      <w:bookmarkEnd w:id="380"/>
    </w:p>
    <w:p w14:paraId="20AE709C">
      <w:pPr>
        <w:snapToGrid w:val="0"/>
        <w:spacing w:before="165" w:beforeLines="50" w:after="50" w:line="400" w:lineRule="exact"/>
        <w:jc w:val="left"/>
        <w:rPr>
          <w:rFonts w:hint="eastAsia" w:ascii="宋体" w:hAnsi="宋体" w:eastAsia="宋体" w:cs="Times New Roman"/>
          <w:color w:val="000000" w:themeColor="text1"/>
          <w:sz w:val="24"/>
          <w:highlight w:val="none"/>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r>
        <w:rPr>
          <w:rFonts w:hint="eastAsia" w:ascii="宋体" w:hAnsi="宋体" w:eastAsia="宋体" w:cs="Times New Roman"/>
          <w:b w:val="0"/>
          <w:bCs w:val="0"/>
          <w:color w:val="000000" w:themeColor="text1"/>
          <w:sz w:val="24"/>
          <w:highlight w:val="none"/>
          <w14:textFill>
            <w14:solidFill>
              <w14:schemeClr w14:val="tx1"/>
            </w14:solidFill>
          </w14:textFill>
        </w:rPr>
        <w:t xml:space="preserve"> </w:t>
      </w:r>
      <w:r>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t>1.</w:t>
      </w:r>
      <w:r>
        <w:rPr>
          <w:rFonts w:hint="eastAsia" w:ascii="黑体" w:hAnsi="黑体" w:eastAsia="黑体" w:cs="黑体"/>
          <w:b w:val="0"/>
          <w:bCs w:val="0"/>
          <w:color w:val="000000" w:themeColor="text1"/>
          <w:sz w:val="28"/>
          <w:szCs w:val="28"/>
          <w:highlight w:val="none"/>
          <w14:textFill>
            <w14:solidFill>
              <w14:schemeClr w14:val="tx1"/>
            </w14:solidFill>
          </w14:textFill>
        </w:rPr>
        <w:t>报价文件</w:t>
      </w:r>
      <w:r>
        <w:rPr>
          <w:rFonts w:hint="eastAsia" w:ascii="黑体" w:hAnsi="黑体" w:eastAsia="黑体" w:cs="黑体"/>
          <w:b w:val="0"/>
          <w:bCs w:val="0"/>
          <w:color w:val="000000" w:themeColor="text1"/>
          <w:sz w:val="28"/>
          <w:szCs w:val="28"/>
          <w:highlight w:val="none"/>
          <w:lang w:eastAsia="zh-CN"/>
          <w14:textFill>
            <w14:solidFill>
              <w14:schemeClr w14:val="tx1"/>
            </w14:solidFill>
          </w14:textFill>
        </w:rPr>
        <w:t>封面的格式（参照此格式自拟）</w:t>
      </w:r>
      <w:r>
        <w:rPr>
          <w:rFonts w:hint="eastAsia" w:ascii="宋体" w:hAnsi="宋体" w:eastAsia="宋体" w:cs="Times New Roman"/>
          <w:color w:val="000000" w:themeColor="text1"/>
          <w:sz w:val="24"/>
          <w:highlight w:val="none"/>
          <w14:textFill>
            <w14:solidFill>
              <w14:schemeClr w14:val="tx1"/>
            </w14:solidFill>
          </w14:textFill>
        </w:rPr>
        <w:t xml:space="preserve">                             </w:t>
      </w:r>
    </w:p>
    <w:p w14:paraId="3B235FAD">
      <w:pPr>
        <w:snapToGrid w:val="0"/>
        <w:spacing w:before="165" w:beforeLines="50" w:after="50" w:line="400" w:lineRule="exact"/>
        <w:rPr>
          <w:rFonts w:hint="eastAsia" w:ascii="宋体" w:hAnsi="宋体" w:eastAsia="宋体" w:cs="Times New Roman"/>
          <w:color w:val="000000" w:themeColor="text1"/>
          <w:sz w:val="24"/>
          <w:highlight w:val="none"/>
          <w14:textFill>
            <w14:solidFill>
              <w14:schemeClr w14:val="tx1"/>
            </w14:solidFill>
          </w14:textFill>
        </w:rPr>
      </w:pPr>
    </w:p>
    <w:p w14:paraId="6C650C2A">
      <w:pPr>
        <w:snapToGrid w:val="0"/>
        <w:spacing w:before="165" w:beforeLines="50" w:after="50" w:line="400" w:lineRule="exact"/>
        <w:rPr>
          <w:rFonts w:hint="eastAsia" w:ascii="宋体" w:hAnsi="宋体" w:eastAsia="宋体" w:cs="Times New Roman"/>
          <w:bCs/>
          <w:color w:val="000000" w:themeColor="text1"/>
          <w:sz w:val="32"/>
          <w:szCs w:val="20"/>
          <w:highlight w:val="none"/>
          <w:lang w:eastAsia="zh-CN"/>
          <w14:textFill>
            <w14:solidFill>
              <w14:schemeClr w14:val="tx1"/>
            </w14:solidFill>
          </w14:textFill>
        </w:rPr>
      </w:pPr>
      <w:r>
        <w:rPr>
          <w:rFonts w:hint="eastAsia" w:ascii="宋体" w:hAnsi="宋体" w:eastAsia="宋体" w:cs="Times New Roman"/>
          <w:color w:val="000000" w:themeColor="text1"/>
          <w:sz w:val="24"/>
          <w:highlight w:val="none"/>
          <w14:textFill>
            <w14:solidFill>
              <w14:schemeClr w14:val="tx1"/>
            </w14:solidFill>
          </w14:textFill>
        </w:rPr>
        <w:t xml:space="preserve">                        </w:t>
      </w:r>
      <w:r>
        <w:rPr>
          <w:rFonts w:hint="eastAsia" w:ascii="宋体" w:hAnsi="宋体" w:cs="Times New Roman"/>
          <w:color w:val="000000" w:themeColor="text1"/>
          <w:sz w:val="24"/>
          <w:highlight w:val="none"/>
          <w:lang w:val="en-US" w:eastAsia="zh-CN"/>
          <w14:textFill>
            <w14:solidFill>
              <w14:schemeClr w14:val="tx1"/>
            </w14:solidFill>
          </w14:textFill>
        </w:rPr>
        <w:t xml:space="preserve">                                  </w:t>
      </w:r>
      <w:r>
        <w:rPr>
          <w:rFonts w:hint="eastAsia" w:ascii="宋体" w:hAnsi="宋体" w:cs="Times New Roman"/>
          <w:bCs/>
          <w:color w:val="000000" w:themeColor="text1"/>
          <w:highlight w:val="none"/>
          <w:lang w:eastAsia="zh-CN"/>
          <w14:textFill>
            <w14:solidFill>
              <w14:schemeClr w14:val="tx1"/>
            </w14:solidFill>
          </w14:textFill>
        </w:rPr>
        <w:t>电子版投标文件</w:t>
      </w:r>
    </w:p>
    <w:p w14:paraId="3CE644E8">
      <w:pPr>
        <w:snapToGrid w:val="0"/>
        <w:spacing w:before="165" w:beforeLines="50" w:after="50" w:line="400" w:lineRule="exact"/>
        <w:jc w:val="center"/>
        <w:rPr>
          <w:rFonts w:hint="eastAsia" w:ascii="宋体" w:hAnsi="宋体" w:eastAsia="宋体" w:cs="Times New Roman"/>
          <w:bCs/>
          <w:color w:val="000000" w:themeColor="text1"/>
          <w:sz w:val="24"/>
          <w:szCs w:val="20"/>
          <w:highlight w:val="none"/>
          <w14:textFill>
            <w14:solidFill>
              <w14:schemeClr w14:val="tx1"/>
            </w14:solidFill>
          </w14:textFill>
        </w:rPr>
      </w:pPr>
    </w:p>
    <w:p w14:paraId="16A49B18">
      <w:pPr>
        <w:snapToGrid w:val="0"/>
        <w:spacing w:before="165" w:beforeLines="50" w:after="50" w:line="400" w:lineRule="exact"/>
        <w:jc w:val="center"/>
        <w:rPr>
          <w:rFonts w:hint="eastAsia" w:ascii="方正小标宋简体" w:hAnsi="方正小标宋简体" w:eastAsia="方正小标宋简体" w:cs="方正小标宋简体"/>
          <w:b/>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32"/>
          <w:szCs w:val="32"/>
          <w:highlight w:val="none"/>
          <w14:textFill>
            <w14:solidFill>
              <w14:schemeClr w14:val="tx1"/>
            </w14:solidFill>
          </w14:textFill>
        </w:rPr>
        <w:t>报价文件</w:t>
      </w:r>
    </w:p>
    <w:p w14:paraId="6A5D9F3C">
      <w:pPr>
        <w:snapToGrid w:val="0"/>
        <w:spacing w:before="165" w:beforeLines="50" w:after="50" w:line="400" w:lineRule="exact"/>
        <w:rPr>
          <w:rFonts w:hint="eastAsia" w:ascii="宋体" w:hAnsi="宋体" w:eastAsia="宋体" w:cs="Times New Roman"/>
          <w:bCs/>
          <w:color w:val="000000" w:themeColor="text1"/>
          <w:sz w:val="24"/>
          <w:szCs w:val="20"/>
          <w:highlight w:val="none"/>
          <w14:textFill>
            <w14:solidFill>
              <w14:schemeClr w14:val="tx1"/>
            </w14:solidFill>
          </w14:textFill>
        </w:rPr>
      </w:pPr>
    </w:p>
    <w:p w14:paraId="593E8DC7">
      <w:pPr>
        <w:snapToGrid w:val="0"/>
        <w:spacing w:before="165" w:beforeLines="50" w:after="50" w:line="400" w:lineRule="exact"/>
        <w:rPr>
          <w:rFonts w:hint="eastAsia" w:ascii="宋体" w:hAnsi="宋体" w:eastAsia="宋体" w:cs="Times New Roman"/>
          <w:bCs/>
          <w:color w:val="000000" w:themeColor="text1"/>
          <w:sz w:val="24"/>
          <w:szCs w:val="20"/>
          <w:highlight w:val="none"/>
          <w14:textFill>
            <w14:solidFill>
              <w14:schemeClr w14:val="tx1"/>
            </w14:solidFill>
          </w14:textFill>
        </w:rPr>
      </w:pPr>
    </w:p>
    <w:p w14:paraId="5B6B4A94">
      <w:pPr>
        <w:snapToGrid w:val="0"/>
        <w:spacing w:before="165" w:beforeLines="50" w:after="50" w:line="400" w:lineRule="exact"/>
        <w:rPr>
          <w:rFonts w:hint="eastAsia" w:ascii="宋体" w:hAnsi="宋体" w:eastAsia="宋体" w:cs="Times New Roman"/>
          <w:bCs/>
          <w:color w:val="000000" w:themeColor="text1"/>
          <w:sz w:val="24"/>
          <w:szCs w:val="20"/>
          <w:highlight w:val="none"/>
          <w14:textFill>
            <w14:solidFill>
              <w14:schemeClr w14:val="tx1"/>
            </w14:solidFill>
          </w14:textFill>
        </w:rPr>
      </w:pPr>
    </w:p>
    <w:p w14:paraId="2D2EF246">
      <w:pPr>
        <w:snapToGrid w:val="0"/>
        <w:spacing w:before="165" w:beforeLines="50" w:after="50" w:line="400" w:lineRule="exact"/>
        <w:rPr>
          <w:rFonts w:hint="eastAsia" w:ascii="宋体" w:hAnsi="宋体" w:eastAsia="宋体" w:cs="Times New Roman"/>
          <w:bCs/>
          <w:color w:val="000000" w:themeColor="text1"/>
          <w:sz w:val="24"/>
          <w:szCs w:val="20"/>
          <w:highlight w:val="none"/>
          <w14:textFill>
            <w14:solidFill>
              <w14:schemeClr w14:val="tx1"/>
            </w14:solidFill>
          </w14:textFill>
        </w:rPr>
      </w:pPr>
    </w:p>
    <w:p w14:paraId="031012FB">
      <w:pPr>
        <w:snapToGrid w:val="0"/>
        <w:spacing w:before="165" w:beforeLines="50" w:after="50" w:line="400" w:lineRule="exact"/>
        <w:ind w:firstLine="360" w:firstLineChars="150"/>
        <w:rPr>
          <w:rFonts w:hint="eastAsia" w:ascii="方正仿宋_GBK" w:hAnsi="方正仿宋_GBK" w:eastAsia="方正仿宋_GBK" w:cs="方正仿宋_GBK"/>
          <w:bCs/>
          <w:color w:val="000000" w:themeColor="text1"/>
          <w:sz w:val="24"/>
          <w:highlight w:val="none"/>
          <w:lang w:eastAsia="zh-CN"/>
          <w14:textFill>
            <w14:solidFill>
              <w14:schemeClr w14:val="tx1"/>
            </w14:solidFill>
          </w14:textFill>
        </w:rPr>
      </w:pPr>
      <w:r>
        <w:rPr>
          <w:rFonts w:hint="eastAsia" w:ascii="方正仿宋_GBK" w:hAnsi="方正仿宋_GBK" w:eastAsia="方正仿宋_GBK" w:cs="方正仿宋_GBK"/>
          <w:bCs/>
          <w:color w:val="000000" w:themeColor="text1"/>
          <w:sz w:val="24"/>
          <w:highlight w:val="none"/>
          <w14:textFill>
            <w14:solidFill>
              <w14:schemeClr w14:val="tx1"/>
            </w14:solidFill>
          </w14:textFill>
        </w:rPr>
        <w:t xml:space="preserve">项目名称： </w:t>
      </w:r>
    </w:p>
    <w:p w14:paraId="4B02F93F">
      <w:pPr>
        <w:snapToGrid w:val="0"/>
        <w:spacing w:before="165" w:beforeLines="50" w:after="50" w:line="400" w:lineRule="exact"/>
        <w:ind w:firstLine="360" w:firstLineChars="150"/>
        <w:rPr>
          <w:rFonts w:hint="eastAsia" w:ascii="方正仿宋_GBK" w:hAnsi="方正仿宋_GBK" w:eastAsia="方正仿宋_GBK" w:cs="方正仿宋_GBK"/>
          <w:bCs/>
          <w:color w:val="000000" w:themeColor="text1"/>
          <w:sz w:val="24"/>
          <w:highlight w:val="none"/>
          <w14:textFill>
            <w14:solidFill>
              <w14:schemeClr w14:val="tx1"/>
            </w14:solidFill>
          </w14:textFill>
        </w:rPr>
      </w:pPr>
    </w:p>
    <w:p w14:paraId="4445508F">
      <w:pPr>
        <w:snapToGrid w:val="0"/>
        <w:spacing w:before="165" w:beforeLines="50" w:after="50" w:line="400" w:lineRule="exact"/>
        <w:ind w:firstLine="360" w:firstLineChars="150"/>
        <w:rPr>
          <w:rFonts w:hint="eastAsia" w:ascii="方正仿宋_GBK" w:hAnsi="方正仿宋_GBK" w:eastAsia="方正仿宋_GBK" w:cs="方正仿宋_GBK"/>
          <w:bCs/>
          <w:color w:val="000000" w:themeColor="text1"/>
          <w:sz w:val="24"/>
          <w:highlight w:val="none"/>
          <w14:textFill>
            <w14:solidFill>
              <w14:schemeClr w14:val="tx1"/>
            </w14:solidFill>
          </w14:textFill>
        </w:rPr>
      </w:pPr>
      <w:r>
        <w:rPr>
          <w:rFonts w:hint="eastAsia" w:ascii="方正仿宋_GBK" w:hAnsi="方正仿宋_GBK" w:eastAsia="方正仿宋_GBK" w:cs="方正仿宋_GBK"/>
          <w:bCs/>
          <w:color w:val="000000" w:themeColor="text1"/>
          <w:sz w:val="24"/>
          <w:highlight w:val="none"/>
          <w14:textFill>
            <w14:solidFill>
              <w14:schemeClr w14:val="tx1"/>
            </w14:solidFill>
          </w14:textFill>
        </w:rPr>
        <w:t xml:space="preserve">项目编号： </w:t>
      </w:r>
    </w:p>
    <w:p w14:paraId="0EC4A713">
      <w:pPr>
        <w:snapToGrid w:val="0"/>
        <w:spacing w:before="165" w:beforeLines="50" w:after="50" w:line="400" w:lineRule="exact"/>
        <w:ind w:firstLine="360" w:firstLineChars="150"/>
        <w:rPr>
          <w:rFonts w:hint="eastAsia" w:ascii="方正仿宋_GBK" w:hAnsi="方正仿宋_GBK" w:eastAsia="方正仿宋_GBK" w:cs="方正仿宋_GBK"/>
          <w:bCs/>
          <w:color w:val="000000" w:themeColor="text1"/>
          <w:sz w:val="24"/>
          <w:highlight w:val="none"/>
          <w14:textFill>
            <w14:solidFill>
              <w14:schemeClr w14:val="tx1"/>
            </w14:solidFill>
          </w14:textFill>
        </w:rPr>
      </w:pPr>
    </w:p>
    <w:p w14:paraId="1060390A">
      <w:pPr>
        <w:snapToGrid w:val="0"/>
        <w:spacing w:before="165" w:beforeLines="50" w:after="50" w:line="400" w:lineRule="exact"/>
        <w:ind w:firstLine="360" w:firstLineChars="150"/>
        <w:rPr>
          <w:rFonts w:hint="eastAsia" w:ascii="方正仿宋_GBK" w:hAnsi="方正仿宋_GBK" w:eastAsia="方正仿宋_GBK" w:cs="方正仿宋_GBK"/>
          <w:bCs/>
          <w:color w:val="000000" w:themeColor="text1"/>
          <w:sz w:val="24"/>
          <w:highlight w:val="none"/>
          <w14:textFill>
            <w14:solidFill>
              <w14:schemeClr w14:val="tx1"/>
            </w14:solidFill>
          </w14:textFill>
        </w:rPr>
      </w:pPr>
    </w:p>
    <w:p w14:paraId="4B096F2E">
      <w:pPr>
        <w:snapToGrid w:val="0"/>
        <w:spacing w:before="165" w:beforeLines="50" w:after="50" w:line="400" w:lineRule="exact"/>
        <w:ind w:firstLine="360" w:firstLineChars="150"/>
        <w:rPr>
          <w:rFonts w:hint="eastAsia" w:ascii="方正仿宋_GBK" w:hAnsi="方正仿宋_GBK" w:eastAsia="方正仿宋_GBK" w:cs="方正仿宋_GBK"/>
          <w:bCs/>
          <w:color w:val="000000" w:themeColor="text1"/>
          <w:sz w:val="24"/>
          <w:highlight w:val="none"/>
          <w14:textFill>
            <w14:solidFill>
              <w14:schemeClr w14:val="tx1"/>
            </w14:solidFill>
          </w14:textFill>
        </w:rPr>
      </w:pPr>
    </w:p>
    <w:p w14:paraId="28A5F2B1">
      <w:pPr>
        <w:snapToGrid w:val="0"/>
        <w:spacing w:before="165" w:beforeLines="50" w:after="50" w:line="400" w:lineRule="exact"/>
        <w:ind w:firstLine="360" w:firstLineChars="150"/>
        <w:rPr>
          <w:rFonts w:hint="eastAsia" w:ascii="方正仿宋_GBK" w:hAnsi="方正仿宋_GBK" w:eastAsia="方正仿宋_GBK" w:cs="方正仿宋_GBK"/>
          <w:bCs/>
          <w:color w:val="000000" w:themeColor="text1"/>
          <w:sz w:val="24"/>
          <w:highlight w:val="none"/>
          <w14:textFill>
            <w14:solidFill>
              <w14:schemeClr w14:val="tx1"/>
            </w14:solidFill>
          </w14:textFill>
        </w:rPr>
      </w:pPr>
      <w:r>
        <w:rPr>
          <w:rFonts w:hint="eastAsia" w:ascii="方正仿宋_GBK" w:hAnsi="方正仿宋_GBK" w:eastAsia="方正仿宋_GBK" w:cs="方正仿宋_GBK"/>
          <w:bCs/>
          <w:color w:val="000000" w:themeColor="text1"/>
          <w:sz w:val="24"/>
          <w:highlight w:val="none"/>
          <w14:textFill>
            <w14:solidFill>
              <w14:schemeClr w14:val="tx1"/>
            </w14:solidFill>
          </w14:textFill>
        </w:rPr>
        <w:t>投标人名称：</w:t>
      </w:r>
    </w:p>
    <w:p w14:paraId="412CC4F3">
      <w:pPr>
        <w:snapToGrid w:val="0"/>
        <w:spacing w:before="165" w:beforeLines="50" w:after="50" w:line="400" w:lineRule="exact"/>
        <w:ind w:firstLine="360" w:firstLineChars="150"/>
        <w:rPr>
          <w:rFonts w:hint="eastAsia" w:ascii="方正仿宋_GBK" w:hAnsi="方正仿宋_GBK" w:eastAsia="方正仿宋_GBK" w:cs="方正仿宋_GBK"/>
          <w:bCs/>
          <w:color w:val="000000" w:themeColor="text1"/>
          <w:sz w:val="24"/>
          <w:highlight w:val="none"/>
          <w14:textFill>
            <w14:solidFill>
              <w14:schemeClr w14:val="tx1"/>
            </w14:solidFill>
          </w14:textFill>
        </w:rPr>
      </w:pPr>
    </w:p>
    <w:p w14:paraId="5FFBC275">
      <w:pPr>
        <w:pStyle w:val="6"/>
        <w:snapToGrid w:val="0"/>
        <w:spacing w:before="50" w:after="50" w:line="400" w:lineRule="exact"/>
        <w:ind w:firstLine="960" w:firstLineChars="400"/>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pPr>
    </w:p>
    <w:p w14:paraId="393DABF0">
      <w:pPr>
        <w:snapToGrid w:val="0"/>
        <w:spacing w:before="165" w:beforeLines="50" w:after="50" w:line="400" w:lineRule="exact"/>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 xml:space="preserve">                                                     </w:t>
      </w:r>
    </w:p>
    <w:p w14:paraId="4C71E59B">
      <w:pPr>
        <w:snapToGrid w:val="0"/>
        <w:spacing w:before="165" w:beforeLines="50" w:after="50" w:line="400" w:lineRule="exact"/>
        <w:ind w:firstLine="3120" w:firstLineChars="1300"/>
        <w:rPr>
          <w:rFonts w:hint="eastAsia" w:ascii="方正仿宋_GBK" w:hAnsi="方正仿宋_GBK" w:eastAsia="方正仿宋_GBK" w:cs="方正仿宋_GBK"/>
          <w:color w:val="000000" w:themeColor="text1"/>
          <w:sz w:val="24"/>
          <w:highlight w:val="none"/>
          <w14:textFill>
            <w14:solidFill>
              <w14:schemeClr w14:val="tx1"/>
            </w14:solidFill>
          </w14:textFill>
        </w:rPr>
      </w:pPr>
    </w:p>
    <w:p w14:paraId="15B16C6D">
      <w:pPr>
        <w:snapToGrid w:val="0"/>
        <w:spacing w:before="165" w:beforeLines="50" w:after="50" w:line="400" w:lineRule="exact"/>
        <w:ind w:firstLine="4320" w:firstLineChars="1800"/>
        <w:rPr>
          <w:rFonts w:hint="eastAsia" w:ascii="方正仿宋_GBK" w:hAnsi="方正仿宋_GBK" w:eastAsia="方正仿宋_GBK" w:cs="方正仿宋_GBK"/>
          <w:color w:val="000000" w:themeColor="text1"/>
          <w:sz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highlight w:val="none"/>
          <w14:textFill>
            <w14:solidFill>
              <w14:schemeClr w14:val="tx1"/>
            </w14:solidFill>
          </w14:textFill>
        </w:rPr>
        <w:t xml:space="preserve">  年  月  日</w:t>
      </w:r>
    </w:p>
    <w:p w14:paraId="38E2CA5F">
      <w:pPr>
        <w:widowControl/>
        <w:jc w:val="left"/>
        <w:rPr>
          <w:rFonts w:hint="eastAsia" w:ascii="方正仿宋_GBK" w:hAnsi="方正仿宋_GBK" w:eastAsia="方正仿宋_GBK" w:cs="方正仿宋_GBK"/>
          <w:color w:val="000000" w:themeColor="text1"/>
          <w:sz w:val="24"/>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3C01CFE9">
      <w:pPr>
        <w:snapToGrid w:val="0"/>
        <w:spacing w:before="120" w:beforeLines="50" w:after="50" w:line="360" w:lineRule="auto"/>
        <w:jc w:val="left"/>
        <w:rPr>
          <w:rFonts w:hint="eastAsia" w:ascii="黑体" w:hAnsi="黑体" w:eastAsia="黑体" w:cs="黑体"/>
          <w:bCs/>
          <w:color w:val="000000" w:themeColor="text1"/>
          <w:sz w:val="28"/>
          <w:szCs w:val="28"/>
          <w:highlight w:val="none"/>
          <w14:textFill>
            <w14:solidFill>
              <w14:schemeClr w14:val="tx1"/>
            </w14:solidFill>
          </w14:textFill>
        </w:rPr>
      </w:pPr>
      <w:r>
        <w:rPr>
          <w:rFonts w:hint="eastAsia" w:ascii="黑体" w:hAnsi="黑体" w:eastAsia="黑体" w:cs="黑体"/>
          <w:b w:val="0"/>
          <w:bCs/>
          <w:color w:val="000000" w:themeColor="text1"/>
          <w:sz w:val="28"/>
          <w:szCs w:val="28"/>
          <w:highlight w:val="none"/>
          <w:lang w:val="en-US"/>
          <w14:textFill>
            <w14:solidFill>
              <w14:schemeClr w14:val="tx1"/>
            </w14:solidFill>
          </w14:textFill>
        </w:rPr>
        <w:t>2</w:t>
      </w:r>
      <w:r>
        <w:rPr>
          <w:rFonts w:hint="eastAsia" w:ascii="黑体" w:hAnsi="黑体" w:eastAsia="黑体" w:cs="黑体"/>
          <w:b w:val="0"/>
          <w:bCs/>
          <w:color w:val="000000" w:themeColor="text1"/>
          <w:sz w:val="28"/>
          <w:szCs w:val="28"/>
          <w:highlight w:val="none"/>
          <w14:textFill>
            <w14:solidFill>
              <w14:schemeClr w14:val="tx1"/>
            </w14:solidFill>
          </w14:textFill>
        </w:rPr>
        <w:t>.报价文件目录</w:t>
      </w:r>
    </w:p>
    <w:p w14:paraId="54BD516F">
      <w:pPr>
        <w:snapToGrid w:val="0"/>
        <w:spacing w:before="50" w:after="120" w:afterLines="50" w:line="360" w:lineRule="auto"/>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根据招标文件规定及投标人提供的材料自行编写目录</w:t>
      </w:r>
      <w:r>
        <w:rPr>
          <w:rFonts w:hint="eastAsia" w:ascii="方正仿宋_GBK" w:hAnsi="方正仿宋_GBK" w:eastAsia="方正仿宋_GBK" w:cs="方正仿宋_GBK"/>
          <w:color w:val="000000" w:themeColor="text1"/>
          <w:kern w:val="0"/>
          <w:sz w:val="28"/>
          <w:szCs w:val="28"/>
          <w:highlight w:val="none"/>
          <w14:textFill>
            <w14:solidFill>
              <w14:schemeClr w14:val="tx1"/>
            </w14:solidFill>
          </w14:textFill>
        </w:rPr>
        <w:t>（部分格式后附）</w:t>
      </w:r>
      <w:r>
        <w:rPr>
          <w:rFonts w:hint="eastAsia" w:ascii="方正仿宋_GBK" w:hAnsi="方正仿宋_GBK" w:eastAsia="方正仿宋_GBK" w:cs="方正仿宋_GBK"/>
          <w:color w:val="000000" w:themeColor="text1"/>
          <w:sz w:val="28"/>
          <w:szCs w:val="28"/>
          <w:highlight w:val="none"/>
          <w14:textFill>
            <w14:solidFill>
              <w14:schemeClr w14:val="tx1"/>
            </w14:solidFill>
          </w14:textFill>
        </w:rPr>
        <w:t>。</w:t>
      </w:r>
    </w:p>
    <w:p w14:paraId="11FEF0C0">
      <w:pPr>
        <w:spacing w:line="500" w:lineRule="exact"/>
        <w:jc w:val="center"/>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Times New Roman" w:hAnsi="Times New Roman" w:eastAsia="宋体" w:cs="Times New Roman"/>
          <w:b/>
          <w:bCs/>
          <w:color w:val="000000" w:themeColor="text1"/>
          <w:sz w:val="30"/>
          <w:szCs w:val="30"/>
          <w:highlight w:val="none"/>
          <w14:textFill>
            <w14:solidFill>
              <w14:schemeClr w14:val="tx1"/>
            </w14:solidFill>
          </w14:textFill>
        </w:rPr>
        <w:br w:type="page"/>
      </w:r>
    </w:p>
    <w:p w14:paraId="5765F534">
      <w:pPr>
        <w:pStyle w:val="12"/>
        <w:spacing w:line="500" w:lineRule="exact"/>
        <w:jc w:val="left"/>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t>3.投标函的格式</w:t>
      </w:r>
    </w:p>
    <w:p w14:paraId="4CA51C6A">
      <w:pPr>
        <w:pStyle w:val="12"/>
        <w:spacing w:line="500" w:lineRule="exact"/>
        <w:jc w:val="center"/>
        <w:rPr>
          <w:rFonts w:hint="eastAsia" w:ascii="Times New Roman" w:hAnsi="Times New Roman" w:eastAsia="宋体" w:cs="Times New Roman"/>
          <w:b/>
          <w:bCs/>
          <w:color w:val="000000" w:themeColor="text1"/>
          <w:sz w:val="30"/>
          <w:szCs w:val="30"/>
          <w:highlight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30"/>
          <w:szCs w:val="30"/>
          <w:highlight w:val="none"/>
          <w14:textFill>
            <w14:solidFill>
              <w14:schemeClr w14:val="tx1"/>
            </w14:solidFill>
          </w14:textFill>
        </w:rPr>
        <w:t>投标函</w:t>
      </w:r>
    </w:p>
    <w:p w14:paraId="48CAD87D">
      <w:pPr>
        <w:pStyle w:val="12"/>
        <w:spacing w:line="440" w:lineRule="exact"/>
        <w:ind w:firstLine="420" w:firstLineChars="200"/>
        <w:rPr>
          <w:rFonts w:hint="eastAsia" w:ascii="Times New Roman" w:hAnsi="Times New Roman" w:eastAsia="宋体" w:cs="Times New Roman"/>
          <w:color w:val="000000" w:themeColor="text1"/>
          <w:highlight w:val="none"/>
          <w14:textFill>
            <w14:solidFill>
              <w14:schemeClr w14:val="tx1"/>
            </w14:solidFill>
          </w14:textFill>
        </w:rPr>
      </w:pPr>
    </w:p>
    <w:p w14:paraId="0A2B4BAF">
      <w:pPr>
        <w:pStyle w:val="12"/>
        <w:spacing w:line="440" w:lineRule="exact"/>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致：</w:t>
      </w:r>
      <w:bookmarkStart w:id="381" w:name="PO_3000001866_PM031_4"/>
      <w:r>
        <w:rPr>
          <w:rFonts w:hint="eastAsia" w:ascii="方正仿宋_GBK" w:hAnsi="方正仿宋_GBK" w:eastAsia="方正仿宋_GBK" w:cs="方正仿宋_GBK"/>
          <w:color w:val="000000" w:themeColor="text1"/>
          <w:highlight w:val="none"/>
          <w:u w:val="single"/>
          <w:lang w:eastAsia="zh-CN"/>
          <w14:textFill>
            <w14:solidFill>
              <w14:schemeClr w14:val="tx1"/>
            </w14:solidFill>
          </w14:textFill>
        </w:rPr>
        <w:t>广西科联招标中心有限公司</w:t>
      </w:r>
      <w:bookmarkEnd w:id="381"/>
    </w:p>
    <w:p w14:paraId="27D73BEA">
      <w:pPr>
        <w:pStyle w:val="12"/>
        <w:spacing w:line="440" w:lineRule="exact"/>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我方已仔细阅读了贵方组织的</w:t>
      </w:r>
      <w:r>
        <w:rPr>
          <w:rFonts w:hint="eastAsia" w:ascii="方正仿宋_GBK" w:hAnsi="方正仿宋_GBK" w:eastAsia="方正仿宋_GBK" w:cs="方正仿宋_GBK"/>
          <w:i/>
          <w:iCs/>
          <w:color w:val="000000" w:themeColor="text1"/>
          <w:highlight w:val="none"/>
          <w:u w:val="single"/>
          <w:lang w:eastAsia="zh-CN"/>
          <w14:textFill>
            <w14:solidFill>
              <w14:schemeClr w14:val="tx1"/>
            </w14:solidFill>
          </w14:textFill>
        </w:rPr>
        <w:t>（项目名称）</w:t>
      </w:r>
      <w:r>
        <w:rPr>
          <w:rFonts w:hint="eastAsia" w:ascii="方正仿宋_GBK" w:hAnsi="方正仿宋_GBK" w:eastAsia="方正仿宋_GBK" w:cs="方正仿宋_GBK"/>
          <w:color w:val="000000" w:themeColor="text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highlight w:val="none"/>
          <w14:textFill>
            <w14:solidFill>
              <w14:schemeClr w14:val="tx1"/>
            </w14:solidFill>
          </w14:textFill>
        </w:rPr>
        <w:t>项目（项目编号：</w:t>
      </w:r>
      <w:r>
        <w:rPr>
          <w:rFonts w:hint="eastAsia" w:ascii="方正仿宋_GBK" w:hAnsi="方正仿宋_GBK" w:eastAsia="方正仿宋_GBK" w:cs="方正仿宋_GBK"/>
          <w:color w:val="000000" w:themeColor="text1"/>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highlight w:val="none"/>
          <w14:textFill>
            <w14:solidFill>
              <w14:schemeClr w14:val="tx1"/>
            </w14:solidFill>
          </w14:textFill>
        </w:rPr>
        <w:t>）的招标文件的全部内容，授权</w:t>
      </w:r>
      <w:r>
        <w:rPr>
          <w:rFonts w:hint="eastAsia" w:ascii="方正仿宋_GBK" w:hAnsi="方正仿宋_GBK" w:eastAsia="方正仿宋_GBK" w:cs="方正仿宋_GBK"/>
          <w:color w:val="000000" w:themeColor="text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highlight w:val="none"/>
          <w14:textFill>
            <w14:solidFill>
              <w14:schemeClr w14:val="tx1"/>
            </w14:solidFill>
          </w14:textFill>
        </w:rPr>
        <w:t>(全权代表姓名)</w:t>
      </w:r>
      <w:r>
        <w:rPr>
          <w:rFonts w:hint="eastAsia" w:ascii="方正仿宋_GBK" w:hAnsi="方正仿宋_GBK" w:eastAsia="方正仿宋_GBK" w:cs="方正仿宋_GBK"/>
          <w:color w:val="000000" w:themeColor="text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highlight w:val="none"/>
          <w14:textFill>
            <w14:solidFill>
              <w14:schemeClr w14:val="tx1"/>
            </w14:solidFill>
          </w14:textFill>
        </w:rPr>
        <w:t xml:space="preserve"> (职务、职称)为全权代表，现正式</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提交</w:t>
      </w:r>
      <w:r>
        <w:rPr>
          <w:rFonts w:hint="eastAsia" w:ascii="方正仿宋_GBK" w:hAnsi="方正仿宋_GBK" w:eastAsia="方正仿宋_GBK" w:cs="方正仿宋_GBK"/>
          <w:color w:val="000000" w:themeColor="text1"/>
          <w:highlight w:val="none"/>
          <w14:textFill>
            <w14:solidFill>
              <w14:schemeClr w14:val="tx1"/>
            </w14:solidFill>
          </w14:textFill>
        </w:rPr>
        <w:t xml:space="preserve">下述文件参加贵方组织的本次政府采购活动： </w:t>
      </w:r>
    </w:p>
    <w:p w14:paraId="235BD7BE">
      <w:pPr>
        <w:pStyle w:val="12"/>
        <w:spacing w:line="440" w:lineRule="exact"/>
        <w:ind w:firstLine="420" w:firstLineChars="200"/>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一、报价文件电子版（包含按投标人须知前附表要求提交的全部文件）</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6BA5F244">
      <w:pPr>
        <w:pStyle w:val="12"/>
        <w:spacing w:line="440" w:lineRule="exact"/>
        <w:ind w:firstLine="482"/>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二、资格文件电子版（包含按投标人须知前附表要求提交的全部文件）</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1431377E">
      <w:pPr>
        <w:pStyle w:val="12"/>
        <w:spacing w:line="440" w:lineRule="exact"/>
        <w:ind w:firstLine="482"/>
        <w:rPr>
          <w:rFonts w:hint="eastAsia" w:ascii="方正仿宋_GBK" w:hAnsi="方正仿宋_GBK" w:eastAsia="方正仿宋_GBK" w:cs="方正仿宋_GBK"/>
          <w:color w:val="000000" w:themeColor="text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三、</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商务技术文件</w:t>
      </w:r>
      <w:r>
        <w:rPr>
          <w:rFonts w:hint="eastAsia" w:ascii="方正仿宋_GBK" w:hAnsi="方正仿宋_GBK" w:eastAsia="方正仿宋_GBK" w:cs="方正仿宋_GBK"/>
          <w:color w:val="000000" w:themeColor="text1"/>
          <w:highlight w:val="none"/>
          <w14:textFill>
            <w14:solidFill>
              <w14:schemeClr w14:val="tx1"/>
            </w14:solidFill>
          </w14:textFill>
        </w:rPr>
        <w:t>电子版（包含按投标人须知前附表要求提交的全部文件）</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7ACA79D5">
      <w:pPr>
        <w:pStyle w:val="12"/>
        <w:spacing w:line="440" w:lineRule="exact"/>
        <w:ind w:firstLine="482"/>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据此函，</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我方</w:t>
      </w:r>
      <w:r>
        <w:rPr>
          <w:rFonts w:hint="eastAsia" w:ascii="方正仿宋_GBK" w:hAnsi="方正仿宋_GBK" w:eastAsia="方正仿宋_GBK" w:cs="方正仿宋_GBK"/>
          <w:color w:val="000000" w:themeColor="text1"/>
          <w:highlight w:val="none"/>
          <w:lang w:val="en-US"/>
          <w14:textFill>
            <w14:solidFill>
              <w14:schemeClr w14:val="tx1"/>
            </w14:solidFill>
          </w14:textFill>
        </w:rPr>
        <w:t>兹</w:t>
      </w:r>
      <w:r>
        <w:rPr>
          <w:rFonts w:hint="eastAsia" w:ascii="方正仿宋_GBK" w:hAnsi="方正仿宋_GBK" w:eastAsia="方正仿宋_GBK" w:cs="方正仿宋_GBK"/>
          <w:color w:val="000000" w:themeColor="text1"/>
          <w:highlight w:val="none"/>
          <w14:textFill>
            <w14:solidFill>
              <w14:schemeClr w14:val="tx1"/>
            </w14:solidFill>
          </w14:textFill>
        </w:rPr>
        <w:t>宣布：</w:t>
      </w:r>
    </w:p>
    <w:p w14:paraId="5C54BD12">
      <w:pPr>
        <w:pStyle w:val="12"/>
        <w:spacing w:line="440" w:lineRule="exact"/>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1</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我方愿意以</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开标一览表中的投标总</w:t>
      </w:r>
      <w:r>
        <w:rPr>
          <w:rFonts w:hint="eastAsia" w:ascii="方正仿宋_GBK" w:hAnsi="方正仿宋_GBK" w:eastAsia="方正仿宋_GBK" w:cs="方正仿宋_GBK"/>
          <w:color w:val="000000" w:themeColor="text1"/>
          <w:szCs w:val="22"/>
          <w:highlight w:val="none"/>
          <w14:textFill>
            <w14:solidFill>
              <w14:schemeClr w14:val="tx1"/>
            </w14:solidFill>
          </w14:textFill>
        </w:rPr>
        <w:t>报价</w:t>
      </w:r>
      <w:r>
        <w:rPr>
          <w:rFonts w:hint="eastAsia" w:ascii="方正仿宋_GBK" w:hAnsi="方正仿宋_GBK" w:eastAsia="方正仿宋_GBK" w:cs="方正仿宋_GBK"/>
          <w:color w:val="000000" w:themeColor="text1"/>
          <w:szCs w:val="2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提供本项目招标文件“第二章  采购需求”相应的采购内容</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，具体详见开标一览表</w:t>
      </w:r>
      <w:r>
        <w:rPr>
          <w:rFonts w:hint="eastAsia" w:ascii="方正仿宋_GBK" w:hAnsi="方正仿宋_GBK" w:eastAsia="方正仿宋_GBK" w:cs="方正仿宋_GBK"/>
          <w:color w:val="000000" w:themeColor="text1"/>
          <w:highlight w:val="none"/>
          <w14:textFill>
            <w14:solidFill>
              <w14:schemeClr w14:val="tx1"/>
            </w14:solidFill>
          </w14:textFill>
        </w:rPr>
        <w:t>。</w:t>
      </w:r>
    </w:p>
    <w:p w14:paraId="394F288B">
      <w:pPr>
        <w:pStyle w:val="12"/>
        <w:spacing w:line="360" w:lineRule="exact"/>
        <w:ind w:firstLine="420" w:firstLineChars="200"/>
        <w:rPr>
          <w:rFonts w:hint="eastAsia" w:ascii="方正仿宋_GBK" w:hAnsi="方正仿宋_GBK" w:eastAsia="方正仿宋_GBK" w:cs="方正仿宋_GBK"/>
          <w:color w:val="000000" w:themeColor="text1"/>
          <w:highlight w:val="none"/>
          <w:u w:val="singl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2</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我方同意自本项目招标文件“第三章 投标人须知”第一节 投标人须知前附表 第21.</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highlight w:val="none"/>
          <w14:textFill>
            <w14:solidFill>
              <w14:schemeClr w14:val="tx1"/>
            </w14:solidFill>
          </w14:textFill>
        </w:rPr>
        <w:t>项规定的投标截止时间（开标时间）起遵循本投标函，并承诺在“投标人须知前附表”第17.2项规定的投标有效期内不修改、撤销投标文件。</w:t>
      </w:r>
    </w:p>
    <w:p w14:paraId="3C878CDA">
      <w:pPr>
        <w:pStyle w:val="12"/>
        <w:spacing w:line="360" w:lineRule="exact"/>
        <w:ind w:firstLine="420" w:firstLineChars="200"/>
        <w:rPr>
          <w:rFonts w:hint="eastAsia" w:ascii="方正仿宋_GBK" w:hAnsi="方正仿宋_GBK" w:eastAsia="方正仿宋_GBK" w:cs="方正仿宋_GBK"/>
          <w:color w:val="000000" w:themeColor="text1"/>
          <w:highlight w:val="none"/>
          <w:u w:val="singl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3</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我方所</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提交</w:t>
      </w:r>
      <w:r>
        <w:rPr>
          <w:rFonts w:hint="eastAsia" w:ascii="方正仿宋_GBK" w:hAnsi="方正仿宋_GBK" w:eastAsia="方正仿宋_GBK" w:cs="方正仿宋_GBK"/>
          <w:color w:val="000000" w:themeColor="text1"/>
          <w:highlight w:val="none"/>
          <w14:textFill>
            <w14:solidFill>
              <w14:schemeClr w14:val="tx1"/>
            </w14:solidFill>
          </w14:textFill>
        </w:rPr>
        <w:t>的投标文件及有关资料都是内容完整、真实和准确的。</w:t>
      </w:r>
    </w:p>
    <w:p w14:paraId="0404DC16">
      <w:pPr>
        <w:pStyle w:val="12"/>
        <w:spacing w:line="440" w:lineRule="exact"/>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4</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Cs w:val="21"/>
          <w:highlight w:val="none"/>
          <w14:textFill>
            <w14:solidFill>
              <w14:schemeClr w14:val="tx1"/>
            </w14:solidFill>
          </w14:textFill>
        </w:rPr>
        <w:t>如本项目采购内容涉及须符合国家强制规定的，我方承诺我方本次投标（包括资格条件和所投产品）均符合国家有关强制规定。</w:t>
      </w:r>
    </w:p>
    <w:p w14:paraId="6F250B10">
      <w:pPr>
        <w:pStyle w:val="12"/>
        <w:spacing w:line="440" w:lineRule="exact"/>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5</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0BA33DB7">
      <w:pPr>
        <w:pStyle w:val="12"/>
        <w:spacing w:line="440" w:lineRule="exact"/>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6</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我方已详细审核招标文件，我方知道必须放弃提出含糊不清或误解问题的权利。</w:t>
      </w:r>
    </w:p>
    <w:p w14:paraId="0853FD4E">
      <w:pPr>
        <w:pStyle w:val="12"/>
        <w:spacing w:line="440" w:lineRule="exact"/>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7</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我方同意应贵方要求提供与本投标有关的任何数据或资料。若贵方需要，我方愿意提供我方作出的一切承诺的证明材料。</w:t>
      </w:r>
    </w:p>
    <w:p w14:paraId="47A9DA51">
      <w:pPr>
        <w:pStyle w:val="12"/>
        <w:spacing w:line="440" w:lineRule="exact"/>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8</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我方完全理解贵方不一定接受投标报价最低的投标人为中标</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人</w:t>
      </w:r>
      <w:r>
        <w:rPr>
          <w:rFonts w:hint="eastAsia" w:ascii="方正仿宋_GBK" w:hAnsi="方正仿宋_GBK" w:eastAsia="方正仿宋_GBK" w:cs="方正仿宋_GBK"/>
          <w:color w:val="000000" w:themeColor="text1"/>
          <w:highlight w:val="none"/>
          <w14:textFill>
            <w14:solidFill>
              <w14:schemeClr w14:val="tx1"/>
            </w14:solidFill>
          </w14:textFill>
        </w:rPr>
        <w:t>的行为。</w:t>
      </w:r>
    </w:p>
    <w:p w14:paraId="766E81D7">
      <w:pPr>
        <w:pStyle w:val="12"/>
        <w:spacing w:line="440" w:lineRule="exact"/>
        <w:ind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9</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构成犯罪的，依法追究刑事责任：</w:t>
      </w:r>
    </w:p>
    <w:p w14:paraId="347296E7">
      <w:pPr>
        <w:pStyle w:val="12"/>
        <w:numPr>
          <w:ilvl w:val="0"/>
          <w:numId w:val="4"/>
        </w:numPr>
        <w:spacing w:line="440" w:lineRule="exact"/>
        <w:ind w:left="1140" w:hanging="72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提供虚假材料谋取中标、成交的</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17C421A9">
      <w:pPr>
        <w:pStyle w:val="12"/>
        <w:numPr>
          <w:ilvl w:val="0"/>
          <w:numId w:val="4"/>
        </w:numPr>
        <w:spacing w:line="440" w:lineRule="exact"/>
        <w:ind w:left="1140" w:hanging="72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采取不正当手段诋毁、排挤其他供应商的</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7036CC43">
      <w:pPr>
        <w:pStyle w:val="12"/>
        <w:numPr>
          <w:ilvl w:val="0"/>
          <w:numId w:val="4"/>
        </w:numPr>
        <w:spacing w:line="440" w:lineRule="exact"/>
        <w:ind w:left="1140" w:hanging="72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与采购人、其他供应商或者采购代理机构恶意串通的</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552B8239">
      <w:pPr>
        <w:pStyle w:val="12"/>
        <w:numPr>
          <w:ilvl w:val="0"/>
          <w:numId w:val="4"/>
        </w:numPr>
        <w:spacing w:line="440" w:lineRule="exact"/>
        <w:ind w:left="1140" w:hanging="72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向采购人、采购代理机构行贿或者提供其他不正当利益的</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5977CE33">
      <w:pPr>
        <w:pStyle w:val="12"/>
        <w:numPr>
          <w:ilvl w:val="0"/>
          <w:numId w:val="4"/>
        </w:numPr>
        <w:spacing w:line="440" w:lineRule="exact"/>
        <w:ind w:left="1140" w:hanging="72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在招标采购过程中与采购人进行协商谈判的</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p>
    <w:p w14:paraId="56D06808">
      <w:pPr>
        <w:pStyle w:val="12"/>
        <w:numPr>
          <w:ilvl w:val="0"/>
          <w:numId w:val="4"/>
        </w:numPr>
        <w:spacing w:line="440" w:lineRule="exact"/>
        <w:ind w:left="1140" w:hanging="72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拒绝有关部门监督检查或提供虚假情况的。</w:t>
      </w:r>
    </w:p>
    <w:p w14:paraId="608F0FEB">
      <w:pPr>
        <w:pStyle w:val="12"/>
        <w:spacing w:line="360" w:lineRule="auto"/>
        <w:ind w:firstLine="42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10</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以上事项如有虚假或</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者</w:t>
      </w:r>
      <w:r>
        <w:rPr>
          <w:rFonts w:hint="eastAsia" w:ascii="方正仿宋_GBK" w:hAnsi="方正仿宋_GBK" w:eastAsia="方正仿宋_GBK" w:cs="方正仿宋_GBK"/>
          <w:color w:val="000000" w:themeColor="text1"/>
          <w:highlight w:val="none"/>
          <w14:textFill>
            <w14:solidFill>
              <w14:schemeClr w14:val="tx1"/>
            </w14:solidFill>
          </w14:textFill>
        </w:rPr>
        <w:t>隐瞒，我方愿意承担一切后果，并不再寻求任何旨在减轻或</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者</w:t>
      </w:r>
      <w:r>
        <w:rPr>
          <w:rFonts w:hint="eastAsia" w:ascii="方正仿宋_GBK" w:hAnsi="方正仿宋_GBK" w:eastAsia="方正仿宋_GBK" w:cs="方正仿宋_GBK"/>
          <w:color w:val="000000" w:themeColor="text1"/>
          <w:highlight w:val="none"/>
          <w14:textFill>
            <w14:solidFill>
              <w14:schemeClr w14:val="tx1"/>
            </w14:solidFill>
          </w14:textFill>
        </w:rPr>
        <w:t>免除法律责任的辩解。</w:t>
      </w:r>
    </w:p>
    <w:p w14:paraId="6EA1AA75">
      <w:pPr>
        <w:pStyle w:val="12"/>
        <w:spacing w:line="360" w:lineRule="auto"/>
        <w:ind w:firstLine="42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1</w:t>
      </w:r>
      <w:r>
        <w:rPr>
          <w:rFonts w:hint="eastAsia" w:ascii="方正仿宋_GBK" w:hAnsi="方正仿宋_GBK" w:eastAsia="方正仿宋_GBK" w:cs="方正仿宋_GBK"/>
          <w:color w:val="000000" w:themeColor="text1"/>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highlight w:val="none"/>
          <w14:textFill>
            <w14:solidFill>
              <w14:schemeClr w14:val="tx1"/>
            </w14:solidFill>
          </w14:textFill>
        </w:rPr>
        <w:t>与本投标有关的一切正式往来信函请寄：</w:t>
      </w:r>
    </w:p>
    <w:p w14:paraId="30BF5B86">
      <w:pPr>
        <w:pStyle w:val="12"/>
        <w:spacing w:line="360" w:lineRule="auto"/>
        <w:ind w:firstLine="42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地址：</w:t>
      </w:r>
      <w:r>
        <w:rPr>
          <w:rFonts w:hint="eastAsia" w:ascii="方正仿宋_GBK" w:hAnsi="方正仿宋_GBK" w:eastAsia="方正仿宋_GBK" w:cs="方正仿宋_GBK"/>
          <w:color w:val="000000" w:themeColor="text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highlight w:val="none"/>
          <w14:textFill>
            <w14:solidFill>
              <w14:schemeClr w14:val="tx1"/>
            </w14:solidFill>
          </w14:textFill>
        </w:rPr>
        <w:t xml:space="preserve"> </w:t>
      </w:r>
    </w:p>
    <w:p w14:paraId="3CA1E2A8">
      <w:pPr>
        <w:pStyle w:val="12"/>
        <w:spacing w:line="360" w:lineRule="auto"/>
        <w:ind w:firstLine="420"/>
        <w:rPr>
          <w:rFonts w:hint="eastAsia" w:ascii="方正仿宋_GBK" w:hAnsi="方正仿宋_GBK" w:eastAsia="方正仿宋_GBK" w:cs="方正仿宋_GBK"/>
          <w:color w:val="000000" w:themeColor="text1"/>
          <w:highlight w:val="none"/>
          <w:u w:val="singl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电话：</w:t>
      </w:r>
      <w:r>
        <w:rPr>
          <w:rFonts w:hint="eastAsia" w:ascii="方正仿宋_GBK" w:hAnsi="方正仿宋_GBK" w:eastAsia="方正仿宋_GBK" w:cs="方正仿宋_GBK"/>
          <w:color w:val="000000" w:themeColor="text1"/>
          <w:highlight w:val="none"/>
          <w:u w:val="single"/>
          <w14:textFill>
            <w14:solidFill>
              <w14:schemeClr w14:val="tx1"/>
            </w14:solidFill>
          </w14:textFill>
        </w:rPr>
        <w:t xml:space="preserve">                                      　　　　　　　　　</w:t>
      </w:r>
    </w:p>
    <w:p w14:paraId="5AF19F82">
      <w:pPr>
        <w:pStyle w:val="12"/>
        <w:spacing w:line="360" w:lineRule="auto"/>
        <w:ind w:firstLine="420"/>
        <w:rPr>
          <w:rFonts w:hint="eastAsia" w:ascii="方正仿宋_GBK" w:hAnsi="方正仿宋_GBK" w:eastAsia="方正仿宋_GBK" w:cs="方正仿宋_GBK"/>
          <w:color w:val="000000" w:themeColor="text1"/>
          <w:highlight w:val="none"/>
          <w:u w:val="singl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传真：</w:t>
      </w:r>
      <w:r>
        <w:rPr>
          <w:rFonts w:hint="eastAsia" w:ascii="方正仿宋_GBK" w:hAnsi="方正仿宋_GBK" w:eastAsia="方正仿宋_GBK" w:cs="方正仿宋_GBK"/>
          <w:color w:val="000000" w:themeColor="text1"/>
          <w:highlight w:val="none"/>
          <w:u w:val="single"/>
          <w14:textFill>
            <w14:solidFill>
              <w14:schemeClr w14:val="tx1"/>
            </w14:solidFill>
          </w14:textFill>
        </w:rPr>
        <w:t>　　　　　　　　　　　　　　　　　　　　　　　　　　　　</w:t>
      </w:r>
    </w:p>
    <w:p w14:paraId="322C7839">
      <w:pPr>
        <w:pStyle w:val="7"/>
        <w:spacing w:line="360" w:lineRule="auto"/>
        <w:ind w:left="0" w:firstLine="420" w:firstLineChars="200"/>
        <w:rPr>
          <w:rFonts w:hint="eastAsia" w:ascii="方正仿宋_GBK" w:hAnsi="方正仿宋_GBK" w:eastAsia="方正仿宋_GBK" w:cs="方正仿宋_GBK"/>
          <w:color w:val="000000" w:themeColor="text1"/>
          <w:highlight w:val="none"/>
          <w14:textFill>
            <w14:solidFill>
              <w14:schemeClr w14:val="tx1"/>
            </w14:solidFill>
          </w14:textFill>
        </w:rPr>
      </w:pPr>
      <w:r>
        <w:rPr>
          <w:rFonts w:hint="eastAsia" w:ascii="方正仿宋_GBK" w:hAnsi="方正仿宋_GBK" w:eastAsia="方正仿宋_GBK" w:cs="方正仿宋_GBK"/>
          <w:color w:val="000000" w:themeColor="text1"/>
          <w:highlight w:val="none"/>
          <w:u w:val="none"/>
          <w14:textFill>
            <w14:solidFill>
              <w14:schemeClr w14:val="tx1"/>
            </w14:solidFill>
          </w14:textFill>
        </w:rPr>
        <w:t>电子邮箱：</w:t>
      </w:r>
      <w:r>
        <w:rPr>
          <w:rFonts w:hint="eastAsia" w:ascii="方正仿宋_GBK" w:hAnsi="方正仿宋_GBK" w:eastAsia="方正仿宋_GBK" w:cs="方正仿宋_GBK"/>
          <w:color w:val="000000" w:themeColor="text1"/>
          <w:highlight w:val="none"/>
          <w:u w:val="single"/>
          <w14:textFill>
            <w14:solidFill>
              <w14:schemeClr w14:val="tx1"/>
            </w14:solidFill>
          </w14:textFill>
        </w:rPr>
        <w:t>　　　　　　　　　　　　　　　　　　　　　　　　　　</w:t>
      </w:r>
    </w:p>
    <w:p w14:paraId="1C0ADFB6">
      <w:pPr>
        <w:pStyle w:val="12"/>
        <w:spacing w:line="360" w:lineRule="auto"/>
        <w:ind w:firstLine="420"/>
        <w:rPr>
          <w:rFonts w:hint="eastAsia" w:ascii="方正仿宋_GBK" w:hAnsi="方正仿宋_GBK" w:eastAsia="方正仿宋_GBK" w:cs="方正仿宋_GBK"/>
          <w:color w:val="000000" w:themeColor="text1"/>
          <w:highlight w:val="none"/>
          <w:u w:val="singl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邮政编码：</w:t>
      </w:r>
      <w:r>
        <w:rPr>
          <w:rFonts w:hint="eastAsia" w:ascii="方正仿宋_GBK" w:hAnsi="方正仿宋_GBK" w:eastAsia="方正仿宋_GBK" w:cs="方正仿宋_GBK"/>
          <w:color w:val="000000" w:themeColor="text1"/>
          <w:highlight w:val="none"/>
          <w:u w:val="single"/>
          <w14:textFill>
            <w14:solidFill>
              <w14:schemeClr w14:val="tx1"/>
            </w14:solidFill>
          </w14:textFill>
        </w:rPr>
        <w:t xml:space="preserve">                                                    </w:t>
      </w:r>
    </w:p>
    <w:p w14:paraId="10A8CD0A">
      <w:pPr>
        <w:pStyle w:val="12"/>
        <w:spacing w:line="360" w:lineRule="auto"/>
        <w:ind w:firstLine="420"/>
        <w:rPr>
          <w:rFonts w:hint="eastAsia" w:ascii="方正仿宋_GBK" w:hAnsi="方正仿宋_GBK" w:eastAsia="方正仿宋_GBK" w:cs="方正仿宋_GBK"/>
          <w:color w:val="000000" w:themeColor="text1"/>
          <w:highlight w:val="none"/>
          <w:u w:val="singl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开户名称：</w:t>
      </w:r>
      <w:r>
        <w:rPr>
          <w:rFonts w:hint="eastAsia" w:ascii="方正仿宋_GBK" w:hAnsi="方正仿宋_GBK" w:eastAsia="方正仿宋_GBK" w:cs="方正仿宋_GBK"/>
          <w:color w:val="000000" w:themeColor="text1"/>
          <w:highlight w:val="none"/>
          <w:u w:val="single"/>
          <w14:textFill>
            <w14:solidFill>
              <w14:schemeClr w14:val="tx1"/>
            </w14:solidFill>
          </w14:textFill>
        </w:rPr>
        <w:t xml:space="preserve">                                                    </w:t>
      </w:r>
    </w:p>
    <w:p w14:paraId="262FAECE">
      <w:pPr>
        <w:pStyle w:val="12"/>
        <w:spacing w:line="360" w:lineRule="auto"/>
        <w:ind w:firstLine="420"/>
        <w:rPr>
          <w:rFonts w:hint="eastAsia" w:ascii="方正仿宋_GBK" w:hAnsi="方正仿宋_GBK" w:eastAsia="方正仿宋_GBK" w:cs="方正仿宋_GBK"/>
          <w:color w:val="000000" w:themeColor="text1"/>
          <w:highlight w:val="none"/>
          <w:u w:val="singl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开户银行：</w:t>
      </w:r>
      <w:r>
        <w:rPr>
          <w:rFonts w:hint="eastAsia" w:ascii="方正仿宋_GBK" w:hAnsi="方正仿宋_GBK" w:eastAsia="方正仿宋_GBK" w:cs="方正仿宋_GBK"/>
          <w:color w:val="000000" w:themeColor="text1"/>
          <w:highlight w:val="none"/>
          <w:u w:val="single"/>
          <w14:textFill>
            <w14:solidFill>
              <w14:schemeClr w14:val="tx1"/>
            </w14:solidFill>
          </w14:textFill>
        </w:rPr>
        <w:t xml:space="preserve">                                                    </w:t>
      </w:r>
    </w:p>
    <w:p w14:paraId="00784028">
      <w:pPr>
        <w:pStyle w:val="12"/>
        <w:spacing w:line="360" w:lineRule="auto"/>
        <w:ind w:firstLine="420"/>
        <w:rPr>
          <w:rFonts w:hint="eastAsia" w:ascii="方正仿宋_GBK" w:hAnsi="方正仿宋_GBK" w:eastAsia="方正仿宋_GBK" w:cs="方正仿宋_GBK"/>
          <w:color w:val="000000" w:themeColor="text1"/>
          <w:highlight w:val="none"/>
          <w:u w:val="single"/>
          <w14:textFill>
            <w14:solidFill>
              <w14:schemeClr w14:val="tx1"/>
            </w14:solidFill>
          </w14:textFill>
        </w:rPr>
      </w:pPr>
      <w:r>
        <w:rPr>
          <w:rFonts w:hint="eastAsia" w:ascii="方正仿宋_GBK" w:hAnsi="方正仿宋_GBK" w:eastAsia="方正仿宋_GBK" w:cs="方正仿宋_GBK"/>
          <w:color w:val="000000" w:themeColor="text1"/>
          <w:highlight w:val="none"/>
          <w14:textFill>
            <w14:solidFill>
              <w14:schemeClr w14:val="tx1"/>
            </w14:solidFill>
          </w14:textFill>
        </w:rPr>
        <w:t>银行账号：</w:t>
      </w:r>
      <w:r>
        <w:rPr>
          <w:rFonts w:hint="eastAsia" w:ascii="方正仿宋_GBK" w:hAnsi="方正仿宋_GBK" w:eastAsia="方正仿宋_GBK" w:cs="方正仿宋_GBK"/>
          <w:color w:val="000000" w:themeColor="text1"/>
          <w:highlight w:val="none"/>
          <w:u w:val="single"/>
          <w14:textFill>
            <w14:solidFill>
              <w14:schemeClr w14:val="tx1"/>
            </w14:solidFill>
          </w14:textFill>
        </w:rPr>
        <w:t xml:space="preserve">                                                    </w:t>
      </w:r>
    </w:p>
    <w:p w14:paraId="1BCBAA43">
      <w:pPr>
        <w:snapToGrid w:val="0"/>
        <w:spacing w:line="360" w:lineRule="auto"/>
        <w:ind w:firstLine="5040" w:firstLineChars="2100"/>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pPr>
    </w:p>
    <w:p w14:paraId="159CDE2C">
      <w:pPr>
        <w:snapToGrid w:val="0"/>
        <w:spacing w:line="360" w:lineRule="auto"/>
        <w:ind w:firstLine="5040" w:firstLineChars="2100"/>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pPr>
    </w:p>
    <w:p w14:paraId="031AC6E8">
      <w:pPr>
        <w:snapToGrid w:val="0"/>
        <w:spacing w:line="360" w:lineRule="auto"/>
        <w:ind w:firstLine="5280" w:firstLineChars="2200"/>
        <w:rPr>
          <w:rFonts w:hint="eastAsia" w:ascii="方正仿宋_GBK" w:hAnsi="方正仿宋_GBK" w:eastAsia="方正仿宋_GBK" w:cs="方正仿宋_GBK"/>
          <w:color w:val="000000" w:themeColor="text1"/>
          <w:kern w:val="0"/>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投标人名称(盖公章)：</w:t>
      </w:r>
    </w:p>
    <w:p w14:paraId="563DD83C">
      <w:pPr>
        <w:snapToGrid w:val="0"/>
        <w:spacing w:line="360" w:lineRule="auto"/>
        <w:ind w:firstLine="5280" w:firstLineChars="2200"/>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日期</w:t>
      </w:r>
      <w:r>
        <w:rPr>
          <w:rFonts w:hint="eastAsia" w:ascii="方正仿宋_GBK" w:hAnsi="方正仿宋_GBK" w:eastAsia="方正仿宋_GBK" w:cs="方正仿宋_GBK"/>
          <w:color w:val="000000" w:themeColor="text1"/>
          <w:kern w:val="0"/>
          <w:sz w:val="24"/>
          <w:highlight w:val="none"/>
          <w14:textFill>
            <w14:solidFill>
              <w14:schemeClr w14:val="tx1"/>
            </w14:solidFill>
          </w14:textFill>
        </w:rPr>
        <w:t xml:space="preserve">：  年  </w:t>
      </w: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月</w:t>
      </w:r>
      <w:r>
        <w:rPr>
          <w:rFonts w:hint="eastAsia" w:ascii="方正仿宋_GBK" w:hAnsi="方正仿宋_GBK" w:eastAsia="方正仿宋_GBK" w:cs="方正仿宋_GBK"/>
          <w:color w:val="000000" w:themeColor="text1"/>
          <w:kern w:val="0"/>
          <w:sz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日</w:t>
      </w:r>
    </w:p>
    <w:p w14:paraId="51200086">
      <w:pPr>
        <w:widowControl/>
        <w:spacing w:line="360" w:lineRule="auto"/>
        <w:jc w:val="left"/>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0E2DDA44">
      <w:pPr>
        <w:pStyle w:val="12"/>
        <w:spacing w:line="360" w:lineRule="auto"/>
        <w:jc w:val="left"/>
        <w:rPr>
          <w:rFonts w:hint="eastAsia" w:hAnsi="宋体" w:cs="宋体"/>
          <w:b/>
          <w:bCs w:val="0"/>
          <w:color w:val="000000" w:themeColor="text1"/>
          <w:sz w:val="28"/>
          <w:szCs w:val="28"/>
          <w:highlight w:val="none"/>
          <w14:textFill>
            <w14:solidFill>
              <w14:schemeClr w14:val="tx1"/>
            </w14:solidFill>
          </w14:textFill>
        </w:rPr>
      </w:pPr>
      <w:r>
        <w:rPr>
          <w:rFonts w:hint="eastAsia" w:ascii="黑体" w:hAnsi="黑体" w:eastAsia="黑体" w:cs="黑体"/>
          <w:b w:val="0"/>
          <w:bCs/>
          <w:color w:val="000000" w:themeColor="text1"/>
          <w:sz w:val="28"/>
          <w:szCs w:val="28"/>
          <w:highlight w:val="none"/>
          <w:lang w:val="en-US"/>
          <w14:textFill>
            <w14:solidFill>
              <w14:schemeClr w14:val="tx1"/>
            </w14:solidFill>
          </w14:textFill>
        </w:rPr>
        <w:t>4</w:t>
      </w:r>
      <w:r>
        <w:rPr>
          <w:rFonts w:hint="eastAsia" w:ascii="黑体" w:hAnsi="黑体" w:eastAsia="黑体" w:cs="黑体"/>
          <w:b w:val="0"/>
          <w:bCs/>
          <w:color w:val="000000" w:themeColor="text1"/>
          <w:sz w:val="28"/>
          <w:szCs w:val="28"/>
          <w:highlight w:val="none"/>
          <w14:textFill>
            <w14:solidFill>
              <w14:schemeClr w14:val="tx1"/>
            </w14:solidFill>
          </w14:textFill>
        </w:rPr>
        <w:t>. 开标一览表</w:t>
      </w:r>
      <w:r>
        <w:rPr>
          <w:rFonts w:hint="eastAsia" w:ascii="黑体" w:hAnsi="黑体" w:eastAsia="黑体" w:cs="黑体"/>
          <w:b w:val="0"/>
          <w:bCs/>
          <w:color w:val="000000" w:themeColor="text1"/>
          <w:sz w:val="28"/>
          <w:szCs w:val="28"/>
          <w:highlight w:val="none"/>
          <w:lang w:eastAsia="zh-CN"/>
          <w14:textFill>
            <w14:solidFill>
              <w14:schemeClr w14:val="tx1"/>
            </w14:solidFill>
          </w14:textFill>
        </w:rPr>
        <w:t>的</w:t>
      </w:r>
      <w:r>
        <w:rPr>
          <w:rFonts w:hint="eastAsia" w:ascii="黑体" w:hAnsi="黑体" w:eastAsia="黑体" w:cs="黑体"/>
          <w:b w:val="0"/>
          <w:bCs/>
          <w:color w:val="000000" w:themeColor="text1"/>
          <w:sz w:val="28"/>
          <w:szCs w:val="28"/>
          <w:highlight w:val="none"/>
          <w14:textFill>
            <w14:solidFill>
              <w14:schemeClr w14:val="tx1"/>
            </w14:solidFill>
          </w14:textFill>
        </w:rPr>
        <w:t>格式</w:t>
      </w:r>
    </w:p>
    <w:p w14:paraId="1A8CC0D1">
      <w:pPr>
        <w:pStyle w:val="12"/>
        <w:spacing w:line="360" w:lineRule="auto"/>
        <w:jc w:val="center"/>
        <w:rPr>
          <w:rFonts w:hint="eastAsia" w:eastAsia="宋体" w:cs="Times New Roman"/>
          <w:b/>
          <w:color w:val="000000" w:themeColor="text1"/>
          <w:sz w:val="30"/>
          <w:szCs w:val="30"/>
          <w:highlight w:val="none"/>
          <w14:textFill>
            <w14:solidFill>
              <w14:schemeClr w14:val="tx1"/>
            </w14:solidFill>
          </w14:textFill>
        </w:rPr>
      </w:pPr>
      <w:r>
        <w:rPr>
          <w:rFonts w:hint="eastAsia" w:eastAsia="宋体" w:cs="Times New Roman"/>
          <w:b/>
          <w:color w:val="000000" w:themeColor="text1"/>
          <w:sz w:val="30"/>
          <w:szCs w:val="30"/>
          <w:highlight w:val="none"/>
          <w14:textFill>
            <w14:solidFill>
              <w14:schemeClr w14:val="tx1"/>
            </w14:solidFill>
          </w14:textFill>
        </w:rPr>
        <w:t>开标一览表</w:t>
      </w:r>
      <w:r>
        <w:rPr>
          <w:rFonts w:hint="eastAsia" w:ascii="仿宋_GB2312" w:hAnsi="仿宋" w:eastAsia="仿宋_GB2312" w:cs="仿宋_GB2312"/>
          <w:b/>
          <w:color w:val="000000" w:themeColor="text1"/>
          <w:kern w:val="0"/>
          <w:sz w:val="24"/>
          <w:highlight w:val="none"/>
          <w:lang w:val="zh-CN"/>
          <w14:textFill>
            <w14:solidFill>
              <w14:schemeClr w14:val="tx1"/>
            </w14:solidFill>
          </w14:textFill>
        </w:rPr>
        <w:t>(单位均为人民币元)</w:t>
      </w:r>
    </w:p>
    <w:p w14:paraId="110522D8">
      <w:pPr>
        <w:snapToGrid w:val="0"/>
        <w:spacing w:before="50" w:after="50" w:line="360" w:lineRule="auto"/>
        <w:rPr>
          <w:rFonts w:hint="eastAsia" w:ascii="宋体" w:hAnsi="宋体" w:eastAsia="宋体" w:cs="Times New Roman"/>
          <w:color w:val="000000" w:themeColor="text1"/>
          <w:sz w:val="21"/>
          <w:szCs w:val="21"/>
          <w:highlight w:val="none"/>
          <w14:textFill>
            <w14:solidFill>
              <w14:schemeClr w14:val="tx1"/>
            </w14:solidFill>
          </w14:textFill>
        </w:rPr>
      </w:pPr>
    </w:p>
    <w:p w14:paraId="7F91CA56">
      <w:pPr>
        <w:snapToGrid w:val="0"/>
        <w:spacing w:before="50" w:after="50" w:line="360" w:lineRule="auto"/>
        <w:rPr>
          <w:rFonts w:hint="eastAsia" w:ascii="方正仿宋_GBK" w:hAnsi="方正仿宋_GBK" w:eastAsia="方正仿宋_GBK" w:cs="方正仿宋_GBK"/>
          <w:color w:val="000000" w:themeColor="text1"/>
          <w:sz w:val="21"/>
          <w:szCs w:val="21"/>
          <w:highlight w:val="none"/>
          <w:u w:val="none"/>
          <w:lang w:val="en-US" w:eastAsia="zh-CN"/>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项目名称：</w:t>
      </w:r>
      <w:r>
        <w:rPr>
          <w:rFonts w:hint="eastAsia" w:ascii="方正仿宋_GBK" w:hAnsi="方正仿宋_GBK" w:eastAsia="方正仿宋_GBK" w:cs="方正仿宋_GBK"/>
          <w:color w:val="000000" w:themeColor="text1"/>
          <w:sz w:val="21"/>
          <w:szCs w:val="21"/>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u w:val="none"/>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u w:val="none"/>
          <w:lang w:val="en-US" w:eastAsia="zh-CN"/>
          <w14:textFill>
            <w14:solidFill>
              <w14:schemeClr w14:val="tx1"/>
            </w14:solidFill>
          </w14:textFill>
        </w:rPr>
        <w:t xml:space="preserve">                      </w:t>
      </w:r>
    </w:p>
    <w:p w14:paraId="488295A1">
      <w:pPr>
        <w:snapToGrid w:val="0"/>
        <w:spacing w:before="50" w:after="50" w:line="360" w:lineRule="auto"/>
        <w:rPr>
          <w:rFonts w:hint="eastAsia" w:ascii="宋体" w:hAnsi="宋体" w:eastAsia="宋体" w:cs="Times New Roman"/>
          <w:color w:val="000000" w:themeColor="text1"/>
          <w:sz w:val="21"/>
          <w:szCs w:val="21"/>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项目编号：</w:t>
      </w:r>
      <w:r>
        <w:rPr>
          <w:rFonts w:hint="eastAsia" w:ascii="方正仿宋_GBK" w:hAnsi="方正仿宋_GBK" w:eastAsia="方正仿宋_GBK" w:cs="方正仿宋_GBK"/>
          <w:color w:val="000000" w:themeColor="text1"/>
          <w:sz w:val="21"/>
          <w:szCs w:val="21"/>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u w:val="none"/>
          <w:lang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u w:val="none"/>
          <w:lang w:val="en-US" w:eastAsia="zh-CN"/>
          <w14:textFill>
            <w14:solidFill>
              <w14:schemeClr w14:val="tx1"/>
            </w14:solidFill>
          </w14:textFill>
        </w:rPr>
        <w:t xml:space="preserve"> </w:t>
      </w:r>
      <w:r>
        <w:rPr>
          <w:rFonts w:hint="eastAsia" w:ascii="宋体" w:hAnsi="宋体" w:cs="Times New Roman"/>
          <w:color w:val="000000" w:themeColor="text1"/>
          <w:sz w:val="21"/>
          <w:szCs w:val="21"/>
          <w:highlight w:val="none"/>
          <w:u w:val="none"/>
          <w:lang w:val="en-US" w:eastAsia="zh-CN"/>
          <w14:textFill>
            <w14:solidFill>
              <w14:schemeClr w14:val="tx1"/>
            </w14:solidFill>
          </w14:textFill>
        </w:rPr>
        <w:t xml:space="preserve">                     </w:t>
      </w:r>
    </w:p>
    <w:tbl>
      <w:tblPr>
        <w:tblStyle w:val="21"/>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092"/>
        <w:gridCol w:w="2232"/>
        <w:gridCol w:w="1080"/>
        <w:gridCol w:w="1260"/>
        <w:gridCol w:w="1958"/>
        <w:gridCol w:w="1472"/>
      </w:tblGrid>
      <w:tr w14:paraId="596D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DA55634">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序号</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2A0C56B8">
            <w:pP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标的</w:t>
            </w:r>
            <w:r>
              <w:rPr>
                <w:rFonts w:hint="eastAsia" w:ascii="宋体" w:hAnsi="宋体" w:eastAsia="宋体" w:cs="Times New Roman"/>
                <w:color w:val="000000" w:themeColor="text1"/>
                <w:szCs w:val="21"/>
                <w:highlight w:val="none"/>
                <w14:textFill>
                  <w14:solidFill>
                    <w14:schemeClr w14:val="tx1"/>
                  </w14:solidFill>
                </w14:textFill>
              </w:rPr>
              <w:t>名称</w:t>
            </w:r>
          </w:p>
        </w:tc>
        <w:tc>
          <w:tcPr>
            <w:tcW w:w="2232" w:type="dxa"/>
            <w:tcBorders>
              <w:top w:val="single" w:color="auto" w:sz="4" w:space="0"/>
              <w:left w:val="single" w:color="auto" w:sz="4" w:space="0"/>
              <w:bottom w:val="single" w:color="auto" w:sz="4" w:space="0"/>
              <w:right w:val="single" w:color="auto" w:sz="4" w:space="0"/>
            </w:tcBorders>
            <w:noWrap w:val="0"/>
            <w:vAlign w:val="center"/>
          </w:tcPr>
          <w:p w14:paraId="14D5C5B3">
            <w:pPr>
              <w:jc w:val="center"/>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cs="Times New Roman"/>
                <w:color w:val="000000" w:themeColor="text1"/>
                <w:szCs w:val="21"/>
                <w:highlight w:val="none"/>
                <w:lang w:val="en-US" w:eastAsia="zh-CN"/>
                <w14:textFill>
                  <w14:solidFill>
                    <w14:schemeClr w14:val="tx1"/>
                  </w14:solidFill>
                </w14:textFill>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30E6076">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数量</w:t>
            </w:r>
            <w:r>
              <w:rPr>
                <w:rFonts w:hint="eastAsia" w:ascii="宋体" w:hAnsi="宋体" w:cs="Times New Roman"/>
                <w:color w:val="000000" w:themeColor="text1"/>
                <w:szCs w:val="21"/>
                <w:highlight w:val="none"/>
                <w:lang w:eastAsia="zh-CN"/>
                <w14:textFill>
                  <w14:solidFill>
                    <w14:schemeClr w14:val="tx1"/>
                  </w14:solidFill>
                </w14:textFill>
              </w:rPr>
              <w:t>及单位</w:t>
            </w:r>
            <w:r>
              <w:rPr>
                <w:rFonts w:hint="eastAsia" w:ascii="宋体" w:hAnsi="宋体" w:eastAsia="宋体" w:cs="Times New Roman"/>
                <w:color w:val="000000" w:themeColor="text1"/>
                <w:szCs w:val="21"/>
                <w:highlight w:val="none"/>
                <w14:textFill>
                  <w14:solidFill>
                    <w14:schemeClr w14:val="tx1"/>
                  </w14:solidFill>
                </w14:textFill>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D8BD7A1">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单价(元)②</w:t>
            </w:r>
          </w:p>
        </w:tc>
        <w:tc>
          <w:tcPr>
            <w:tcW w:w="1958" w:type="dxa"/>
            <w:tcBorders>
              <w:top w:val="single" w:color="auto" w:sz="4" w:space="0"/>
              <w:left w:val="single" w:color="auto" w:sz="4" w:space="0"/>
              <w:bottom w:val="single" w:color="auto" w:sz="4" w:space="0"/>
              <w:right w:val="single" w:color="auto" w:sz="4" w:space="0"/>
            </w:tcBorders>
            <w:noWrap w:val="0"/>
            <w:vAlign w:val="center"/>
          </w:tcPr>
          <w:p w14:paraId="2DC614AD">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单项合价（元）</w:t>
            </w:r>
          </w:p>
          <w:p w14:paraId="61D5493C">
            <w:pPr>
              <w:spacing w:line="360" w:lineRule="auto"/>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③＝①×②</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7BD0093A">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供应商名称及地址</w:t>
            </w:r>
          </w:p>
        </w:tc>
      </w:tr>
      <w:tr w14:paraId="3366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F80FC45">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71B7D691">
            <w:pPr>
              <w:rPr>
                <w:rFonts w:hint="eastAsia" w:ascii="宋体" w:hAnsi="宋体" w:eastAsia="宋体" w:cs="Times New Roman"/>
                <w:color w:val="000000" w:themeColor="text1"/>
                <w:szCs w:val="21"/>
                <w:highlight w:val="none"/>
                <w14:textFill>
                  <w14:solidFill>
                    <w14:schemeClr w14:val="tx1"/>
                  </w14:solidFill>
                </w14:textFill>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488AFE0D">
            <w:pPr>
              <w:rPr>
                <w:rFonts w:hint="eastAsia" w:ascii="宋体" w:hAnsi="宋体" w:eastAsia="宋体" w:cs="Times New Roman"/>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7B62EC2">
            <w:pPr>
              <w:rPr>
                <w:rFonts w:hint="eastAsia" w:ascii="宋体" w:hAnsi="宋体" w:eastAsia="宋体" w:cs="Times New Roman"/>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B2E58FC">
            <w:pPr>
              <w:rPr>
                <w:rFonts w:hint="eastAsia" w:ascii="宋体" w:hAnsi="宋体" w:eastAsia="宋体" w:cs="Times New Roman"/>
                <w:color w:val="000000" w:themeColor="text1"/>
                <w:szCs w:val="21"/>
                <w:highlight w:val="none"/>
                <w14:textFill>
                  <w14:solidFill>
                    <w14:schemeClr w14:val="tx1"/>
                  </w14:solidFill>
                </w14:textFill>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7EE5F882">
            <w:pPr>
              <w:rPr>
                <w:rFonts w:hint="eastAsia" w:ascii="宋体" w:hAnsi="宋体" w:eastAsia="宋体" w:cs="Times New Roman"/>
                <w:color w:val="000000" w:themeColor="text1"/>
                <w:szCs w:val="21"/>
                <w:highlight w:val="none"/>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741FDAD9">
            <w:pPr>
              <w:rPr>
                <w:rFonts w:hint="eastAsia" w:ascii="宋体" w:hAnsi="宋体" w:eastAsia="宋体" w:cs="Times New Roman"/>
                <w:color w:val="000000" w:themeColor="text1"/>
                <w:szCs w:val="21"/>
                <w:highlight w:val="none"/>
                <w14:textFill>
                  <w14:solidFill>
                    <w14:schemeClr w14:val="tx1"/>
                  </w14:solidFill>
                </w14:textFill>
              </w:rPr>
            </w:pPr>
          </w:p>
        </w:tc>
      </w:tr>
      <w:tr w14:paraId="5EDF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67E74A22">
            <w:pPr>
              <w:jc w:val="center"/>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FB3D126">
            <w:pPr>
              <w:rPr>
                <w:rFonts w:hint="eastAsia" w:ascii="宋体" w:hAnsi="宋体" w:eastAsia="宋体" w:cs="Times New Roman"/>
                <w:color w:val="000000" w:themeColor="text1"/>
                <w:szCs w:val="21"/>
                <w:highlight w:val="none"/>
                <w14:textFill>
                  <w14:solidFill>
                    <w14:schemeClr w14:val="tx1"/>
                  </w14:solidFill>
                </w14:textFill>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0292751E">
            <w:pPr>
              <w:rPr>
                <w:rFonts w:hint="eastAsia" w:ascii="宋体" w:hAnsi="宋体" w:eastAsia="宋体" w:cs="Times New Roman"/>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4433722">
            <w:pPr>
              <w:rPr>
                <w:rFonts w:hint="eastAsia" w:ascii="宋体" w:hAnsi="宋体" w:eastAsia="宋体" w:cs="Times New Roman"/>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31019FD">
            <w:pPr>
              <w:rPr>
                <w:rFonts w:hint="eastAsia" w:ascii="宋体" w:hAnsi="宋体" w:eastAsia="宋体" w:cs="Times New Roman"/>
                <w:color w:val="000000" w:themeColor="text1"/>
                <w:szCs w:val="21"/>
                <w:highlight w:val="none"/>
                <w14:textFill>
                  <w14:solidFill>
                    <w14:schemeClr w14:val="tx1"/>
                  </w14:solidFill>
                </w14:textFill>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595FCA68">
            <w:pPr>
              <w:rPr>
                <w:rFonts w:hint="eastAsia" w:ascii="宋体" w:hAnsi="宋体" w:eastAsia="宋体" w:cs="Times New Roman"/>
                <w:color w:val="000000" w:themeColor="text1"/>
                <w:szCs w:val="21"/>
                <w:highlight w:val="none"/>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FDA4D02">
            <w:pPr>
              <w:rPr>
                <w:rFonts w:hint="eastAsia" w:ascii="宋体" w:hAnsi="宋体" w:eastAsia="宋体" w:cs="Times New Roman"/>
                <w:color w:val="000000" w:themeColor="text1"/>
                <w:szCs w:val="21"/>
                <w:highlight w:val="none"/>
                <w14:textFill>
                  <w14:solidFill>
                    <w14:schemeClr w14:val="tx1"/>
                  </w14:solidFill>
                </w14:textFill>
              </w:rPr>
            </w:pPr>
          </w:p>
        </w:tc>
      </w:tr>
      <w:tr w14:paraId="0CBD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6F32681">
            <w:pPr>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4A5E0138">
            <w:pPr>
              <w:rPr>
                <w:rFonts w:hint="eastAsia" w:ascii="宋体" w:hAnsi="宋体" w:eastAsia="宋体" w:cs="Times New Roman"/>
                <w:color w:val="000000" w:themeColor="text1"/>
                <w:szCs w:val="21"/>
                <w:highlight w:val="none"/>
                <w14:textFill>
                  <w14:solidFill>
                    <w14:schemeClr w14:val="tx1"/>
                  </w14:solidFill>
                </w14:textFill>
              </w:rPr>
            </w:pPr>
          </w:p>
        </w:tc>
        <w:tc>
          <w:tcPr>
            <w:tcW w:w="2232" w:type="dxa"/>
            <w:tcBorders>
              <w:top w:val="single" w:color="auto" w:sz="4" w:space="0"/>
              <w:left w:val="single" w:color="auto" w:sz="4" w:space="0"/>
              <w:bottom w:val="single" w:color="auto" w:sz="4" w:space="0"/>
              <w:right w:val="single" w:color="auto" w:sz="4" w:space="0"/>
            </w:tcBorders>
            <w:noWrap w:val="0"/>
            <w:vAlign w:val="center"/>
          </w:tcPr>
          <w:p w14:paraId="5E7F5E89">
            <w:pPr>
              <w:rPr>
                <w:rFonts w:hint="eastAsia" w:ascii="宋体" w:hAnsi="宋体" w:eastAsia="宋体" w:cs="Times New Roman"/>
                <w:color w:val="000000" w:themeColor="text1"/>
                <w:szCs w:val="21"/>
                <w:highlight w:val="none"/>
                <w14:textFill>
                  <w14:solidFill>
                    <w14:schemeClr w14:val="tx1"/>
                  </w14:solidFill>
                </w14:textFill>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EA8EE0F">
            <w:pPr>
              <w:rPr>
                <w:rFonts w:hint="eastAsia" w:ascii="宋体" w:hAnsi="宋体" w:eastAsia="宋体" w:cs="Times New Roman"/>
                <w:color w:val="000000" w:themeColor="text1"/>
                <w:szCs w:val="21"/>
                <w:highlight w:val="none"/>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4E4DC9B">
            <w:pPr>
              <w:rPr>
                <w:rFonts w:hint="eastAsia" w:ascii="宋体" w:hAnsi="宋体" w:eastAsia="宋体" w:cs="Times New Roman"/>
                <w:color w:val="000000" w:themeColor="text1"/>
                <w:szCs w:val="21"/>
                <w:highlight w:val="none"/>
                <w14:textFill>
                  <w14:solidFill>
                    <w14:schemeClr w14:val="tx1"/>
                  </w14:solidFill>
                </w14:textFill>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2B0BE4A6">
            <w:pPr>
              <w:rPr>
                <w:rFonts w:hint="eastAsia" w:ascii="宋体" w:hAnsi="宋体" w:eastAsia="宋体" w:cs="Times New Roman"/>
                <w:color w:val="000000" w:themeColor="text1"/>
                <w:szCs w:val="21"/>
                <w:highlight w:val="none"/>
                <w14:textFill>
                  <w14:solidFill>
                    <w14:schemeClr w14:val="tx1"/>
                  </w14:solidFill>
                </w14:textFill>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7F42FE7">
            <w:pPr>
              <w:rPr>
                <w:rFonts w:hint="eastAsia" w:ascii="宋体" w:hAnsi="宋体" w:eastAsia="宋体" w:cs="Times New Roman"/>
                <w:color w:val="000000" w:themeColor="text1"/>
                <w:szCs w:val="21"/>
                <w:highlight w:val="none"/>
                <w14:textFill>
                  <w14:solidFill>
                    <w14:schemeClr w14:val="tx1"/>
                  </w14:solidFill>
                </w14:textFill>
              </w:rPr>
            </w:pPr>
          </w:p>
        </w:tc>
      </w:tr>
      <w:tr w14:paraId="3B4F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3C3F8B8A">
            <w:pPr>
              <w:jc w:val="left"/>
              <w:rPr>
                <w:rFonts w:hint="eastAsia" w:ascii="宋体" w:hAnsi="宋体" w:eastAsia="宋体" w:cs="Times New Roman"/>
                <w:color w:val="000000" w:themeColor="text1"/>
                <w:szCs w:val="21"/>
                <w:highlight w:val="none"/>
                <w14:textFill>
                  <w14:solidFill>
                    <w14:schemeClr w14:val="tx1"/>
                  </w14:solidFill>
                </w14:textFill>
              </w:rPr>
            </w:pPr>
            <w:r>
              <w:rPr>
                <w:rFonts w:hint="eastAsia" w:hAnsi="宋体" w:cs="宋体"/>
                <w:color w:val="000000" w:themeColor="text1"/>
                <w:szCs w:val="21"/>
                <w:highlight w:val="none"/>
                <w:lang w:eastAsia="zh-CN"/>
                <w14:textFill>
                  <w14:solidFill>
                    <w14:schemeClr w14:val="tx1"/>
                  </w14:solidFill>
                </w14:textFill>
              </w:rPr>
              <w:t>投标总</w:t>
            </w:r>
            <w:r>
              <w:rPr>
                <w:rFonts w:hint="eastAsia" w:ascii="宋体" w:hAnsi="宋体" w:cs="宋体"/>
                <w:color w:val="000000" w:themeColor="text1"/>
                <w:szCs w:val="21"/>
                <w:highlight w:val="none"/>
                <w14:textFill>
                  <w14:solidFill>
                    <w14:schemeClr w14:val="tx1"/>
                  </w14:solidFill>
                </w14:textFill>
              </w:rPr>
              <w:t>报价</w:t>
            </w:r>
            <w:r>
              <w:rPr>
                <w:rFonts w:hint="eastAsia" w:ascii="宋体" w:hAnsi="宋体" w:eastAsia="宋体" w:cs="Times New Roman"/>
                <w:color w:val="000000" w:themeColor="text1"/>
                <w:szCs w:val="21"/>
                <w:highlight w:val="none"/>
                <w14:textFill>
                  <w14:solidFill>
                    <w14:schemeClr w14:val="tx1"/>
                  </w14:solidFill>
                </w14:textFill>
              </w:rPr>
              <w:t>（包含税费等所有费用）：</w:t>
            </w:r>
            <w:r>
              <w:rPr>
                <w:rFonts w:hint="eastAsia" w:ascii="宋体" w:hAnsi="宋体" w:cs="宋体"/>
                <w:color w:val="000000" w:themeColor="text1"/>
                <w:szCs w:val="21"/>
                <w:highlight w:val="none"/>
                <w14:textFill>
                  <w14:solidFill>
                    <w14:schemeClr w14:val="tx1"/>
                  </w14:solidFill>
                </w14:textFill>
              </w:rPr>
              <w:t xml:space="preserve">（大写）人民币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小写</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p>
        </w:tc>
      </w:tr>
      <w:tr w14:paraId="4CFE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671B8C01">
            <w:pPr>
              <w:jc w:val="both"/>
              <w:rPr>
                <w:rFonts w:hint="eastAsia" w:ascii="宋体" w:hAnsi="宋体" w:cs="Times New Roman"/>
                <w:color w:val="000000" w:themeColor="text1"/>
                <w:szCs w:val="21"/>
                <w:highlight w:val="none"/>
                <w:lang w:eastAsia="zh-CN"/>
                <w14:textFill>
                  <w14:solidFill>
                    <w14:schemeClr w14:val="tx1"/>
                  </w14:solidFill>
                </w14:textFill>
              </w:rPr>
            </w:pPr>
            <w:r>
              <w:rPr>
                <w:rFonts w:hint="eastAsia" w:ascii="宋体" w:hAnsi="宋体" w:cs="Times New Roman"/>
                <w:color w:val="000000" w:themeColor="text1"/>
                <w:szCs w:val="21"/>
                <w:highlight w:val="none"/>
                <w:lang w:eastAsia="zh-CN"/>
                <w14:textFill>
                  <w14:solidFill>
                    <w14:schemeClr w14:val="tx1"/>
                  </w14:solidFill>
                </w14:textFill>
              </w:rPr>
              <w:t>服务期：</w:t>
            </w:r>
          </w:p>
        </w:tc>
      </w:tr>
    </w:tbl>
    <w:p w14:paraId="7BBD8D00">
      <w:pPr>
        <w:snapToGrid w:val="0"/>
        <w:spacing w:before="50" w:after="50" w:line="360" w:lineRule="auto"/>
        <w:ind w:firstLine="420" w:firstLineChars="200"/>
        <w:jc w:val="left"/>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注：</w:t>
      </w:r>
    </w:p>
    <w:p w14:paraId="38DD37CC">
      <w:pPr>
        <w:snapToGrid w:val="0"/>
        <w:spacing w:before="50" w:after="50" w:line="360" w:lineRule="auto"/>
        <w:ind w:firstLine="420" w:firstLineChars="200"/>
        <w:jc w:val="left"/>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1</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投标人需按本表格式填写，不得自行更改，也不得留空（</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备注</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栏除外</w:t>
      </w: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 如有多分标，按分标分别提供开标一览表，必须加盖投标人有效公章，</w:t>
      </w:r>
      <w:r>
        <w:rPr>
          <w:rFonts w:hint="eastAsia" w:ascii="方正仿宋_GBK" w:hAnsi="方正仿宋_GBK" w:eastAsia="方正仿宋_GBK" w:cs="方正仿宋_GBK"/>
          <w:b/>
          <w:color w:val="000000" w:themeColor="text1"/>
          <w:kern w:val="0"/>
          <w:sz w:val="21"/>
          <w:szCs w:val="21"/>
          <w:highlight w:val="none"/>
          <w:lang w:val="zh-CN"/>
          <w14:textFill>
            <w14:solidFill>
              <w14:schemeClr w14:val="tx1"/>
            </w14:solidFill>
          </w14:textFill>
        </w:rPr>
        <w:t>否则其投标作无效标处理。</w:t>
      </w:r>
    </w:p>
    <w:p w14:paraId="62497D12">
      <w:pPr>
        <w:snapToGrid w:val="0"/>
        <w:spacing w:before="50" w:after="50" w:line="360" w:lineRule="auto"/>
        <w:ind w:firstLine="420" w:firstLineChars="200"/>
        <w:jc w:val="left"/>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2</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本表内容均不能涂改，</w:t>
      </w:r>
      <w:r>
        <w:rPr>
          <w:rFonts w:hint="eastAsia" w:ascii="方正仿宋_GBK" w:hAnsi="方正仿宋_GBK" w:eastAsia="方正仿宋_GBK" w:cs="方正仿宋_GBK"/>
          <w:b/>
          <w:color w:val="000000" w:themeColor="text1"/>
          <w:kern w:val="0"/>
          <w:sz w:val="21"/>
          <w:szCs w:val="21"/>
          <w:highlight w:val="none"/>
          <w:lang w:val="zh-CN"/>
          <w14:textFill>
            <w14:solidFill>
              <w14:schemeClr w14:val="tx1"/>
            </w14:solidFill>
          </w14:textFill>
        </w:rPr>
        <w:t>否则其投标作无效标处理。</w:t>
      </w:r>
    </w:p>
    <w:p w14:paraId="4A5B53DA">
      <w:pPr>
        <w:snapToGrid w:val="0"/>
        <w:spacing w:before="50" w:after="50" w:line="360" w:lineRule="auto"/>
        <w:ind w:firstLine="420" w:firstLineChars="200"/>
        <w:jc w:val="left"/>
        <w:rPr>
          <w:rFonts w:hint="eastAsia" w:ascii="方正仿宋_GBK" w:hAnsi="方正仿宋_GBK" w:eastAsia="方正仿宋_GBK" w:cs="方正仿宋_GBK"/>
          <w:b/>
          <w:color w:val="000000" w:themeColor="text1"/>
          <w:kern w:val="0"/>
          <w:sz w:val="21"/>
          <w:szCs w:val="21"/>
          <w:highlight w:val="none"/>
          <w:lang w:val="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3</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如为联合体投标，“投标人名称”处必须列明联合体各方名称，并标注联合体牵头人名称，且盖章处须加盖联合体各方公章，</w:t>
      </w:r>
      <w:r>
        <w:rPr>
          <w:rFonts w:hint="eastAsia" w:ascii="方正仿宋_GBK" w:hAnsi="方正仿宋_GBK" w:eastAsia="方正仿宋_GBK" w:cs="方正仿宋_GBK"/>
          <w:b/>
          <w:color w:val="000000" w:themeColor="text1"/>
          <w:kern w:val="0"/>
          <w:sz w:val="21"/>
          <w:szCs w:val="21"/>
          <w:highlight w:val="none"/>
          <w:lang w:val="zh-CN"/>
          <w14:textFill>
            <w14:solidFill>
              <w14:schemeClr w14:val="tx1"/>
            </w14:solidFill>
          </w14:textFill>
        </w:rPr>
        <w:t>否则其投标作无效标处理。</w:t>
      </w:r>
    </w:p>
    <w:p w14:paraId="4DC3D699">
      <w:pPr>
        <w:snapToGrid w:val="0"/>
        <w:spacing w:line="360" w:lineRule="auto"/>
        <w:ind w:firstLine="420" w:firstLineChars="200"/>
        <w:jc w:val="left"/>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4</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.请</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根据所投</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服务内容</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w:t>
      </w:r>
      <w:r>
        <w:rPr>
          <w:rFonts w:hint="eastAsia" w:ascii="方正仿宋_GBK" w:hAnsi="方正仿宋_GBK" w:eastAsia="方正仿宋_GBK" w:cs="方正仿宋_GBK"/>
          <w:b w:val="0"/>
          <w:color w:val="000000" w:themeColor="text1"/>
          <w:sz w:val="21"/>
          <w:szCs w:val="21"/>
          <w:highlight w:val="none"/>
          <w14:textFill>
            <w14:solidFill>
              <w14:schemeClr w14:val="tx1"/>
            </w14:solidFill>
          </w14:textFill>
        </w:rPr>
        <w:t>逐条对应</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本项目招标文件“第二章</w:t>
      </w: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采购需求</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”中</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“服务要求”</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的</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内容</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详细填写相应的具体内容。</w:t>
      </w:r>
    </w:p>
    <w:p w14:paraId="788B3072">
      <w:pPr>
        <w:snapToGrid w:val="0"/>
        <w:spacing w:line="360" w:lineRule="auto"/>
        <w:ind w:firstLine="420" w:firstLineChars="200"/>
        <w:jc w:val="left"/>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5</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特别提示：采购代理机构将对项目名称和项目编号，中标</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人</w:t>
      </w: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名称、地址和中标金额，主要中标标的名称、服务范围、服务要求、服务时间、服务标准等予以公示。</w:t>
      </w:r>
    </w:p>
    <w:p w14:paraId="5AA4CD1D">
      <w:pPr>
        <w:snapToGrid w:val="0"/>
        <w:spacing w:line="360" w:lineRule="auto"/>
        <w:ind w:firstLine="420" w:firstLineChars="200"/>
        <w:jc w:val="left"/>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6</w:t>
      </w:r>
      <w:r>
        <w:rPr>
          <w:rFonts w:hint="eastAsia" w:ascii="方正仿宋_GBK" w:hAnsi="方正仿宋_GBK" w:eastAsia="方正仿宋_GBK" w:cs="方正仿宋_GBK"/>
          <w:color w:val="000000" w:themeColor="text1"/>
          <w:kern w:val="0"/>
          <w:sz w:val="21"/>
          <w:szCs w:val="21"/>
          <w:highlight w:val="none"/>
          <w:lang w:val="en-US" w:eastAsia="zh-CN"/>
          <w14:textFill>
            <w14:solidFill>
              <w14:schemeClr w14:val="tx1"/>
            </w14:solidFill>
          </w14:textFill>
        </w:rPr>
        <w:t>.</w:t>
      </w: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52668465">
      <w:pPr>
        <w:pStyle w:val="9"/>
        <w:spacing w:line="360" w:lineRule="auto"/>
        <w:rPr>
          <w:rFonts w:hint="eastAsia" w:ascii="方正仿宋_GBK" w:hAnsi="方正仿宋_GBK" w:eastAsia="方正仿宋_GBK" w:cs="方正仿宋_GBK"/>
          <w:color w:val="000000" w:themeColor="text1"/>
          <w:szCs w:val="21"/>
          <w:highlight w:val="none"/>
          <w:lang w:val="zh-CN"/>
          <w14:textFill>
            <w14:solidFill>
              <w14:schemeClr w14:val="tx1"/>
            </w14:solidFill>
          </w14:textFill>
        </w:rPr>
      </w:pPr>
    </w:p>
    <w:p w14:paraId="29ED0D81">
      <w:pPr>
        <w:snapToGrid w:val="0"/>
        <w:spacing w:line="360" w:lineRule="auto"/>
        <w:ind w:firstLine="5670" w:firstLineChars="2700"/>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投标人名称(盖公章)：</w:t>
      </w:r>
    </w:p>
    <w:p w14:paraId="564189D4">
      <w:pPr>
        <w:snapToGrid w:val="0"/>
        <w:spacing w:line="360" w:lineRule="auto"/>
        <w:ind w:firstLine="5670" w:firstLineChars="2700"/>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日期</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 xml:space="preserve">：  年  </w:t>
      </w: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月</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1"/>
          <w:szCs w:val="21"/>
          <w:highlight w:val="none"/>
          <w:lang w:val="zh-CN"/>
          <w14:textFill>
            <w14:solidFill>
              <w14:schemeClr w14:val="tx1"/>
            </w14:solidFill>
          </w14:textFill>
        </w:rPr>
        <w:t>日</w:t>
      </w:r>
    </w:p>
    <w:p w14:paraId="3191EE80">
      <w:pPr>
        <w:widowControl/>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788170C7">
      <w:pPr>
        <w:snapToGrid w:val="0"/>
        <w:spacing w:before="165" w:beforeLines="50" w:after="50"/>
        <w:jc w:val="center"/>
        <w:outlineLvl w:val="1"/>
        <w:rPr>
          <w:rFonts w:hint="eastAsia" w:ascii="黑体" w:hAnsi="黑体" w:eastAsia="黑体" w:cs="黑体"/>
          <w:b/>
          <w:bCs/>
          <w:color w:val="000000" w:themeColor="text1"/>
          <w:sz w:val="28"/>
          <w:szCs w:val="28"/>
          <w:highlight w:val="none"/>
          <w14:textFill>
            <w14:solidFill>
              <w14:schemeClr w14:val="tx1"/>
            </w14:solidFill>
          </w14:textFill>
        </w:rPr>
      </w:pPr>
      <w:bookmarkStart w:id="382" w:name="_Toc2783"/>
      <w:r>
        <w:rPr>
          <w:rFonts w:hint="eastAsia" w:ascii="黑体" w:hAnsi="黑体" w:eastAsia="黑体" w:cs="黑体"/>
          <w:b/>
          <w:bCs/>
          <w:color w:val="000000" w:themeColor="text1"/>
          <w:sz w:val="28"/>
          <w:szCs w:val="28"/>
          <w:highlight w:val="none"/>
          <w14:textFill>
            <w14:solidFill>
              <w14:schemeClr w14:val="tx1"/>
            </w14:solidFill>
          </w14:textFill>
        </w:rPr>
        <w:t>第</w:t>
      </w:r>
      <w:r>
        <w:rPr>
          <w:rFonts w:hint="eastAsia" w:ascii="黑体" w:hAnsi="黑体" w:eastAsia="黑体" w:cs="黑体"/>
          <w:b/>
          <w:bCs/>
          <w:color w:val="000000" w:themeColor="text1"/>
          <w:sz w:val="28"/>
          <w:szCs w:val="28"/>
          <w:highlight w:val="none"/>
          <w:lang w:val="en-US" w:eastAsia="zh-CN"/>
          <w14:textFill>
            <w14:solidFill>
              <w14:schemeClr w14:val="tx1"/>
            </w14:solidFill>
          </w14:textFill>
        </w:rPr>
        <w:t>四</w:t>
      </w:r>
      <w:r>
        <w:rPr>
          <w:rFonts w:hint="eastAsia" w:ascii="黑体" w:hAnsi="黑体" w:eastAsia="黑体" w:cs="黑体"/>
          <w:b/>
          <w:bCs/>
          <w:color w:val="000000" w:themeColor="text1"/>
          <w:sz w:val="28"/>
          <w:szCs w:val="28"/>
          <w:highlight w:val="none"/>
          <w14:textFill>
            <w14:solidFill>
              <w14:schemeClr w14:val="tx1"/>
            </w14:solidFill>
          </w14:textFill>
        </w:rPr>
        <w:t>节 其他文书、文件格式</w:t>
      </w:r>
      <w:bookmarkEnd w:id="382"/>
    </w:p>
    <w:p w14:paraId="66E49F1F">
      <w:pPr>
        <w:pStyle w:val="12"/>
        <w:jc w:val="center"/>
        <w:rPr>
          <w:rFonts w:hint="eastAsia" w:ascii="Times New Roman" w:hAnsi="Times New Roman" w:eastAsia="宋体" w:cs="Times New Roman"/>
          <w:b/>
          <w:color w:val="000000" w:themeColor="text1"/>
          <w:sz w:val="30"/>
          <w:szCs w:val="30"/>
          <w:highlight w:val="none"/>
          <w14:textFill>
            <w14:solidFill>
              <w14:schemeClr w14:val="tx1"/>
            </w14:solidFill>
          </w14:textFill>
        </w:rPr>
      </w:pPr>
    </w:p>
    <w:p w14:paraId="76679F48">
      <w:pPr>
        <w:pStyle w:val="12"/>
        <w:jc w:val="left"/>
        <w:rPr>
          <w:rFonts w:hint="eastAsia" w:ascii="Times New Roman" w:hAnsi="Times New Roman" w:eastAsia="宋体" w:cs="Times New Roman"/>
          <w:b/>
          <w:color w:val="000000" w:themeColor="text1"/>
          <w:sz w:val="30"/>
          <w:szCs w:val="30"/>
          <w:highlight w:val="none"/>
          <w14:textFill>
            <w14:solidFill>
              <w14:schemeClr w14:val="tx1"/>
            </w14:solidFill>
          </w14:textFill>
        </w:rPr>
      </w:pPr>
      <w:r>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t>1.</w:t>
      </w:r>
      <w:r>
        <w:rPr>
          <w:rFonts w:hint="eastAsia" w:ascii="黑体" w:hAnsi="黑体" w:eastAsia="黑体" w:cs="黑体"/>
          <w:b w:val="0"/>
          <w:bCs/>
          <w:color w:val="000000" w:themeColor="text1"/>
          <w:sz w:val="28"/>
          <w:szCs w:val="28"/>
          <w:highlight w:val="none"/>
          <w14:textFill>
            <w14:solidFill>
              <w14:schemeClr w14:val="tx1"/>
            </w14:solidFill>
          </w14:textFill>
        </w:rPr>
        <w:t>中小企业声明函</w:t>
      </w:r>
      <w:r>
        <w:rPr>
          <w:rFonts w:hint="eastAsia" w:ascii="黑体" w:hAnsi="黑体" w:eastAsia="黑体" w:cs="黑体"/>
          <w:b w:val="0"/>
          <w:bCs/>
          <w:color w:val="000000" w:themeColor="text1"/>
          <w:sz w:val="28"/>
          <w:szCs w:val="28"/>
          <w:highlight w:val="none"/>
          <w:lang w:eastAsia="zh-CN"/>
          <w14:textFill>
            <w14:solidFill>
              <w14:schemeClr w14:val="tx1"/>
            </w14:solidFill>
          </w14:textFill>
        </w:rPr>
        <w:t>的格式</w:t>
      </w:r>
    </w:p>
    <w:p w14:paraId="3A6D5EF9">
      <w:pPr>
        <w:pStyle w:val="12"/>
        <w:jc w:val="center"/>
        <w:rPr>
          <w:rFonts w:hint="eastAsia" w:ascii="Times New Roman" w:hAnsi="Times New Roman" w:eastAsia="宋体" w:cs="Times New Roman"/>
          <w:b/>
          <w:color w:val="000000" w:themeColor="text1"/>
          <w:sz w:val="30"/>
          <w:szCs w:val="30"/>
          <w:highlight w:val="none"/>
          <w14:textFill>
            <w14:solidFill>
              <w14:schemeClr w14:val="tx1"/>
            </w14:solidFill>
          </w14:textFill>
        </w:rPr>
      </w:pPr>
    </w:p>
    <w:p w14:paraId="1A4CA601">
      <w:pPr>
        <w:pStyle w:val="12"/>
        <w:jc w:val="center"/>
        <w:rPr>
          <w:rFonts w:hint="eastAsia" w:ascii="Times New Roman" w:hAnsi="Times New Roman" w:eastAsia="宋体" w:cs="Times New Roman"/>
          <w:b/>
          <w:color w:val="000000" w:themeColor="text1"/>
          <w:sz w:val="30"/>
          <w:szCs w:val="30"/>
          <w:highlight w:val="none"/>
          <w14:textFill>
            <w14:solidFill>
              <w14:schemeClr w14:val="tx1"/>
            </w14:solidFill>
          </w14:textFill>
        </w:rPr>
      </w:pPr>
      <w:r>
        <w:rPr>
          <w:rFonts w:hint="eastAsia" w:ascii="方正小标宋简体" w:hAnsi="方正小标宋简体" w:eastAsia="方正小标宋简体" w:cs="方正小标宋简体"/>
          <w:b/>
          <w:color w:val="000000" w:themeColor="text1"/>
          <w:sz w:val="30"/>
          <w:szCs w:val="30"/>
          <w:highlight w:val="none"/>
          <w14:textFill>
            <w14:solidFill>
              <w14:schemeClr w14:val="tx1"/>
            </w14:solidFill>
          </w14:textFill>
        </w:rPr>
        <w:t>中小企业声明函</w:t>
      </w:r>
    </w:p>
    <w:p w14:paraId="03AF4CE4">
      <w:pPr>
        <w:pStyle w:val="10"/>
        <w:spacing w:line="240" w:lineRule="auto"/>
        <w:ind w:firstLine="404" w:firstLineChars="200"/>
        <w:rPr>
          <w:rFonts w:ascii="Times New Roman" w:hAnsi="宋体" w:eastAsia="宋体" w:cs="Times New Roman"/>
          <w:color w:val="000000" w:themeColor="text1"/>
          <w:sz w:val="21"/>
          <w:szCs w:val="21"/>
          <w:highlight w:val="none"/>
          <w14:textFill>
            <w14:solidFill>
              <w14:schemeClr w14:val="tx1"/>
            </w14:solidFill>
          </w14:textFill>
        </w:rPr>
      </w:pPr>
    </w:p>
    <w:p w14:paraId="36A2C305">
      <w:pPr>
        <w:autoSpaceDE w:val="0"/>
        <w:autoSpaceDN w:val="0"/>
        <w:adjustRightInd w:val="0"/>
        <w:spacing w:line="360" w:lineRule="auto"/>
        <w:ind w:firstLine="424" w:firstLineChars="202"/>
        <w:jc w:val="left"/>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本公司郑重声明，根据《政府采购促进中小企业发展管理办法》（财库﹝2020﹞46 号）的规定，本公司参加</w:t>
      </w:r>
      <w:r>
        <w:rPr>
          <w:rFonts w:hint="eastAsia" w:ascii="方正仿宋_GBK" w:hAnsi="方正仿宋_GBK" w:eastAsia="方正仿宋_GBK" w:cs="方正仿宋_GBK"/>
          <w:i/>
          <w:color w:val="000000" w:themeColor="text1"/>
          <w:kern w:val="0"/>
          <w:sz w:val="21"/>
          <w:szCs w:val="21"/>
          <w:highlight w:val="none"/>
          <w:u w:val="single"/>
          <w14:textFill>
            <w14:solidFill>
              <w14:schemeClr w14:val="tx1"/>
            </w14:solidFill>
          </w14:textFill>
        </w:rPr>
        <w:t>（单位名称）</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的</w:t>
      </w:r>
      <w:r>
        <w:rPr>
          <w:rFonts w:hint="eastAsia" w:ascii="方正仿宋_GBK" w:hAnsi="方正仿宋_GBK" w:eastAsia="方正仿宋_GBK" w:cs="方正仿宋_GBK"/>
          <w:i/>
          <w:color w:val="000000" w:themeColor="text1"/>
          <w:kern w:val="0"/>
          <w:sz w:val="21"/>
          <w:szCs w:val="21"/>
          <w:highlight w:val="none"/>
          <w:u w:val="single"/>
          <w14:textFill>
            <w14:solidFill>
              <w14:schemeClr w14:val="tx1"/>
            </w14:solidFill>
          </w14:textFill>
        </w:rPr>
        <w:t>（项目名称）</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采购活动，工程的施工单位全部为符合政策要求的中小企业（或者：服务全部由符合政策要求的中小企业承接）。相关企业的具体情况如下：</w:t>
      </w:r>
    </w:p>
    <w:p w14:paraId="3CDE55F5">
      <w:pPr>
        <w:autoSpaceDE w:val="0"/>
        <w:autoSpaceDN w:val="0"/>
        <w:adjustRightInd w:val="0"/>
        <w:spacing w:line="360" w:lineRule="auto"/>
        <w:ind w:firstLine="424" w:firstLineChars="202"/>
        <w:jc w:val="left"/>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 xml:space="preserve">1. </w:t>
      </w:r>
      <w:r>
        <w:rPr>
          <w:rFonts w:hint="eastAsia" w:ascii="方正仿宋_GBK" w:hAnsi="方正仿宋_GBK" w:eastAsia="方正仿宋_GBK" w:cs="方正仿宋_GBK"/>
          <w:i/>
          <w:color w:val="000000" w:themeColor="text1"/>
          <w:kern w:val="0"/>
          <w:sz w:val="21"/>
          <w:szCs w:val="21"/>
          <w:highlight w:val="none"/>
          <w:u w:val="single"/>
          <w14:textFill>
            <w14:solidFill>
              <w14:schemeClr w14:val="tx1"/>
            </w14:solidFill>
          </w14:textFill>
        </w:rPr>
        <w:t>（标的名称）</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 xml:space="preserve"> ，属于</w:t>
      </w:r>
      <w:r>
        <w:rPr>
          <w:rFonts w:hint="eastAsia" w:ascii="方正仿宋_GBK" w:hAnsi="方正仿宋_GBK" w:eastAsia="方正仿宋_GBK" w:cs="方正仿宋_GBK"/>
          <w:i/>
          <w:color w:val="000000" w:themeColor="text1"/>
          <w:kern w:val="0"/>
          <w:sz w:val="21"/>
          <w:szCs w:val="21"/>
          <w:highlight w:val="none"/>
          <w:u w:val="single"/>
          <w14:textFill>
            <w14:solidFill>
              <w14:schemeClr w14:val="tx1"/>
            </w14:solidFill>
          </w14:textFill>
        </w:rPr>
        <w:t>（</w:t>
      </w:r>
      <w:r>
        <w:rPr>
          <w:rFonts w:hint="eastAsia" w:ascii="方正仿宋_GBK" w:hAnsi="方正仿宋_GBK" w:eastAsia="方正仿宋_GBK" w:cs="方正仿宋_GBK"/>
          <w:i/>
          <w:color w:val="000000" w:themeColor="text1"/>
          <w:kern w:val="0"/>
          <w:sz w:val="21"/>
          <w:szCs w:val="21"/>
          <w:highlight w:val="none"/>
          <w:u w:val="single"/>
          <w:lang w:eastAsia="zh-CN"/>
          <w14:textFill>
            <w14:solidFill>
              <w14:schemeClr w14:val="tx1"/>
            </w14:solidFill>
          </w14:textFill>
        </w:rPr>
        <w:t>采购</w:t>
      </w:r>
      <w:r>
        <w:rPr>
          <w:rFonts w:hint="eastAsia" w:ascii="方正仿宋_GBK" w:hAnsi="方正仿宋_GBK" w:eastAsia="方正仿宋_GBK" w:cs="方正仿宋_GBK"/>
          <w:i/>
          <w:color w:val="000000" w:themeColor="text1"/>
          <w:kern w:val="0"/>
          <w:sz w:val="21"/>
          <w:szCs w:val="21"/>
          <w:highlight w:val="none"/>
          <w:u w:val="single"/>
          <w14:textFill>
            <w14:solidFill>
              <w14:schemeClr w14:val="tx1"/>
            </w14:solidFill>
          </w14:textFill>
        </w:rPr>
        <w:t>文件中明确的所属行业）</w:t>
      </w:r>
      <w:r>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承建（承接）企业为</w:t>
      </w:r>
      <w:r>
        <w:rPr>
          <w:rFonts w:hint="eastAsia" w:ascii="方正仿宋_GBK" w:hAnsi="方正仿宋_GBK" w:eastAsia="方正仿宋_GBK" w:cs="方正仿宋_GBK"/>
          <w:i/>
          <w:color w:val="000000" w:themeColor="text1"/>
          <w:kern w:val="0"/>
          <w:sz w:val="21"/>
          <w:szCs w:val="21"/>
          <w:highlight w:val="none"/>
          <w:u w:val="single"/>
          <w14:textFill>
            <w14:solidFill>
              <w14:schemeClr w14:val="tx1"/>
            </w14:solidFill>
          </w14:textFill>
        </w:rPr>
        <w:t>（企业名称）</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，从业人员</w:t>
      </w:r>
      <w:r>
        <w:rPr>
          <w:rFonts w:hint="eastAsia" w:ascii="方正仿宋_GBK" w:hAnsi="方正仿宋_GBK" w:eastAsia="方正仿宋_GBK" w:cs="方正仿宋_GBK"/>
          <w:color w:val="000000" w:themeColor="text1"/>
          <w:kern w:val="0"/>
          <w:sz w:val="2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人，营业收入为</w:t>
      </w:r>
      <w:r>
        <w:rPr>
          <w:rFonts w:hint="eastAsia" w:ascii="方正仿宋_GBK" w:hAnsi="方正仿宋_GBK" w:eastAsia="方正仿宋_GBK" w:cs="方正仿宋_GBK"/>
          <w:color w:val="000000" w:themeColor="text1"/>
          <w:kern w:val="0"/>
          <w:sz w:val="2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万元，资产总额为</w:t>
      </w:r>
      <w:r>
        <w:rPr>
          <w:rFonts w:hint="eastAsia" w:ascii="方正仿宋_GBK" w:hAnsi="方正仿宋_GBK" w:eastAsia="方正仿宋_GBK" w:cs="方正仿宋_GBK"/>
          <w:color w:val="000000" w:themeColor="text1"/>
          <w:kern w:val="0"/>
          <w:sz w:val="2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万元，属于</w:t>
      </w:r>
      <w:r>
        <w:rPr>
          <w:rFonts w:hint="eastAsia" w:ascii="方正仿宋_GBK" w:hAnsi="方正仿宋_GBK" w:eastAsia="方正仿宋_GBK" w:cs="方正仿宋_GBK"/>
          <w:i/>
          <w:color w:val="000000" w:themeColor="text1"/>
          <w:kern w:val="0"/>
          <w:sz w:val="21"/>
          <w:szCs w:val="21"/>
          <w:highlight w:val="none"/>
          <w:u w:val="single"/>
          <w14:textFill>
            <w14:solidFill>
              <w14:schemeClr w14:val="tx1"/>
            </w14:solidFill>
          </w14:textFill>
        </w:rPr>
        <w:t>（中型企业、小型企业、微型企业）</w:t>
      </w:r>
      <w:r>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t>。</w:t>
      </w:r>
    </w:p>
    <w:p w14:paraId="7317BB3A">
      <w:pPr>
        <w:autoSpaceDE w:val="0"/>
        <w:autoSpaceDN w:val="0"/>
        <w:adjustRightInd w:val="0"/>
        <w:spacing w:line="360" w:lineRule="auto"/>
        <w:ind w:firstLine="424" w:firstLineChars="202"/>
        <w:jc w:val="left"/>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 xml:space="preserve">2. </w:t>
      </w:r>
      <w:r>
        <w:rPr>
          <w:rFonts w:hint="eastAsia" w:ascii="方正仿宋_GBK" w:hAnsi="方正仿宋_GBK" w:eastAsia="方正仿宋_GBK" w:cs="方正仿宋_GBK"/>
          <w:i/>
          <w:color w:val="000000" w:themeColor="text1"/>
          <w:kern w:val="0"/>
          <w:sz w:val="21"/>
          <w:szCs w:val="21"/>
          <w:highlight w:val="none"/>
          <w:u w:val="single"/>
          <w14:textFill>
            <w14:solidFill>
              <w14:schemeClr w14:val="tx1"/>
            </w14:solidFill>
          </w14:textFill>
        </w:rPr>
        <w:t>（标的名称）</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 xml:space="preserve"> ，属于</w:t>
      </w:r>
      <w:r>
        <w:rPr>
          <w:rFonts w:hint="eastAsia" w:ascii="方正仿宋_GBK" w:hAnsi="方正仿宋_GBK" w:eastAsia="方正仿宋_GBK" w:cs="方正仿宋_GBK"/>
          <w:i/>
          <w:color w:val="000000" w:themeColor="text1"/>
          <w:kern w:val="0"/>
          <w:sz w:val="21"/>
          <w:szCs w:val="21"/>
          <w:highlight w:val="none"/>
          <w:u w:val="single"/>
          <w14:textFill>
            <w14:solidFill>
              <w14:schemeClr w14:val="tx1"/>
            </w14:solidFill>
          </w14:textFill>
        </w:rPr>
        <w:t>（</w:t>
      </w:r>
      <w:r>
        <w:rPr>
          <w:rFonts w:hint="eastAsia" w:ascii="方正仿宋_GBK" w:hAnsi="方正仿宋_GBK" w:eastAsia="方正仿宋_GBK" w:cs="方正仿宋_GBK"/>
          <w:i/>
          <w:color w:val="000000" w:themeColor="text1"/>
          <w:kern w:val="0"/>
          <w:sz w:val="21"/>
          <w:szCs w:val="21"/>
          <w:highlight w:val="none"/>
          <w:u w:val="single"/>
          <w:lang w:eastAsia="zh-CN"/>
          <w14:textFill>
            <w14:solidFill>
              <w14:schemeClr w14:val="tx1"/>
            </w14:solidFill>
          </w14:textFill>
        </w:rPr>
        <w:t>采购</w:t>
      </w:r>
      <w:r>
        <w:rPr>
          <w:rFonts w:hint="eastAsia" w:ascii="方正仿宋_GBK" w:hAnsi="方正仿宋_GBK" w:eastAsia="方正仿宋_GBK" w:cs="方正仿宋_GBK"/>
          <w:i/>
          <w:color w:val="000000" w:themeColor="text1"/>
          <w:kern w:val="0"/>
          <w:sz w:val="21"/>
          <w:szCs w:val="21"/>
          <w:highlight w:val="none"/>
          <w:u w:val="single"/>
          <w14:textFill>
            <w14:solidFill>
              <w14:schemeClr w14:val="tx1"/>
            </w14:solidFill>
          </w14:textFill>
        </w:rPr>
        <w:t>文件中明确的所属行业）</w:t>
      </w:r>
      <w:r>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承建（承接）企业为</w:t>
      </w:r>
      <w:r>
        <w:rPr>
          <w:rFonts w:hint="eastAsia" w:ascii="方正仿宋_GBK" w:hAnsi="方正仿宋_GBK" w:eastAsia="方正仿宋_GBK" w:cs="方正仿宋_GBK"/>
          <w:i/>
          <w:color w:val="000000" w:themeColor="text1"/>
          <w:kern w:val="0"/>
          <w:sz w:val="21"/>
          <w:szCs w:val="21"/>
          <w:highlight w:val="none"/>
          <w:u w:val="single"/>
          <w14:textFill>
            <w14:solidFill>
              <w14:schemeClr w14:val="tx1"/>
            </w14:solidFill>
          </w14:textFill>
        </w:rPr>
        <w:t>（企业名称）</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，从业人员</w:t>
      </w:r>
      <w:r>
        <w:rPr>
          <w:rFonts w:hint="eastAsia" w:ascii="方正仿宋_GBK" w:hAnsi="方正仿宋_GBK" w:eastAsia="方正仿宋_GBK" w:cs="方正仿宋_GBK"/>
          <w:color w:val="000000" w:themeColor="text1"/>
          <w:kern w:val="0"/>
          <w:sz w:val="2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人，营业收入为</w:t>
      </w:r>
      <w:r>
        <w:rPr>
          <w:rFonts w:hint="eastAsia" w:ascii="方正仿宋_GBK" w:hAnsi="方正仿宋_GBK" w:eastAsia="方正仿宋_GBK" w:cs="方正仿宋_GBK"/>
          <w:color w:val="000000" w:themeColor="text1"/>
          <w:kern w:val="0"/>
          <w:sz w:val="2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万元，资产总额为</w:t>
      </w:r>
      <w:r>
        <w:rPr>
          <w:rFonts w:hint="eastAsia" w:ascii="方正仿宋_GBK" w:hAnsi="方正仿宋_GBK" w:eastAsia="方正仿宋_GBK" w:cs="方正仿宋_GBK"/>
          <w:color w:val="000000" w:themeColor="text1"/>
          <w:kern w:val="0"/>
          <w:sz w:val="21"/>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万元，属于</w:t>
      </w:r>
      <w:r>
        <w:rPr>
          <w:rFonts w:hint="eastAsia" w:ascii="方正仿宋_GBK" w:hAnsi="方正仿宋_GBK" w:eastAsia="方正仿宋_GBK" w:cs="方正仿宋_GBK"/>
          <w:i/>
          <w:color w:val="000000" w:themeColor="text1"/>
          <w:kern w:val="0"/>
          <w:sz w:val="21"/>
          <w:szCs w:val="21"/>
          <w:highlight w:val="none"/>
          <w:u w:val="single"/>
          <w14:textFill>
            <w14:solidFill>
              <w14:schemeClr w14:val="tx1"/>
            </w14:solidFill>
          </w14:textFill>
        </w:rPr>
        <w:t>（中型企业、小型企业、微型企业）</w:t>
      </w:r>
      <w:r>
        <w:rPr>
          <w:rFonts w:hint="eastAsia" w:ascii="方正仿宋_GBK" w:hAnsi="方正仿宋_GBK" w:eastAsia="方正仿宋_GBK" w:cs="方正仿宋_GBK"/>
          <w:color w:val="000000" w:themeColor="text1"/>
          <w:kern w:val="0"/>
          <w:sz w:val="21"/>
          <w:szCs w:val="21"/>
          <w:highlight w:val="none"/>
          <w:lang w:eastAsia="zh-CN"/>
          <w14:textFill>
            <w14:solidFill>
              <w14:schemeClr w14:val="tx1"/>
            </w14:solidFill>
          </w14:textFill>
        </w:rPr>
        <w:t>。</w:t>
      </w:r>
    </w:p>
    <w:p w14:paraId="2F3A8C14">
      <w:pPr>
        <w:autoSpaceDE w:val="0"/>
        <w:autoSpaceDN w:val="0"/>
        <w:adjustRightInd w:val="0"/>
        <w:spacing w:line="360" w:lineRule="auto"/>
        <w:ind w:firstLine="424" w:firstLineChars="202"/>
        <w:jc w:val="left"/>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w:t>
      </w:r>
    </w:p>
    <w:p w14:paraId="7D968A70">
      <w:pPr>
        <w:autoSpaceDE w:val="0"/>
        <w:autoSpaceDN w:val="0"/>
        <w:adjustRightInd w:val="0"/>
        <w:spacing w:line="360" w:lineRule="auto"/>
        <w:ind w:firstLine="424" w:firstLineChars="202"/>
        <w:jc w:val="left"/>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72A22394">
      <w:pPr>
        <w:autoSpaceDE w:val="0"/>
        <w:autoSpaceDN w:val="0"/>
        <w:adjustRightInd w:val="0"/>
        <w:spacing w:line="360" w:lineRule="auto"/>
        <w:ind w:firstLine="424" w:firstLineChars="202"/>
        <w:jc w:val="left"/>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1"/>
          <w:szCs w:val="21"/>
          <w:highlight w:val="none"/>
          <w14:textFill>
            <w14:solidFill>
              <w14:schemeClr w14:val="tx1"/>
            </w14:solidFill>
          </w14:textFill>
        </w:rPr>
        <w:t>本企业对上述声明内容的真实性负责。如有虚假，将依法承担相应责任。</w:t>
      </w:r>
    </w:p>
    <w:p w14:paraId="22539D5F">
      <w:pPr>
        <w:pStyle w:val="12"/>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p>
    <w:p w14:paraId="3FEF48CC">
      <w:pPr>
        <w:pStyle w:val="12"/>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p>
    <w:p w14:paraId="42E7AA22">
      <w:pPr>
        <w:snapToGrid w:val="0"/>
        <w:spacing w:line="360" w:lineRule="auto"/>
        <w:ind w:firstLine="5040" w:firstLineChars="2100"/>
        <w:rPr>
          <w:rFonts w:hint="eastAsia" w:ascii="方正仿宋_GBK" w:hAnsi="方正仿宋_GBK" w:eastAsia="方正仿宋_GBK" w:cs="方正仿宋_GBK"/>
          <w:color w:val="000000" w:themeColor="text1"/>
          <w:kern w:val="0"/>
          <w:sz w:val="24"/>
          <w:highlight w:val="none"/>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投标人名称(盖公章)：</w:t>
      </w:r>
    </w:p>
    <w:p w14:paraId="2191C693">
      <w:pPr>
        <w:snapToGrid w:val="0"/>
        <w:spacing w:line="360" w:lineRule="auto"/>
        <w:ind w:firstLine="5160" w:firstLineChars="2150"/>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日期</w:t>
      </w:r>
      <w:r>
        <w:rPr>
          <w:rFonts w:hint="eastAsia" w:ascii="方正仿宋_GBK" w:hAnsi="方正仿宋_GBK" w:eastAsia="方正仿宋_GBK" w:cs="方正仿宋_GBK"/>
          <w:color w:val="000000" w:themeColor="text1"/>
          <w:kern w:val="0"/>
          <w:sz w:val="24"/>
          <w:highlight w:val="none"/>
          <w14:textFill>
            <w14:solidFill>
              <w14:schemeClr w14:val="tx1"/>
            </w14:solidFill>
          </w14:textFill>
        </w:rPr>
        <w:t xml:space="preserve">：  年  </w:t>
      </w: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月</w:t>
      </w:r>
      <w:r>
        <w:rPr>
          <w:rFonts w:hint="eastAsia" w:ascii="方正仿宋_GBK" w:hAnsi="方正仿宋_GBK" w:eastAsia="方正仿宋_GBK" w:cs="方正仿宋_GBK"/>
          <w:color w:val="000000" w:themeColor="text1"/>
          <w:kern w:val="0"/>
          <w:sz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日</w:t>
      </w:r>
    </w:p>
    <w:p w14:paraId="09973E2E">
      <w:pPr>
        <w:pStyle w:val="12"/>
        <w:spacing w:line="360" w:lineRule="auto"/>
        <w:ind w:firstLine="420" w:firstLineChars="200"/>
        <w:rPr>
          <w:rFonts w:hint="eastAsia" w:ascii="方正仿宋_GBK" w:hAnsi="方正仿宋_GBK" w:eastAsia="方正仿宋_GBK" w:cs="方正仿宋_GBK"/>
          <w:color w:val="000000" w:themeColor="text1"/>
          <w:szCs w:val="21"/>
          <w:highlight w:val="none"/>
          <w14:textFill>
            <w14:solidFill>
              <w14:schemeClr w14:val="tx1"/>
            </w14:solidFill>
          </w14:textFill>
        </w:rPr>
      </w:pPr>
    </w:p>
    <w:p w14:paraId="77D65937">
      <w:pPr>
        <w:snapToGrid w:val="0"/>
        <w:spacing w:before="50" w:after="165" w:afterLines="50" w:line="360" w:lineRule="auto"/>
        <w:ind w:firstLine="210" w:firstLineChars="100"/>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注：</w:t>
      </w:r>
    </w:p>
    <w:p w14:paraId="6C692765">
      <w:pPr>
        <w:numPr>
          <w:ilvl w:val="-1"/>
          <w:numId w:val="0"/>
        </w:numPr>
        <w:snapToGrid w:val="0"/>
        <w:spacing w:before="50" w:after="165" w:afterLines="50" w:line="360" w:lineRule="auto"/>
        <w:ind w:left="300" w:firstLine="0"/>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lang w:val="en-US" w:eastAsia="zh-CN"/>
          <w14:textFill>
            <w14:solidFill>
              <w14:schemeClr w14:val="tx1"/>
            </w14:solidFill>
          </w14:textFill>
        </w:rPr>
        <w:t>1.</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从业人员、营业收入、资产总额填报上一年度数据，无上一年度数据的新成立企业可不填报。</w:t>
      </w:r>
    </w:p>
    <w:p w14:paraId="1C7DC471">
      <w:pPr>
        <w:snapToGrid w:val="0"/>
        <w:spacing w:before="50" w:after="165" w:afterLines="50" w:line="360" w:lineRule="auto"/>
        <w:ind w:firstLine="315" w:firstLineChars="150"/>
        <w:jc w:val="left"/>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2</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请根据自己的真实情况出具《中小企业声明函》。依法享受中小企业</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扶持</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政策的，采购人或者采购代理机构在公告中标结果时，同时公告其《中小企业声明函》，接受社会监督。</w:t>
      </w:r>
    </w:p>
    <w:p w14:paraId="28A945F7">
      <w:pPr>
        <w:pStyle w:val="10"/>
        <w:spacing w:line="360" w:lineRule="auto"/>
        <w:ind w:firstLine="404" w:firstLineChars="200"/>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lang w:val="en-US" w:eastAsia="zh-CN"/>
          <w14:textFill>
            <w14:solidFill>
              <w14:schemeClr w14:val="tx1"/>
            </w14:solidFill>
          </w14:textFill>
        </w:rPr>
        <w:t>3</w:t>
      </w:r>
      <w:r>
        <w:rPr>
          <w:rFonts w:hint="eastAsia" w:ascii="方正仿宋_GBK" w:hAnsi="方正仿宋_GBK" w:eastAsia="方正仿宋_GBK" w:cs="方正仿宋_GBK"/>
          <w:b/>
          <w:bCs/>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本声明函主要供参加政府采购活动的中小企业填写，非中小企业无需填写。</w:t>
      </w:r>
    </w:p>
    <w:p w14:paraId="5A1B1F52">
      <w:pPr>
        <w:pStyle w:val="10"/>
        <w:spacing w:line="360" w:lineRule="auto"/>
        <w:ind w:firstLine="404" w:firstLineChars="200"/>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b/>
          <w:bCs/>
          <w:color w:val="000000" w:themeColor="text1"/>
          <w:sz w:val="21"/>
          <w:szCs w:val="21"/>
          <w:highlight w:val="none"/>
          <w:lang w:val="en-US" w:eastAsia="zh-CN"/>
          <w14:textFill>
            <w14:solidFill>
              <w14:schemeClr w14:val="tx1"/>
            </w14:solidFill>
          </w14:textFill>
        </w:rPr>
        <w:t>4</w:t>
      </w:r>
      <w:r>
        <w:rPr>
          <w:rFonts w:hint="eastAsia" w:ascii="方正仿宋_GBK" w:hAnsi="方正仿宋_GBK" w:eastAsia="方正仿宋_GBK" w:cs="方正仿宋_GBK"/>
          <w:b/>
          <w:bCs/>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b/>
          <w:bCs/>
          <w:color w:val="000000" w:themeColor="text1"/>
          <w:sz w:val="21"/>
          <w:szCs w:val="21"/>
          <w:highlight w:val="none"/>
          <w14:textFill>
            <w14:solidFill>
              <w14:schemeClr w14:val="tx1"/>
            </w14:solidFill>
          </w14:textFill>
        </w:rPr>
        <w:t>小型、微型企业提供中型企业提供的服务的，视同为中型企业。</w:t>
      </w:r>
    </w:p>
    <w:p w14:paraId="724367A4">
      <w:pPr>
        <w:pStyle w:val="13"/>
        <w:rPr>
          <w:rFonts w:hint="eastAsia" w:ascii="方正仿宋_GBK" w:hAnsi="方正仿宋_GBK" w:eastAsia="方正仿宋_GBK" w:cs="方正仿宋_GBK"/>
          <w:b/>
          <w:bCs/>
          <w:color w:val="000000" w:themeColor="text1"/>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55E4E6BE">
      <w:pPr>
        <w:jc w:val="left"/>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pPr>
      <w:r>
        <w:rPr>
          <w:rFonts w:hint="eastAsia" w:ascii="黑体" w:hAnsi="黑体" w:eastAsia="黑体" w:cs="黑体"/>
          <w:b w:val="0"/>
          <w:bCs/>
          <w:color w:val="000000" w:themeColor="text1"/>
          <w:sz w:val="28"/>
          <w:szCs w:val="28"/>
          <w:highlight w:val="none"/>
          <w:lang w:val="en-US" w:eastAsia="zh-CN"/>
          <w14:textFill>
            <w14:solidFill>
              <w14:schemeClr w14:val="tx1"/>
            </w14:solidFill>
          </w14:textFill>
        </w:rPr>
        <w:t>2.残疾人福利性单位声明函的格式</w:t>
      </w:r>
    </w:p>
    <w:p w14:paraId="527B2447">
      <w:pPr>
        <w:jc w:val="left"/>
        <w:rPr>
          <w:rFonts w:hint="eastAsia" w:hAnsi="宋体" w:cs="宋体"/>
          <w:b/>
          <w:color w:val="000000" w:themeColor="text1"/>
          <w:sz w:val="28"/>
          <w:szCs w:val="28"/>
          <w:highlight w:val="none"/>
          <w:lang w:val="en-US" w:eastAsia="zh-CN"/>
          <w14:textFill>
            <w14:solidFill>
              <w14:schemeClr w14:val="tx1"/>
            </w14:solidFill>
          </w14:textFill>
        </w:rPr>
      </w:pPr>
    </w:p>
    <w:p w14:paraId="66C70EE5">
      <w:pPr>
        <w:jc w:val="left"/>
        <w:rPr>
          <w:rFonts w:hint="eastAsia" w:hAnsi="宋体" w:cs="宋体"/>
          <w:b/>
          <w:color w:val="000000" w:themeColor="text1"/>
          <w:sz w:val="28"/>
          <w:szCs w:val="28"/>
          <w:highlight w:val="none"/>
          <w:lang w:val="en" w:eastAsia="zh-CN"/>
          <w14:textFill>
            <w14:solidFill>
              <w14:schemeClr w14:val="tx1"/>
            </w14:solidFill>
          </w14:textFill>
        </w:rPr>
      </w:pPr>
    </w:p>
    <w:p w14:paraId="7854C646">
      <w:pPr>
        <w:pStyle w:val="12"/>
        <w:spacing w:line="360" w:lineRule="auto"/>
        <w:jc w:val="center"/>
        <w:rPr>
          <w:rFonts w:hint="eastAsia" w:eastAsia="宋体" w:cs="Times New Roman"/>
          <w:b/>
          <w:color w:val="000000" w:themeColor="text1"/>
          <w:sz w:val="30"/>
          <w:szCs w:val="30"/>
          <w:highlight w:val="none"/>
          <w14:textFill>
            <w14:solidFill>
              <w14:schemeClr w14:val="tx1"/>
            </w14:solidFill>
          </w14:textFill>
        </w:rPr>
      </w:pPr>
      <w:r>
        <w:rPr>
          <w:rFonts w:hint="eastAsia" w:ascii="方正小标宋简体" w:hAnsi="方正小标宋简体" w:eastAsia="方正小标宋简体" w:cs="方正小标宋简体"/>
          <w:b w:val="0"/>
          <w:bCs/>
          <w:color w:val="000000" w:themeColor="text1"/>
          <w:sz w:val="30"/>
          <w:szCs w:val="30"/>
          <w:highlight w:val="none"/>
          <w14:textFill>
            <w14:solidFill>
              <w14:schemeClr w14:val="tx1"/>
            </w14:solidFill>
          </w14:textFill>
        </w:rPr>
        <w:t>残疾人福利性单位声明函</w:t>
      </w:r>
    </w:p>
    <w:p w14:paraId="1E8982B6">
      <w:pPr>
        <w:pStyle w:val="12"/>
        <w:spacing w:line="360" w:lineRule="auto"/>
        <w:jc w:val="center"/>
        <w:rPr>
          <w:rFonts w:hint="eastAsia" w:eastAsia="宋体" w:cs="Times New Roman"/>
          <w:b/>
          <w:color w:val="000000" w:themeColor="text1"/>
          <w:sz w:val="30"/>
          <w:szCs w:val="30"/>
          <w:highlight w:val="none"/>
          <w14:textFill>
            <w14:solidFill>
              <w14:schemeClr w14:val="tx1"/>
            </w14:solidFill>
          </w14:textFill>
        </w:rPr>
      </w:pPr>
    </w:p>
    <w:p w14:paraId="10A5B17C">
      <w:pPr>
        <w:pStyle w:val="12"/>
        <w:spacing w:line="360" w:lineRule="auto"/>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eastAsia="宋体" w:cs="Times New Roman"/>
          <w:color w:val="000000" w:themeColor="text1"/>
          <w:sz w:val="30"/>
          <w:szCs w:val="30"/>
          <w:highlight w:val="none"/>
          <w14:textFill>
            <w14:solidFill>
              <w14:schemeClr w14:val="tx1"/>
            </w14:solidFill>
          </w14:textFill>
        </w:rPr>
        <w:t xml:space="preserve"> </w:t>
      </w:r>
      <w:r>
        <w:rPr>
          <w:rFonts w:hint="eastAsia" w:ascii="宋体" w:hAnsi="宋体" w:eastAsia="宋体" w:cs="宋体"/>
          <w:color w:val="000000" w:themeColor="text1"/>
          <w:sz w:val="30"/>
          <w:szCs w:val="30"/>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w:t>
      </w:r>
      <w:r>
        <w:rPr>
          <w:rFonts w:hint="eastAsia" w:ascii="方正仿宋_GBK" w:hAnsi="方正仿宋_GBK" w:eastAsia="方正仿宋_GBK" w:cs="方正仿宋_GBK"/>
          <w:color w:val="000000" w:themeColor="text1"/>
          <w:sz w:val="24"/>
          <w:szCs w:val="24"/>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单位的</w:t>
      </w:r>
      <w:r>
        <w:rPr>
          <w:rFonts w:hint="eastAsia" w:ascii="方正仿宋_GBK" w:hAnsi="方正仿宋_GBK" w:eastAsia="方正仿宋_GBK" w:cs="方正仿宋_GBK"/>
          <w:color w:val="000000" w:themeColor="text1"/>
          <w:sz w:val="24"/>
          <w:szCs w:val="24"/>
          <w:highlight w:val="none"/>
          <w:u w:val="single"/>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项目采购活动提供本单位制造的货物（由本单位承担工程/提供服务），或者提供其他残疾人福利性单位制造的货物（不包括使用非残疾人福利性单位注册商标的货物）。</w:t>
      </w:r>
    </w:p>
    <w:p w14:paraId="3638E2DA">
      <w:pPr>
        <w:pStyle w:val="12"/>
        <w:spacing w:line="360" w:lineRule="auto"/>
        <w:ind w:firstLine="480" w:firstLineChars="200"/>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本</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单位</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对上述声明的真实性负责。如有虚假，将依法承担相应责任。</w:t>
      </w:r>
    </w:p>
    <w:p w14:paraId="5944AC93">
      <w:pPr>
        <w:pStyle w:val="12"/>
        <w:spacing w:line="360" w:lineRule="auto"/>
        <w:jc w:val="left"/>
        <w:rPr>
          <w:rFonts w:hint="eastAsia" w:ascii="宋体" w:hAnsi="宋体" w:eastAsia="宋体" w:cs="宋体"/>
          <w:b/>
          <w:color w:val="000000" w:themeColor="text1"/>
          <w:szCs w:val="21"/>
          <w:highlight w:val="none"/>
          <w14:textFill>
            <w14:solidFill>
              <w14:schemeClr w14:val="tx1"/>
            </w14:solidFill>
          </w14:textFill>
        </w:rPr>
      </w:pPr>
    </w:p>
    <w:p w14:paraId="2E2974EA">
      <w:pPr>
        <w:pStyle w:val="12"/>
        <w:spacing w:line="360" w:lineRule="auto"/>
        <w:jc w:val="left"/>
        <w:rPr>
          <w:rFonts w:hint="eastAsia" w:ascii="宋体" w:hAnsi="宋体" w:eastAsia="宋体" w:cs="宋体"/>
          <w:b/>
          <w:color w:val="000000" w:themeColor="text1"/>
          <w:szCs w:val="21"/>
          <w:highlight w:val="none"/>
          <w14:textFill>
            <w14:solidFill>
              <w14:schemeClr w14:val="tx1"/>
            </w14:solidFill>
          </w14:textFill>
        </w:rPr>
      </w:pPr>
    </w:p>
    <w:p w14:paraId="19B9B665">
      <w:pPr>
        <w:snapToGrid w:val="0"/>
        <w:spacing w:line="360" w:lineRule="auto"/>
        <w:ind w:left="5137" w:leftChars="1736" w:hanging="1491" w:hangingChars="825"/>
        <w:rPr>
          <w:rFonts w:hint="eastAsia" w:ascii="方正仿宋_GBK" w:hAnsi="方正仿宋_GBK" w:eastAsia="方正仿宋_GBK" w:cs="方正仿宋_GBK"/>
          <w:color w:val="000000" w:themeColor="text1"/>
          <w:kern w:val="0"/>
          <w:sz w:val="24"/>
          <w:highlight w:val="none"/>
          <w14:textFill>
            <w14:solidFill>
              <w14:schemeClr w14:val="tx1"/>
            </w14:solidFill>
          </w14:textFill>
        </w:rPr>
      </w:pPr>
      <w:r>
        <w:rPr>
          <w:rFonts w:hint="eastAsia" w:ascii="宋体" w:hAnsi="宋体" w:eastAsia="宋体" w:cs="宋体"/>
          <w:b/>
          <w:color w:val="000000" w:themeColor="text1"/>
          <w:sz w:val="18"/>
          <w:szCs w:val="18"/>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投标人名称(盖公章)：</w:t>
      </w:r>
    </w:p>
    <w:p w14:paraId="3AEED937">
      <w:pPr>
        <w:snapToGrid w:val="0"/>
        <w:spacing w:line="360" w:lineRule="auto"/>
        <w:ind w:firstLine="5160" w:firstLineChars="2150"/>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pP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日期</w:t>
      </w:r>
      <w:r>
        <w:rPr>
          <w:rFonts w:hint="eastAsia" w:ascii="方正仿宋_GBK" w:hAnsi="方正仿宋_GBK" w:eastAsia="方正仿宋_GBK" w:cs="方正仿宋_GBK"/>
          <w:color w:val="000000" w:themeColor="text1"/>
          <w:kern w:val="0"/>
          <w:sz w:val="24"/>
          <w:highlight w:val="none"/>
          <w14:textFill>
            <w14:solidFill>
              <w14:schemeClr w14:val="tx1"/>
            </w14:solidFill>
          </w14:textFill>
        </w:rPr>
        <w:t xml:space="preserve">：  年  </w:t>
      </w: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月</w:t>
      </w:r>
      <w:r>
        <w:rPr>
          <w:rFonts w:hint="eastAsia" w:ascii="方正仿宋_GBK" w:hAnsi="方正仿宋_GBK" w:eastAsia="方正仿宋_GBK" w:cs="方正仿宋_GBK"/>
          <w:color w:val="000000" w:themeColor="text1"/>
          <w:kern w:val="0"/>
          <w:sz w:val="24"/>
          <w:highlight w:val="none"/>
          <w14:textFill>
            <w14:solidFill>
              <w14:schemeClr w14:val="tx1"/>
            </w14:solidFill>
          </w14:textFill>
        </w:rPr>
        <w:t xml:space="preserve">   </w:t>
      </w:r>
      <w:r>
        <w:rPr>
          <w:rFonts w:hint="eastAsia" w:ascii="方正仿宋_GBK" w:hAnsi="方正仿宋_GBK" w:eastAsia="方正仿宋_GBK" w:cs="方正仿宋_GBK"/>
          <w:color w:val="000000" w:themeColor="text1"/>
          <w:kern w:val="0"/>
          <w:sz w:val="24"/>
          <w:highlight w:val="none"/>
          <w:lang w:val="zh-CN"/>
          <w14:textFill>
            <w14:solidFill>
              <w14:schemeClr w14:val="tx1"/>
            </w14:solidFill>
          </w14:textFill>
        </w:rPr>
        <w:t>日</w:t>
      </w:r>
    </w:p>
    <w:p w14:paraId="374AD10E">
      <w:pPr>
        <w:pStyle w:val="12"/>
        <w:spacing w:line="360" w:lineRule="auto"/>
        <w:ind w:left="5132" w:leftChars="1979" w:hanging="976" w:hangingChars="488"/>
        <w:rPr>
          <w:rFonts w:hint="eastAsia" w:ascii="方正仿宋_GBK" w:hAnsi="方正仿宋_GBK" w:eastAsia="方正仿宋_GBK" w:cs="方正仿宋_GBK"/>
          <w:color w:val="000000" w:themeColor="text1"/>
          <w:sz w:val="20"/>
          <w:highlight w:val="none"/>
          <w14:textFill>
            <w14:solidFill>
              <w14:schemeClr w14:val="tx1"/>
            </w14:solidFill>
          </w14:textFill>
        </w:rPr>
      </w:pPr>
    </w:p>
    <w:p w14:paraId="49B373B3">
      <w:pPr>
        <w:spacing w:line="360" w:lineRule="auto"/>
        <w:ind w:right="420" w:firstLine="480"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p>
    <w:p w14:paraId="620A9387">
      <w:pPr>
        <w:spacing w:line="360" w:lineRule="auto"/>
        <w:ind w:right="420" w:firstLine="480" w:firstLineChars="200"/>
        <w:rPr>
          <w:rFonts w:hint="eastAsia" w:ascii="方正仿宋_GBK" w:hAnsi="方正仿宋_GBK" w:eastAsia="方正仿宋_GBK" w:cs="方正仿宋_GBK"/>
          <w:color w:val="000000" w:themeColor="text1"/>
          <w:sz w:val="24"/>
          <w:highlight w:val="none"/>
          <w14:textFill>
            <w14:solidFill>
              <w14:schemeClr w14:val="tx1"/>
            </w14:solidFill>
          </w14:textFill>
        </w:rPr>
      </w:pPr>
    </w:p>
    <w:p w14:paraId="7991035A">
      <w:pPr>
        <w:spacing w:line="360" w:lineRule="auto"/>
        <w:ind w:right="420" w:firstLine="420" w:firstLineChars="200"/>
        <w:rPr>
          <w:rFonts w:hint="eastAsia" w:ascii="方正仿宋_GBK" w:hAnsi="方正仿宋_GBK" w:eastAsia="方正仿宋_GBK" w:cs="方正仿宋_GBK"/>
          <w:color w:val="000000" w:themeColor="text1"/>
          <w:sz w:val="21"/>
          <w:szCs w:val="21"/>
          <w:highlight w:val="none"/>
          <w14:textFill>
            <w14:solidFill>
              <w14:schemeClr w14:val="tx1"/>
            </w14:solidFill>
          </w14:textFill>
        </w:rPr>
      </w:pP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注：请根据自己的真实情况出具《残疾人福利性单位声明函》。依法享受中小企业</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扶持</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政策的，采购人或者采购代理机构在公告中标结果时，同时公告其《残疾人福利性单位声明函》，接受社会监督</w:t>
      </w:r>
      <w:r>
        <w:rPr>
          <w:rFonts w:hint="eastAsia" w:ascii="方正仿宋_GBK" w:hAnsi="方正仿宋_GBK" w:eastAsia="方正仿宋_GBK" w:cs="方正仿宋_GBK"/>
          <w:color w:val="000000" w:themeColor="text1"/>
          <w:sz w:val="21"/>
          <w:szCs w:val="21"/>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根据《关于政府采购支持监狱企业发展有关问题的通知》（财库</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〔201</w:t>
      </w:r>
      <w:r>
        <w:rPr>
          <w:rFonts w:hint="eastAsia" w:ascii="方正仿宋_GBK" w:hAnsi="方正仿宋_GBK" w:eastAsia="方正仿宋_GBK" w:cs="方正仿宋_GBK"/>
          <w:color w:val="000000" w:themeColor="text1"/>
          <w:sz w:val="24"/>
          <w:szCs w:val="24"/>
          <w:highlight w:val="none"/>
          <w:lang w:val="en-US" w:eastAsia="zh-CN"/>
          <w14:textFill>
            <w14:solidFill>
              <w14:schemeClr w14:val="tx1"/>
            </w14:solidFill>
          </w14:textFill>
        </w:rPr>
        <w:t>4</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r>
        <w:rPr>
          <w:rFonts w:hint="eastAsia" w:ascii="方正仿宋_GBK" w:hAnsi="方正仿宋_GBK" w:eastAsia="方正仿宋_GBK" w:cs="方正仿宋_GBK"/>
          <w:color w:val="000000" w:themeColor="text1"/>
          <w:sz w:val="21"/>
          <w:szCs w:val="21"/>
          <w:highlight w:val="none"/>
          <w14:textFill>
            <w14:solidFill>
              <w14:schemeClr w14:val="tx1"/>
            </w14:solidFill>
          </w14:textFill>
        </w:rPr>
        <w:t>68号）的规定，投标人提供由省级以上监狱管理局、戒毒管理局（含新疆生产建设兵团）出具的属于监狱企业证明文件的，视同为小型和微型企业。</w:t>
      </w:r>
    </w:p>
    <w:p w14:paraId="7E517B58">
      <w:pPr>
        <w:spacing w:line="240" w:lineRule="auto"/>
        <w:ind w:right="0" w:firstLine="0" w:firstLine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51A41011">
      <w:pPr>
        <w:pStyle w:val="13"/>
        <w:numPr>
          <w:ilvl w:val="-1"/>
          <w:numId w:val="0"/>
        </w:numPr>
        <w:ind w:left="0"/>
        <w:rPr>
          <w:rFonts w:hint="eastAsia" w:ascii="黑体" w:hAnsi="黑体" w:eastAsia="黑体" w:cs="黑体"/>
          <w:color w:val="000000" w:themeColor="text1"/>
          <w:kern w:val="0"/>
          <w:sz w:val="28"/>
          <w:szCs w:val="28"/>
          <w:highlight w:val="none"/>
          <w:lang w:eastAsia="zh-CN"/>
          <w14:textFill>
            <w14:solidFill>
              <w14:schemeClr w14:val="tx1"/>
            </w14:solidFill>
          </w14:textFill>
        </w:rPr>
      </w:pPr>
      <w:r>
        <w:rPr>
          <w:rFonts w:hint="eastAsia" w:ascii="黑体" w:hAnsi="黑体" w:eastAsia="黑体" w:cs="黑体"/>
          <w:b w:val="0"/>
          <w:bCs w:val="0"/>
          <w:color w:val="000000" w:themeColor="text1"/>
          <w:kern w:val="0"/>
          <w:sz w:val="28"/>
          <w:szCs w:val="28"/>
          <w:highlight w:val="none"/>
          <w:lang w:val="en-US" w:eastAsia="zh-CN"/>
          <w14:textFill>
            <w14:solidFill>
              <w14:schemeClr w14:val="tx1"/>
            </w14:solidFill>
          </w14:textFill>
        </w:rPr>
        <w:t>3.</w:t>
      </w:r>
      <w:r>
        <w:rPr>
          <w:rFonts w:hint="eastAsia" w:ascii="黑体" w:hAnsi="黑体" w:eastAsia="黑体" w:cs="黑体"/>
          <w:color w:val="000000" w:themeColor="text1"/>
          <w:kern w:val="0"/>
          <w:sz w:val="28"/>
          <w:szCs w:val="28"/>
          <w:highlight w:val="none"/>
          <w14:textFill>
            <w14:solidFill>
              <w14:schemeClr w14:val="tx1"/>
            </w14:solidFill>
          </w14:textFill>
        </w:rPr>
        <w:t>广西壮族自治区政府采购项目合同验收书</w:t>
      </w:r>
      <w:r>
        <w:rPr>
          <w:rFonts w:hint="eastAsia" w:ascii="黑体" w:hAnsi="黑体" w:eastAsia="黑体" w:cs="黑体"/>
          <w:color w:val="000000" w:themeColor="text1"/>
          <w:kern w:val="0"/>
          <w:sz w:val="28"/>
          <w:szCs w:val="28"/>
          <w:highlight w:val="none"/>
          <w:lang w:eastAsia="zh-CN"/>
          <w14:textFill>
            <w14:solidFill>
              <w14:schemeClr w14:val="tx1"/>
            </w14:solidFill>
          </w14:textFill>
        </w:rPr>
        <w:t>的</w:t>
      </w:r>
      <w:r>
        <w:rPr>
          <w:rFonts w:hint="eastAsia" w:ascii="黑体" w:hAnsi="黑体" w:eastAsia="黑体" w:cs="黑体"/>
          <w:color w:val="000000" w:themeColor="text1"/>
          <w:kern w:val="0"/>
          <w:sz w:val="28"/>
          <w:szCs w:val="28"/>
          <w:highlight w:val="none"/>
          <w14:textFill>
            <w14:solidFill>
              <w14:schemeClr w14:val="tx1"/>
            </w14:solidFill>
          </w14:textFill>
        </w:rPr>
        <w:t>格式</w:t>
      </w:r>
    </w:p>
    <w:p w14:paraId="2A65F853">
      <w:pPr>
        <w:pStyle w:val="13"/>
        <w:numPr>
          <w:ilvl w:val="0"/>
          <w:numId w:val="0"/>
        </w:numPr>
        <w:rPr>
          <w:rFonts w:hint="eastAsia" w:ascii="宋体" w:hAnsi="宋体" w:eastAsia="宋体" w:cs="宋体"/>
          <w:color w:val="000000" w:themeColor="text1"/>
          <w:kern w:val="0"/>
          <w:sz w:val="28"/>
          <w:szCs w:val="28"/>
          <w:highlight w:val="none"/>
          <w:lang w:eastAsia="zh-CN"/>
          <w14:textFill>
            <w14:solidFill>
              <w14:schemeClr w14:val="tx1"/>
            </w14:solidFill>
          </w14:textFill>
        </w:rPr>
      </w:pPr>
    </w:p>
    <w:p w14:paraId="5D8A092E">
      <w:pPr>
        <w:shd w:val="clear" w:color="auto" w:fill="FFFFFF"/>
        <w:spacing w:line="480" w:lineRule="atLeast"/>
        <w:jc w:val="center"/>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2"/>
          <w:szCs w:val="32"/>
          <w:highlight w:val="none"/>
          <w14:textFill>
            <w14:solidFill>
              <w14:schemeClr w14:val="tx1"/>
            </w14:solidFill>
          </w14:textFill>
        </w:rPr>
        <w:t>广西壮族自治区政府采购项目合同验收书</w:t>
      </w:r>
    </w:p>
    <w:p w14:paraId="22CCA716">
      <w:pPr>
        <w:shd w:val="clear" w:color="auto" w:fill="FFFFFF"/>
        <w:spacing w:line="480" w:lineRule="atLeast"/>
        <w:jc w:val="center"/>
        <w:rPr>
          <w:rFonts w:hint="eastAsia" w:ascii="宋体" w:hAnsi="宋体" w:eastAsia="宋体" w:cs="宋体"/>
          <w:color w:val="000000" w:themeColor="text1"/>
          <w:kern w:val="0"/>
          <w:sz w:val="32"/>
          <w:szCs w:val="32"/>
          <w:highlight w:val="none"/>
          <w14:textFill>
            <w14:solidFill>
              <w14:schemeClr w14:val="tx1"/>
            </w14:solidFill>
          </w14:textFill>
        </w:rPr>
      </w:pPr>
    </w:p>
    <w:p w14:paraId="5A724862">
      <w:pPr>
        <w:shd w:val="clear" w:color="auto" w:fill="FFFFFF"/>
        <w:snapToGrid w:val="0"/>
        <w:spacing w:line="320" w:lineRule="atLeast"/>
        <w:ind w:firstLine="480"/>
        <w:jc w:val="left"/>
        <w:rPr>
          <w:rFonts w:hint="eastAsia" w:ascii="方正仿宋_GBK" w:hAnsi="方正仿宋_GBK" w:eastAsia="方正仿宋_GBK" w:cs="方正仿宋_GBK"/>
          <w:color w:val="000000" w:themeColor="text1"/>
          <w:kern w:val="0"/>
          <w:szCs w:val="21"/>
          <w:highlight w:val="none"/>
          <w14:textFill>
            <w14:solidFill>
              <w14:schemeClr w14:val="tx1"/>
            </w14:solidFill>
          </w14:textFill>
        </w:rPr>
      </w:pP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根据政府采购项目（</w:t>
      </w:r>
      <w:r>
        <w:rPr>
          <w:rFonts w:hint="eastAsia" w:ascii="方正仿宋_GBK" w:hAnsi="方正仿宋_GBK" w:eastAsia="方正仿宋_GBK" w:cs="方正仿宋_GBK"/>
          <w:color w:val="000000" w:themeColor="text1"/>
          <w:kern w:val="0"/>
          <w:szCs w:val="21"/>
          <w:highlight w:val="none"/>
          <w:u w:val="single"/>
          <w14:textFill>
            <w14:solidFill>
              <w14:schemeClr w14:val="tx1"/>
            </w14:solidFill>
          </w14:textFill>
        </w:rPr>
        <w:t>采购合同编号：</w:t>
      </w:r>
      <w:r>
        <w:rPr>
          <w:rFonts w:hint="eastAsia" w:ascii="方正仿宋_GBK" w:hAnsi="方正仿宋_GBK" w:eastAsia="方正仿宋_GBK" w:cs="方正仿宋_GBK"/>
          <w:color w:val="000000" w:themeColor="text1"/>
          <w:kern w:val="0"/>
          <w:szCs w:val="21"/>
          <w:highlight w:val="none"/>
          <w:u w:val="single"/>
          <w14:textFill>
            <w14:solidFill>
              <w14:schemeClr w14:val="tx1"/>
            </w14:solidFill>
          </w14:textFill>
        </w:rPr>
        <w:softHyphen/>
      </w:r>
      <w:r>
        <w:rPr>
          <w:rFonts w:hint="eastAsia" w:ascii="方正仿宋_GBK" w:hAnsi="方正仿宋_GBK" w:eastAsia="方正仿宋_GBK" w:cs="方正仿宋_GBK"/>
          <w:color w:val="000000" w:themeColor="text1"/>
          <w:kern w:val="0"/>
          <w:szCs w:val="21"/>
          <w:highlight w:val="none"/>
          <w:u w:val="single"/>
          <w14:textFill>
            <w14:solidFill>
              <w14:schemeClr w14:val="tx1"/>
            </w14:solidFill>
          </w14:textFill>
        </w:rPr>
        <w:t xml:space="preserve"> </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）的约定，我单位对（</w:t>
      </w:r>
      <w:r>
        <w:rPr>
          <w:rFonts w:hint="eastAsia" w:ascii="方正仿宋_GBK" w:hAnsi="方正仿宋_GBK" w:eastAsia="方正仿宋_GBK" w:cs="方正仿宋_GBK"/>
          <w:color w:val="000000" w:themeColor="text1"/>
          <w:kern w:val="0"/>
          <w:szCs w:val="21"/>
          <w:highlight w:val="none"/>
          <w:u w:val="single"/>
          <w14:textFill>
            <w14:solidFill>
              <w14:schemeClr w14:val="tx1"/>
            </w14:solidFill>
          </w14:textFill>
        </w:rPr>
        <w:t xml:space="preserve"> 项目名称 </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 政府采购项目中标（或者成交）投标人（</w:t>
      </w:r>
      <w:r>
        <w:rPr>
          <w:rFonts w:hint="eastAsia" w:ascii="方正仿宋_GBK" w:hAnsi="方正仿宋_GBK" w:eastAsia="方正仿宋_GBK" w:cs="方正仿宋_GBK"/>
          <w:color w:val="000000" w:themeColor="text1"/>
          <w:kern w:val="0"/>
          <w:szCs w:val="21"/>
          <w:highlight w:val="none"/>
          <w:u w:val="single"/>
          <w14:textFill>
            <w14:solidFill>
              <w14:schemeClr w14:val="tx1"/>
            </w14:solidFill>
          </w14:textFill>
        </w:rPr>
        <w:t xml:space="preserve"> 公司名称 </w:t>
      </w:r>
      <w:r>
        <w:rPr>
          <w:rFonts w:hint="eastAsia" w:ascii="方正仿宋_GBK" w:hAnsi="方正仿宋_GBK" w:eastAsia="方正仿宋_GBK" w:cs="方正仿宋_GBK"/>
          <w:color w:val="000000" w:themeColor="text1"/>
          <w:kern w:val="0"/>
          <w:szCs w:val="21"/>
          <w:highlight w:val="none"/>
          <w14:textFill>
            <w14:solidFill>
              <w14:schemeClr w14:val="tx1"/>
            </w14:solidFill>
          </w14:textFill>
        </w:rPr>
        <w:t>） 提供的货物（或者工程、服务）进行了验收，验收情况如下：</w:t>
      </w:r>
    </w:p>
    <w:tbl>
      <w:tblPr>
        <w:tblStyle w:val="21"/>
        <w:tblW w:w="9371" w:type="dxa"/>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4394C2CA">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2D7EFCD9">
            <w:pPr>
              <w:snapToGrid w:val="0"/>
              <w:spacing w:before="100" w:beforeAutospacing="1" w:after="100" w:afterAutospacing="1" w:line="320" w:lineRule="atLeast"/>
              <w:ind w:firstLine="5"/>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50529DCD">
            <w:pPr>
              <w:snapToGrid w:val="0"/>
              <w:spacing w:before="100" w:beforeAutospacing="1" w:after="100" w:afterAutospacing="1" w:line="320" w:lineRule="atLeast"/>
              <w:ind w:firstLine="480"/>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□自行验收 □委托验收</w:t>
            </w:r>
          </w:p>
        </w:tc>
      </w:tr>
      <w:tr w14:paraId="1986C353">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5AE4D20F">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序号</w:t>
            </w:r>
          </w:p>
        </w:tc>
        <w:tc>
          <w:tcPr>
            <w:tcW w:w="1921" w:type="dxa"/>
            <w:tcBorders>
              <w:top w:val="nil"/>
              <w:left w:val="nil"/>
              <w:bottom w:val="single" w:color="auto" w:sz="8" w:space="0"/>
              <w:right w:val="single" w:color="auto" w:sz="8" w:space="0"/>
            </w:tcBorders>
            <w:noWrap w:val="0"/>
            <w:vAlign w:val="center"/>
          </w:tcPr>
          <w:p w14:paraId="735B7BA8">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名 称</w:t>
            </w:r>
          </w:p>
        </w:tc>
        <w:tc>
          <w:tcPr>
            <w:tcW w:w="2902" w:type="dxa"/>
            <w:gridSpan w:val="3"/>
            <w:tcBorders>
              <w:top w:val="nil"/>
              <w:left w:val="nil"/>
              <w:bottom w:val="single" w:color="auto" w:sz="8" w:space="0"/>
              <w:right w:val="single" w:color="auto" w:sz="8" w:space="0"/>
            </w:tcBorders>
            <w:noWrap w:val="0"/>
            <w:vAlign w:val="center"/>
          </w:tcPr>
          <w:p w14:paraId="04025E97">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3A4676BE">
            <w:pPr>
              <w:snapToGrid w:val="0"/>
              <w:spacing w:before="100" w:beforeAutospacing="1" w:after="100" w:afterAutospacing="1" w:line="320" w:lineRule="atLeast"/>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数量</w:t>
            </w:r>
          </w:p>
        </w:tc>
        <w:tc>
          <w:tcPr>
            <w:tcW w:w="2354" w:type="dxa"/>
            <w:tcBorders>
              <w:top w:val="nil"/>
              <w:left w:val="nil"/>
              <w:bottom w:val="single" w:color="auto" w:sz="8" w:space="0"/>
              <w:right w:val="single" w:color="auto" w:sz="8" w:space="0"/>
            </w:tcBorders>
            <w:noWrap w:val="0"/>
            <w:vAlign w:val="center"/>
          </w:tcPr>
          <w:p w14:paraId="355DA48C">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金 额</w:t>
            </w:r>
          </w:p>
        </w:tc>
      </w:tr>
      <w:tr w14:paraId="1A1748EB">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6551AB79">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noWrap w:val="0"/>
            <w:vAlign w:val="center"/>
          </w:tcPr>
          <w:p w14:paraId="223A1465">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69803CBB">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4E77BA2F">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332510EA">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20F6B56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3E4F7773">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noWrap w:val="0"/>
            <w:vAlign w:val="center"/>
          </w:tcPr>
          <w:p w14:paraId="09625AFC">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2884199C">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63F21985">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6F4ED6A2">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3A292B05">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43670EF0">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noWrap w:val="0"/>
            <w:vAlign w:val="center"/>
          </w:tcPr>
          <w:p w14:paraId="7E92BC57">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5E0CEE04">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32F7AA11">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688B59E8">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5A7648AD">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5439D84A">
            <w:pPr>
              <w:snapToGrid w:val="0"/>
              <w:spacing w:before="100" w:beforeAutospacing="1" w:after="100" w:afterAutospacing="1" w:line="320" w:lineRule="atLeast"/>
              <w:ind w:firstLine="5"/>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 计</w:t>
            </w:r>
          </w:p>
        </w:tc>
        <w:tc>
          <w:tcPr>
            <w:tcW w:w="863" w:type="dxa"/>
            <w:gridSpan w:val="2"/>
            <w:tcBorders>
              <w:top w:val="nil"/>
              <w:left w:val="nil"/>
              <w:bottom w:val="single" w:color="auto" w:sz="8" w:space="0"/>
              <w:right w:val="single" w:color="auto" w:sz="8" w:space="0"/>
            </w:tcBorders>
            <w:noWrap w:val="0"/>
            <w:vAlign w:val="center"/>
          </w:tcPr>
          <w:p w14:paraId="0BE27E38">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64E89AE3">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32497E4">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7B2037C8">
            <w:pPr>
              <w:snapToGrid w:val="0"/>
              <w:spacing w:before="100" w:beforeAutospacing="1" w:after="100" w:afterAutospacing="1" w:line="320" w:lineRule="atLeast"/>
              <w:ind w:firstLine="2"/>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合计大写金额： 亿 仟 佰 拾 万 仟 佰 拾 元</w:t>
            </w:r>
          </w:p>
        </w:tc>
      </w:tr>
      <w:tr w14:paraId="2B400F6C">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F860402">
            <w:pPr>
              <w:snapToGrid w:val="0"/>
              <w:spacing w:before="100" w:beforeAutospacing="1" w:after="100" w:afterAutospacing="1" w:line="320" w:lineRule="atLeast"/>
              <w:ind w:firstLine="2"/>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实际供货日期</w:t>
            </w:r>
          </w:p>
        </w:tc>
        <w:tc>
          <w:tcPr>
            <w:tcW w:w="2719" w:type="dxa"/>
            <w:gridSpan w:val="2"/>
            <w:tcBorders>
              <w:top w:val="nil"/>
              <w:left w:val="nil"/>
              <w:bottom w:val="single" w:color="auto" w:sz="8" w:space="0"/>
              <w:right w:val="single" w:color="auto" w:sz="8" w:space="0"/>
            </w:tcBorders>
            <w:noWrap w:val="0"/>
            <w:vAlign w:val="center"/>
          </w:tcPr>
          <w:p w14:paraId="610F571D">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noWrap w:val="0"/>
            <w:vAlign w:val="center"/>
          </w:tcPr>
          <w:p w14:paraId="402A3462">
            <w:pPr>
              <w:snapToGrid w:val="0"/>
              <w:spacing w:before="100" w:beforeAutospacing="1" w:after="100" w:afterAutospacing="1" w:line="320" w:lineRule="atLeast"/>
              <w:ind w:firstLine="46"/>
              <w:jc w:val="center"/>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合同交货验收日期</w:t>
            </w:r>
          </w:p>
        </w:tc>
        <w:tc>
          <w:tcPr>
            <w:tcW w:w="3039" w:type="dxa"/>
            <w:gridSpan w:val="2"/>
            <w:tcBorders>
              <w:top w:val="nil"/>
              <w:left w:val="nil"/>
              <w:bottom w:val="single" w:color="auto" w:sz="8" w:space="0"/>
              <w:right w:val="single" w:color="auto" w:sz="8" w:space="0"/>
            </w:tcBorders>
            <w:noWrap w:val="0"/>
            <w:vAlign w:val="center"/>
          </w:tcPr>
          <w:p w14:paraId="0067217B">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6B881886">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FB86837">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719" w:type="dxa"/>
            <w:gridSpan w:val="2"/>
            <w:tcBorders>
              <w:top w:val="nil"/>
              <w:left w:val="nil"/>
              <w:bottom w:val="single" w:color="auto" w:sz="8" w:space="0"/>
              <w:right w:val="single" w:color="auto" w:sz="8" w:space="0"/>
            </w:tcBorders>
            <w:noWrap w:val="0"/>
            <w:vAlign w:val="center"/>
          </w:tcPr>
          <w:p w14:paraId="0CD8D501">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noWrap w:val="0"/>
            <w:vAlign w:val="center"/>
          </w:tcPr>
          <w:p w14:paraId="28DCA0F1">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c>
          <w:tcPr>
            <w:tcW w:w="3039" w:type="dxa"/>
            <w:gridSpan w:val="2"/>
            <w:tcBorders>
              <w:top w:val="nil"/>
              <w:left w:val="nil"/>
              <w:bottom w:val="single" w:color="auto" w:sz="8" w:space="0"/>
              <w:right w:val="single" w:color="auto" w:sz="8" w:space="0"/>
            </w:tcBorders>
            <w:noWrap w:val="0"/>
            <w:vAlign w:val="center"/>
          </w:tcPr>
          <w:p w14:paraId="4A9D1FFC">
            <w:pPr>
              <w:spacing w:before="100" w:beforeAutospacing="1" w:after="100" w:afterAutospacing="1" w:line="240" w:lineRule="atLeast"/>
              <w:jc w:val="center"/>
              <w:rPr>
                <w:rFonts w:hint="eastAsia" w:ascii="宋体" w:hAnsi="宋体" w:eastAsia="宋体" w:cs="宋体"/>
                <w:color w:val="000000" w:themeColor="text1"/>
                <w:kern w:val="0"/>
                <w:szCs w:val="21"/>
                <w:highlight w:val="none"/>
                <w14:textFill>
                  <w14:solidFill>
                    <w14:schemeClr w14:val="tx1"/>
                  </w14:solidFill>
                </w14:textFill>
              </w:rPr>
            </w:pPr>
          </w:p>
        </w:tc>
      </w:tr>
      <w:tr w14:paraId="473BA9BB">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C80F04">
            <w:pPr>
              <w:snapToGrid w:val="0"/>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FEB7443">
            <w:pPr>
              <w:snapToGrid w:val="0"/>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（应按采购合同、采购文件、投标文件及验收方案等进行验收</w:t>
            </w:r>
            <w:r>
              <w:rPr>
                <w:rFonts w:hint="eastAsia" w:ascii="宋体" w:hAnsi="宋体" w:cs="宋体"/>
                <w:color w:val="000000" w:themeColor="text1"/>
                <w:kern w:val="0"/>
                <w:szCs w:val="21"/>
                <w:highlight w:val="none"/>
                <w:lang w:eastAsia="zh-CN"/>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并核对中标或者成交投标人在安装调试等方面是否违反合同约定或者服务规范要求、提供的质量保证证明材料是否齐全、应有的配件及附件是否达到合同约定等。可附件)</w:t>
            </w:r>
          </w:p>
        </w:tc>
      </w:tr>
      <w:tr w14:paraId="1E2539CF">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CFF7C5">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验收小组意见</w:t>
            </w:r>
          </w:p>
        </w:tc>
        <w:tc>
          <w:tcPr>
            <w:tcW w:w="8040" w:type="dxa"/>
            <w:gridSpan w:val="7"/>
            <w:tcBorders>
              <w:top w:val="nil"/>
              <w:left w:val="nil"/>
              <w:bottom w:val="single" w:color="auto" w:sz="8" w:space="0"/>
              <w:right w:val="single" w:color="auto" w:sz="8" w:space="0"/>
            </w:tcBorders>
            <w:noWrap w:val="0"/>
            <w:vAlign w:val="center"/>
          </w:tcPr>
          <w:p w14:paraId="262DBDDD">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验收结论性意见：</w:t>
            </w:r>
          </w:p>
        </w:tc>
      </w:tr>
      <w:tr w14:paraId="6C32111B">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3964E2A7">
            <w:pPr>
              <w:jc w:val="left"/>
              <w:rPr>
                <w:rFonts w:hint="eastAsia" w:ascii="宋体" w:hAnsi="宋体" w:eastAsia="宋体" w:cs="宋体"/>
                <w:color w:val="000000" w:themeColor="text1"/>
                <w:kern w:val="0"/>
                <w:szCs w:val="21"/>
                <w:highlight w:val="none"/>
                <w14:textFill>
                  <w14:solidFill>
                    <w14:schemeClr w14:val="tx1"/>
                  </w14:solidFill>
                </w14:textFill>
              </w:rPr>
            </w:pPr>
          </w:p>
        </w:tc>
        <w:tc>
          <w:tcPr>
            <w:tcW w:w="8040" w:type="dxa"/>
            <w:gridSpan w:val="7"/>
            <w:tcBorders>
              <w:top w:val="nil"/>
              <w:left w:val="nil"/>
              <w:bottom w:val="single" w:color="auto" w:sz="8" w:space="0"/>
              <w:right w:val="single" w:color="auto" w:sz="8" w:space="0"/>
            </w:tcBorders>
            <w:noWrap w:val="0"/>
            <w:vAlign w:val="center"/>
          </w:tcPr>
          <w:p w14:paraId="15738436">
            <w:pPr>
              <w:spacing w:before="100" w:beforeAutospacing="1" w:after="100" w:afterAutospacing="1" w:line="320" w:lineRule="atLeast"/>
              <w:ind w:firstLine="96"/>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有异议的意见和说明理由：</w:t>
            </w:r>
          </w:p>
          <w:p w14:paraId="3D76660A">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签字：</w:t>
            </w:r>
          </w:p>
        </w:tc>
      </w:tr>
      <w:tr w14:paraId="69649BF3">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89CDB5B">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验收小组成员签字：</w:t>
            </w:r>
          </w:p>
        </w:tc>
      </w:tr>
      <w:tr w14:paraId="519AF7C5">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C6A918D">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监督人员或者</w:t>
            </w:r>
            <w:r>
              <w:rPr>
                <w:rFonts w:hint="eastAsia" w:ascii="宋体" w:hAnsi="宋体" w:eastAsia="宋体" w:cs="宋体"/>
                <w:color w:val="000000" w:themeColor="text1"/>
                <w:kern w:val="0"/>
                <w:szCs w:val="21"/>
                <w:highlight w:val="none"/>
                <w:lang w:eastAsia="zh-CN"/>
                <w14:textFill>
                  <w14:solidFill>
                    <w14:schemeClr w14:val="tx1"/>
                  </w14:solidFill>
                </w14:textFill>
              </w:rPr>
              <w:t>其他</w:t>
            </w:r>
            <w:r>
              <w:rPr>
                <w:rFonts w:hint="eastAsia" w:ascii="宋体" w:hAnsi="宋体" w:eastAsia="宋体" w:cs="宋体"/>
                <w:color w:val="000000" w:themeColor="text1"/>
                <w:kern w:val="0"/>
                <w:szCs w:val="21"/>
                <w:highlight w:val="none"/>
                <w14:textFill>
                  <w14:solidFill>
                    <w14:schemeClr w14:val="tx1"/>
                  </w14:solidFill>
                </w14:textFill>
              </w:rPr>
              <w:t>相关人员签字：</w:t>
            </w:r>
          </w:p>
          <w:p w14:paraId="79BF626B">
            <w:pPr>
              <w:spacing w:before="100" w:beforeAutospacing="1" w:after="100" w:afterAutospacing="1" w:line="320" w:lineRule="atLeast"/>
              <w:ind w:firstLine="74"/>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或者受邀机构的意见（盖章）：</w:t>
            </w:r>
          </w:p>
        </w:tc>
      </w:tr>
      <w:tr w14:paraId="2F02F4E3">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26A16A90">
            <w:pPr>
              <w:spacing w:before="100" w:beforeAutospacing="1" w:after="100" w:afterAutospacing="1" w:line="320" w:lineRule="atLeast"/>
              <w:ind w:firstLine="74"/>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中标或者成交</w:t>
            </w:r>
            <w:r>
              <w:rPr>
                <w:rFonts w:hint="default" w:ascii="宋体" w:hAnsi="宋体" w:eastAsia="宋体" w:cs="宋体"/>
                <w:color w:val="000000" w:themeColor="text1"/>
                <w:kern w:val="0"/>
                <w:szCs w:val="21"/>
                <w:highlight w:val="none"/>
                <w:lang w:val="en-US"/>
                <w14:textFill>
                  <w14:solidFill>
                    <w14:schemeClr w14:val="tx1"/>
                  </w14:solidFill>
                </w14:textFill>
              </w:rPr>
              <w:t>人</w:t>
            </w:r>
            <w:r>
              <w:rPr>
                <w:rFonts w:hint="eastAsia" w:ascii="宋体" w:hAnsi="宋体" w:eastAsia="宋体" w:cs="宋体"/>
                <w:color w:val="000000" w:themeColor="text1"/>
                <w:kern w:val="0"/>
                <w:szCs w:val="21"/>
                <w:highlight w:val="none"/>
                <w14:textFill>
                  <w14:solidFill>
                    <w14:schemeClr w14:val="tx1"/>
                  </w14:solidFill>
                </w14:textFill>
              </w:rPr>
              <w:t>负责人签字或者盖章：</w:t>
            </w:r>
          </w:p>
          <w:p w14:paraId="10032DCB">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联系电话： </w:t>
            </w:r>
          </w:p>
          <w:p w14:paraId="367196F0">
            <w:pPr>
              <w:spacing w:before="100" w:beforeAutospacing="1" w:after="100" w:afterAutospacing="1" w:line="320" w:lineRule="atLeast"/>
              <w:ind w:firstLine="2730" w:firstLineChars="13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月 日</w:t>
            </w:r>
          </w:p>
        </w:tc>
        <w:tc>
          <w:tcPr>
            <w:tcW w:w="5219" w:type="dxa"/>
            <w:gridSpan w:val="4"/>
            <w:tcBorders>
              <w:top w:val="nil"/>
              <w:left w:val="single" w:color="auto" w:sz="4" w:space="0"/>
              <w:bottom w:val="single" w:color="auto" w:sz="8" w:space="0"/>
              <w:right w:val="single" w:color="auto" w:sz="8" w:space="0"/>
            </w:tcBorders>
            <w:noWrap w:val="0"/>
            <w:vAlign w:val="center"/>
          </w:tcPr>
          <w:p w14:paraId="6AAAB337">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采购人或者受托机构的意见（盖章）：</w:t>
            </w:r>
          </w:p>
          <w:p w14:paraId="4A520011">
            <w:pPr>
              <w:spacing w:before="100" w:beforeAutospacing="1" w:after="100" w:afterAutospacing="1" w:line="320" w:lineRule="atLeast"/>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联系电话： </w:t>
            </w:r>
          </w:p>
          <w:p w14:paraId="69BC8F5C">
            <w:pPr>
              <w:spacing w:before="100" w:beforeAutospacing="1" w:after="100" w:afterAutospacing="1" w:line="320" w:lineRule="atLeast"/>
              <w:ind w:firstLine="2520" w:firstLineChars="1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年 月 日</w:t>
            </w:r>
          </w:p>
        </w:tc>
      </w:tr>
    </w:tbl>
    <w:p w14:paraId="17BC515F">
      <w:pPr>
        <w:pStyle w:val="13"/>
        <w:numPr>
          <w:ilvl w:val="0"/>
          <w:numId w:val="0"/>
        </w:numPr>
        <w:rPr>
          <w:rFonts w:hint="eastAsia" w:ascii="宋体" w:hAnsi="宋体" w:eastAsia="宋体" w:cs="宋体"/>
          <w:color w:val="000000" w:themeColor="text1"/>
          <w:kern w:val="0"/>
          <w:sz w:val="28"/>
          <w:szCs w:val="28"/>
          <w:highlight w:val="none"/>
          <w:lang w:eastAsia="zh-CN"/>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r>
        <w:rPr>
          <w:rFonts w:hint="eastAsia" w:ascii="宋体" w:hAnsi="宋体" w:eastAsia="宋体" w:cs="宋体"/>
          <w:color w:val="000000" w:themeColor="text1"/>
          <w:highlight w:val="none"/>
          <w14:textFill>
            <w14:solidFill>
              <w14:schemeClr w14:val="tx1"/>
            </w14:solidFill>
          </w14:textFill>
        </w:rPr>
        <w:br w:type="page"/>
      </w:r>
    </w:p>
    <w:p w14:paraId="2560AAF7">
      <w:pPr>
        <w:jc w:val="left"/>
        <w:rPr>
          <w:rFonts w:hint="eastAsia" w:ascii="宋体" w:hAnsi="宋体" w:eastAsia="宋体" w:cs="宋体"/>
          <w:color w:val="000000" w:themeColor="text1"/>
          <w:highlight w:val="none"/>
          <w14:textFill>
            <w14:solidFill>
              <w14:schemeClr w14:val="tx1"/>
            </w14:solidFill>
          </w14:textFill>
        </w:rPr>
      </w:pPr>
      <w:r>
        <w:rPr>
          <w:rFonts w:hint="eastAsia" w:ascii="黑体" w:hAnsi="黑体" w:eastAsia="黑体" w:cs="黑体"/>
          <w:b w:val="0"/>
          <w:bCs w:val="0"/>
          <w:color w:val="000000" w:themeColor="text1"/>
          <w:sz w:val="28"/>
          <w:szCs w:val="28"/>
          <w:highlight w:val="none"/>
          <w:lang w:val="en-US" w:eastAsia="zh-CN"/>
          <w14:textFill>
            <w14:solidFill>
              <w14:schemeClr w14:val="tx1"/>
            </w14:solidFill>
          </w14:textFill>
        </w:rPr>
        <w:t>4.政府采购项目履约保证金退付意见书的格式</w:t>
      </w:r>
    </w:p>
    <w:p w14:paraId="5FD3301A">
      <w:pPr>
        <w:jc w:val="center"/>
        <w:rPr>
          <w:rFonts w:hint="eastAsia" w:ascii="宋体" w:hAnsi="宋体" w:eastAsia="宋体" w:cs="宋体"/>
          <w:color w:val="000000" w:themeColor="text1"/>
          <w:sz w:val="32"/>
          <w:szCs w:val="32"/>
          <w:highlight w:val="none"/>
          <w14:textFill>
            <w14:solidFill>
              <w14:schemeClr w14:val="tx1"/>
            </w14:solidFill>
          </w14:textFill>
        </w:rPr>
      </w:pPr>
    </w:p>
    <w:p w14:paraId="53083D33">
      <w:pPr>
        <w:jc w:val="center"/>
        <w:rPr>
          <w:rFonts w:hint="eastAsia" w:ascii="宋体" w:hAnsi="宋体" w:eastAsia="宋体" w:cs="宋体"/>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highlight w:val="none"/>
          <w14:textFill>
            <w14:solidFill>
              <w14:schemeClr w14:val="tx1"/>
            </w14:solidFill>
          </w14:textFill>
        </w:rPr>
        <w:t>政府采购项目履约保证金退付意见书</w:t>
      </w:r>
      <w:r>
        <w:rPr>
          <w:rFonts w:hint="eastAsia" w:ascii="宋体" w:hAnsi="宋体" w:eastAsia="宋体" w:cs="宋体"/>
          <w:color w:val="000000" w:themeColor="text1"/>
          <w:sz w:val="32"/>
          <w:szCs w:val="32"/>
          <w:highlight w:val="none"/>
          <w14:textFill>
            <w14:solidFill>
              <w14:schemeClr w14:val="tx1"/>
            </w14:solidFill>
          </w14:textFill>
        </w:rPr>
        <w:t>（参考）</w:t>
      </w:r>
    </w:p>
    <w:p w14:paraId="150507BD">
      <w:pPr>
        <w:jc w:val="center"/>
        <w:rPr>
          <w:rFonts w:hint="eastAsia" w:ascii="宋体" w:hAnsi="宋体" w:eastAsia="宋体" w:cs="宋体"/>
          <w:color w:val="000000" w:themeColor="text1"/>
          <w:sz w:val="36"/>
          <w:szCs w:val="36"/>
          <w:highlight w:val="none"/>
          <w14:textFill>
            <w14:solidFill>
              <w14:schemeClr w14:val="tx1"/>
            </w14:solidFill>
          </w14:textFill>
        </w:rPr>
      </w:pPr>
    </w:p>
    <w:tbl>
      <w:tblPr>
        <w:tblStyle w:val="21"/>
        <w:tblW w:w="94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8456"/>
      </w:tblGrid>
      <w:tr w14:paraId="7807B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trPr>
        <w:tc>
          <w:tcPr>
            <w:tcW w:w="1008" w:type="dxa"/>
            <w:vMerge w:val="restart"/>
            <w:noWrap w:val="0"/>
            <w:vAlign w:val="center"/>
          </w:tcPr>
          <w:p w14:paraId="4E59A253">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供</w:t>
            </w:r>
          </w:p>
          <w:p w14:paraId="4052C6A6">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应</w:t>
            </w:r>
          </w:p>
          <w:p w14:paraId="6569A1C5">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商</w:t>
            </w:r>
          </w:p>
          <w:p w14:paraId="69C8F77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申</w:t>
            </w:r>
          </w:p>
          <w:p w14:paraId="3BAD708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请</w:t>
            </w:r>
          </w:p>
        </w:tc>
        <w:tc>
          <w:tcPr>
            <w:tcW w:w="8456" w:type="dxa"/>
            <w:noWrap w:val="0"/>
            <w:vAlign w:val="center"/>
          </w:tcPr>
          <w:p w14:paraId="6FDA7BF2">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项目编号：</w:t>
            </w:r>
          </w:p>
        </w:tc>
      </w:tr>
      <w:tr w14:paraId="52403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23DB7E55">
            <w:pPr>
              <w:rPr>
                <w:rFonts w:hint="eastAsia" w:ascii="宋体" w:hAnsi="宋体" w:eastAsia="宋体" w:cs="宋体"/>
                <w:color w:val="000000" w:themeColor="text1"/>
                <w:sz w:val="24"/>
                <w:highlight w:val="none"/>
                <w14:textFill>
                  <w14:solidFill>
                    <w14:schemeClr w14:val="tx1"/>
                  </w14:solidFill>
                </w14:textFill>
              </w:rPr>
            </w:pPr>
          </w:p>
        </w:tc>
        <w:tc>
          <w:tcPr>
            <w:tcW w:w="8456" w:type="dxa"/>
            <w:noWrap w:val="0"/>
            <w:vAlign w:val="center"/>
          </w:tcPr>
          <w:p w14:paraId="21172F26">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项目名称：</w:t>
            </w:r>
          </w:p>
        </w:tc>
      </w:tr>
      <w:tr w14:paraId="7448A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6CDA1635">
            <w:pPr>
              <w:rPr>
                <w:rFonts w:hint="eastAsia" w:ascii="宋体" w:hAnsi="宋体" w:eastAsia="宋体" w:cs="宋体"/>
                <w:color w:val="000000" w:themeColor="text1"/>
                <w:sz w:val="24"/>
                <w:highlight w:val="none"/>
                <w14:textFill>
                  <w14:solidFill>
                    <w14:schemeClr w14:val="tx1"/>
                  </w14:solidFill>
                </w14:textFill>
              </w:rPr>
            </w:pPr>
          </w:p>
        </w:tc>
        <w:tc>
          <w:tcPr>
            <w:tcW w:w="8456" w:type="dxa"/>
            <w:noWrap w:val="0"/>
            <w:vAlign w:val="top"/>
          </w:tcPr>
          <w:p w14:paraId="3BC3CDB5">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6A788EAA">
            <w:pPr>
              <w:spacing w:line="400" w:lineRule="exact"/>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该项目已于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日验收并交付使用。根据合同规定，该项目的履约保证金期限于</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日已满，请将履约保证金（大写）</w:t>
            </w:r>
            <w:r>
              <w:rPr>
                <w:rFonts w:hint="eastAsia" w:ascii="宋体" w:hAnsi="宋体" w:eastAsia="宋体" w:cs="宋体"/>
                <w:color w:val="000000" w:themeColor="text1"/>
                <w:sz w:val="24"/>
                <w:highlight w:val="none"/>
                <w:u w:val="single"/>
                <w:lang w:eastAsia="zh-CN"/>
                <w14:textFill>
                  <w14:solidFill>
                    <w14:schemeClr w14:val="tx1"/>
                  </w14:solidFill>
                </w14:textFill>
              </w:rPr>
              <w:t>人民币</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（小写）¥</w:t>
            </w:r>
            <w:r>
              <w:rPr>
                <w:rFonts w:hint="eastAsia" w:ascii="宋体" w:hAnsi="宋体" w:eastAsia="宋体" w:cs="宋体"/>
                <w:color w:val="000000" w:themeColor="text1"/>
                <w:sz w:val="24"/>
                <w:highlight w:val="none"/>
                <w:u w:val="singl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退付到达以下</w:t>
            </w:r>
            <w:r>
              <w:rPr>
                <w:rFonts w:hint="eastAsia" w:ascii="宋体" w:hAnsi="宋体" w:eastAsia="宋体" w:cs="宋体"/>
                <w:color w:val="000000" w:themeColor="text1"/>
                <w:sz w:val="24"/>
                <w:highlight w:val="none"/>
                <w:lang w:eastAsia="zh-CN"/>
                <w14:textFill>
                  <w14:solidFill>
                    <w14:schemeClr w14:val="tx1"/>
                  </w14:solidFill>
                </w14:textFill>
              </w:rPr>
              <w:t>账</w:t>
            </w:r>
            <w:r>
              <w:rPr>
                <w:rFonts w:hint="eastAsia" w:ascii="宋体" w:hAnsi="宋体" w:eastAsia="宋体" w:cs="宋体"/>
                <w:color w:val="000000" w:themeColor="text1"/>
                <w:sz w:val="24"/>
                <w:highlight w:val="none"/>
                <w14:textFill>
                  <w14:solidFill>
                    <w14:schemeClr w14:val="tx1"/>
                  </w14:solidFill>
                </w14:textFill>
              </w:rPr>
              <w:t>户。</w:t>
            </w:r>
          </w:p>
          <w:p w14:paraId="3EFB2C78">
            <w:pPr>
              <w:spacing w:line="400" w:lineRule="exact"/>
              <w:ind w:firstLine="7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单位名称：</w:t>
            </w:r>
          </w:p>
          <w:p w14:paraId="29E74D67">
            <w:pPr>
              <w:spacing w:line="400" w:lineRule="exact"/>
              <w:ind w:firstLine="7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开户银行：</w:t>
            </w:r>
          </w:p>
          <w:p w14:paraId="60D3D63B">
            <w:pPr>
              <w:spacing w:line="400" w:lineRule="exact"/>
              <w:ind w:firstLine="705"/>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账</w:t>
            </w:r>
            <w:r>
              <w:rPr>
                <w:rFonts w:hint="eastAsia" w:ascii="宋体" w:hAnsi="宋体" w:eastAsia="宋体" w:cs="宋体"/>
                <w:color w:val="000000" w:themeColor="text1"/>
                <w:sz w:val="24"/>
                <w:highlight w:val="none"/>
                <w14:textFill>
                  <w14:solidFill>
                    <w14:schemeClr w14:val="tx1"/>
                  </w14:solidFill>
                </w14:textFill>
              </w:rPr>
              <w:t xml:space="preserve">   号：</w:t>
            </w:r>
          </w:p>
          <w:p w14:paraId="59F1A63F">
            <w:pPr>
              <w:spacing w:line="40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联系人及电话：</w:t>
            </w:r>
          </w:p>
          <w:p w14:paraId="53676C4E">
            <w:pPr>
              <w:spacing w:line="400" w:lineRule="exact"/>
              <w:rPr>
                <w:rFonts w:hint="eastAsia" w:ascii="宋体" w:hAnsi="宋体" w:eastAsia="宋体" w:cs="宋体"/>
                <w:color w:val="000000" w:themeColor="text1"/>
                <w:sz w:val="24"/>
                <w:highlight w:val="none"/>
                <w14:textFill>
                  <w14:solidFill>
                    <w14:schemeClr w14:val="tx1"/>
                  </w14:solidFill>
                </w14:textFill>
              </w:rPr>
            </w:pPr>
          </w:p>
          <w:p w14:paraId="0A681703">
            <w:pPr>
              <w:spacing w:line="5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投标人签章：</w:t>
            </w:r>
          </w:p>
          <w:p w14:paraId="02DF1C93">
            <w:pPr>
              <w:spacing w:line="5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tc>
      </w:tr>
      <w:tr w14:paraId="4EBB4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1347D82B">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采</w:t>
            </w:r>
          </w:p>
          <w:p w14:paraId="171BC078">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购</w:t>
            </w:r>
          </w:p>
          <w:p w14:paraId="694AD3C2">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人</w:t>
            </w:r>
          </w:p>
          <w:p w14:paraId="4183630B">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意</w:t>
            </w:r>
          </w:p>
          <w:p w14:paraId="6AB09019">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见</w:t>
            </w:r>
          </w:p>
        </w:tc>
        <w:tc>
          <w:tcPr>
            <w:tcW w:w="8456" w:type="dxa"/>
            <w:noWrap w:val="0"/>
            <w:vAlign w:val="top"/>
          </w:tcPr>
          <w:p w14:paraId="3B839ACD">
            <w:pPr>
              <w:rPr>
                <w:rFonts w:hint="eastAsia" w:ascii="宋体" w:hAnsi="宋体" w:eastAsia="宋体" w:cs="宋体"/>
                <w:color w:val="000000" w:themeColor="text1"/>
                <w:sz w:val="24"/>
                <w:highlight w:val="none"/>
                <w14:textFill>
                  <w14:solidFill>
                    <w14:schemeClr w14:val="tx1"/>
                  </w14:solidFill>
                </w14:textFill>
              </w:rPr>
            </w:pPr>
          </w:p>
          <w:p w14:paraId="5E24E4B1">
            <w:pP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退付意见：（是否同意退付履约保证金及退付金额）</w:t>
            </w:r>
          </w:p>
          <w:p w14:paraId="60ED5D06">
            <w:pPr>
              <w:rPr>
                <w:rFonts w:hint="eastAsia" w:ascii="宋体" w:hAnsi="宋体" w:eastAsia="宋体" w:cs="宋体"/>
                <w:color w:val="000000" w:themeColor="text1"/>
                <w:sz w:val="24"/>
                <w:highlight w:val="none"/>
                <w14:textFill>
                  <w14:solidFill>
                    <w14:schemeClr w14:val="tx1"/>
                  </w14:solidFill>
                </w14:textFill>
              </w:rPr>
            </w:pPr>
          </w:p>
          <w:p w14:paraId="58710915">
            <w:pPr>
              <w:rPr>
                <w:rFonts w:hint="eastAsia" w:ascii="宋体" w:hAnsi="宋体" w:eastAsia="宋体" w:cs="宋体"/>
                <w:color w:val="000000" w:themeColor="text1"/>
                <w:sz w:val="24"/>
                <w:highlight w:val="none"/>
                <w14:textFill>
                  <w14:solidFill>
                    <w14:schemeClr w14:val="tx1"/>
                  </w14:solidFill>
                </w14:textFill>
              </w:rPr>
            </w:pPr>
          </w:p>
          <w:p w14:paraId="684F3291">
            <w:pPr>
              <w:rPr>
                <w:rFonts w:hint="eastAsia" w:ascii="宋体" w:hAnsi="宋体" w:eastAsia="宋体" w:cs="宋体"/>
                <w:color w:val="000000" w:themeColor="text1"/>
                <w:sz w:val="24"/>
                <w:highlight w:val="none"/>
                <w14:textFill>
                  <w14:solidFill>
                    <w14:schemeClr w14:val="tx1"/>
                  </w14:solidFill>
                </w14:textFill>
              </w:rPr>
            </w:pPr>
          </w:p>
          <w:p w14:paraId="358D939C">
            <w:pPr>
              <w:rPr>
                <w:rFonts w:hint="eastAsia" w:ascii="宋体" w:hAnsi="宋体" w:eastAsia="宋体" w:cs="宋体"/>
                <w:color w:val="000000" w:themeColor="text1"/>
                <w:sz w:val="24"/>
                <w:highlight w:val="none"/>
                <w14:textFill>
                  <w14:solidFill>
                    <w14:schemeClr w14:val="tx1"/>
                  </w14:solidFill>
                </w14:textFill>
              </w:rPr>
            </w:pPr>
          </w:p>
          <w:p w14:paraId="28D527AA">
            <w:pPr>
              <w:spacing w:line="520" w:lineRule="exac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联系人及电话：                         采购人签章</w:t>
            </w:r>
          </w:p>
          <w:p w14:paraId="7FAF37EA">
            <w:pPr>
              <w:spacing w:line="520" w:lineRule="exact"/>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年    月     日</w:t>
            </w:r>
          </w:p>
        </w:tc>
      </w:tr>
      <w:tr w14:paraId="6999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6F1643E1">
            <w:pPr>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备注</w:t>
            </w:r>
          </w:p>
        </w:tc>
        <w:tc>
          <w:tcPr>
            <w:tcW w:w="8456" w:type="dxa"/>
            <w:noWrap w:val="0"/>
            <w:vAlign w:val="top"/>
          </w:tcPr>
          <w:p w14:paraId="565BE197">
            <w:pPr>
              <w:rPr>
                <w:rFonts w:hint="eastAsia" w:ascii="宋体" w:hAnsi="宋体" w:eastAsia="宋体" w:cs="宋体"/>
                <w:color w:val="000000" w:themeColor="text1"/>
                <w:sz w:val="24"/>
                <w:highlight w:val="none"/>
                <w14:textFill>
                  <w14:solidFill>
                    <w14:schemeClr w14:val="tx1"/>
                  </w14:solidFill>
                </w14:textFill>
              </w:rPr>
            </w:pPr>
          </w:p>
        </w:tc>
      </w:tr>
    </w:tbl>
    <w:p w14:paraId="45B2281D">
      <w:pPr>
        <w:pStyle w:val="9"/>
        <w:ind w:left="420" w:leftChars="114" w:hanging="181" w:hangingChars="100"/>
        <w:rPr>
          <w:rFonts w:hint="eastAsia" w:ascii="宋体" w:hAnsi="宋体" w:eastAsia="宋体" w:cs="宋体"/>
          <w:b/>
          <w:bCs/>
          <w:color w:val="000000" w:themeColor="text1"/>
          <w:sz w:val="18"/>
          <w:highlight w:val="none"/>
          <w14:textFill>
            <w14:solidFill>
              <w14:schemeClr w14:val="tx1"/>
            </w14:solidFill>
          </w14:textFill>
        </w:rPr>
      </w:pPr>
      <w:r>
        <w:rPr>
          <w:rFonts w:hint="eastAsia" w:ascii="宋体" w:hAnsi="宋体" w:eastAsia="宋体" w:cs="宋体"/>
          <w:b/>
          <w:bCs/>
          <w:color w:val="000000" w:themeColor="text1"/>
          <w:sz w:val="18"/>
          <w:highlight w:val="none"/>
          <w14:textFill>
            <w14:solidFill>
              <w14:schemeClr w14:val="tx1"/>
            </w14:solidFill>
          </w14:textFill>
        </w:rPr>
        <w:t>注：投标人凭经采购人审批的退付意见书到</w:t>
      </w:r>
      <w:r>
        <w:rPr>
          <w:rFonts w:hint="eastAsia"/>
          <w:b/>
          <w:bCs/>
          <w:color w:val="000000" w:themeColor="text1"/>
          <w:sz w:val="18"/>
          <w:szCs w:val="18"/>
          <w:highlight w:val="none"/>
          <w:lang w:eastAsia="zh-CN"/>
          <w14:textFill>
            <w14:solidFill>
              <w14:schemeClr w14:val="tx1"/>
            </w14:solidFill>
          </w14:textFill>
        </w:rPr>
        <w:t>履约</w:t>
      </w:r>
      <w:r>
        <w:rPr>
          <w:rFonts w:hint="eastAsia" w:ascii="宋体" w:hAnsi="宋体" w:eastAsia="宋体" w:cs="宋体"/>
          <w:b/>
          <w:bCs/>
          <w:color w:val="000000" w:themeColor="text1"/>
          <w:sz w:val="18"/>
          <w:highlight w:val="none"/>
          <w14:textFill>
            <w14:solidFill>
              <w14:schemeClr w14:val="tx1"/>
            </w14:solidFill>
          </w14:textFill>
        </w:rPr>
        <w:t>保证金收取单位办理履约保证金退付事宜。</w:t>
      </w:r>
    </w:p>
    <w:p w14:paraId="0C5C31D6">
      <w:pPr>
        <w:pStyle w:val="12"/>
        <w:snapToGrid w:val="0"/>
        <w:spacing w:before="120" w:after="120"/>
        <w:rPr>
          <w:rFonts w:hint="eastAsia" w:hAnsi="宋体" w:eastAsia="宋体" w:cs="宋体"/>
          <w:color w:val="000000" w:themeColor="text1"/>
          <w:highlight w:val="none"/>
          <w14:textFill>
            <w14:solidFill>
              <w14:schemeClr w14:val="tx1"/>
            </w14:solidFill>
          </w14:textFill>
        </w:rPr>
      </w:pPr>
    </w:p>
    <w:p w14:paraId="16DF5D64">
      <w:pPr>
        <w:snapToGrid w:val="0"/>
        <w:spacing w:before="50" w:after="165" w:afterLines="50" w:line="360" w:lineRule="auto"/>
        <w:jc w:val="left"/>
        <w:rPr>
          <w:rFonts w:hint="eastAsia" w:ascii="Times New Roman" w:hAnsi="Times New Roman" w:eastAsia="宋体" w:cs="Times New Roman"/>
          <w:color w:val="000000" w:themeColor="text1"/>
          <w:sz w:val="20"/>
          <w:highlight w:val="none"/>
          <w14:textFill>
            <w14:solidFill>
              <w14:schemeClr w14:val="tx1"/>
            </w14:solidFill>
          </w14:textFill>
        </w:rPr>
      </w:pPr>
    </w:p>
    <w:p w14:paraId="29C52E65">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475A0BAC">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5AF9DEAA">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0148262E">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265BC364">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719309DE">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4124FF39">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61461F63">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4A49A596">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6A7A8F67">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6A7E0D0C">
      <w:pPr>
        <w:pStyle w:val="12"/>
        <w:tabs>
          <w:tab w:val="left" w:pos="2472"/>
        </w:tabs>
        <w:spacing w:line="460" w:lineRule="exact"/>
        <w:jc w:val="center"/>
        <w:rPr>
          <w:rFonts w:ascii="Times New Roman" w:hAnsi="Times New Roman" w:eastAsia="宋体" w:cs="Times New Roman"/>
          <w:b/>
          <w:color w:val="000000" w:themeColor="text1"/>
          <w:sz w:val="36"/>
          <w:highlight w:val="none"/>
          <w14:textFill>
            <w14:solidFill>
              <w14:schemeClr w14:val="tx1"/>
            </w14:solidFill>
          </w14:textFill>
        </w:rPr>
      </w:pPr>
    </w:p>
    <w:p w14:paraId="1636C7B7">
      <w:pPr>
        <w:pStyle w:val="12"/>
        <w:tabs>
          <w:tab w:val="left" w:pos="2472"/>
        </w:tabs>
        <w:spacing w:line="460" w:lineRule="exact"/>
        <w:jc w:val="center"/>
        <w:outlineLvl w:val="0"/>
        <w:rPr>
          <w:rFonts w:ascii="Times New Roman" w:hAnsi="Times New Roman" w:eastAsia="宋体" w:cs="Times New Roman"/>
          <w:b/>
          <w:color w:val="000000" w:themeColor="text1"/>
          <w:sz w:val="36"/>
          <w:highlight w:val="none"/>
          <w14:textFill>
            <w14:solidFill>
              <w14:schemeClr w14:val="tx1"/>
            </w14:solidFill>
          </w14:textFill>
        </w:rPr>
      </w:pPr>
      <w:bookmarkStart w:id="383" w:name="_Toc6635"/>
      <w:bookmarkStart w:id="384" w:name="_Toc31429"/>
      <w:bookmarkStart w:id="385" w:name="_Toc7244"/>
      <w:bookmarkStart w:id="386" w:name="_Toc2211"/>
      <w:bookmarkStart w:id="387" w:name="_Toc17736"/>
      <w:bookmarkStart w:id="388" w:name="_Toc25113"/>
      <w:bookmarkStart w:id="389" w:name="_Toc32028"/>
      <w:bookmarkStart w:id="390" w:name="_Toc491"/>
      <w:bookmarkStart w:id="391" w:name="_Toc21753"/>
      <w:bookmarkStart w:id="392" w:name="_Toc18173"/>
      <w:bookmarkStart w:id="393" w:name="_Toc11260"/>
      <w:bookmarkStart w:id="394" w:name="_Toc7254"/>
      <w:bookmarkStart w:id="395" w:name="_Toc31310"/>
      <w:r>
        <w:rPr>
          <w:rFonts w:hint="eastAsia" w:ascii="方正小标宋简体" w:hAnsi="方正小标宋简体" w:eastAsia="方正小标宋简体" w:cs="方正小标宋简体"/>
          <w:b/>
          <w:color w:val="000000" w:themeColor="text1"/>
          <w:sz w:val="36"/>
          <w:highlight w:val="none"/>
          <w14:textFill>
            <w14:solidFill>
              <w14:schemeClr w14:val="tx1"/>
            </w14:solidFill>
          </w14:textFill>
        </w:rPr>
        <w:t>第七章 质疑、投诉材料格式</w:t>
      </w:r>
      <w:bookmarkEnd w:id="383"/>
      <w:bookmarkEnd w:id="384"/>
      <w:bookmarkEnd w:id="385"/>
      <w:bookmarkEnd w:id="386"/>
      <w:bookmarkEnd w:id="387"/>
      <w:bookmarkEnd w:id="388"/>
      <w:bookmarkEnd w:id="389"/>
      <w:bookmarkEnd w:id="390"/>
      <w:bookmarkEnd w:id="391"/>
      <w:bookmarkEnd w:id="392"/>
      <w:bookmarkEnd w:id="393"/>
      <w:bookmarkEnd w:id="394"/>
      <w:bookmarkEnd w:id="395"/>
    </w:p>
    <w:p w14:paraId="6858DF74">
      <w:pPr>
        <w:widowControl/>
        <w:spacing w:line="360" w:lineRule="auto"/>
        <w:jc w:val="left"/>
        <w:rPr>
          <w:color w:val="000000" w:themeColor="text1"/>
          <w:sz w:val="20"/>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1F481A61">
      <w:pPr>
        <w:pStyle w:val="3"/>
        <w:jc w:val="center"/>
        <w:rPr>
          <w:rFonts w:hint="eastAsia" w:ascii="宋体" w:hAnsi="宋体" w:cs="Times New Roman"/>
          <w:b w:val="0"/>
          <w:bCs w:val="0"/>
          <w:color w:val="000000" w:themeColor="text1"/>
          <w:highlight w:val="none"/>
          <w14:textFill>
            <w14:solidFill>
              <w14:schemeClr w14:val="tx1"/>
            </w14:solidFill>
          </w14:textFill>
        </w:rPr>
      </w:pPr>
      <w:bookmarkStart w:id="396" w:name="_Toc17610"/>
      <w:bookmarkStart w:id="397" w:name="_Toc22595"/>
      <w:bookmarkStart w:id="398" w:name="_Toc25538"/>
      <w:bookmarkStart w:id="399" w:name="_Toc990"/>
      <w:bookmarkStart w:id="400" w:name="_Toc12016"/>
      <w:bookmarkStart w:id="401" w:name="_Toc22540"/>
      <w:bookmarkStart w:id="402" w:name="_Toc10944"/>
      <w:bookmarkStart w:id="403" w:name="_Toc15096"/>
      <w:bookmarkStart w:id="404" w:name="_Toc3458"/>
      <w:bookmarkStart w:id="405" w:name="_Toc31800"/>
      <w:r>
        <w:rPr>
          <w:rFonts w:hint="eastAsia" w:ascii="宋体" w:hAnsi="宋体" w:cs="Times New Roman"/>
          <w:b w:val="0"/>
          <w:bCs w:val="0"/>
          <w:color w:val="000000" w:themeColor="text1"/>
          <w:highlight w:val="none"/>
          <w14:textFill>
            <w14:solidFill>
              <w14:schemeClr w14:val="tx1"/>
            </w14:solidFill>
          </w14:textFill>
        </w:rPr>
        <w:t>第一节 质疑函（格式）</w:t>
      </w:r>
      <w:bookmarkEnd w:id="396"/>
      <w:bookmarkEnd w:id="397"/>
      <w:bookmarkEnd w:id="398"/>
      <w:bookmarkEnd w:id="399"/>
      <w:bookmarkEnd w:id="400"/>
      <w:bookmarkEnd w:id="401"/>
      <w:bookmarkEnd w:id="402"/>
      <w:bookmarkEnd w:id="403"/>
      <w:bookmarkEnd w:id="404"/>
      <w:bookmarkEnd w:id="405"/>
    </w:p>
    <w:p w14:paraId="6295518E">
      <w:pPr>
        <w:adjustRightInd/>
        <w:snapToGrid/>
        <w:spacing w:before="0" w:beforeLines="-2147483648" w:line="240" w:lineRule="auto"/>
        <w:jc w:val="center"/>
        <w:rPr>
          <w:rFonts w:hint="eastAsia" w:ascii="方正小标宋简体" w:hAnsi="方正小标宋简体" w:eastAsia="方正小标宋简体" w:cs="方正小标宋简体"/>
          <w:bCs/>
          <w:color w:val="000000" w:themeColor="text1"/>
          <w:sz w:val="32"/>
          <w:szCs w:val="32"/>
          <w:highlight w:val="none"/>
          <w14:textFill>
            <w14:solidFill>
              <w14:schemeClr w14:val="tx1"/>
            </w14:solidFill>
          </w14:textFill>
        </w:rPr>
      </w:pPr>
      <w:r>
        <w:rPr>
          <w:rFonts w:hint="eastAsia" w:ascii="方正小标宋简体" w:hAnsi="方正小标宋简体" w:eastAsia="方正小标宋简体" w:cs="方正小标宋简体"/>
          <w:b/>
          <w:bCs/>
          <w:color w:val="000000" w:themeColor="text1"/>
          <w:sz w:val="32"/>
          <w:szCs w:val="32"/>
          <w:highlight w:val="none"/>
          <w14:textFill>
            <w14:solidFill>
              <w14:schemeClr w14:val="tx1"/>
            </w14:solidFill>
          </w14:textFill>
        </w:rPr>
        <w:t>质疑函</w:t>
      </w:r>
    </w:p>
    <w:p w14:paraId="1A1B38A9">
      <w:pPr>
        <w:adjustRightInd w:val="0"/>
        <w:snapToGrid w:val="0"/>
        <w:spacing w:before="331" w:beforeLines="100" w:line="360" w:lineRule="auto"/>
        <w:ind w:firstLine="480" w:firstLineChars="200"/>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pPr>
      <w:r>
        <w:rPr>
          <w:rFonts w:hint="eastAsia" w:ascii="黑体" w:hAnsi="黑体" w:eastAsia="黑体" w:cs="黑体"/>
          <w:bCs/>
          <w:color w:val="000000" w:themeColor="text1"/>
          <w:sz w:val="24"/>
          <w:szCs w:val="24"/>
          <w:highlight w:val="none"/>
          <w14:textFill>
            <w14:solidFill>
              <w14:schemeClr w14:val="tx1"/>
            </w14:solidFill>
          </w14:textFill>
        </w:rPr>
        <w:t>一、质疑供应商基本信息</w:t>
      </w:r>
    </w:p>
    <w:p w14:paraId="2897BA4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质疑供应商：</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2C915FEF">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地址：</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邮编：</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64A8C96A">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联系人：</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联系电话：</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27F0AECF">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授权代表：</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55535869">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联系电话：</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p>
    <w:p w14:paraId="4FA5F736">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地址： </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邮编：</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35D53D81">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pPr>
      <w:r>
        <w:rPr>
          <w:rFonts w:hint="eastAsia" w:ascii="黑体" w:hAnsi="黑体" w:eastAsia="黑体" w:cs="黑体"/>
          <w:bCs/>
          <w:color w:val="000000" w:themeColor="text1"/>
          <w:sz w:val="24"/>
          <w:szCs w:val="24"/>
          <w:highlight w:val="none"/>
          <w14:textFill>
            <w14:solidFill>
              <w14:schemeClr w14:val="tx1"/>
            </w14:solidFill>
          </w14:textFill>
        </w:rPr>
        <w:t>二、质疑项目基本情况</w:t>
      </w:r>
    </w:p>
    <w:p w14:paraId="5BB76E19">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质疑项目的名称：</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2C8DC11C">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质疑项目的编号：</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包号：</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0BC7679A">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采购人名称：</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bookmarkStart w:id="406" w:name="PO_3000001867_PM026_5"/>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bookmarkEnd w:id="406"/>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6A1D8C92">
      <w:pPr>
        <w:adjustRightInd w:val="0"/>
        <w:snapToGrid w:val="0"/>
        <w:spacing w:line="360" w:lineRule="auto"/>
        <w:ind w:left="0" w:leftChars="0" w:firstLine="480" w:firstLineChars="200"/>
        <w:rPr>
          <w:rFonts w:hint="eastAsia" w:ascii="方正仿宋_GBK" w:hAnsi="方正仿宋_GBK" w:eastAsia="方正仿宋_GBK" w:cs="方正仿宋_GBK"/>
          <w:color w:val="000000" w:themeColor="text1"/>
          <w:kern w:val="2"/>
          <w:sz w:val="24"/>
          <w:szCs w:val="24"/>
          <w:highlight w:val="none"/>
          <w:lang w:val="zh-CN" w:eastAsia="zh-CN"/>
          <w14:textFill>
            <w14:solidFill>
              <w14:schemeClr w14:val="tx1"/>
            </w14:solidFill>
          </w14:textFill>
        </w:rPr>
      </w:pPr>
      <w:r>
        <w:rPr>
          <w:rFonts w:hint="eastAsia" w:ascii="方正仿宋_GBK" w:hAnsi="方正仿宋_GBK" w:eastAsia="方正仿宋_GBK" w:cs="方正仿宋_GBK"/>
          <w:color w:val="000000" w:themeColor="text1"/>
          <w:kern w:val="2"/>
          <w:sz w:val="24"/>
          <w:szCs w:val="24"/>
          <w:highlight w:val="none"/>
          <w:lang w:val="zh-CN" w:eastAsia="zh-CN"/>
          <w14:textFill>
            <w14:solidFill>
              <w14:schemeClr w14:val="tx1"/>
            </w14:solidFill>
          </w14:textFill>
        </w:rPr>
        <w:t>质疑事项：</w:t>
      </w:r>
    </w:p>
    <w:p w14:paraId="6EB51095">
      <w:pPr>
        <w:adjustRightInd w:val="0"/>
        <w:snapToGrid w:val="0"/>
        <w:spacing w:line="360" w:lineRule="auto"/>
        <w:ind w:left="0" w:leftChars="0" w:firstLine="480" w:firstLineChars="200"/>
        <w:rPr>
          <w:rFonts w:hint="eastAsia" w:ascii="方正仿宋_GBK" w:hAnsi="方正仿宋_GBK" w:eastAsia="方正仿宋_GBK" w:cs="方正仿宋_GBK"/>
          <w:color w:val="000000" w:themeColor="text1"/>
          <w:kern w:val="2"/>
          <w:sz w:val="24"/>
          <w:szCs w:val="24"/>
          <w:highlight w:val="none"/>
          <w:lang w:val="zh-CN" w:eastAsia="zh-CN"/>
          <w14:textFill>
            <w14:solidFill>
              <w14:schemeClr w14:val="tx1"/>
            </w14:solidFill>
          </w14:textFill>
        </w:rPr>
      </w:pPr>
      <w:r>
        <w:rPr>
          <w:rFonts w:hint="eastAsia" w:ascii="方正仿宋_GBK" w:hAnsi="方正仿宋_GBK" w:eastAsia="方正仿宋_GBK" w:cs="方正仿宋_GBK"/>
          <w:color w:val="000000" w:themeColor="text1"/>
          <w:kern w:val="2"/>
          <w:sz w:val="24"/>
          <w:szCs w:val="24"/>
          <w:highlight w:val="none"/>
          <w:lang w:val="zh-CN" w:eastAsia="zh-CN"/>
          <w14:textFill>
            <w14:solidFill>
              <w14:schemeClr w14:val="tx1"/>
            </w14:solidFill>
          </w14:textFill>
        </w:rPr>
        <w:t>□采购文件   采购文件获取日期：</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bCs w:val="0"/>
          <w:color w:val="000000" w:themeColor="text1"/>
          <w:kern w:val="2"/>
          <w:sz w:val="24"/>
          <w:szCs w:val="24"/>
          <w:highlight w:val="none"/>
          <w:u w:val="none"/>
          <w:lang w:val="zh-CN" w:eastAsia="zh-CN"/>
          <w14:textFill>
            <w14:solidFill>
              <w14:schemeClr w14:val="tx1"/>
            </w14:solidFill>
          </w14:textFill>
        </w:rPr>
        <w:t xml:space="preserve">  </w:t>
      </w:r>
    </w:p>
    <w:p w14:paraId="6EED4B86">
      <w:pPr>
        <w:adjustRightInd w:val="0"/>
        <w:snapToGrid w:val="0"/>
        <w:spacing w:line="360" w:lineRule="auto"/>
        <w:ind w:left="0" w:leftChars="0" w:firstLine="480" w:firstLineChars="200"/>
        <w:rPr>
          <w:rFonts w:hint="eastAsia" w:ascii="方正仿宋_GBK" w:hAnsi="方正仿宋_GBK" w:eastAsia="方正仿宋_GBK" w:cs="方正仿宋_GBK"/>
          <w:color w:val="000000" w:themeColor="text1"/>
          <w:kern w:val="2"/>
          <w:sz w:val="24"/>
          <w:szCs w:val="24"/>
          <w:highlight w:val="none"/>
          <w:lang w:val="zh-CN" w:eastAsia="zh-CN"/>
          <w14:textFill>
            <w14:solidFill>
              <w14:schemeClr w14:val="tx1"/>
            </w14:solidFill>
          </w14:textFill>
        </w:rPr>
      </w:pPr>
      <w:r>
        <w:rPr>
          <w:rFonts w:hint="eastAsia" w:ascii="方正仿宋_GBK" w:hAnsi="方正仿宋_GBK" w:eastAsia="方正仿宋_GBK" w:cs="方正仿宋_GBK"/>
          <w:color w:val="000000" w:themeColor="text1"/>
          <w:kern w:val="2"/>
          <w:sz w:val="24"/>
          <w:szCs w:val="24"/>
          <w:highlight w:val="none"/>
          <w:lang w:val="zh-CN" w:eastAsia="zh-CN"/>
          <w14:textFill>
            <w14:solidFill>
              <w14:schemeClr w14:val="tx1"/>
            </w14:solidFill>
          </w14:textFill>
        </w:rPr>
        <w:t xml:space="preserve">□采购过程   </w:t>
      </w:r>
    </w:p>
    <w:p w14:paraId="5563FC4A">
      <w:pPr>
        <w:adjustRightInd w:val="0"/>
        <w:snapToGrid w:val="0"/>
        <w:spacing w:line="360" w:lineRule="auto"/>
        <w:ind w:left="0" w:leftChars="0" w:firstLine="480" w:firstLineChars="200"/>
        <w:rPr>
          <w:rFonts w:hint="eastAsia" w:ascii="方正仿宋_GBK" w:hAnsi="方正仿宋_GBK" w:eastAsia="方正仿宋_GBK" w:cs="方正仿宋_GBK"/>
          <w:bCs w:val="0"/>
          <w:color w:val="000000" w:themeColor="text1"/>
          <w:kern w:val="2"/>
          <w:sz w:val="24"/>
          <w:szCs w:val="24"/>
          <w:highlight w:val="none"/>
          <w:u w:val="none"/>
          <w:lang w:val="zh-CN" w:eastAsia="zh-CN"/>
          <w14:textFill>
            <w14:solidFill>
              <w14:schemeClr w14:val="tx1"/>
            </w14:solidFill>
          </w14:textFill>
        </w:rPr>
      </w:pPr>
      <w:r>
        <w:rPr>
          <w:rFonts w:hint="eastAsia" w:ascii="方正仿宋_GBK" w:hAnsi="方正仿宋_GBK" w:eastAsia="方正仿宋_GBK" w:cs="方正仿宋_GBK"/>
          <w:color w:val="000000" w:themeColor="text1"/>
          <w:kern w:val="2"/>
          <w:sz w:val="24"/>
          <w:szCs w:val="24"/>
          <w:highlight w:val="none"/>
          <w:lang w:val="zh-CN" w:eastAsia="zh-CN"/>
          <w14:textFill>
            <w14:solidFill>
              <w14:schemeClr w14:val="tx1"/>
            </w14:solidFill>
          </w14:textFill>
        </w:rPr>
        <w:t xml:space="preserve">□中标结果   </w:t>
      </w:r>
    </w:p>
    <w:p w14:paraId="4F67E7FA">
      <w:pPr>
        <w:adjustRightInd w:val="0"/>
        <w:snapToGrid w:val="0"/>
        <w:spacing w:line="360" w:lineRule="auto"/>
        <w:ind w:firstLine="480" w:firstLineChars="200"/>
        <w:rPr>
          <w:rFonts w:hint="eastAsia" w:ascii="黑体" w:hAnsi="黑体" w:eastAsia="黑体" w:cs="黑体"/>
          <w:bCs/>
          <w:color w:val="000000" w:themeColor="text1"/>
          <w:sz w:val="24"/>
          <w:szCs w:val="24"/>
          <w:highlight w:val="none"/>
          <w14:textFill>
            <w14:solidFill>
              <w14:schemeClr w14:val="tx1"/>
            </w14:solidFill>
          </w14:textFill>
        </w:rPr>
      </w:pPr>
      <w:r>
        <w:rPr>
          <w:rFonts w:hint="eastAsia" w:ascii="黑体" w:hAnsi="黑体" w:eastAsia="黑体" w:cs="黑体"/>
          <w:bCs/>
          <w:color w:val="000000" w:themeColor="text1"/>
          <w:sz w:val="24"/>
          <w:szCs w:val="24"/>
          <w:highlight w:val="none"/>
          <w14:textFill>
            <w14:solidFill>
              <w14:schemeClr w14:val="tx1"/>
            </w14:solidFill>
          </w14:textFill>
        </w:rPr>
        <w:t>三、质疑事项具体内容</w:t>
      </w:r>
    </w:p>
    <w:p w14:paraId="5089240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质疑事项1：</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51FB1562">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事实依据：</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4613384D">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504D00C7">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法律依据：</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5E4E198A">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7E162B19">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质疑事项2</w:t>
      </w:r>
    </w:p>
    <w:p w14:paraId="129D65D7">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p>
    <w:p w14:paraId="3A0FB27C">
      <w:pPr>
        <w:adjustRightInd w:val="0"/>
        <w:snapToGrid w:val="0"/>
        <w:spacing w:line="360" w:lineRule="auto"/>
        <w:ind w:firstLine="480" w:firstLineChars="200"/>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Cs/>
          <w:color w:val="000000" w:themeColor="text1"/>
          <w:sz w:val="24"/>
          <w:szCs w:val="24"/>
          <w:highlight w:val="none"/>
          <w14:textFill>
            <w14:solidFill>
              <w14:schemeClr w14:val="tx1"/>
            </w14:solidFill>
          </w14:textFill>
        </w:rPr>
        <w:t>四、与质疑事项相关的质疑请求</w:t>
      </w:r>
    </w:p>
    <w:p w14:paraId="19BA2DA6">
      <w:pPr>
        <w:adjustRightInd w:val="0"/>
        <w:snapToGrid w:val="0"/>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请求：</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7DE9CE24">
      <w:pPr>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签字(签章)：                   公章：                      </w:t>
      </w:r>
    </w:p>
    <w:p w14:paraId="76EFD8AF">
      <w:pPr>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日期：    </w:t>
      </w:r>
    </w:p>
    <w:p w14:paraId="0FF299EB">
      <w:pPr>
        <w:spacing w:line="360" w:lineRule="auto"/>
        <w:rPr>
          <w:rFonts w:hint="eastAsia" w:ascii="方正仿宋_GBK" w:hAnsi="方正仿宋_GBK" w:eastAsia="方正仿宋_GBK" w:cs="方正仿宋_GBK"/>
          <w:b/>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color w:val="000000" w:themeColor="text1"/>
          <w:sz w:val="24"/>
          <w:szCs w:val="24"/>
          <w:highlight w:val="none"/>
          <w:lang w:val="en-US" w:eastAsia="zh-CN"/>
          <w14:textFill>
            <w14:solidFill>
              <w14:schemeClr w14:val="tx1"/>
            </w14:solidFill>
          </w14:textFill>
        </w:rPr>
        <w:t xml:space="preserve">    </w:t>
      </w:r>
      <w:r>
        <w:rPr>
          <w:rFonts w:hint="eastAsia" w:ascii="方正仿宋_GBK" w:hAnsi="方正仿宋_GBK" w:eastAsia="方正仿宋_GBK" w:cs="方正仿宋_GBK"/>
          <w:b/>
          <w:color w:val="000000" w:themeColor="text1"/>
          <w:sz w:val="24"/>
          <w:szCs w:val="24"/>
          <w:highlight w:val="none"/>
          <w14:textFill>
            <w14:solidFill>
              <w14:schemeClr w14:val="tx1"/>
            </w14:solidFill>
          </w14:textFill>
        </w:rPr>
        <w:t>质疑函制作说明</w:t>
      </w:r>
    </w:p>
    <w:p w14:paraId="739BE23C">
      <w:pPr>
        <w:widowControl/>
        <w:spacing w:line="360" w:lineRule="auto"/>
        <w:ind w:firstLine="480" w:firstLineChars="200"/>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1.供应商提出质疑时，应提交质疑函和必要的证明材料。</w:t>
      </w:r>
    </w:p>
    <w:p w14:paraId="113D300B">
      <w:pPr>
        <w:widowControl/>
        <w:spacing w:line="360" w:lineRule="auto"/>
        <w:ind w:firstLine="480" w:firstLineChars="200"/>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2.质疑供应商若委托代理人进行质疑的，质疑函应按要求列明“授权代表”的有关内容，并在附件中提交由质疑</w:t>
      </w: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供应商签署的授权委托书。授权委托书应载明代理人的姓名或者名称、代理事项、具体权限、期限和相关事项。</w:t>
      </w:r>
    </w:p>
    <w:p w14:paraId="77BE3B84">
      <w:pPr>
        <w:widowControl/>
        <w:spacing w:line="360" w:lineRule="auto"/>
        <w:ind w:firstLine="480" w:firstLineChars="200"/>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3.质疑供应商若对项目的某一分包进行质疑，质疑函中应列明具体分包号。</w:t>
      </w:r>
    </w:p>
    <w:p w14:paraId="1FE0D595">
      <w:pPr>
        <w:widowControl/>
        <w:spacing w:line="360" w:lineRule="auto"/>
        <w:ind w:firstLine="480" w:firstLineChars="200"/>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4.质疑函的质疑事项应具体、明确，并有必要的事实依据和法律依据。</w:t>
      </w:r>
    </w:p>
    <w:p w14:paraId="3DF063CA">
      <w:pPr>
        <w:widowControl/>
        <w:spacing w:line="360" w:lineRule="auto"/>
        <w:ind w:firstLine="480" w:firstLineChars="200"/>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5.质疑函的质疑请求应与质疑事项相关。</w:t>
      </w:r>
    </w:p>
    <w:p w14:paraId="2A8E9191">
      <w:pPr>
        <w:widowControl/>
        <w:spacing w:line="360" w:lineRule="auto"/>
        <w:ind w:firstLine="480" w:firstLineChars="200"/>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6.质疑供应商为自然人的，质疑函应由本人签字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质疑供应商为法人或者其他组织的，质疑函应由法定代表人、主要负责人，或者其授权代表签字或者盖章，并加盖公章。</w:t>
      </w:r>
    </w:p>
    <w:p w14:paraId="6D87BC43">
      <w:pPr>
        <w:widowControl/>
        <w:spacing w:line="360" w:lineRule="auto"/>
        <w:ind w:firstLine="480" w:firstLineChars="200"/>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p>
    <w:p w14:paraId="602A5F5F">
      <w:pPr>
        <w:widowControl/>
        <w:spacing w:line="360" w:lineRule="auto"/>
        <w:jc w:val="left"/>
        <w:rPr>
          <w:rFonts w:hint="eastAsia" w:ascii="方正仿宋_GBK" w:hAnsi="方正仿宋_GBK" w:eastAsia="方正仿宋_GBK" w:cs="方正仿宋_GBK"/>
          <w:color w:val="000000" w:themeColor="text1"/>
          <w:kern w:val="0"/>
          <w:sz w:val="24"/>
          <w:highlight w:val="none"/>
          <w14:textFill>
            <w14:solidFill>
              <w14:schemeClr w14:val="tx1"/>
            </w14:solidFill>
          </w14:textFill>
        </w:rPr>
        <w:sectPr>
          <w:pgSz w:w="11905" w:h="16838"/>
          <w:pgMar w:top="1134" w:right="1134" w:bottom="1134" w:left="1134" w:header="850" w:footer="850" w:gutter="0"/>
          <w:pgNumType w:fmt="decimal"/>
          <w:cols w:space="0" w:num="1"/>
          <w:titlePg/>
          <w:rtlGutter w:val="0"/>
          <w:docGrid w:linePitch="331" w:charSpace="0"/>
        </w:sectPr>
      </w:pPr>
    </w:p>
    <w:p w14:paraId="45C39B66">
      <w:pPr>
        <w:pStyle w:val="3"/>
        <w:jc w:val="center"/>
        <w:rPr>
          <w:rFonts w:hint="eastAsia" w:ascii="宋体" w:hAnsi="宋体" w:cs="Times New Roman"/>
          <w:b w:val="0"/>
          <w:bCs w:val="0"/>
          <w:color w:val="000000" w:themeColor="text1"/>
          <w:highlight w:val="none"/>
          <w14:textFill>
            <w14:solidFill>
              <w14:schemeClr w14:val="tx1"/>
            </w14:solidFill>
          </w14:textFill>
        </w:rPr>
      </w:pPr>
      <w:bookmarkStart w:id="407" w:name="_Toc24894"/>
      <w:bookmarkStart w:id="408" w:name="_Toc8862"/>
      <w:bookmarkStart w:id="409" w:name="_Toc31203"/>
      <w:bookmarkStart w:id="410" w:name="_Toc6551"/>
      <w:bookmarkStart w:id="411" w:name="_Toc32540"/>
      <w:bookmarkStart w:id="412" w:name="_Toc1896"/>
      <w:bookmarkStart w:id="413" w:name="_Toc7549"/>
      <w:bookmarkStart w:id="414" w:name="_Toc11428"/>
      <w:bookmarkStart w:id="415" w:name="_Toc24568"/>
      <w:bookmarkStart w:id="416" w:name="_Toc11984"/>
      <w:r>
        <w:rPr>
          <w:rFonts w:hint="eastAsia" w:ascii="宋体" w:hAnsi="宋体" w:cs="Times New Roman"/>
          <w:b w:val="0"/>
          <w:bCs w:val="0"/>
          <w:color w:val="000000" w:themeColor="text1"/>
          <w:highlight w:val="none"/>
          <w14:textFill>
            <w14:solidFill>
              <w14:schemeClr w14:val="tx1"/>
            </w14:solidFill>
          </w14:textFill>
        </w:rPr>
        <w:t>第二节 投诉书（格式）</w:t>
      </w:r>
      <w:bookmarkEnd w:id="407"/>
      <w:bookmarkEnd w:id="408"/>
      <w:bookmarkEnd w:id="409"/>
      <w:bookmarkEnd w:id="410"/>
      <w:bookmarkEnd w:id="411"/>
      <w:bookmarkEnd w:id="412"/>
      <w:bookmarkEnd w:id="413"/>
      <w:bookmarkEnd w:id="414"/>
      <w:bookmarkEnd w:id="415"/>
      <w:bookmarkEnd w:id="416"/>
    </w:p>
    <w:p w14:paraId="578DC2F6">
      <w:pPr>
        <w:jc w:val="center"/>
        <w:rPr>
          <w:rFonts w:hint="eastAsia" w:ascii="方正小标宋简体" w:hAnsi="方正小标宋简体" w:eastAsia="方正小标宋简体" w:cs="方正小标宋简体"/>
          <w:b/>
          <w:color w:val="000000" w:themeColor="text1"/>
          <w:sz w:val="44"/>
          <w:szCs w:val="44"/>
          <w:highlight w:val="none"/>
          <w14:textFill>
            <w14:solidFill>
              <w14:schemeClr w14:val="tx1"/>
            </w14:solidFill>
          </w14:textFill>
        </w:rPr>
      </w:pPr>
      <w:r>
        <w:rPr>
          <w:rFonts w:hint="eastAsia" w:ascii="方正小标宋简体" w:hAnsi="方正小标宋简体" w:eastAsia="方正小标宋简体" w:cs="方正小标宋简体"/>
          <w:b/>
          <w:color w:val="000000" w:themeColor="text1"/>
          <w:sz w:val="32"/>
          <w:szCs w:val="32"/>
          <w:highlight w:val="none"/>
          <w14:textFill>
            <w14:solidFill>
              <w14:schemeClr w14:val="tx1"/>
            </w14:solidFill>
          </w14:textFill>
        </w:rPr>
        <w:t>投诉书</w:t>
      </w:r>
    </w:p>
    <w:p w14:paraId="6A7E9A49">
      <w:pPr>
        <w:rPr>
          <w:rFonts w:hint="eastAsia" w:ascii="黑体" w:hAnsi="黑体" w:eastAsia="黑体" w:cs="Times New Roman"/>
          <w:color w:val="000000" w:themeColor="text1"/>
          <w:sz w:val="32"/>
          <w:szCs w:val="32"/>
          <w:highlight w:val="none"/>
          <w14:textFill>
            <w14:solidFill>
              <w14:schemeClr w14:val="tx1"/>
            </w14:solidFill>
          </w14:textFill>
        </w:rPr>
      </w:pPr>
    </w:p>
    <w:p w14:paraId="639A12D2">
      <w:pPr>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一、投诉相关主体基本情况</w:t>
      </w:r>
    </w:p>
    <w:p w14:paraId="68B133B9">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投诉人：</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04A7948E">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     址：</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邮编：</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5E1E174F">
      <w:pPr>
        <w:tabs>
          <w:tab w:val="left" w:pos="6510"/>
        </w:tabs>
        <w:spacing w:line="360" w:lineRule="auto"/>
        <w:ind w:firstLine="480" w:firstLineChars="200"/>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法定代表人/主要负责人：</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0A3060FB">
      <w:pPr>
        <w:tabs>
          <w:tab w:val="left" w:pos="6510"/>
        </w:tabs>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联系电话：</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4387939F">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授权代表：</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联系电话</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5F499FF5">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     址：</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邮编：</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30E8CDF8">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被投诉人1：</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2BF77DD7">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     址：</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邮编：</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35B9C6DC">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联系人：</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联系电话：</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7886FF7A">
      <w:pPr>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被投诉人2</w:t>
      </w:r>
    </w:p>
    <w:p w14:paraId="14F5B069">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p>
    <w:p w14:paraId="3BFD5B5C">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相关供应商：</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557B6667">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地     址：</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邮编：</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249C2374">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联系人：</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联系电话：</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0C790011">
      <w:pPr>
        <w:spacing w:line="360" w:lineRule="auto"/>
        <w:ind w:firstLine="480" w:firstLineChars="200"/>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二、投诉项目基本情况</w:t>
      </w:r>
    </w:p>
    <w:p w14:paraId="6D18CD2D">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采购项目名称：</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bookmarkStart w:id="417" w:name="PO_3000001867_PM002_12"/>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bookmarkEnd w:id="417"/>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37DE4458">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采购项目编号：</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bookmarkStart w:id="418" w:name="PO_3000001867_PM001_9"/>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bookmarkEnd w:id="418"/>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包号：</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1830E235">
      <w:pPr>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采购人名称：</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bookmarkStart w:id="419" w:name="PO_3000001867_PM026_6"/>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bookmarkEnd w:id="419"/>
      <w:r>
        <w:rPr>
          <w:rFonts w:hint="eastAsia" w:ascii="方正仿宋_GBK" w:hAnsi="方正仿宋_GBK" w:eastAsia="方正仿宋_GBK" w:cs="方正仿宋_GBK"/>
          <w:color w:val="000000" w:themeColor="text1"/>
          <w:sz w:val="24"/>
          <w:szCs w:val="24"/>
          <w:highlight w:val="none"/>
          <w:u w:val="dotted"/>
          <w:lang w:val="en-US" w:eastAsia="zh-CN"/>
          <w14:textFill>
            <w14:solidFill>
              <w14:schemeClr w14:val="tx1"/>
            </w14:solidFill>
          </w14:textFill>
        </w:rPr>
        <w:t xml:space="preserve">  </w:t>
      </w:r>
    </w:p>
    <w:p w14:paraId="2FCE89E7">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代理机构名称：</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220AFE86">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采购文件公告:</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是/否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公告期限：</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7501108A">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采购结果公告:</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是/否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公告期限：</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44A97566">
      <w:pPr>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三、质疑基本情况</w:t>
      </w:r>
    </w:p>
    <w:p w14:paraId="04D955FE">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投诉人于</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年</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月</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日,向</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提出质疑，质疑事项为：</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07CE228F">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p>
    <w:p w14:paraId="4F6BAE1B">
      <w:pPr>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采购人/</w:t>
      </w:r>
      <w:r>
        <w:rPr>
          <w:rFonts w:hint="eastAsia" w:ascii="方正仿宋_GBK" w:hAnsi="方正仿宋_GBK" w:eastAsia="方正仿宋_GBK" w:cs="方正仿宋_GBK"/>
          <w:color w:val="000000" w:themeColor="text1"/>
          <w:sz w:val="24"/>
          <w:szCs w:val="24"/>
          <w:highlight w:val="none"/>
          <w:u w:val="dotted"/>
          <w:lang w:eastAsia="zh-CN"/>
          <w14:textFill>
            <w14:solidFill>
              <w14:schemeClr w14:val="tx1"/>
            </w14:solidFill>
          </w14:textFill>
        </w:rPr>
        <w:t>采购</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代理机构</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于</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年</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月</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日,就质疑事项作出了答复/没有在法定期限内作出答复。</w:t>
      </w:r>
    </w:p>
    <w:p w14:paraId="5E64FE56">
      <w:pPr>
        <w:spacing w:line="360" w:lineRule="auto"/>
        <w:ind w:firstLine="480" w:firstLineChars="200"/>
        <w:rPr>
          <w:rFonts w:hint="eastAsia" w:ascii="黑体" w:hAnsi="黑体" w:eastAsia="黑体" w:cs="黑体"/>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四、投诉事项具体内容</w:t>
      </w:r>
    </w:p>
    <w:p w14:paraId="4B82B39F">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投诉事项 1：</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012761CB">
      <w:pPr>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事实依据：</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40A171AE">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4BDF9778">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法律依据：</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4308BC9F">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p>
    <w:p w14:paraId="6CD0D8C2">
      <w:pPr>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投诉事项2</w:t>
      </w:r>
    </w:p>
    <w:p w14:paraId="29B90D8E">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w:t>
      </w:r>
    </w:p>
    <w:p w14:paraId="52DA22FA">
      <w:pPr>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黑体" w:hAnsi="黑体" w:eastAsia="黑体" w:cs="黑体"/>
          <w:color w:val="000000" w:themeColor="text1"/>
          <w:sz w:val="24"/>
          <w:szCs w:val="24"/>
          <w:highlight w:val="none"/>
          <w14:textFill>
            <w14:solidFill>
              <w14:schemeClr w14:val="tx1"/>
            </w14:solidFill>
          </w14:textFill>
        </w:rPr>
        <w:t>五、与投诉事项相关的投诉请求</w:t>
      </w:r>
    </w:p>
    <w:p w14:paraId="4F4425A4">
      <w:pPr>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请求：</w:t>
      </w:r>
      <w:r>
        <w:rPr>
          <w:rFonts w:hint="eastAsia" w:ascii="方正仿宋_GBK" w:hAnsi="方正仿宋_GBK" w:eastAsia="方正仿宋_GBK" w:cs="方正仿宋_GBK"/>
          <w:color w:val="000000" w:themeColor="text1"/>
          <w:sz w:val="24"/>
          <w:szCs w:val="24"/>
          <w:highlight w:val="none"/>
          <w:u w:val="dotted"/>
          <w14:textFill>
            <w14:solidFill>
              <w14:schemeClr w14:val="tx1"/>
            </w14:solidFill>
          </w14:textFill>
        </w:rPr>
        <w:t xml:space="preserve">                                              </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p>
    <w:p w14:paraId="53B6C1D6">
      <w:pPr>
        <w:spacing w:line="360" w:lineRule="auto"/>
        <w:ind w:firstLine="480" w:firstLineChars="200"/>
        <w:rPr>
          <w:rFonts w:hint="eastAsia" w:ascii="方正仿宋_GBK" w:hAnsi="方正仿宋_GBK" w:eastAsia="方正仿宋_GBK" w:cs="方正仿宋_GBK"/>
          <w:color w:val="000000" w:themeColor="text1"/>
          <w:sz w:val="24"/>
          <w:szCs w:val="24"/>
          <w:highlight w:val="none"/>
          <w:u w:val="singl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                                                                                                    </w:t>
      </w:r>
    </w:p>
    <w:p w14:paraId="1C5BAE53">
      <w:pPr>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签字(签章)：                   公章：                      </w:t>
      </w:r>
    </w:p>
    <w:p w14:paraId="655B7EAD">
      <w:pPr>
        <w:spacing w:line="360" w:lineRule="auto"/>
        <w:ind w:firstLine="480" w:firstLineChars="200"/>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 xml:space="preserve">日期：    </w:t>
      </w:r>
    </w:p>
    <w:p w14:paraId="165BBEB6">
      <w:pPr>
        <w:spacing w:line="360" w:lineRule="auto"/>
        <w:rPr>
          <w:rFonts w:hint="eastAsia" w:ascii="方正仿宋_GBK" w:hAnsi="方正仿宋_GBK" w:eastAsia="方正仿宋_GBK" w:cs="方正仿宋_GBK"/>
          <w:b/>
          <w:color w:val="000000" w:themeColor="text1"/>
          <w:sz w:val="24"/>
          <w:szCs w:val="24"/>
          <w:highlight w:val="none"/>
          <w14:textFill>
            <w14:solidFill>
              <w14:schemeClr w14:val="tx1"/>
            </w14:solidFill>
          </w14:textFill>
        </w:rPr>
      </w:pPr>
    </w:p>
    <w:p w14:paraId="0D8C7061">
      <w:pPr>
        <w:spacing w:line="360" w:lineRule="auto"/>
        <w:ind w:firstLine="480" w:firstLineChars="200"/>
        <w:rPr>
          <w:rFonts w:hint="eastAsia" w:ascii="方正仿宋_GBK" w:hAnsi="方正仿宋_GBK" w:eastAsia="方正仿宋_GBK" w:cs="方正仿宋_GBK"/>
          <w:b/>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b/>
          <w:color w:val="000000" w:themeColor="text1"/>
          <w:sz w:val="24"/>
          <w:szCs w:val="24"/>
          <w:highlight w:val="none"/>
          <w14:textFill>
            <w14:solidFill>
              <w14:schemeClr w14:val="tx1"/>
            </w14:solidFill>
          </w14:textFill>
        </w:rPr>
        <w:t>投诉书制作说明</w:t>
      </w:r>
    </w:p>
    <w:p w14:paraId="33BA3238">
      <w:pPr>
        <w:widowControl/>
        <w:spacing w:line="360" w:lineRule="auto"/>
        <w:ind w:firstLine="480" w:firstLineChars="200"/>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1.投诉人提起投诉时，应当提交投诉书和必要的证明材料，并按照被投诉人和与投诉事项有关的供应商数量提供投诉书副本。</w:t>
      </w:r>
    </w:p>
    <w:p w14:paraId="69A8FE67">
      <w:pPr>
        <w:widowControl/>
        <w:spacing w:line="360" w:lineRule="auto"/>
        <w:ind w:firstLine="480" w:firstLineChars="200"/>
        <w:jc w:val="left"/>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2.投诉人若委托代理人进行投诉的，投诉书应按照要求列明“授权代表”的有关内容，并在附件中提交由</w:t>
      </w:r>
      <w:r>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t>投诉人签署的授权委托书。授权委托书应当载明代理人的姓名或者名称、代理事项、具体权限、期限和相关事项。</w:t>
      </w:r>
    </w:p>
    <w:p w14:paraId="57CCC399">
      <w:pPr>
        <w:widowControl/>
        <w:spacing w:line="360" w:lineRule="auto"/>
        <w:ind w:firstLine="480" w:firstLineChars="200"/>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3.投诉人若对项目的某一分包进行投诉，投诉书应列明具体分包号。</w:t>
      </w:r>
    </w:p>
    <w:p w14:paraId="2116F9C4">
      <w:pPr>
        <w:widowControl/>
        <w:spacing w:line="360" w:lineRule="auto"/>
        <w:ind w:firstLine="480" w:firstLineChars="200"/>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4.投诉书应简要列明质疑事项，质疑函、质疑答复等作为附件材料提供。</w:t>
      </w:r>
    </w:p>
    <w:p w14:paraId="650C900B">
      <w:pPr>
        <w:widowControl/>
        <w:spacing w:line="360" w:lineRule="auto"/>
        <w:ind w:firstLine="480" w:firstLineChars="200"/>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5.投诉书的投诉事项应具体、明确，并有必要的事实依据和法律依据。</w:t>
      </w:r>
    </w:p>
    <w:p w14:paraId="58197CEA">
      <w:pPr>
        <w:widowControl/>
        <w:spacing w:line="360" w:lineRule="auto"/>
        <w:ind w:firstLine="480" w:firstLineChars="200"/>
        <w:jc w:val="left"/>
        <w:rPr>
          <w:rFonts w:hint="eastAsia" w:ascii="方正仿宋_GBK" w:hAnsi="方正仿宋_GBK" w:eastAsia="方正仿宋_GBK" w:cs="方正仿宋_GBK"/>
          <w:color w:val="000000" w:themeColor="text1"/>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6.投诉书的投诉请求应与投诉事项相关。</w:t>
      </w:r>
    </w:p>
    <w:p w14:paraId="0734F2D5">
      <w:pPr>
        <w:widowControl/>
        <w:spacing w:line="360" w:lineRule="auto"/>
        <w:ind w:firstLine="480" w:firstLineChars="200"/>
        <w:jc w:val="left"/>
        <w:rPr>
          <w:rFonts w:hint="eastAsia" w:ascii="方正仿宋_GBK" w:hAnsi="方正仿宋_GBK" w:eastAsia="方正仿宋_GBK" w:cs="方正仿宋_GBK"/>
          <w:color w:val="000000" w:themeColor="text1"/>
          <w:kern w:val="0"/>
          <w:sz w:val="24"/>
          <w:szCs w:val="24"/>
          <w:highlight w:val="none"/>
          <w14:textFill>
            <w14:solidFill>
              <w14:schemeClr w14:val="tx1"/>
            </w14:solidFill>
          </w14:textFill>
        </w:rPr>
      </w:pP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7.投诉人为自然人的，投诉书应当由本人签字</w:t>
      </w:r>
      <w:r>
        <w:rPr>
          <w:rFonts w:hint="eastAsia" w:ascii="方正仿宋_GBK" w:hAnsi="方正仿宋_GBK" w:eastAsia="方正仿宋_GBK" w:cs="方正仿宋_GBK"/>
          <w:color w:val="000000" w:themeColor="text1"/>
          <w:sz w:val="24"/>
          <w:szCs w:val="24"/>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24"/>
          <w:szCs w:val="24"/>
          <w:highlight w:val="none"/>
          <w14:textFill>
            <w14:solidFill>
              <w14:schemeClr w14:val="tx1"/>
            </w14:solidFill>
          </w14:textFill>
        </w:rPr>
        <w:t>投诉人为法人或者其他组织的，投诉书应当由法定代表人、主要负责人，或者其授权代表签字或者盖章，并加盖公章。</w:t>
      </w:r>
    </w:p>
    <w:p w14:paraId="6EB3CDAB">
      <w:pPr>
        <w:rPr>
          <w:rFonts w:hint="eastAsia" w:ascii="方正仿宋_GBK" w:hAnsi="方正仿宋_GBK" w:eastAsia="方正仿宋_GBK" w:cs="方正仿宋_GBK"/>
          <w:color w:val="000000" w:themeColor="text1"/>
          <w:highlight w:val="none"/>
          <w14:textFill>
            <w14:solidFill>
              <w14:schemeClr w14:val="tx1"/>
            </w14:solidFill>
          </w14:textFill>
        </w:rPr>
      </w:pPr>
    </w:p>
    <w:sectPr>
      <w:footerReference r:id="rId11" w:type="first"/>
      <w:headerReference r:id="rId8" w:type="default"/>
      <w:footerReference r:id="rId9" w:type="default"/>
      <w:footerReference r:id="rId10" w:type="even"/>
      <w:pgSz w:w="11905" w:h="16838"/>
      <w:pgMar w:top="1134" w:right="1134" w:bottom="1134" w:left="1134" w:header="850" w:footer="850" w:gutter="0"/>
      <w:pgNumType w:fmt="decimal"/>
      <w:cols w:space="0" w:num="1"/>
      <w:titlePg/>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439EEF50">
    <w:panose1 w:val="02010609060101010101"/>
    <w:charset w:val="86"/>
    <w:family w:val="auto"/>
    <w:pitch w:val="default"/>
    <w:sig w:usb0="00000001" w:usb1="00000000" w:usb2="00000000" w:usb3="00000000" w:csb0="00040001" w:csb1="00000000"/>
  </w:font>
  <w:font w:name="KSOF439F63AF">
    <w:panose1 w:val="020106090601010101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DC0C316E">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6174C">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2DDE6">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682DDE6">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1914A">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64EBAD">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E64EBAD">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9CBC7">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2ECA3C65">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PlfknQAAAAAwEAAA8AAAAAAAAAAQAgAAAAIgAAAGRycy9kb3du&#10;cmV2LnhtbFBLAQIUABQAAAAIAIdO4kBOPetkzgEAAJcDAAAOAAAAAAAAAAEAIAAAAB8BAABkcnMv&#10;ZTJvRG9jLnhtbFBLBQYAAAAABgAGAFkBAABfBQAAAAA=&#10;">
              <v:fill on="f" focussize="0,0"/>
              <v:stroke on="f"/>
              <v:imagedata o:title=""/>
              <o:lock v:ext="edit" aspectratio="f"/>
              <v:textbox inset="0mm,0mm,0mm,0mm" style="mso-fit-shape-to-text:t;">
                <w:txbxContent>
                  <w:p w14:paraId="2ECA3C65">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9</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260BCF13">
    <w:pPr>
      <w:widowControl w:val="0"/>
      <w:snapToGrid w:val="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217A7">
    <w:pPr>
      <w:spacing w:line="173" w:lineRule="auto"/>
      <w:ind w:left="4795"/>
      <w:rPr>
        <w:rFonts w:ascii="Times New Roman" w:hAnsi="Times New Roman" w:eastAsia="Times New Roman" w:cs="Times New Roman"/>
        <w:sz w:val="18"/>
        <w:szCs w:val="18"/>
      </w:rPr>
    </w:pPr>
    <w:r>
      <w:rPr>
        <w:rFonts w:ascii="Times New Roman" w:hAnsi="Times New Roman" w:eastAsia="Times New Roman" w:cs="Times New Roman"/>
        <w:spacing w:val="-4"/>
        <w:sz w:val="18"/>
        <w:szCs w:val="18"/>
      </w:rPr>
      <w:t>57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C3FCF">
    <w:pPr>
      <w:pStyle w:val="13"/>
      <w:jc w:val="center"/>
      <w:rPr>
        <w:rFonts w:ascii="Times New Roman" w:hAnsi="Times New Roman" w:eastAsia="宋体" w:cs="Times New Roma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1EA876">
                          <w:pPr>
                            <w:pStyle w:val="13"/>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1EA876">
                    <w:pPr>
                      <w:pStyle w:val="13"/>
                      <w:jc w:val="center"/>
                    </w:pP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lang w:val="zh-CN"/>
                      </w:rPr>
                      <w:t>104</w:t>
                    </w:r>
                    <w:r>
                      <w:rPr>
                        <w:rFonts w:ascii="Times New Roman" w:hAnsi="Times New Roman" w:eastAsia="宋体" w:cs="Times New Roman"/>
                      </w:rPr>
                      <w:fldChar w:fldCharType="end"/>
                    </w:r>
                  </w:p>
                </w:txbxContent>
              </v:textbox>
            </v:shape>
          </w:pict>
        </mc:Fallback>
      </mc:AlternateContent>
    </w:r>
  </w:p>
  <w:p w14:paraId="796D836A">
    <w:pPr>
      <w:pStyle w:val="13"/>
      <w:rPr>
        <w:rFonts w:ascii="Times New Roman" w:hAnsi="Times New Roman" w:eastAsia="宋体"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16C3F">
    <w:pPr>
      <w:pStyle w:val="13"/>
      <w:framePr w:wrap="around" w:vAnchor="text" w:hAnchor="margin" w:xAlign="center" w:y="1"/>
      <w:rPr>
        <w:rStyle w:val="25"/>
        <w:rFonts w:ascii="Times New Roman" w:hAnsi="Times New Roman" w:eastAsia="宋体" w:cs="Times New Roman"/>
      </w:rPr>
    </w:pPr>
    <w:r>
      <w:rPr>
        <w:rFonts w:ascii="Times New Roman" w:hAnsi="Times New Roman" w:eastAsia="宋体" w:cs="Times New Roman"/>
      </w:rPr>
      <w:fldChar w:fldCharType="begin"/>
    </w:r>
    <w:r>
      <w:rPr>
        <w:rStyle w:val="25"/>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1224AA72">
    <w:pPr>
      <w:pStyle w:val="13"/>
      <w:rPr>
        <w:rFonts w:ascii="Times New Roman" w:hAnsi="Times New Roman" w:eastAsia="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8609E">
    <w:pPr>
      <w:pStyle w:val="13"/>
      <w:ind w:right="360"/>
      <w:jc w:val="both"/>
      <w:rPr>
        <w:rFonts w:hint="eastAsia" w:ascii="Times New Roman" w:hAnsi="Times New Roman" w:eastAsia="宋体" w:cs="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289EA">
                          <w:pPr>
                            <w:pStyle w:val="13"/>
                            <w:rPr>
                              <w:rStyle w:val="25"/>
                              <w:rFonts w:ascii="Times New Roman" w:hAnsi="Times New Roman" w:eastAsia="宋体" w:cs="Times New Roman"/>
                            </w:rPr>
                          </w:pPr>
                          <w:r>
                            <w:rPr>
                              <w:rFonts w:ascii="Times New Roman" w:hAnsi="Times New Roman" w:eastAsia="宋体" w:cs="Times New Roman"/>
                            </w:rPr>
                            <w:fldChar w:fldCharType="begin"/>
                          </w:r>
                          <w:r>
                            <w:rPr>
                              <w:rStyle w:val="25"/>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5"/>
                              <w:rFonts w:ascii="Times New Roman" w:hAnsi="Times New Roman" w:eastAsia="宋体" w:cs="Times New Roman"/>
                            </w:rPr>
                            <w:t>122</w:t>
                          </w:r>
                          <w:r>
                            <w:rPr>
                              <w:rFonts w:ascii="Times New Roman" w:hAnsi="Times New Roman" w:eastAsia="宋体" w:cs="Times New Roman"/>
                            </w:rPr>
                            <w:fldChar w:fldCharType="end"/>
                          </w:r>
                        </w:p>
                        <w:p w14:paraId="1D3AD044"/>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9C289EA">
                    <w:pPr>
                      <w:pStyle w:val="13"/>
                      <w:rPr>
                        <w:rStyle w:val="25"/>
                        <w:rFonts w:ascii="Times New Roman" w:hAnsi="Times New Roman" w:eastAsia="宋体" w:cs="Times New Roman"/>
                      </w:rPr>
                    </w:pPr>
                    <w:r>
                      <w:rPr>
                        <w:rFonts w:ascii="Times New Roman" w:hAnsi="Times New Roman" w:eastAsia="宋体" w:cs="Times New Roman"/>
                      </w:rPr>
                      <w:fldChar w:fldCharType="begin"/>
                    </w:r>
                    <w:r>
                      <w:rPr>
                        <w:rStyle w:val="25"/>
                        <w:rFonts w:ascii="Times New Roman" w:hAnsi="Times New Roman" w:eastAsia="宋体" w:cs="Times New Roman"/>
                      </w:rPr>
                      <w:instrText xml:space="preserve">PAGE  </w:instrText>
                    </w:r>
                    <w:r>
                      <w:rPr>
                        <w:rFonts w:ascii="Times New Roman" w:hAnsi="Times New Roman" w:eastAsia="宋体" w:cs="Times New Roman"/>
                      </w:rPr>
                      <w:fldChar w:fldCharType="separate"/>
                    </w:r>
                    <w:r>
                      <w:rPr>
                        <w:rStyle w:val="25"/>
                        <w:rFonts w:ascii="Times New Roman" w:hAnsi="Times New Roman" w:eastAsia="宋体" w:cs="Times New Roman"/>
                      </w:rPr>
                      <w:t>122</w:t>
                    </w:r>
                    <w:r>
                      <w:rPr>
                        <w:rFonts w:ascii="Times New Roman" w:hAnsi="Times New Roman" w:eastAsia="宋体" w:cs="Times New Roman"/>
                      </w:rPr>
                      <w:fldChar w:fldCharType="end"/>
                    </w:r>
                  </w:p>
                  <w:p w14:paraId="1D3AD044"/>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68C70">
    <w:pPr>
      <w:pStyle w:val="14"/>
      <w:rPr>
        <w:rFonts w:ascii="Times New Roman" w:hAnsi="Times New Roman" w:eastAsia="宋体"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7D4C8">
    <w:pPr>
      <w:pStyle w:val="14"/>
      <w:tabs>
        <w:tab w:val="center" w:pos="0"/>
        <w:tab w:val="clear" w:pos="4153"/>
      </w:tabs>
      <w:rPr>
        <w:rFonts w:ascii="Times New Roman" w:hAnsi="Times New Roman" w:eastAsia="宋体"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E4C5D5F8"/>
    <w:multiLevelType w:val="singleLevel"/>
    <w:tmpl w:val="E4C5D5F8"/>
    <w:lvl w:ilvl="0" w:tentative="0">
      <w:start w:val="1"/>
      <w:numFmt w:val="decimal"/>
      <w:lvlText w:val="%1."/>
      <w:lvlJc w:val="left"/>
      <w:pPr>
        <w:tabs>
          <w:tab w:val="left" w:pos="312"/>
        </w:tabs>
      </w:pPr>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51536378"/>
    <w:multiLevelType w:val="singleLevel"/>
    <w:tmpl w:val="51536378"/>
    <w:lvl w:ilvl="0" w:tentative="0">
      <w:start w:val="1"/>
      <w:numFmt w:val="decimal"/>
      <w:suff w:val="nothing"/>
      <w:lvlText w:val="（%1）"/>
      <w:lvlJc w:val="left"/>
      <w:pPr>
        <w:ind w:left="0" w:firstLine="0"/>
      </w:pPr>
    </w:lvl>
  </w:abstractNum>
  <w:num w:numId="1">
    <w:abstractNumId w:val="0"/>
  </w:num>
  <w:num w:numId="2">
    <w:abstractNumId w:val="3"/>
    <w:lvlOverride w:ilvl="0">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ZGY0NGQ5OGEyODUzY2E3MWM2YjNkMTgwZWQ4MjkifQ=="/>
  </w:docVars>
  <w:rsids>
    <w:rsidRoot w:val="00000000"/>
    <w:rsid w:val="00C621D0"/>
    <w:rsid w:val="00D26508"/>
    <w:rsid w:val="00D47C35"/>
    <w:rsid w:val="00D95B39"/>
    <w:rsid w:val="00DB6B5A"/>
    <w:rsid w:val="00E15234"/>
    <w:rsid w:val="00EE250F"/>
    <w:rsid w:val="01095920"/>
    <w:rsid w:val="011B02F9"/>
    <w:rsid w:val="012A54D2"/>
    <w:rsid w:val="014275A5"/>
    <w:rsid w:val="014E69AF"/>
    <w:rsid w:val="015938D3"/>
    <w:rsid w:val="019D2A68"/>
    <w:rsid w:val="01A06E9D"/>
    <w:rsid w:val="01A72EEF"/>
    <w:rsid w:val="01BE6222"/>
    <w:rsid w:val="01C73E98"/>
    <w:rsid w:val="01C92250"/>
    <w:rsid w:val="02055082"/>
    <w:rsid w:val="023758F4"/>
    <w:rsid w:val="025949D7"/>
    <w:rsid w:val="02974B2C"/>
    <w:rsid w:val="02CC6E30"/>
    <w:rsid w:val="02D92142"/>
    <w:rsid w:val="03323B4D"/>
    <w:rsid w:val="035C3D6F"/>
    <w:rsid w:val="036A4118"/>
    <w:rsid w:val="037B5A38"/>
    <w:rsid w:val="038207AB"/>
    <w:rsid w:val="038F07B3"/>
    <w:rsid w:val="03CF75C5"/>
    <w:rsid w:val="04054EA8"/>
    <w:rsid w:val="041B0A5C"/>
    <w:rsid w:val="041C7FB9"/>
    <w:rsid w:val="041E0EAD"/>
    <w:rsid w:val="047475DC"/>
    <w:rsid w:val="04811BB2"/>
    <w:rsid w:val="04975296"/>
    <w:rsid w:val="049A7C20"/>
    <w:rsid w:val="04A309D6"/>
    <w:rsid w:val="04A57753"/>
    <w:rsid w:val="04BC79E9"/>
    <w:rsid w:val="04C31FAE"/>
    <w:rsid w:val="04E34912"/>
    <w:rsid w:val="054579FD"/>
    <w:rsid w:val="054D6CFB"/>
    <w:rsid w:val="054F5D32"/>
    <w:rsid w:val="056D44BF"/>
    <w:rsid w:val="057027EB"/>
    <w:rsid w:val="05A71B3F"/>
    <w:rsid w:val="05BE24D8"/>
    <w:rsid w:val="05EC04F9"/>
    <w:rsid w:val="05F34893"/>
    <w:rsid w:val="060A5367"/>
    <w:rsid w:val="061760BE"/>
    <w:rsid w:val="063B339F"/>
    <w:rsid w:val="06651D0C"/>
    <w:rsid w:val="066F5DC3"/>
    <w:rsid w:val="0676474C"/>
    <w:rsid w:val="068C4871"/>
    <w:rsid w:val="069602FF"/>
    <w:rsid w:val="06F53E3D"/>
    <w:rsid w:val="06F62551"/>
    <w:rsid w:val="072D0157"/>
    <w:rsid w:val="075D020D"/>
    <w:rsid w:val="07621280"/>
    <w:rsid w:val="0790327A"/>
    <w:rsid w:val="07A428E3"/>
    <w:rsid w:val="07CB185D"/>
    <w:rsid w:val="07DA4E9C"/>
    <w:rsid w:val="08093A71"/>
    <w:rsid w:val="08A76D34"/>
    <w:rsid w:val="08CA60DE"/>
    <w:rsid w:val="08F00221"/>
    <w:rsid w:val="08FB6F31"/>
    <w:rsid w:val="09145975"/>
    <w:rsid w:val="09572877"/>
    <w:rsid w:val="096D3B08"/>
    <w:rsid w:val="097C1490"/>
    <w:rsid w:val="09955269"/>
    <w:rsid w:val="099E24B2"/>
    <w:rsid w:val="09AB0983"/>
    <w:rsid w:val="09B33B8C"/>
    <w:rsid w:val="09CE1116"/>
    <w:rsid w:val="09E076C7"/>
    <w:rsid w:val="0A1E7575"/>
    <w:rsid w:val="0A2013A9"/>
    <w:rsid w:val="0A340DC6"/>
    <w:rsid w:val="0A435CEB"/>
    <w:rsid w:val="0A564057"/>
    <w:rsid w:val="0A765A8A"/>
    <w:rsid w:val="0A813285"/>
    <w:rsid w:val="0A930E85"/>
    <w:rsid w:val="0AA809C6"/>
    <w:rsid w:val="0ACE705D"/>
    <w:rsid w:val="0AD3705F"/>
    <w:rsid w:val="0AF837E4"/>
    <w:rsid w:val="0B05035F"/>
    <w:rsid w:val="0B28151A"/>
    <w:rsid w:val="0B2B22F5"/>
    <w:rsid w:val="0B5140BC"/>
    <w:rsid w:val="0B615CFF"/>
    <w:rsid w:val="0B6D3325"/>
    <w:rsid w:val="0B831A63"/>
    <w:rsid w:val="0B8C6DD9"/>
    <w:rsid w:val="0B8F7AB0"/>
    <w:rsid w:val="0BA95626"/>
    <w:rsid w:val="0BC23C9A"/>
    <w:rsid w:val="0C01007F"/>
    <w:rsid w:val="0C463AE2"/>
    <w:rsid w:val="0C5114BF"/>
    <w:rsid w:val="0C585D0D"/>
    <w:rsid w:val="0CCA1272"/>
    <w:rsid w:val="0CDC043F"/>
    <w:rsid w:val="0D004C93"/>
    <w:rsid w:val="0D3B1F2E"/>
    <w:rsid w:val="0D3B4AA2"/>
    <w:rsid w:val="0D3D576C"/>
    <w:rsid w:val="0D543F47"/>
    <w:rsid w:val="0D9269B0"/>
    <w:rsid w:val="0D992AED"/>
    <w:rsid w:val="0DAA33F1"/>
    <w:rsid w:val="0DC1492C"/>
    <w:rsid w:val="0E0040B4"/>
    <w:rsid w:val="0E0F21BC"/>
    <w:rsid w:val="0E1770D6"/>
    <w:rsid w:val="0E1B77DE"/>
    <w:rsid w:val="0E2B18D5"/>
    <w:rsid w:val="0E3218E4"/>
    <w:rsid w:val="0E73260E"/>
    <w:rsid w:val="0E9B2EC6"/>
    <w:rsid w:val="0EA91BC1"/>
    <w:rsid w:val="0EEF6AAD"/>
    <w:rsid w:val="0EFB7D6B"/>
    <w:rsid w:val="0F012419"/>
    <w:rsid w:val="0F035F56"/>
    <w:rsid w:val="0F17197D"/>
    <w:rsid w:val="0F3410B2"/>
    <w:rsid w:val="0F524821"/>
    <w:rsid w:val="0F6B1F01"/>
    <w:rsid w:val="0F9B3228"/>
    <w:rsid w:val="0FB40F51"/>
    <w:rsid w:val="0FB74DC9"/>
    <w:rsid w:val="0FDB2F20"/>
    <w:rsid w:val="0FDF309C"/>
    <w:rsid w:val="101A621B"/>
    <w:rsid w:val="10252529"/>
    <w:rsid w:val="102F0E28"/>
    <w:rsid w:val="10390118"/>
    <w:rsid w:val="10501A8E"/>
    <w:rsid w:val="10A25EDA"/>
    <w:rsid w:val="10D4339F"/>
    <w:rsid w:val="10FA4268"/>
    <w:rsid w:val="1102547E"/>
    <w:rsid w:val="1113124C"/>
    <w:rsid w:val="113C7A86"/>
    <w:rsid w:val="114E32ED"/>
    <w:rsid w:val="11652FD6"/>
    <w:rsid w:val="119C6CEB"/>
    <w:rsid w:val="11D843F8"/>
    <w:rsid w:val="11F56084"/>
    <w:rsid w:val="120D6C92"/>
    <w:rsid w:val="124B49D0"/>
    <w:rsid w:val="12DE2AB6"/>
    <w:rsid w:val="12E271C4"/>
    <w:rsid w:val="12E63C04"/>
    <w:rsid w:val="12E727B4"/>
    <w:rsid w:val="13004370"/>
    <w:rsid w:val="131C303B"/>
    <w:rsid w:val="13430886"/>
    <w:rsid w:val="13D12F37"/>
    <w:rsid w:val="13D773DA"/>
    <w:rsid w:val="13E62B4A"/>
    <w:rsid w:val="144E3925"/>
    <w:rsid w:val="14523C8E"/>
    <w:rsid w:val="14814229"/>
    <w:rsid w:val="1485642A"/>
    <w:rsid w:val="148C55F5"/>
    <w:rsid w:val="1493579A"/>
    <w:rsid w:val="14A02656"/>
    <w:rsid w:val="14E13062"/>
    <w:rsid w:val="14EF2214"/>
    <w:rsid w:val="14F04B70"/>
    <w:rsid w:val="15112FB3"/>
    <w:rsid w:val="1517629B"/>
    <w:rsid w:val="15A71FCF"/>
    <w:rsid w:val="15CE73E7"/>
    <w:rsid w:val="15D714A3"/>
    <w:rsid w:val="15DA6861"/>
    <w:rsid w:val="15F7039E"/>
    <w:rsid w:val="16243806"/>
    <w:rsid w:val="16521360"/>
    <w:rsid w:val="16704C38"/>
    <w:rsid w:val="169012D2"/>
    <w:rsid w:val="169B63CD"/>
    <w:rsid w:val="169C460D"/>
    <w:rsid w:val="169D6CED"/>
    <w:rsid w:val="169F0B9E"/>
    <w:rsid w:val="16CA07EC"/>
    <w:rsid w:val="16CC463A"/>
    <w:rsid w:val="16FC2A4B"/>
    <w:rsid w:val="172A6452"/>
    <w:rsid w:val="17526FA4"/>
    <w:rsid w:val="178A5D34"/>
    <w:rsid w:val="1795379C"/>
    <w:rsid w:val="18063809"/>
    <w:rsid w:val="181A1B33"/>
    <w:rsid w:val="183121A5"/>
    <w:rsid w:val="183813D4"/>
    <w:rsid w:val="18471274"/>
    <w:rsid w:val="18817186"/>
    <w:rsid w:val="18A53C2D"/>
    <w:rsid w:val="18E66AB2"/>
    <w:rsid w:val="19097C61"/>
    <w:rsid w:val="19155678"/>
    <w:rsid w:val="19466124"/>
    <w:rsid w:val="194F7902"/>
    <w:rsid w:val="19B81747"/>
    <w:rsid w:val="19DC1C4E"/>
    <w:rsid w:val="19FF33EE"/>
    <w:rsid w:val="1A224809"/>
    <w:rsid w:val="1A2F60BE"/>
    <w:rsid w:val="1A70567B"/>
    <w:rsid w:val="1A774458"/>
    <w:rsid w:val="1A846A93"/>
    <w:rsid w:val="1AA22304"/>
    <w:rsid w:val="1AB217DB"/>
    <w:rsid w:val="1ABD34B5"/>
    <w:rsid w:val="1B1A3D35"/>
    <w:rsid w:val="1B8B4540"/>
    <w:rsid w:val="1B91390D"/>
    <w:rsid w:val="1B980981"/>
    <w:rsid w:val="1BC83144"/>
    <w:rsid w:val="1BE712C0"/>
    <w:rsid w:val="1BEA4C7C"/>
    <w:rsid w:val="1C6C7C4F"/>
    <w:rsid w:val="1C885DAD"/>
    <w:rsid w:val="1C9E7D2D"/>
    <w:rsid w:val="1CA43733"/>
    <w:rsid w:val="1CAB0B30"/>
    <w:rsid w:val="1CCA5C25"/>
    <w:rsid w:val="1CE82961"/>
    <w:rsid w:val="1D3F5364"/>
    <w:rsid w:val="1D4FD7E3"/>
    <w:rsid w:val="1D556DBC"/>
    <w:rsid w:val="1D7132EA"/>
    <w:rsid w:val="1DE906E8"/>
    <w:rsid w:val="1DF1639C"/>
    <w:rsid w:val="1E037DAC"/>
    <w:rsid w:val="1E175EC1"/>
    <w:rsid w:val="1E55723C"/>
    <w:rsid w:val="1E62755C"/>
    <w:rsid w:val="1EA4279A"/>
    <w:rsid w:val="1EA700B7"/>
    <w:rsid w:val="1F152A17"/>
    <w:rsid w:val="1F1970AB"/>
    <w:rsid w:val="1F1A09E0"/>
    <w:rsid w:val="1F4E3E9E"/>
    <w:rsid w:val="1F6210D9"/>
    <w:rsid w:val="1F640C4B"/>
    <w:rsid w:val="1F7C3BBA"/>
    <w:rsid w:val="1F7F3431"/>
    <w:rsid w:val="1F994C45"/>
    <w:rsid w:val="1FBF4516"/>
    <w:rsid w:val="1FC2394D"/>
    <w:rsid w:val="1FCF2A25"/>
    <w:rsid w:val="1FD46237"/>
    <w:rsid w:val="1FF56CD3"/>
    <w:rsid w:val="202A5D19"/>
    <w:rsid w:val="208D2FA3"/>
    <w:rsid w:val="20910DC7"/>
    <w:rsid w:val="209640CD"/>
    <w:rsid w:val="20967EE2"/>
    <w:rsid w:val="20B83463"/>
    <w:rsid w:val="20D3473E"/>
    <w:rsid w:val="20DD79A8"/>
    <w:rsid w:val="20DE2C0B"/>
    <w:rsid w:val="20E233A0"/>
    <w:rsid w:val="20E3050A"/>
    <w:rsid w:val="20F82CC4"/>
    <w:rsid w:val="21170006"/>
    <w:rsid w:val="212623F1"/>
    <w:rsid w:val="213D7796"/>
    <w:rsid w:val="215E6B36"/>
    <w:rsid w:val="21657A51"/>
    <w:rsid w:val="21660D84"/>
    <w:rsid w:val="217942F8"/>
    <w:rsid w:val="217D1569"/>
    <w:rsid w:val="21AB6CB3"/>
    <w:rsid w:val="21B4139D"/>
    <w:rsid w:val="21DA28C2"/>
    <w:rsid w:val="21E92535"/>
    <w:rsid w:val="21EA67DF"/>
    <w:rsid w:val="220241DF"/>
    <w:rsid w:val="22494C50"/>
    <w:rsid w:val="22497BC5"/>
    <w:rsid w:val="22551944"/>
    <w:rsid w:val="225718E5"/>
    <w:rsid w:val="2279283A"/>
    <w:rsid w:val="227A5108"/>
    <w:rsid w:val="22AB5DF9"/>
    <w:rsid w:val="22BC625F"/>
    <w:rsid w:val="22C87A6E"/>
    <w:rsid w:val="22CE4F93"/>
    <w:rsid w:val="22DA3051"/>
    <w:rsid w:val="22DC4C58"/>
    <w:rsid w:val="2310565C"/>
    <w:rsid w:val="231F3C6E"/>
    <w:rsid w:val="23236BC0"/>
    <w:rsid w:val="234B2556"/>
    <w:rsid w:val="236D655A"/>
    <w:rsid w:val="237F36A3"/>
    <w:rsid w:val="23AD68F9"/>
    <w:rsid w:val="23C31EAF"/>
    <w:rsid w:val="23C46C9C"/>
    <w:rsid w:val="23CD5BEA"/>
    <w:rsid w:val="23D46646"/>
    <w:rsid w:val="23E16DB3"/>
    <w:rsid w:val="23EF07BD"/>
    <w:rsid w:val="240B21ED"/>
    <w:rsid w:val="240F2BD4"/>
    <w:rsid w:val="242D3833"/>
    <w:rsid w:val="24816B05"/>
    <w:rsid w:val="24941690"/>
    <w:rsid w:val="24C20D54"/>
    <w:rsid w:val="24CC0ED1"/>
    <w:rsid w:val="24CF590E"/>
    <w:rsid w:val="24FD473D"/>
    <w:rsid w:val="250626C2"/>
    <w:rsid w:val="25423C43"/>
    <w:rsid w:val="25581FF1"/>
    <w:rsid w:val="25665875"/>
    <w:rsid w:val="256C491B"/>
    <w:rsid w:val="257C078C"/>
    <w:rsid w:val="258F5A73"/>
    <w:rsid w:val="25CF57C2"/>
    <w:rsid w:val="25E2566C"/>
    <w:rsid w:val="26024071"/>
    <w:rsid w:val="262A4707"/>
    <w:rsid w:val="266F771C"/>
    <w:rsid w:val="26815F37"/>
    <w:rsid w:val="26A742E8"/>
    <w:rsid w:val="26CF1553"/>
    <w:rsid w:val="26D83255"/>
    <w:rsid w:val="26DA0542"/>
    <w:rsid w:val="26DD06A7"/>
    <w:rsid w:val="273259A9"/>
    <w:rsid w:val="27380A7A"/>
    <w:rsid w:val="27503865"/>
    <w:rsid w:val="275A5F00"/>
    <w:rsid w:val="276258F6"/>
    <w:rsid w:val="278C4E22"/>
    <w:rsid w:val="279A2560"/>
    <w:rsid w:val="27DA7DAA"/>
    <w:rsid w:val="27F23143"/>
    <w:rsid w:val="28063E8E"/>
    <w:rsid w:val="28427CEE"/>
    <w:rsid w:val="28486D86"/>
    <w:rsid w:val="28790670"/>
    <w:rsid w:val="28D252DE"/>
    <w:rsid w:val="29095C9F"/>
    <w:rsid w:val="291B1976"/>
    <w:rsid w:val="291D4F17"/>
    <w:rsid w:val="292145DB"/>
    <w:rsid w:val="292D12B6"/>
    <w:rsid w:val="29AB0C3B"/>
    <w:rsid w:val="29BB4910"/>
    <w:rsid w:val="29DB234D"/>
    <w:rsid w:val="29DD3939"/>
    <w:rsid w:val="2A1F36F3"/>
    <w:rsid w:val="2A636FF6"/>
    <w:rsid w:val="2A694B22"/>
    <w:rsid w:val="2A80573B"/>
    <w:rsid w:val="2AAF1678"/>
    <w:rsid w:val="2B2B1D6B"/>
    <w:rsid w:val="2B3B1E66"/>
    <w:rsid w:val="2B770163"/>
    <w:rsid w:val="2B8434F0"/>
    <w:rsid w:val="2B960D99"/>
    <w:rsid w:val="2B9E3F4D"/>
    <w:rsid w:val="2B9E7E17"/>
    <w:rsid w:val="2BCB247B"/>
    <w:rsid w:val="2BFFF913"/>
    <w:rsid w:val="2C320B95"/>
    <w:rsid w:val="2C6C4F69"/>
    <w:rsid w:val="2C7D12B4"/>
    <w:rsid w:val="2CCA7EB6"/>
    <w:rsid w:val="2CD83B6C"/>
    <w:rsid w:val="2CED73A5"/>
    <w:rsid w:val="2CF72413"/>
    <w:rsid w:val="2D3347E7"/>
    <w:rsid w:val="2D4F38E3"/>
    <w:rsid w:val="2D6045A9"/>
    <w:rsid w:val="2D9617F6"/>
    <w:rsid w:val="2DBE7E6A"/>
    <w:rsid w:val="2DCB0FE4"/>
    <w:rsid w:val="2DEC5B1F"/>
    <w:rsid w:val="2E21726B"/>
    <w:rsid w:val="2E6720C1"/>
    <w:rsid w:val="2E7532C5"/>
    <w:rsid w:val="2E9501B1"/>
    <w:rsid w:val="2EA00D3B"/>
    <w:rsid w:val="2F3A5A0E"/>
    <w:rsid w:val="2F423753"/>
    <w:rsid w:val="2F575FD4"/>
    <w:rsid w:val="2FB56305"/>
    <w:rsid w:val="2FB87BD1"/>
    <w:rsid w:val="2FC79404"/>
    <w:rsid w:val="2FF80F0E"/>
    <w:rsid w:val="303348B4"/>
    <w:rsid w:val="304108B1"/>
    <w:rsid w:val="305807BF"/>
    <w:rsid w:val="306B5FE8"/>
    <w:rsid w:val="307E46AF"/>
    <w:rsid w:val="30D81EF7"/>
    <w:rsid w:val="30D93356"/>
    <w:rsid w:val="30DA1DD9"/>
    <w:rsid w:val="31000A61"/>
    <w:rsid w:val="317A2D69"/>
    <w:rsid w:val="318D2CFD"/>
    <w:rsid w:val="31ED6C07"/>
    <w:rsid w:val="31EF7B28"/>
    <w:rsid w:val="32015993"/>
    <w:rsid w:val="322118FB"/>
    <w:rsid w:val="322476CF"/>
    <w:rsid w:val="322B55AE"/>
    <w:rsid w:val="32390A38"/>
    <w:rsid w:val="32521B1D"/>
    <w:rsid w:val="326C65A7"/>
    <w:rsid w:val="326D5167"/>
    <w:rsid w:val="326E6C1E"/>
    <w:rsid w:val="329F5F4A"/>
    <w:rsid w:val="32A221C5"/>
    <w:rsid w:val="32A27E3B"/>
    <w:rsid w:val="32AD00E0"/>
    <w:rsid w:val="32BB403E"/>
    <w:rsid w:val="32DD681E"/>
    <w:rsid w:val="32E30700"/>
    <w:rsid w:val="32E3590E"/>
    <w:rsid w:val="32FC3D25"/>
    <w:rsid w:val="33136037"/>
    <w:rsid w:val="3316675F"/>
    <w:rsid w:val="333B3FED"/>
    <w:rsid w:val="33646F82"/>
    <w:rsid w:val="33800A0F"/>
    <w:rsid w:val="338E424C"/>
    <w:rsid w:val="33953AD8"/>
    <w:rsid w:val="339B377C"/>
    <w:rsid w:val="33D1368F"/>
    <w:rsid w:val="34500784"/>
    <w:rsid w:val="345631E3"/>
    <w:rsid w:val="34572A71"/>
    <w:rsid w:val="349026A2"/>
    <w:rsid w:val="3492138F"/>
    <w:rsid w:val="349D7A9E"/>
    <w:rsid w:val="34A00DB1"/>
    <w:rsid w:val="34A40005"/>
    <w:rsid w:val="34B410D3"/>
    <w:rsid w:val="34BB41E0"/>
    <w:rsid w:val="34BC4B4B"/>
    <w:rsid w:val="3507717E"/>
    <w:rsid w:val="350C2D09"/>
    <w:rsid w:val="357D7B25"/>
    <w:rsid w:val="3592350F"/>
    <w:rsid w:val="359E4EC6"/>
    <w:rsid w:val="35A67A5F"/>
    <w:rsid w:val="35A77929"/>
    <w:rsid w:val="35C11552"/>
    <w:rsid w:val="35E1132F"/>
    <w:rsid w:val="35E7CE97"/>
    <w:rsid w:val="3615435C"/>
    <w:rsid w:val="361C37F0"/>
    <w:rsid w:val="361E362C"/>
    <w:rsid w:val="362A4469"/>
    <w:rsid w:val="363313F5"/>
    <w:rsid w:val="3635774B"/>
    <w:rsid w:val="363E0B41"/>
    <w:rsid w:val="3642105E"/>
    <w:rsid w:val="366E1C81"/>
    <w:rsid w:val="366E4460"/>
    <w:rsid w:val="36773E5D"/>
    <w:rsid w:val="36801F8F"/>
    <w:rsid w:val="36A04C6E"/>
    <w:rsid w:val="36AF573D"/>
    <w:rsid w:val="36BB169B"/>
    <w:rsid w:val="36CF23CE"/>
    <w:rsid w:val="36D3565B"/>
    <w:rsid w:val="36E0622F"/>
    <w:rsid w:val="36ED3DEE"/>
    <w:rsid w:val="36FF7BE6"/>
    <w:rsid w:val="3720584E"/>
    <w:rsid w:val="375D21A8"/>
    <w:rsid w:val="37704640"/>
    <w:rsid w:val="3779039B"/>
    <w:rsid w:val="37DF17C6"/>
    <w:rsid w:val="37FB3273"/>
    <w:rsid w:val="381062D5"/>
    <w:rsid w:val="383967AA"/>
    <w:rsid w:val="387F5AF8"/>
    <w:rsid w:val="38E50D89"/>
    <w:rsid w:val="391F7A71"/>
    <w:rsid w:val="39455184"/>
    <w:rsid w:val="39726B7C"/>
    <w:rsid w:val="398C1743"/>
    <w:rsid w:val="399B6E57"/>
    <w:rsid w:val="39EA3076"/>
    <w:rsid w:val="3A2C1123"/>
    <w:rsid w:val="3A395E36"/>
    <w:rsid w:val="3A443C96"/>
    <w:rsid w:val="3A461688"/>
    <w:rsid w:val="3A5E70A9"/>
    <w:rsid w:val="3A605AF2"/>
    <w:rsid w:val="3A83468A"/>
    <w:rsid w:val="3A9A7630"/>
    <w:rsid w:val="3ADE1AAE"/>
    <w:rsid w:val="3B27770B"/>
    <w:rsid w:val="3B457F98"/>
    <w:rsid w:val="3B574D61"/>
    <w:rsid w:val="3B6C49BC"/>
    <w:rsid w:val="3B776CDF"/>
    <w:rsid w:val="3BA30382"/>
    <w:rsid w:val="3BAA39EE"/>
    <w:rsid w:val="3BD80A06"/>
    <w:rsid w:val="3BDBDA00"/>
    <w:rsid w:val="3BDF3482"/>
    <w:rsid w:val="3BE52D5F"/>
    <w:rsid w:val="3C0359A7"/>
    <w:rsid w:val="3C457F4A"/>
    <w:rsid w:val="3C9C292F"/>
    <w:rsid w:val="3CCA47F2"/>
    <w:rsid w:val="3CCC47C8"/>
    <w:rsid w:val="3CD279F8"/>
    <w:rsid w:val="3D5A6499"/>
    <w:rsid w:val="3D5AA5BB"/>
    <w:rsid w:val="3D8D4673"/>
    <w:rsid w:val="3DBD339D"/>
    <w:rsid w:val="3DBE69D1"/>
    <w:rsid w:val="3DCD5EA2"/>
    <w:rsid w:val="3DF71617"/>
    <w:rsid w:val="3DFB6F3B"/>
    <w:rsid w:val="3E4F3CEB"/>
    <w:rsid w:val="3E7E7028"/>
    <w:rsid w:val="3E8B7A4C"/>
    <w:rsid w:val="3ED9025C"/>
    <w:rsid w:val="3EDC6BE4"/>
    <w:rsid w:val="3EF54968"/>
    <w:rsid w:val="3F1A06F7"/>
    <w:rsid w:val="3F1B0FC1"/>
    <w:rsid w:val="3F246DEE"/>
    <w:rsid w:val="3F320B28"/>
    <w:rsid w:val="3F4A0470"/>
    <w:rsid w:val="3F5512BA"/>
    <w:rsid w:val="3F57F20E"/>
    <w:rsid w:val="3F710F55"/>
    <w:rsid w:val="3F7F5F3F"/>
    <w:rsid w:val="3F8C41A5"/>
    <w:rsid w:val="3FAD7740"/>
    <w:rsid w:val="3FD602BE"/>
    <w:rsid w:val="3FFB5257"/>
    <w:rsid w:val="400468BA"/>
    <w:rsid w:val="40455FBC"/>
    <w:rsid w:val="40D60483"/>
    <w:rsid w:val="40EF446D"/>
    <w:rsid w:val="40FD0A5D"/>
    <w:rsid w:val="411A3B8A"/>
    <w:rsid w:val="41366D43"/>
    <w:rsid w:val="414B2904"/>
    <w:rsid w:val="4152018A"/>
    <w:rsid w:val="416C7DBD"/>
    <w:rsid w:val="4195358C"/>
    <w:rsid w:val="41A6449D"/>
    <w:rsid w:val="41F122DB"/>
    <w:rsid w:val="4234381E"/>
    <w:rsid w:val="42910D91"/>
    <w:rsid w:val="42954201"/>
    <w:rsid w:val="429823CB"/>
    <w:rsid w:val="429D5C8C"/>
    <w:rsid w:val="42A178EE"/>
    <w:rsid w:val="42EA61D2"/>
    <w:rsid w:val="43050FCE"/>
    <w:rsid w:val="43087E22"/>
    <w:rsid w:val="43092FB9"/>
    <w:rsid w:val="43095949"/>
    <w:rsid w:val="433831AE"/>
    <w:rsid w:val="433B256A"/>
    <w:rsid w:val="434075BC"/>
    <w:rsid w:val="43460D6B"/>
    <w:rsid w:val="43491AA2"/>
    <w:rsid w:val="43F31EC1"/>
    <w:rsid w:val="43FA4C4D"/>
    <w:rsid w:val="43FB1131"/>
    <w:rsid w:val="441A2345"/>
    <w:rsid w:val="44385910"/>
    <w:rsid w:val="443F0DB6"/>
    <w:rsid w:val="44537DFF"/>
    <w:rsid w:val="445E4478"/>
    <w:rsid w:val="446A7E1D"/>
    <w:rsid w:val="447E4A26"/>
    <w:rsid w:val="448D327D"/>
    <w:rsid w:val="449F1233"/>
    <w:rsid w:val="44AE0556"/>
    <w:rsid w:val="44B75376"/>
    <w:rsid w:val="44E471D7"/>
    <w:rsid w:val="451A5309"/>
    <w:rsid w:val="45500698"/>
    <w:rsid w:val="458F40E0"/>
    <w:rsid w:val="458F795A"/>
    <w:rsid w:val="45D4622A"/>
    <w:rsid w:val="45E00BE3"/>
    <w:rsid w:val="461B22C5"/>
    <w:rsid w:val="462A0770"/>
    <w:rsid w:val="462E0726"/>
    <w:rsid w:val="4683709C"/>
    <w:rsid w:val="46AF2877"/>
    <w:rsid w:val="46B7C59C"/>
    <w:rsid w:val="46B81EF1"/>
    <w:rsid w:val="46EA50D3"/>
    <w:rsid w:val="47037DE7"/>
    <w:rsid w:val="471760F8"/>
    <w:rsid w:val="472812B5"/>
    <w:rsid w:val="47435B56"/>
    <w:rsid w:val="47437F9B"/>
    <w:rsid w:val="476123B9"/>
    <w:rsid w:val="47720309"/>
    <w:rsid w:val="477F3619"/>
    <w:rsid w:val="478009AC"/>
    <w:rsid w:val="47A42B87"/>
    <w:rsid w:val="47B03B4D"/>
    <w:rsid w:val="47FC2563"/>
    <w:rsid w:val="484A0F00"/>
    <w:rsid w:val="484E4048"/>
    <w:rsid w:val="48787FAC"/>
    <w:rsid w:val="489B2F4B"/>
    <w:rsid w:val="48B60321"/>
    <w:rsid w:val="48C0305C"/>
    <w:rsid w:val="48CF07C1"/>
    <w:rsid w:val="48D1046F"/>
    <w:rsid w:val="49360D0C"/>
    <w:rsid w:val="493865B5"/>
    <w:rsid w:val="4962010A"/>
    <w:rsid w:val="496C7C8D"/>
    <w:rsid w:val="4977185E"/>
    <w:rsid w:val="498469FF"/>
    <w:rsid w:val="499E503D"/>
    <w:rsid w:val="49D071C0"/>
    <w:rsid w:val="49DF5A21"/>
    <w:rsid w:val="49F829E7"/>
    <w:rsid w:val="4A187D2D"/>
    <w:rsid w:val="4A47051B"/>
    <w:rsid w:val="4A5B5235"/>
    <w:rsid w:val="4AC863B5"/>
    <w:rsid w:val="4ADD6C7C"/>
    <w:rsid w:val="4B0F337A"/>
    <w:rsid w:val="4B410C16"/>
    <w:rsid w:val="4B44380D"/>
    <w:rsid w:val="4B7F5BCC"/>
    <w:rsid w:val="4BA94BA1"/>
    <w:rsid w:val="4BB30F42"/>
    <w:rsid w:val="4BC17ABD"/>
    <w:rsid w:val="4BD72A88"/>
    <w:rsid w:val="4BE5658F"/>
    <w:rsid w:val="4BEE18C0"/>
    <w:rsid w:val="4BF33563"/>
    <w:rsid w:val="4BF50CB2"/>
    <w:rsid w:val="4C6A1274"/>
    <w:rsid w:val="4C6E15BF"/>
    <w:rsid w:val="4C6F32AD"/>
    <w:rsid w:val="4C737E6D"/>
    <w:rsid w:val="4C9108BC"/>
    <w:rsid w:val="4CAF6EB5"/>
    <w:rsid w:val="4CB2054A"/>
    <w:rsid w:val="4CC65386"/>
    <w:rsid w:val="4CDF679D"/>
    <w:rsid w:val="4CE20FB3"/>
    <w:rsid w:val="4CFE0910"/>
    <w:rsid w:val="4D165162"/>
    <w:rsid w:val="4D170BB5"/>
    <w:rsid w:val="4D574D34"/>
    <w:rsid w:val="4D640565"/>
    <w:rsid w:val="4D7213D6"/>
    <w:rsid w:val="4DB67C3F"/>
    <w:rsid w:val="4DB93C1C"/>
    <w:rsid w:val="4DDB3C99"/>
    <w:rsid w:val="4DDC3463"/>
    <w:rsid w:val="4DF11245"/>
    <w:rsid w:val="4E050942"/>
    <w:rsid w:val="4E0E7451"/>
    <w:rsid w:val="4E247E95"/>
    <w:rsid w:val="4E274294"/>
    <w:rsid w:val="4E4207B2"/>
    <w:rsid w:val="4E5649B8"/>
    <w:rsid w:val="4E8731E5"/>
    <w:rsid w:val="4EC84766"/>
    <w:rsid w:val="4ED133E0"/>
    <w:rsid w:val="4EE1639C"/>
    <w:rsid w:val="4EF94B51"/>
    <w:rsid w:val="4F4F2ACB"/>
    <w:rsid w:val="4F7A5C1F"/>
    <w:rsid w:val="4F8F33DB"/>
    <w:rsid w:val="4F940DFD"/>
    <w:rsid w:val="4F9D2D1D"/>
    <w:rsid w:val="4FD81258"/>
    <w:rsid w:val="4FF8744B"/>
    <w:rsid w:val="4FFB507E"/>
    <w:rsid w:val="501C5568"/>
    <w:rsid w:val="503F1F7D"/>
    <w:rsid w:val="50815D87"/>
    <w:rsid w:val="50875DDA"/>
    <w:rsid w:val="50A67405"/>
    <w:rsid w:val="50A75917"/>
    <w:rsid w:val="50BF7A86"/>
    <w:rsid w:val="50F7462E"/>
    <w:rsid w:val="50FC2C3C"/>
    <w:rsid w:val="5165451C"/>
    <w:rsid w:val="518F7337"/>
    <w:rsid w:val="51CA2B07"/>
    <w:rsid w:val="51D574B6"/>
    <w:rsid w:val="51D97625"/>
    <w:rsid w:val="520D40AC"/>
    <w:rsid w:val="52237D21"/>
    <w:rsid w:val="524B5983"/>
    <w:rsid w:val="5254534B"/>
    <w:rsid w:val="525766D1"/>
    <w:rsid w:val="525C1145"/>
    <w:rsid w:val="527777E7"/>
    <w:rsid w:val="528E2E9A"/>
    <w:rsid w:val="52A248C9"/>
    <w:rsid w:val="52AD62F0"/>
    <w:rsid w:val="533E54DE"/>
    <w:rsid w:val="53532AF5"/>
    <w:rsid w:val="5363174A"/>
    <w:rsid w:val="53781CD0"/>
    <w:rsid w:val="53BE66B0"/>
    <w:rsid w:val="53D272B4"/>
    <w:rsid w:val="53E429F3"/>
    <w:rsid w:val="53FC7D3D"/>
    <w:rsid w:val="544F4B17"/>
    <w:rsid w:val="54690E06"/>
    <w:rsid w:val="546B719F"/>
    <w:rsid w:val="547D1B69"/>
    <w:rsid w:val="547D3CA1"/>
    <w:rsid w:val="548D462B"/>
    <w:rsid w:val="548E2449"/>
    <w:rsid w:val="549A78FD"/>
    <w:rsid w:val="54A71544"/>
    <w:rsid w:val="54BD6814"/>
    <w:rsid w:val="54E03240"/>
    <w:rsid w:val="54E161E6"/>
    <w:rsid w:val="55124B31"/>
    <w:rsid w:val="555E7D76"/>
    <w:rsid w:val="556F7681"/>
    <w:rsid w:val="55717EF0"/>
    <w:rsid w:val="55B83796"/>
    <w:rsid w:val="55BD56C8"/>
    <w:rsid w:val="55BD62FC"/>
    <w:rsid w:val="55BF546A"/>
    <w:rsid w:val="55CF4789"/>
    <w:rsid w:val="55E24205"/>
    <w:rsid w:val="55E72F2E"/>
    <w:rsid w:val="55FF3119"/>
    <w:rsid w:val="56290606"/>
    <w:rsid w:val="562958F0"/>
    <w:rsid w:val="566D64C3"/>
    <w:rsid w:val="56960007"/>
    <w:rsid w:val="569C33FD"/>
    <w:rsid w:val="56A67268"/>
    <w:rsid w:val="56AD53E1"/>
    <w:rsid w:val="56BFC447"/>
    <w:rsid w:val="56D976B4"/>
    <w:rsid w:val="56E17E4B"/>
    <w:rsid w:val="571177FA"/>
    <w:rsid w:val="571A4D54"/>
    <w:rsid w:val="57285324"/>
    <w:rsid w:val="572C50A1"/>
    <w:rsid w:val="57370AB8"/>
    <w:rsid w:val="574052E8"/>
    <w:rsid w:val="574A79DE"/>
    <w:rsid w:val="574E744D"/>
    <w:rsid w:val="576858F9"/>
    <w:rsid w:val="5773059A"/>
    <w:rsid w:val="5777DD97"/>
    <w:rsid w:val="57862A77"/>
    <w:rsid w:val="57CD61A9"/>
    <w:rsid w:val="57D26EB7"/>
    <w:rsid w:val="57E7197E"/>
    <w:rsid w:val="57FA39FA"/>
    <w:rsid w:val="580653FD"/>
    <w:rsid w:val="580F63AE"/>
    <w:rsid w:val="586B7753"/>
    <w:rsid w:val="58AA581E"/>
    <w:rsid w:val="58D5070A"/>
    <w:rsid w:val="58FB1BA3"/>
    <w:rsid w:val="59043E01"/>
    <w:rsid w:val="590B354E"/>
    <w:rsid w:val="59BB60CF"/>
    <w:rsid w:val="59BD9D5A"/>
    <w:rsid w:val="59D34D02"/>
    <w:rsid w:val="5A4E4EC1"/>
    <w:rsid w:val="5A4E7262"/>
    <w:rsid w:val="5A791DEA"/>
    <w:rsid w:val="5A7C75A7"/>
    <w:rsid w:val="5A831B3A"/>
    <w:rsid w:val="5AB746C1"/>
    <w:rsid w:val="5ABC76D3"/>
    <w:rsid w:val="5AEE72F1"/>
    <w:rsid w:val="5AFFDDFF"/>
    <w:rsid w:val="5BC24B08"/>
    <w:rsid w:val="5BE34185"/>
    <w:rsid w:val="5BF6728A"/>
    <w:rsid w:val="5C083ADA"/>
    <w:rsid w:val="5C5D7881"/>
    <w:rsid w:val="5C766F57"/>
    <w:rsid w:val="5C7865A7"/>
    <w:rsid w:val="5C9F3A65"/>
    <w:rsid w:val="5CB11B30"/>
    <w:rsid w:val="5CC02802"/>
    <w:rsid w:val="5D082219"/>
    <w:rsid w:val="5D0C1B5E"/>
    <w:rsid w:val="5D0F7FFE"/>
    <w:rsid w:val="5D10309F"/>
    <w:rsid w:val="5D2B4B79"/>
    <w:rsid w:val="5D3D543E"/>
    <w:rsid w:val="5D425978"/>
    <w:rsid w:val="5D6F03B3"/>
    <w:rsid w:val="5D8F57D0"/>
    <w:rsid w:val="5D9769EF"/>
    <w:rsid w:val="5DA73616"/>
    <w:rsid w:val="5DB43D5B"/>
    <w:rsid w:val="5DC90AF1"/>
    <w:rsid w:val="5E1F3CF6"/>
    <w:rsid w:val="5E345B18"/>
    <w:rsid w:val="5E455888"/>
    <w:rsid w:val="5E565CA2"/>
    <w:rsid w:val="5E580D87"/>
    <w:rsid w:val="5E7B08D1"/>
    <w:rsid w:val="5E826CA8"/>
    <w:rsid w:val="5E847D30"/>
    <w:rsid w:val="5E9A24A8"/>
    <w:rsid w:val="5EAB0D2C"/>
    <w:rsid w:val="5EE70CB9"/>
    <w:rsid w:val="5EFF83FC"/>
    <w:rsid w:val="5F2B1805"/>
    <w:rsid w:val="5F476193"/>
    <w:rsid w:val="5F4D6DA2"/>
    <w:rsid w:val="5F5A62F4"/>
    <w:rsid w:val="5F775B40"/>
    <w:rsid w:val="5FA17662"/>
    <w:rsid w:val="5FAE1170"/>
    <w:rsid w:val="5FB76261"/>
    <w:rsid w:val="5FBDEB67"/>
    <w:rsid w:val="5FDBE2D3"/>
    <w:rsid w:val="5FDF280A"/>
    <w:rsid w:val="600462B9"/>
    <w:rsid w:val="60120D35"/>
    <w:rsid w:val="604231D2"/>
    <w:rsid w:val="60573113"/>
    <w:rsid w:val="608A289D"/>
    <w:rsid w:val="60991863"/>
    <w:rsid w:val="60A9595B"/>
    <w:rsid w:val="60D56C76"/>
    <w:rsid w:val="60E342E4"/>
    <w:rsid w:val="61151723"/>
    <w:rsid w:val="611759A9"/>
    <w:rsid w:val="613432FE"/>
    <w:rsid w:val="614528AC"/>
    <w:rsid w:val="6161067B"/>
    <w:rsid w:val="617B03CB"/>
    <w:rsid w:val="617B565A"/>
    <w:rsid w:val="619D6B85"/>
    <w:rsid w:val="61B363CD"/>
    <w:rsid w:val="61BB6C36"/>
    <w:rsid w:val="61FB170E"/>
    <w:rsid w:val="621B3277"/>
    <w:rsid w:val="6239236D"/>
    <w:rsid w:val="62A00E16"/>
    <w:rsid w:val="62A6254F"/>
    <w:rsid w:val="62D14C9E"/>
    <w:rsid w:val="633F463B"/>
    <w:rsid w:val="6346435E"/>
    <w:rsid w:val="639F7DC1"/>
    <w:rsid w:val="63E911CE"/>
    <w:rsid w:val="63EE313D"/>
    <w:rsid w:val="63F30435"/>
    <w:rsid w:val="63F743E1"/>
    <w:rsid w:val="64050ABF"/>
    <w:rsid w:val="642D1CFD"/>
    <w:rsid w:val="64363468"/>
    <w:rsid w:val="645239A3"/>
    <w:rsid w:val="64622E0B"/>
    <w:rsid w:val="64935E36"/>
    <w:rsid w:val="64B32E2F"/>
    <w:rsid w:val="64C157D9"/>
    <w:rsid w:val="64C73242"/>
    <w:rsid w:val="64CA7FBA"/>
    <w:rsid w:val="64D8451F"/>
    <w:rsid w:val="64E250F2"/>
    <w:rsid w:val="6500469F"/>
    <w:rsid w:val="653D75CE"/>
    <w:rsid w:val="65655E31"/>
    <w:rsid w:val="658968F3"/>
    <w:rsid w:val="659F6081"/>
    <w:rsid w:val="65A70C8A"/>
    <w:rsid w:val="65A72374"/>
    <w:rsid w:val="65A76324"/>
    <w:rsid w:val="65A823F2"/>
    <w:rsid w:val="65B460C5"/>
    <w:rsid w:val="65ED414E"/>
    <w:rsid w:val="65EF4D81"/>
    <w:rsid w:val="65FD598B"/>
    <w:rsid w:val="66534994"/>
    <w:rsid w:val="66620E80"/>
    <w:rsid w:val="66A71360"/>
    <w:rsid w:val="66B5420B"/>
    <w:rsid w:val="670F7889"/>
    <w:rsid w:val="67126567"/>
    <w:rsid w:val="67211260"/>
    <w:rsid w:val="67377C7E"/>
    <w:rsid w:val="67460997"/>
    <w:rsid w:val="674A54CB"/>
    <w:rsid w:val="674D3FC6"/>
    <w:rsid w:val="676557D9"/>
    <w:rsid w:val="676D705E"/>
    <w:rsid w:val="6775D4C7"/>
    <w:rsid w:val="67946156"/>
    <w:rsid w:val="67A05B2A"/>
    <w:rsid w:val="67D0240D"/>
    <w:rsid w:val="67DE2C50"/>
    <w:rsid w:val="67DE7084"/>
    <w:rsid w:val="67E833FD"/>
    <w:rsid w:val="67F7300E"/>
    <w:rsid w:val="68342E8F"/>
    <w:rsid w:val="68483D18"/>
    <w:rsid w:val="687D4BDD"/>
    <w:rsid w:val="688B4D25"/>
    <w:rsid w:val="68952F54"/>
    <w:rsid w:val="68AD2C59"/>
    <w:rsid w:val="68DC3EFE"/>
    <w:rsid w:val="68F8398F"/>
    <w:rsid w:val="69125ADB"/>
    <w:rsid w:val="694A309E"/>
    <w:rsid w:val="69507B39"/>
    <w:rsid w:val="69855278"/>
    <w:rsid w:val="698E0FEB"/>
    <w:rsid w:val="6998799E"/>
    <w:rsid w:val="699A5808"/>
    <w:rsid w:val="6A3E6267"/>
    <w:rsid w:val="6A5001F7"/>
    <w:rsid w:val="6A5979DE"/>
    <w:rsid w:val="6A6F3423"/>
    <w:rsid w:val="6A8923D3"/>
    <w:rsid w:val="6A896D5A"/>
    <w:rsid w:val="6AA13425"/>
    <w:rsid w:val="6AD84EFA"/>
    <w:rsid w:val="6ADB3525"/>
    <w:rsid w:val="6B245DAD"/>
    <w:rsid w:val="6B8723B0"/>
    <w:rsid w:val="6B8B2B72"/>
    <w:rsid w:val="6B970619"/>
    <w:rsid w:val="6BFA91F9"/>
    <w:rsid w:val="6C2A7700"/>
    <w:rsid w:val="6C3170F0"/>
    <w:rsid w:val="6CA8352E"/>
    <w:rsid w:val="6CB97733"/>
    <w:rsid w:val="6CD725ED"/>
    <w:rsid w:val="6CEA4165"/>
    <w:rsid w:val="6D376AFE"/>
    <w:rsid w:val="6D3B35C4"/>
    <w:rsid w:val="6D546223"/>
    <w:rsid w:val="6D9557A8"/>
    <w:rsid w:val="6D9D38D8"/>
    <w:rsid w:val="6DBEDEFE"/>
    <w:rsid w:val="6DC146F3"/>
    <w:rsid w:val="6DD335D4"/>
    <w:rsid w:val="6DDD7591"/>
    <w:rsid w:val="6DF53E3B"/>
    <w:rsid w:val="6E0359BE"/>
    <w:rsid w:val="6E0B4668"/>
    <w:rsid w:val="6E141A2A"/>
    <w:rsid w:val="6E2122B7"/>
    <w:rsid w:val="6E4962DA"/>
    <w:rsid w:val="6E5509CC"/>
    <w:rsid w:val="6EA05AE1"/>
    <w:rsid w:val="6EAB20CD"/>
    <w:rsid w:val="6EE06FEB"/>
    <w:rsid w:val="6EED307F"/>
    <w:rsid w:val="6EF74287"/>
    <w:rsid w:val="6EFF5ADD"/>
    <w:rsid w:val="6F153218"/>
    <w:rsid w:val="6F1F0ECB"/>
    <w:rsid w:val="6F6C6F01"/>
    <w:rsid w:val="6F76486B"/>
    <w:rsid w:val="6F924A6F"/>
    <w:rsid w:val="6FB52F9E"/>
    <w:rsid w:val="6FCD2EB5"/>
    <w:rsid w:val="6FD902CD"/>
    <w:rsid w:val="6FE55BBD"/>
    <w:rsid w:val="6FF6DB6E"/>
    <w:rsid w:val="6FFABC12"/>
    <w:rsid w:val="6FFF750F"/>
    <w:rsid w:val="70187047"/>
    <w:rsid w:val="707B47C4"/>
    <w:rsid w:val="70950698"/>
    <w:rsid w:val="709B4B83"/>
    <w:rsid w:val="70B64C12"/>
    <w:rsid w:val="70C11755"/>
    <w:rsid w:val="70DD2618"/>
    <w:rsid w:val="70E6544B"/>
    <w:rsid w:val="70ED0986"/>
    <w:rsid w:val="70EE1BE6"/>
    <w:rsid w:val="712A0992"/>
    <w:rsid w:val="712F04C3"/>
    <w:rsid w:val="71881060"/>
    <w:rsid w:val="719F2532"/>
    <w:rsid w:val="71CF0D35"/>
    <w:rsid w:val="71D728C9"/>
    <w:rsid w:val="71E003DD"/>
    <w:rsid w:val="71F41383"/>
    <w:rsid w:val="72021250"/>
    <w:rsid w:val="720F6D7D"/>
    <w:rsid w:val="72472963"/>
    <w:rsid w:val="726532FB"/>
    <w:rsid w:val="72670F93"/>
    <w:rsid w:val="727F1772"/>
    <w:rsid w:val="72950198"/>
    <w:rsid w:val="72EA4658"/>
    <w:rsid w:val="72F95006"/>
    <w:rsid w:val="7320375D"/>
    <w:rsid w:val="734075B0"/>
    <w:rsid w:val="735B55FE"/>
    <w:rsid w:val="736C23ED"/>
    <w:rsid w:val="73916D55"/>
    <w:rsid w:val="73CA3D94"/>
    <w:rsid w:val="73DBEC33"/>
    <w:rsid w:val="73F53DA6"/>
    <w:rsid w:val="73F7771D"/>
    <w:rsid w:val="742B4973"/>
    <w:rsid w:val="74444F9D"/>
    <w:rsid w:val="748725BD"/>
    <w:rsid w:val="74895DC2"/>
    <w:rsid w:val="749A44CF"/>
    <w:rsid w:val="74A01DFE"/>
    <w:rsid w:val="74B00652"/>
    <w:rsid w:val="74C6075E"/>
    <w:rsid w:val="74D86BD2"/>
    <w:rsid w:val="74F109DD"/>
    <w:rsid w:val="74FB2A94"/>
    <w:rsid w:val="74FE7100"/>
    <w:rsid w:val="7509716F"/>
    <w:rsid w:val="753442AC"/>
    <w:rsid w:val="7557B01C"/>
    <w:rsid w:val="755A26D4"/>
    <w:rsid w:val="75667239"/>
    <w:rsid w:val="756D0B1E"/>
    <w:rsid w:val="757E1548"/>
    <w:rsid w:val="75E57090"/>
    <w:rsid w:val="75F50F78"/>
    <w:rsid w:val="761B4B26"/>
    <w:rsid w:val="762F10DD"/>
    <w:rsid w:val="766E7498"/>
    <w:rsid w:val="76945580"/>
    <w:rsid w:val="769B575F"/>
    <w:rsid w:val="76A555BF"/>
    <w:rsid w:val="76BE180F"/>
    <w:rsid w:val="76E17EFC"/>
    <w:rsid w:val="76FF8AB9"/>
    <w:rsid w:val="77181164"/>
    <w:rsid w:val="7718557A"/>
    <w:rsid w:val="771C6DDB"/>
    <w:rsid w:val="774C11E5"/>
    <w:rsid w:val="77563BDF"/>
    <w:rsid w:val="777C4360"/>
    <w:rsid w:val="77852F1D"/>
    <w:rsid w:val="77970501"/>
    <w:rsid w:val="77CE4E49"/>
    <w:rsid w:val="77DD1955"/>
    <w:rsid w:val="77EF168E"/>
    <w:rsid w:val="77F9150C"/>
    <w:rsid w:val="78492BFF"/>
    <w:rsid w:val="784968FE"/>
    <w:rsid w:val="784A2834"/>
    <w:rsid w:val="78986C8F"/>
    <w:rsid w:val="78F316BE"/>
    <w:rsid w:val="78F53EF1"/>
    <w:rsid w:val="79064ACA"/>
    <w:rsid w:val="79200D68"/>
    <w:rsid w:val="79404045"/>
    <w:rsid w:val="79486855"/>
    <w:rsid w:val="794B1CCF"/>
    <w:rsid w:val="794E1F75"/>
    <w:rsid w:val="799737F5"/>
    <w:rsid w:val="799E4EDF"/>
    <w:rsid w:val="79AB42FC"/>
    <w:rsid w:val="79AF0DFB"/>
    <w:rsid w:val="79C40791"/>
    <w:rsid w:val="79DF0D8D"/>
    <w:rsid w:val="79FD10FF"/>
    <w:rsid w:val="79FFFDA4"/>
    <w:rsid w:val="7A050247"/>
    <w:rsid w:val="7A4D6843"/>
    <w:rsid w:val="7A721263"/>
    <w:rsid w:val="7A98300E"/>
    <w:rsid w:val="7AA812CD"/>
    <w:rsid w:val="7ADB2F75"/>
    <w:rsid w:val="7AE5221C"/>
    <w:rsid w:val="7AF84553"/>
    <w:rsid w:val="7B2241A0"/>
    <w:rsid w:val="7B4E5F74"/>
    <w:rsid w:val="7B5B590C"/>
    <w:rsid w:val="7B7E9F55"/>
    <w:rsid w:val="7BC21276"/>
    <w:rsid w:val="7BF232D8"/>
    <w:rsid w:val="7BFF0EC6"/>
    <w:rsid w:val="7C0A10B0"/>
    <w:rsid w:val="7C1F6F75"/>
    <w:rsid w:val="7C21154A"/>
    <w:rsid w:val="7C2521C4"/>
    <w:rsid w:val="7C266A5E"/>
    <w:rsid w:val="7C466CEA"/>
    <w:rsid w:val="7C4D471D"/>
    <w:rsid w:val="7C620CEE"/>
    <w:rsid w:val="7CA75BD5"/>
    <w:rsid w:val="7CBF8198"/>
    <w:rsid w:val="7CC43F8D"/>
    <w:rsid w:val="7CC81220"/>
    <w:rsid w:val="7CD3033B"/>
    <w:rsid w:val="7CD4773D"/>
    <w:rsid w:val="7CDD2498"/>
    <w:rsid w:val="7CF56C61"/>
    <w:rsid w:val="7D1428F3"/>
    <w:rsid w:val="7D1C52E3"/>
    <w:rsid w:val="7D252D0D"/>
    <w:rsid w:val="7D2E060E"/>
    <w:rsid w:val="7D3714E0"/>
    <w:rsid w:val="7D3A2618"/>
    <w:rsid w:val="7D3F863C"/>
    <w:rsid w:val="7D405FDE"/>
    <w:rsid w:val="7D53229B"/>
    <w:rsid w:val="7D9F232A"/>
    <w:rsid w:val="7DB84B7D"/>
    <w:rsid w:val="7DC018EE"/>
    <w:rsid w:val="7DC03F63"/>
    <w:rsid w:val="7DF71D09"/>
    <w:rsid w:val="7DF96569"/>
    <w:rsid w:val="7E2719D2"/>
    <w:rsid w:val="7E301C88"/>
    <w:rsid w:val="7E5706C0"/>
    <w:rsid w:val="7E730C2B"/>
    <w:rsid w:val="7E797FB0"/>
    <w:rsid w:val="7E7DA413"/>
    <w:rsid w:val="7EA1239A"/>
    <w:rsid w:val="7EBB83EA"/>
    <w:rsid w:val="7EBE78DF"/>
    <w:rsid w:val="7EC81A6C"/>
    <w:rsid w:val="7ED20DB6"/>
    <w:rsid w:val="7ED9582D"/>
    <w:rsid w:val="7EFE474D"/>
    <w:rsid w:val="7F21731A"/>
    <w:rsid w:val="7F415447"/>
    <w:rsid w:val="7F66149A"/>
    <w:rsid w:val="7F7D406A"/>
    <w:rsid w:val="7FBE4730"/>
    <w:rsid w:val="7FBF6245"/>
    <w:rsid w:val="7FBFC21E"/>
    <w:rsid w:val="7FCC3B30"/>
    <w:rsid w:val="7FD4593B"/>
    <w:rsid w:val="7FD558FB"/>
    <w:rsid w:val="7FD78F61"/>
    <w:rsid w:val="7FDFD17B"/>
    <w:rsid w:val="7FE07536"/>
    <w:rsid w:val="7FF155E8"/>
    <w:rsid w:val="7FFFA789"/>
    <w:rsid w:val="87FB1C17"/>
    <w:rsid w:val="92A7F159"/>
    <w:rsid w:val="9EFF52FD"/>
    <w:rsid w:val="AE7D95D4"/>
    <w:rsid w:val="AFF9CF7C"/>
    <w:rsid w:val="B3FFAB83"/>
    <w:rsid w:val="B7CF2797"/>
    <w:rsid w:val="BDFD300A"/>
    <w:rsid w:val="BEFE8934"/>
    <w:rsid w:val="BF7FB61D"/>
    <w:rsid w:val="BFBF3AA1"/>
    <w:rsid w:val="BFDD1F48"/>
    <w:rsid w:val="BFDE4768"/>
    <w:rsid w:val="BFFB0438"/>
    <w:rsid w:val="C3D60097"/>
    <w:rsid w:val="CBFA4BF5"/>
    <w:rsid w:val="CDFB2CC2"/>
    <w:rsid w:val="CE5F64FD"/>
    <w:rsid w:val="CEFF01FD"/>
    <w:rsid w:val="CF3BBDF1"/>
    <w:rsid w:val="CF7FBB42"/>
    <w:rsid w:val="CFEDE989"/>
    <w:rsid w:val="CFFF826D"/>
    <w:rsid w:val="D4C1FB2A"/>
    <w:rsid w:val="D5DF72DE"/>
    <w:rsid w:val="D5EBCD71"/>
    <w:rsid w:val="D5FF97B2"/>
    <w:rsid w:val="D7DEE248"/>
    <w:rsid w:val="D7DFDC76"/>
    <w:rsid w:val="DF5F2329"/>
    <w:rsid w:val="DFCDB58B"/>
    <w:rsid w:val="DFDF4DE6"/>
    <w:rsid w:val="E3B7E450"/>
    <w:rsid w:val="E63FD6A7"/>
    <w:rsid w:val="E7BE26C4"/>
    <w:rsid w:val="E82DF1B7"/>
    <w:rsid w:val="EBCBD528"/>
    <w:rsid w:val="EC6F7AD5"/>
    <w:rsid w:val="EC8F8339"/>
    <w:rsid w:val="EE5505A3"/>
    <w:rsid w:val="EFED70A3"/>
    <w:rsid w:val="EFFF1059"/>
    <w:rsid w:val="F1F7FE0A"/>
    <w:rsid w:val="F2D7E95F"/>
    <w:rsid w:val="F3DF8358"/>
    <w:rsid w:val="F3E863A3"/>
    <w:rsid w:val="F4A35FAE"/>
    <w:rsid w:val="F4FF6408"/>
    <w:rsid w:val="F70F06CE"/>
    <w:rsid w:val="F7FF177D"/>
    <w:rsid w:val="FA3B49AA"/>
    <w:rsid w:val="FAED10EB"/>
    <w:rsid w:val="FAED5D9C"/>
    <w:rsid w:val="FAEF249B"/>
    <w:rsid w:val="FB7F0B53"/>
    <w:rsid w:val="FBBF83C5"/>
    <w:rsid w:val="FBECE8FD"/>
    <w:rsid w:val="FBF7D767"/>
    <w:rsid w:val="FCAF03B8"/>
    <w:rsid w:val="FCFFD3FC"/>
    <w:rsid w:val="FD6DAC43"/>
    <w:rsid w:val="FDFD554D"/>
    <w:rsid w:val="FEAF3A82"/>
    <w:rsid w:val="FEFE1271"/>
    <w:rsid w:val="FEFE20BE"/>
    <w:rsid w:val="FF6DCD65"/>
    <w:rsid w:val="FF6FA1FB"/>
    <w:rsid w:val="FF9F8F47"/>
    <w:rsid w:val="FFB3B122"/>
    <w:rsid w:val="FFBB673B"/>
    <w:rsid w:val="FFBFF5DF"/>
    <w:rsid w:val="FFF15C79"/>
    <w:rsid w:val="FFFDB41A"/>
    <w:rsid w:val="FFFDED51"/>
    <w:rsid w:val="FFFE4B2F"/>
    <w:rsid w:val="FFFF1C38"/>
    <w:rsid w:val="FFFF8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autoRedefine/>
    <w:semiHidden/>
    <w:unhideWhenUsed/>
    <w:qFormat/>
    <w:uiPriority w:val="0"/>
    <w:pPr>
      <w:keepNext/>
      <w:keepLines/>
      <w:widowControl w:val="0"/>
      <w:spacing w:before="260" w:beforeLines="0" w:after="260" w:afterLines="0" w:line="413" w:lineRule="auto"/>
      <w:jc w:val="both"/>
      <w:outlineLvl w:val="1"/>
    </w:pPr>
    <w:rPr>
      <w:rFonts w:ascii="Arial" w:hAnsi="Arial" w:eastAsia="黑体" w:cs="Times New Roman"/>
      <w:b/>
      <w:bCs/>
      <w:kern w:val="2"/>
      <w:sz w:val="32"/>
      <w:szCs w:val="32"/>
      <w:lang w:val="en-US" w:eastAsia="zh-CN" w:bidi="ar-SA"/>
    </w:rPr>
  </w:style>
  <w:style w:type="paragraph" w:styleId="4">
    <w:name w:val="heading 3"/>
    <w:next w:val="1"/>
    <w:autoRedefine/>
    <w:semiHidden/>
    <w:unhideWhenUsed/>
    <w:qFormat/>
    <w:uiPriority w:val="0"/>
    <w:pPr>
      <w:keepNext/>
      <w:keepLines/>
      <w:widowControl w:val="0"/>
      <w:spacing w:line="600" w:lineRule="exact"/>
      <w:ind w:firstLine="643" w:firstLineChars="200"/>
      <w:jc w:val="both"/>
      <w:outlineLvl w:val="2"/>
    </w:pPr>
    <w:rPr>
      <w:rFonts w:ascii="Times New Roman" w:hAnsi="Times New Roman" w:eastAsia="宋体" w:cs="Times New Roman"/>
      <w:b/>
      <w:bCs/>
      <w:kern w:val="2"/>
      <w:sz w:val="32"/>
      <w:szCs w:val="32"/>
      <w:lang w:val="en-US" w:eastAsia="zh-CN" w:bidi="ar-SA"/>
    </w:rPr>
  </w:style>
  <w:style w:type="paragraph" w:styleId="5">
    <w:name w:val="heading 5"/>
    <w:basedOn w:val="1"/>
    <w:next w:val="6"/>
    <w:autoRedefine/>
    <w:semiHidden/>
    <w:unhideWhenUsed/>
    <w:qFormat/>
    <w:uiPriority w:val="0"/>
    <w:pPr>
      <w:keepNext/>
      <w:keepLines/>
      <w:widowControl w:val="0"/>
      <w:spacing w:before="280" w:after="290" w:line="376" w:lineRule="auto"/>
      <w:jc w:val="both"/>
      <w:outlineLvl w:val="4"/>
    </w:pPr>
    <w:rPr>
      <w:rFonts w:ascii="Times New Roman" w:hAnsi="Times New Roman" w:eastAsia="宋体" w:cs="Times New Roman"/>
      <w:b/>
      <w:bCs/>
      <w:kern w:val="2"/>
      <w:sz w:val="28"/>
      <w:szCs w:val="28"/>
      <w:lang w:val="en-US" w:eastAsia="zh-CN" w:bidi="ar-SA"/>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index 8"/>
    <w:basedOn w:val="1"/>
    <w:next w:val="1"/>
    <w:autoRedefine/>
    <w:qFormat/>
    <w:uiPriority w:val="0"/>
    <w:pPr>
      <w:widowControl w:val="0"/>
      <w:ind w:left="2940"/>
      <w:jc w:val="both"/>
    </w:pPr>
    <w:rPr>
      <w:rFonts w:ascii="Times New Roman" w:hAnsi="Times New Roman" w:eastAsia="宋体" w:cs="Times New Roman"/>
      <w:kern w:val="2"/>
      <w:sz w:val="21"/>
      <w:szCs w:val="24"/>
      <w:lang w:val="en-US" w:eastAsia="zh-CN" w:bidi="ar-SA"/>
    </w:rPr>
  </w:style>
  <w:style w:type="paragraph" w:styleId="8">
    <w:name w:val="annotation text"/>
    <w:basedOn w:val="1"/>
    <w:autoRedefine/>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9">
    <w:name w:val="Body Text"/>
    <w:basedOn w:val="1"/>
    <w:autoRedefine/>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10">
    <w:name w:val="Body Text Indent"/>
    <w:autoRedefine/>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1">
    <w:name w:val="toc 3"/>
    <w:next w:val="1"/>
    <w:autoRedefine/>
    <w:qFormat/>
    <w:uiPriority w:val="0"/>
    <w:pPr>
      <w:widowControl w:val="0"/>
      <w:jc w:val="left"/>
    </w:pPr>
    <w:rPr>
      <w:rFonts w:ascii="Calibri" w:hAnsi="Calibri" w:eastAsia="宋体" w:cs="Times New Roman"/>
      <w:smallCaps/>
      <w:kern w:val="2"/>
      <w:sz w:val="22"/>
      <w:szCs w:val="22"/>
      <w:lang w:val="en-US" w:eastAsia="zh-CN" w:bidi="ar-SA"/>
    </w:rPr>
  </w:style>
  <w:style w:type="paragraph" w:styleId="12">
    <w:name w:val="Plain Text"/>
    <w:basedOn w:val="1"/>
    <w:autoRedefine/>
    <w:qFormat/>
    <w:uiPriority w:val="0"/>
    <w:pPr>
      <w:widowControl w:val="0"/>
      <w:jc w:val="both"/>
    </w:pPr>
    <w:rPr>
      <w:rFonts w:ascii="宋体" w:hAnsi="Courier New" w:eastAsia="宋体" w:cs="Times New Roman"/>
      <w:kern w:val="2"/>
      <w:sz w:val="21"/>
      <w:szCs w:val="20"/>
      <w:lang w:val="en-US" w:eastAsia="zh-CN" w:bidi="ar-SA"/>
    </w:rPr>
  </w:style>
  <w:style w:type="paragraph" w:styleId="13">
    <w:name w:val="footer"/>
    <w:basedOn w:val="1"/>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4">
    <w:name w:val="header"/>
    <w:basedOn w:val="1"/>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5">
    <w:name w:val="toc 1"/>
    <w:next w:val="1"/>
    <w:autoRedefine/>
    <w:qFormat/>
    <w:uiPriority w:val="0"/>
    <w:pPr>
      <w:widowControl w:val="0"/>
      <w:spacing w:before="360" w:after="360"/>
      <w:jc w:val="left"/>
    </w:pPr>
    <w:rPr>
      <w:rFonts w:ascii="Calibri" w:hAnsi="Calibri" w:eastAsia="宋体" w:cs="Times New Roman"/>
      <w:b/>
      <w:bCs/>
      <w:caps/>
      <w:kern w:val="2"/>
      <w:sz w:val="22"/>
      <w:szCs w:val="22"/>
      <w:u w:val="single"/>
      <w:lang w:val="en-US" w:eastAsia="zh-CN" w:bidi="ar-SA"/>
    </w:rPr>
  </w:style>
  <w:style w:type="paragraph" w:styleId="16">
    <w:name w:val="List"/>
    <w:basedOn w:val="1"/>
    <w:autoRedefine/>
    <w:qFormat/>
    <w:uiPriority w:val="0"/>
    <w:pPr>
      <w:widowControl w:val="0"/>
      <w:ind w:left="200" w:hanging="200" w:hangingChars="200"/>
      <w:jc w:val="both"/>
    </w:pPr>
    <w:rPr>
      <w:rFonts w:ascii="Times New Roman" w:hAnsi="Times New Roman" w:eastAsia="宋体" w:cs="Times New Roman"/>
      <w:kern w:val="2"/>
      <w:sz w:val="28"/>
      <w:szCs w:val="24"/>
      <w:lang w:val="en-US" w:eastAsia="zh-CN" w:bidi="ar-SA"/>
    </w:rPr>
  </w:style>
  <w:style w:type="paragraph" w:styleId="17">
    <w:name w:val="toc 2"/>
    <w:next w:val="1"/>
    <w:autoRedefine/>
    <w:qFormat/>
    <w:uiPriority w:val="0"/>
    <w:pPr>
      <w:widowControl w:val="0"/>
      <w:jc w:val="left"/>
    </w:pPr>
    <w:rPr>
      <w:rFonts w:ascii="Calibri" w:hAnsi="Calibri" w:eastAsia="宋体" w:cs="Times New Roman"/>
      <w:b/>
      <w:bCs/>
      <w:smallCaps/>
      <w:kern w:val="2"/>
      <w:sz w:val="22"/>
      <w:szCs w:val="22"/>
      <w:lang w:val="en-US" w:eastAsia="zh-CN" w:bidi="ar-SA"/>
    </w:rPr>
  </w:style>
  <w:style w:type="paragraph" w:styleId="18">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9">
    <w:name w:val="index 1"/>
    <w:next w:val="1"/>
    <w:autoRedefine/>
    <w:qFormat/>
    <w:uiPriority w:val="0"/>
    <w:pPr>
      <w:widowControl w:val="0"/>
      <w:spacing w:line="400" w:lineRule="exact"/>
      <w:ind w:firstLine="420" w:firstLineChars="200"/>
      <w:jc w:val="both"/>
    </w:pPr>
    <w:rPr>
      <w:rFonts w:ascii="宋体" w:hAnsi="Courier New" w:eastAsia="宋体" w:cs="Times New Roman"/>
      <w:b/>
      <w:kern w:val="2"/>
      <w:sz w:val="21"/>
      <w:szCs w:val="20"/>
      <w:lang w:val="en-US" w:eastAsia="zh-CN" w:bidi="ar-SA"/>
    </w:rPr>
  </w:style>
  <w:style w:type="paragraph" w:styleId="20">
    <w:name w:val="Body Text First Indent"/>
    <w:basedOn w:val="9"/>
    <w:qFormat/>
    <w:uiPriority w:val="0"/>
    <w:pPr>
      <w:spacing w:after="120" w:line="240" w:lineRule="auto"/>
      <w:ind w:firstLine="420" w:firstLineChars="100"/>
    </w:pPr>
    <w:rPr>
      <w:sz w:val="21"/>
      <w:szCs w:val="21"/>
    </w:rPr>
  </w:style>
  <w:style w:type="table" w:styleId="22">
    <w:name w:val="Table Grid"/>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page number"/>
    <w:basedOn w:val="23"/>
    <w:autoRedefine/>
    <w:qFormat/>
    <w:uiPriority w:val="0"/>
  </w:style>
  <w:style w:type="character" w:styleId="26">
    <w:name w:val="FollowedHyperlink"/>
    <w:basedOn w:val="23"/>
    <w:autoRedefine/>
    <w:qFormat/>
    <w:uiPriority w:val="0"/>
    <w:rPr>
      <w:rFonts w:hint="eastAsia" w:ascii="微软雅黑" w:hAnsi="微软雅黑" w:eastAsia="微软雅黑" w:cs="微软雅黑"/>
      <w:color w:val="02396F"/>
      <w:u w:val="single"/>
    </w:rPr>
  </w:style>
  <w:style w:type="character" w:styleId="27">
    <w:name w:val="Emphasis"/>
    <w:basedOn w:val="23"/>
    <w:autoRedefine/>
    <w:qFormat/>
    <w:uiPriority w:val="0"/>
    <w:rPr>
      <w:i/>
    </w:rPr>
  </w:style>
  <w:style w:type="character" w:styleId="28">
    <w:name w:val="Hyperlink"/>
    <w:autoRedefine/>
    <w:qFormat/>
    <w:uiPriority w:val="0"/>
    <w:rPr>
      <w:color w:val="0000FF"/>
      <w:u w:val="single"/>
    </w:rPr>
  </w:style>
  <w:style w:type="character" w:styleId="29">
    <w:name w:val="annotation reference"/>
    <w:autoRedefine/>
    <w:qFormat/>
    <w:uiPriority w:val="0"/>
    <w:rPr>
      <w:sz w:val="21"/>
      <w:szCs w:val="21"/>
    </w:rPr>
  </w:style>
  <w:style w:type="character" w:customStyle="1" w:styleId="30">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1">
    <w:name w:val="正文2"/>
    <w:autoRedefine/>
    <w:qFormat/>
    <w:uiPriority w:val="0"/>
    <w:pPr>
      <w:widowControl w:val="0"/>
      <w:adjustRightInd w:val="0"/>
      <w:spacing w:before="156" w:line="360" w:lineRule="auto"/>
      <w:ind w:firstLine="510" w:firstLineChars="200"/>
      <w:jc w:val="both"/>
    </w:pPr>
    <w:rPr>
      <w:rFonts w:ascii="Times New Roman" w:hAnsi="Times New Roman" w:eastAsia="宋体" w:cs="Times New Roman"/>
      <w:kern w:val="2"/>
      <w:sz w:val="24"/>
      <w:szCs w:val="20"/>
      <w:lang w:val="en-US" w:eastAsia="zh-CN" w:bidi="ar-SA"/>
    </w:rPr>
  </w:style>
  <w:style w:type="paragraph" w:customStyle="1" w:styleId="32">
    <w:name w:val="正文缩进1"/>
    <w:next w:val="10"/>
    <w:autoRedefine/>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 w:val="24"/>
      <w:szCs w:val="21"/>
      <w:lang w:val="en-US" w:eastAsia="zh-CN" w:bidi="ar-SA"/>
    </w:rPr>
  </w:style>
  <w:style w:type="paragraph" w:customStyle="1" w:styleId="33">
    <w:name w:val="样式5"/>
    <w:autoRedefine/>
    <w:qFormat/>
    <w:uiPriority w:val="0"/>
    <w:pPr>
      <w:widowControl w:val="0"/>
      <w:adjustRightInd w:val="0"/>
      <w:spacing w:line="440" w:lineRule="exact"/>
      <w:ind w:left="2" w:firstLine="480" w:firstLineChars="200"/>
      <w:jc w:val="both"/>
    </w:pPr>
    <w:rPr>
      <w:rFonts w:ascii="仿宋_GB2312" w:hAnsi="仿宋" w:eastAsia="仿宋_GB2312" w:cs="Times New Roman"/>
      <w:kern w:val="2"/>
      <w:sz w:val="24"/>
      <w:szCs w:val="24"/>
      <w:lang w:val="en-US" w:eastAsia="zh-CN" w:bidi="ar-SA"/>
    </w:rPr>
  </w:style>
  <w:style w:type="paragraph" w:styleId="34">
    <w:name w:val="List Paragraph"/>
    <w:basedOn w:val="1"/>
    <w:autoRedefine/>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35">
    <w:name w:val="表格文字"/>
    <w:next w:val="9"/>
    <w:autoRedefine/>
    <w:qFormat/>
    <w:uiPriority w:val="0"/>
    <w:pPr>
      <w:widowControl w:val="0"/>
      <w:adjustRightInd w:val="0"/>
      <w:spacing w:line="420" w:lineRule="atLeast"/>
      <w:jc w:val="left"/>
      <w:textAlignment w:val="baseline"/>
    </w:pPr>
    <w:rPr>
      <w:rFonts w:ascii="Times New Roman" w:hAnsi="Times New Roman" w:eastAsia="宋体" w:cs="Times New Roman"/>
      <w:kern w:val="0"/>
      <w:sz w:val="21"/>
      <w:szCs w:val="24"/>
      <w:lang w:val="en-US" w:eastAsia="zh-CN" w:bidi="ar-SA"/>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rPr>
      <w:rFonts w:ascii="宋体" w:hAnsi="宋体" w:eastAsia="宋体" w:cs="宋体"/>
      <w:sz w:val="20"/>
      <w:szCs w:val="20"/>
      <w:lang w:val="en-US" w:eastAsia="en-US" w:bidi="ar-SA"/>
    </w:rPr>
  </w:style>
  <w:style w:type="paragraph" w:customStyle="1" w:styleId="38">
    <w:name w:val="BodyText"/>
    <w:basedOn w:val="1"/>
    <w:qFormat/>
    <w:uiPriority w:val="0"/>
    <w:pPr>
      <w:spacing w:line="380" w:lineRule="exact"/>
      <w:jc w:val="both"/>
      <w:textAlignment w:val="baseline"/>
    </w:pPr>
    <w:rPr>
      <w:rFonts w:ascii="Times New Roman" w:hAnsi="Times New Roman" w:eastAsia="宋体"/>
      <w:kern w:val="2"/>
      <w:sz w:val="24"/>
      <w:szCs w:val="24"/>
      <w:lang w:val="en-US" w:eastAsia="zh-CN" w:bidi="ar-SA"/>
    </w:rPr>
  </w:style>
  <w:style w:type="paragraph" w:customStyle="1" w:styleId="39">
    <w:name w:val="样式 标题 2 + 宋体"/>
    <w:basedOn w:val="3"/>
    <w:qFormat/>
    <w:uiPriority w:val="99"/>
    <w:rPr>
      <w:rFonts w:ascii="宋体" w:hAnsi="宋体"/>
      <w:sz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11788</Words>
  <Characters>13196</Characters>
  <Lines>0</Lines>
  <Paragraphs>0</Paragraphs>
  <TotalTime>51</TotalTime>
  <ScaleCrop>false</ScaleCrop>
  <LinksUpToDate>false</LinksUpToDate>
  <CharactersWithSpaces>13383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2022-09-17T09:14:00Z</dcterms:created>
  <dc:creator>Administrator</dc:creator>
  <cp:lastModifiedBy>WPS_1687541365</cp:lastModifiedBy>
  <cp:lastPrinted>2026-05-23T10:22:00Z</cp:lastPrinted>
  <dcterms:modified xsi:type="dcterms:W3CDTF">2026-06-05T07:51:10Z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3584997F298B4231A2E9CB62608B10B7_13</vt:lpwstr>
  </property>
  <property fmtid="{D5CDD505-2E9C-101B-9397-08002B2CF9AE}" pid="4" name="KSOTemplateDocerSaveRecord">
    <vt:lpwstr>eyJoZGlkIjoiMDBlYjlmOWJiOGU4NjMwOWQzZGM0MzNhMTc1OTViN2IiLCJ1c2VySWQiOiIxNTA4ODY0Nzg2In0=</vt:lpwstr>
  </property>
</Properties>
</file>