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D8972">
      <w:pPr>
        <w:rPr>
          <w:rFonts w:hint="eastAsia" w:ascii="仿宋" w:hAnsi="仿宋" w:eastAsia="仿宋" w:cs="仿宋"/>
          <w:b/>
          <w:sz w:val="44"/>
          <w:szCs w:val="44"/>
        </w:rPr>
      </w:pPr>
    </w:p>
    <w:p w14:paraId="52EEA27C">
      <w:pPr>
        <w:pStyle w:val="39"/>
        <w:shd w:val="clear" w:color="auto" w:fill="FFFFFF"/>
        <w:spacing w:before="0" w:beforeAutospacing="0" w:after="0" w:afterAutospacing="0" w:line="360" w:lineRule="auto"/>
        <w:jc w:val="center"/>
        <w:rPr>
          <w:rFonts w:hint="eastAsia" w:ascii="仿宋" w:hAnsi="仿宋" w:eastAsia="仿宋" w:cs="仿宋"/>
          <w:b/>
          <w:bCs/>
          <w:sz w:val="44"/>
          <w:szCs w:val="44"/>
        </w:rPr>
      </w:pPr>
      <w:r>
        <w:rPr>
          <w:rFonts w:hint="eastAsia" w:ascii="仿宋" w:hAnsi="仿宋" w:eastAsia="仿宋" w:cs="仿宋"/>
          <w:b/>
          <w:sz w:val="44"/>
          <w:szCs w:val="44"/>
        </w:rPr>
        <w:drawing>
          <wp:inline distT="0" distB="0" distL="114300" distR="114300">
            <wp:extent cx="488315" cy="488315"/>
            <wp:effectExtent l="0" t="0" r="6985" b="6985"/>
            <wp:docPr id="2" name="图片 1" descr="8dc398a9-b84f-48b4-b641-18b8eedbf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dc398a9-b84f-48b4-b641-18b8eedbf416"/>
                    <pic:cNvPicPr>
                      <a:picLocks noChangeAspect="1"/>
                    </pic:cNvPicPr>
                  </pic:nvPicPr>
                  <pic:blipFill>
                    <a:blip r:embed="rId18"/>
                    <a:stretch>
                      <a:fillRect/>
                    </a:stretch>
                  </pic:blipFill>
                  <pic:spPr>
                    <a:xfrm>
                      <a:off x="0" y="0"/>
                      <a:ext cx="488315" cy="488315"/>
                    </a:xfrm>
                    <a:prstGeom prst="rect">
                      <a:avLst/>
                    </a:prstGeom>
                    <a:noFill/>
                    <a:ln>
                      <a:noFill/>
                    </a:ln>
                  </pic:spPr>
                </pic:pic>
              </a:graphicData>
            </a:graphic>
          </wp:inline>
        </w:drawing>
      </w:r>
    </w:p>
    <w:p w14:paraId="27DC4451">
      <w:pPr>
        <w:widowControl/>
        <w:adjustRightInd w:val="0"/>
        <w:spacing w:line="5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公诚管理咨询有限公司</w:t>
      </w:r>
    </w:p>
    <w:p w14:paraId="4835A606">
      <w:pPr>
        <w:jc w:val="center"/>
        <w:rPr>
          <w:rFonts w:hint="eastAsia" w:ascii="等线" w:hAnsi="等线" w:eastAsia="等线" w:cs="等线"/>
          <w:b/>
          <w:bCs/>
          <w:sz w:val="36"/>
          <w:szCs w:val="36"/>
        </w:rPr>
      </w:pPr>
      <w:r>
        <w:rPr>
          <w:rFonts w:hint="eastAsia" w:ascii="等线" w:hAnsi="等线" w:eastAsia="等线" w:cs="等线"/>
          <w:b/>
          <w:bCs/>
          <w:sz w:val="36"/>
          <w:szCs w:val="36"/>
        </w:rPr>
        <w:t>Gongcheng Management Consulting Co. , Ltd.</w:t>
      </w:r>
    </w:p>
    <w:p w14:paraId="4D2F22C6">
      <w:pPr>
        <w:spacing w:after="120"/>
        <w:ind w:firstLine="404"/>
        <w:rPr>
          <w:rFonts w:hint="eastAsia" w:ascii="仿宋" w:hAnsi="仿宋" w:eastAsia="仿宋" w:cs="仿宋"/>
          <w:b/>
          <w:bCs/>
          <w:sz w:val="10"/>
        </w:rPr>
      </w:pPr>
      <w:r>
        <w:rPr>
          <w:rFonts w:hint="eastAsia" w:ascii="仿宋" w:hAnsi="仿宋" w:eastAsia="仿宋" w:cs="仿宋"/>
          <w:sz w:val="20"/>
          <w:u w:val="single"/>
        </w:rPr>
        <mc:AlternateContent>
          <mc:Choice Requires="wps">
            <w:drawing>
              <wp:anchor distT="0" distB="0" distL="114300" distR="114300" simplePos="0" relativeHeight="251660288" behindDoc="0" locked="0" layoutInCell="1" allowOverlap="1">
                <wp:simplePos x="0" y="0"/>
                <wp:positionH relativeFrom="column">
                  <wp:posOffset>-289560</wp:posOffset>
                </wp:positionH>
                <wp:positionV relativeFrom="paragraph">
                  <wp:posOffset>58420</wp:posOffset>
                </wp:positionV>
                <wp:extent cx="6282055" cy="0"/>
                <wp:effectExtent l="0" t="13970" r="4445" b="14605"/>
                <wp:wrapNone/>
                <wp:docPr id="1" name="直接连接符 1"/>
                <wp:cNvGraphicFramePr/>
                <a:graphic xmlns:a="http://schemas.openxmlformats.org/drawingml/2006/main">
                  <a:graphicData uri="http://schemas.microsoft.com/office/word/2010/wordprocessingShape">
                    <wps:wsp>
                      <wps:cNvCnPr/>
                      <wps:spPr>
                        <a:xfrm flipV="1">
                          <a:off x="0" y="0"/>
                          <a:ext cx="6282055" cy="0"/>
                        </a:xfrm>
                        <a:prstGeom prst="line">
                          <a:avLst/>
                        </a:prstGeom>
                        <a:ln w="285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22.8pt;margin-top:4.6pt;height:0pt;width:494.65pt;z-index:251660288;mso-width-relative:page;mso-height-relative:page;" filled="f" stroked="t" coordsize="21600,21600" o:gfxdata="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XFLFTWAAAABwEAAA8AAAAAAAAAAQAgAAAAIgAAAGRycy9kb3ducmV2LnhtbFBL&#10;AQIUABQAAAAIAIdO4kDPxtb6+AEAAPEDAAAOAAAAAAAAAAEAIAAAACUBAABkcnMvZTJvRG9jLnht&#10;bFBLBQYAAAAABgAGAFkBAACPBQAAAAA=&#10;">
                <v:fill on="f" focussize="0,0"/>
                <v:stroke weight="2.25pt" color="#000000" joinstyle="round"/>
                <v:imagedata o:title=""/>
                <o:lock v:ext="edit" aspectratio="f"/>
              </v:line>
            </w:pict>
          </mc:Fallback>
        </mc:AlternateContent>
      </w:r>
      <w:r>
        <w:rPr>
          <w:rFonts w:hint="eastAsia" w:ascii="仿宋" w:hAnsi="仿宋" w:eastAsia="仿宋" w:cs="仿宋"/>
          <w:b/>
          <w:bCs/>
          <w:sz w:val="10"/>
        </w:rPr>
        <w:t xml:space="preserve">                                                                                                                                                                                       </w:t>
      </w:r>
    </w:p>
    <w:p w14:paraId="2455E3AB">
      <w:pPr>
        <w:spacing w:before="120" w:beforeLines="50" w:line="360" w:lineRule="auto"/>
        <w:jc w:val="center"/>
        <w:rPr>
          <w:rFonts w:hint="eastAsia" w:ascii="仿宋" w:hAnsi="仿宋" w:eastAsia="仿宋" w:cs="仿宋"/>
          <w:sz w:val="52"/>
          <w:szCs w:val="52"/>
        </w:rPr>
      </w:pPr>
    </w:p>
    <w:p w14:paraId="0E0BD384">
      <w:pPr>
        <w:spacing w:before="120" w:beforeLines="50" w:line="360" w:lineRule="auto"/>
        <w:jc w:val="center"/>
        <w:rPr>
          <w:rFonts w:hint="eastAsia" w:ascii="仿宋" w:hAnsi="仿宋" w:eastAsia="仿宋" w:cs="仿宋"/>
          <w:b/>
          <w:sz w:val="48"/>
          <w:szCs w:val="48"/>
        </w:rPr>
      </w:pPr>
    </w:p>
    <w:p w14:paraId="76BE31DC">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rPr>
        <w:t>招 标 文 件</w:t>
      </w:r>
    </w:p>
    <w:p w14:paraId="798BCCFD">
      <w:pPr>
        <w:snapToGrid w:val="0"/>
        <w:spacing w:before="120" w:beforeLines="50" w:line="360" w:lineRule="auto"/>
        <w:jc w:val="center"/>
        <w:rPr>
          <w:rFonts w:hint="eastAsia" w:ascii="仿宋" w:hAnsi="仿宋" w:eastAsia="仿宋" w:cs="仿宋"/>
          <w:sz w:val="72"/>
          <w:szCs w:val="72"/>
        </w:rPr>
      </w:pPr>
    </w:p>
    <w:p w14:paraId="034400B9">
      <w:pPr>
        <w:snapToGrid w:val="0"/>
        <w:spacing w:before="120" w:beforeLines="50" w:line="360" w:lineRule="auto"/>
        <w:rPr>
          <w:rFonts w:hint="eastAsia" w:ascii="仿宋" w:hAnsi="仿宋" w:eastAsia="仿宋" w:cs="仿宋"/>
          <w:sz w:val="30"/>
          <w:szCs w:val="72"/>
        </w:rPr>
      </w:pPr>
    </w:p>
    <w:p w14:paraId="62DC6197">
      <w:pPr>
        <w:widowControl/>
        <w:adjustRightInd w:val="0"/>
        <w:spacing w:line="540" w:lineRule="exact"/>
        <w:ind w:firstLine="960" w:firstLineChars="300"/>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 xml:space="preserve">项目名称：第五次广西生态状况变化调查评估 </w:t>
      </w:r>
    </w:p>
    <w:p w14:paraId="3B98DA64">
      <w:pPr>
        <w:widowControl/>
        <w:adjustRightInd w:val="0"/>
        <w:spacing w:line="540" w:lineRule="exact"/>
        <w:ind w:firstLine="960" w:firstLineChars="300"/>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项目编号：</w:t>
      </w:r>
      <w:r>
        <w:rPr>
          <w:rFonts w:ascii="方正小标宋_GBK" w:hAnsi="方正小标宋_GBK" w:eastAsia="方正小标宋_GBK" w:cs="方正小标宋_GBK"/>
          <w:sz w:val="32"/>
          <w:szCs w:val="32"/>
        </w:rPr>
        <w:t>GXZC2026-G3-001274-GCZX</w:t>
      </w:r>
    </w:p>
    <w:p w14:paraId="71FEF475">
      <w:pPr>
        <w:widowControl/>
        <w:adjustRightInd w:val="0"/>
        <w:spacing w:line="540" w:lineRule="exact"/>
        <w:ind w:firstLine="960" w:firstLineChars="300"/>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采 购 人：广西壮族自治区生态环境厅</w:t>
      </w:r>
    </w:p>
    <w:p w14:paraId="5CF52D4E">
      <w:pPr>
        <w:widowControl/>
        <w:adjustRightInd w:val="0"/>
        <w:spacing w:line="540" w:lineRule="exact"/>
        <w:ind w:firstLine="960" w:firstLineChars="300"/>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 xml:space="preserve">采购代理机构：公诚管理咨询有限公司 </w:t>
      </w:r>
    </w:p>
    <w:p w14:paraId="0FBC6EA7">
      <w:pPr>
        <w:pStyle w:val="38"/>
        <w:rPr>
          <w:rFonts w:hint="eastAsia" w:ascii="宋体" w:hAnsi="宋体" w:cs="宋体"/>
        </w:rPr>
      </w:pPr>
    </w:p>
    <w:p w14:paraId="4AEDAC9F">
      <w:pPr>
        <w:spacing w:line="360" w:lineRule="auto"/>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2026年5月</w:t>
      </w:r>
      <w:r>
        <w:rPr>
          <w:rFonts w:hint="eastAsia" w:ascii="方正小标宋_GBK" w:hAnsi="方正小标宋_GBK" w:eastAsia="方正小标宋_GBK" w:cs="方正小标宋_GBK"/>
          <w:sz w:val="32"/>
          <w:szCs w:val="32"/>
          <w:lang w:val="en-US" w:eastAsia="zh-CN"/>
        </w:rPr>
        <w:t>25</w:t>
      </w:r>
      <w:r>
        <w:rPr>
          <w:rFonts w:hint="eastAsia" w:ascii="方正小标宋_GBK" w:hAnsi="方正小标宋_GBK" w:eastAsia="方正小标宋_GBK" w:cs="方正小标宋_GBK"/>
          <w:sz w:val="32"/>
          <w:szCs w:val="32"/>
        </w:rPr>
        <w:t>日</w:t>
      </w:r>
    </w:p>
    <w:p w14:paraId="1B043332">
      <w:pPr>
        <w:pStyle w:val="14"/>
        <w:ind w:firstLine="803"/>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br w:type="column"/>
      </w:r>
    </w:p>
    <w:p w14:paraId="0B2CBA11">
      <w:pPr>
        <w:spacing w:line="360" w:lineRule="auto"/>
        <w:ind w:firstLine="883" w:firstLineChars="200"/>
        <w:jc w:val="center"/>
        <w:rPr>
          <w:rFonts w:hint="eastAsia" w:ascii="宋体" w:hAnsi="宋体" w:cs="宋体"/>
          <w:b/>
          <w:sz w:val="44"/>
          <w:szCs w:val="44"/>
        </w:rPr>
      </w:pPr>
      <w:r>
        <w:rPr>
          <w:rFonts w:hint="eastAsia" w:ascii="宋体" w:hAnsi="宋体" w:cs="宋体"/>
          <w:b/>
          <w:sz w:val="44"/>
          <w:szCs w:val="44"/>
        </w:rPr>
        <w:t>目    录</w:t>
      </w:r>
    </w:p>
    <w:p w14:paraId="4DEADACB">
      <w:pPr>
        <w:pStyle w:val="36"/>
        <w:tabs>
          <w:tab w:val="right" w:leader="dot" w:pos="9412"/>
        </w:tabs>
        <w:spacing w:line="400" w:lineRule="exact"/>
        <w:rPr>
          <w:rFonts w:hint="eastAsia" w:asciiTheme="minorEastAsia" w:hAnsiTheme="minorEastAsia" w:eastAsiaTheme="minorEastAsia" w:cstheme="minorEastAsia"/>
          <w:szCs w:val="21"/>
        </w:rPr>
      </w:pPr>
      <w:r>
        <w:rPr>
          <w:rFonts w:hint="eastAsia" w:ascii="仿宋" w:hAnsi="仿宋" w:eastAsia="仿宋" w:cs="仿宋"/>
          <w:b/>
          <w:bCs/>
          <w:sz w:val="24"/>
        </w:rPr>
        <w:fldChar w:fldCharType="begin"/>
      </w:r>
      <w:r>
        <w:rPr>
          <w:rFonts w:hint="eastAsia" w:ascii="仿宋" w:hAnsi="仿宋" w:eastAsia="仿宋" w:cs="仿宋"/>
          <w:b/>
          <w:bCs/>
          <w:sz w:val="24"/>
        </w:rPr>
        <w:instrText xml:space="preserve"> TOC \o "1-2" \h \z \u </w:instrText>
      </w:r>
      <w:r>
        <w:rPr>
          <w:rFonts w:hint="eastAsia" w:ascii="仿宋" w:hAnsi="仿宋" w:eastAsia="仿宋" w:cs="仿宋"/>
          <w:b/>
          <w:bCs/>
          <w:sz w:val="24"/>
        </w:rPr>
        <w:fldChar w:fldCharType="separate"/>
      </w:r>
      <w:r>
        <w:fldChar w:fldCharType="begin"/>
      </w:r>
      <w:r>
        <w:instrText xml:space="preserve"> HYPERLINK \l "_Toc25604" </w:instrText>
      </w:r>
      <w:r>
        <w:fldChar w:fldCharType="separate"/>
      </w:r>
      <w:r>
        <w:rPr>
          <w:rFonts w:hint="eastAsia" w:asciiTheme="minorEastAsia" w:hAnsiTheme="minorEastAsia" w:eastAsiaTheme="minorEastAsia" w:cstheme="minorEastAsia"/>
          <w:szCs w:val="21"/>
        </w:rPr>
        <w:t>第一章  招标公告</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PAGEREF _Toc25604 \h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fldChar w:fldCharType="end"/>
      </w:r>
    </w:p>
    <w:p w14:paraId="45D87590">
      <w:pPr>
        <w:pStyle w:val="36"/>
        <w:tabs>
          <w:tab w:val="right" w:leader="dot" w:pos="9412"/>
        </w:tabs>
        <w:spacing w:line="400" w:lineRule="exact"/>
        <w:rPr>
          <w:rFonts w:hint="eastAsia" w:asciiTheme="minorEastAsia" w:hAnsiTheme="minorEastAsia" w:eastAsiaTheme="minorEastAsia" w:cstheme="minorEastAsia"/>
          <w:szCs w:val="21"/>
        </w:rPr>
      </w:pPr>
      <w:r>
        <w:fldChar w:fldCharType="begin"/>
      </w:r>
      <w:r>
        <w:instrText xml:space="preserve"> HYPERLINK \l "_Toc11477" </w:instrText>
      </w:r>
      <w:r>
        <w:fldChar w:fldCharType="separate"/>
      </w:r>
      <w:r>
        <w:rPr>
          <w:rFonts w:hint="eastAsia" w:asciiTheme="minorEastAsia" w:hAnsiTheme="minorEastAsia" w:eastAsiaTheme="minorEastAsia" w:cstheme="minorEastAsia"/>
          <w:szCs w:val="21"/>
        </w:rPr>
        <w:t>第二章  采购需求</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PAGEREF _Toc11477 \h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fldChar w:fldCharType="end"/>
      </w:r>
    </w:p>
    <w:p w14:paraId="1C22EAA9">
      <w:pPr>
        <w:pStyle w:val="36"/>
        <w:tabs>
          <w:tab w:val="right" w:leader="dot" w:pos="9412"/>
        </w:tabs>
        <w:spacing w:line="400" w:lineRule="exact"/>
        <w:rPr>
          <w:rFonts w:hint="eastAsia" w:asciiTheme="minorEastAsia" w:hAnsiTheme="minorEastAsia" w:eastAsiaTheme="minorEastAsia" w:cstheme="minorEastAsia"/>
          <w:szCs w:val="21"/>
        </w:rPr>
      </w:pPr>
      <w:r>
        <w:fldChar w:fldCharType="begin"/>
      </w:r>
      <w:r>
        <w:instrText xml:space="preserve"> HYPERLINK \l "_Toc13523" </w:instrText>
      </w:r>
      <w:r>
        <w:fldChar w:fldCharType="separate"/>
      </w:r>
      <w:r>
        <w:rPr>
          <w:rFonts w:hint="eastAsia" w:asciiTheme="minorEastAsia" w:hAnsiTheme="minorEastAsia" w:eastAsiaTheme="minorEastAsia" w:cstheme="minorEastAsia"/>
          <w:szCs w:val="21"/>
        </w:rPr>
        <w:t>第三章  投标人须知</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PAGEREF _Toc13523 \h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11</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fldChar w:fldCharType="end"/>
      </w:r>
    </w:p>
    <w:p w14:paraId="0291049A">
      <w:pPr>
        <w:pStyle w:val="36"/>
        <w:tabs>
          <w:tab w:val="right" w:leader="dot" w:pos="9412"/>
        </w:tabs>
        <w:spacing w:line="400" w:lineRule="exact"/>
        <w:rPr>
          <w:rFonts w:hint="eastAsia" w:asciiTheme="minorEastAsia" w:hAnsiTheme="minorEastAsia" w:eastAsiaTheme="minorEastAsia" w:cstheme="minorEastAsia"/>
          <w:szCs w:val="21"/>
        </w:rPr>
      </w:pPr>
      <w:r>
        <w:fldChar w:fldCharType="begin"/>
      </w:r>
      <w:r>
        <w:instrText xml:space="preserve"> HYPERLINK \l "_Toc30183" </w:instrText>
      </w:r>
      <w:r>
        <w:fldChar w:fldCharType="separate"/>
      </w:r>
      <w:r>
        <w:rPr>
          <w:rFonts w:hint="eastAsia" w:asciiTheme="minorEastAsia" w:hAnsiTheme="minorEastAsia" w:eastAsiaTheme="minorEastAsia" w:cstheme="minorEastAsia"/>
          <w:szCs w:val="21"/>
        </w:rPr>
        <w:t>第四章  评标方法及评标标准</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PAGEREF _Toc30183 \h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35</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fldChar w:fldCharType="end"/>
      </w:r>
    </w:p>
    <w:p w14:paraId="106A4C0F">
      <w:pPr>
        <w:pStyle w:val="36"/>
        <w:tabs>
          <w:tab w:val="right" w:leader="dot" w:pos="9412"/>
        </w:tabs>
        <w:spacing w:line="400" w:lineRule="exact"/>
        <w:rPr>
          <w:rFonts w:hint="eastAsia" w:asciiTheme="minorEastAsia" w:hAnsiTheme="minorEastAsia" w:eastAsiaTheme="minorEastAsia" w:cstheme="minorEastAsia"/>
          <w:szCs w:val="21"/>
        </w:rPr>
      </w:pPr>
      <w:r>
        <w:fldChar w:fldCharType="begin"/>
      </w:r>
      <w:r>
        <w:instrText xml:space="preserve"> HYPERLINK \l "_Toc1020" </w:instrText>
      </w:r>
      <w:r>
        <w:fldChar w:fldCharType="separate"/>
      </w:r>
      <w:r>
        <w:rPr>
          <w:rFonts w:hint="eastAsia" w:asciiTheme="minorEastAsia" w:hAnsiTheme="minorEastAsia" w:eastAsiaTheme="minorEastAsia" w:cstheme="minorEastAsia"/>
          <w:szCs w:val="21"/>
        </w:rPr>
        <w:t>第五章  拟签订的合同文本</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PAGEREF _Toc1020 \h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43</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fldChar w:fldCharType="end"/>
      </w:r>
    </w:p>
    <w:p w14:paraId="58F49332">
      <w:pPr>
        <w:pStyle w:val="36"/>
        <w:tabs>
          <w:tab w:val="right" w:leader="dot" w:pos="9412"/>
        </w:tabs>
        <w:spacing w:line="400" w:lineRule="exact"/>
        <w:rPr>
          <w:rFonts w:hint="eastAsia" w:asciiTheme="minorEastAsia" w:hAnsiTheme="minorEastAsia" w:eastAsiaTheme="minorEastAsia" w:cstheme="minorEastAsia"/>
          <w:szCs w:val="21"/>
        </w:rPr>
      </w:pPr>
      <w:r>
        <w:fldChar w:fldCharType="begin"/>
      </w:r>
      <w:r>
        <w:instrText xml:space="preserve"> HYPERLINK \l "_Toc26676" </w:instrText>
      </w:r>
      <w:r>
        <w:fldChar w:fldCharType="separate"/>
      </w:r>
      <w:r>
        <w:rPr>
          <w:rFonts w:hint="eastAsia" w:asciiTheme="minorEastAsia" w:hAnsiTheme="minorEastAsia" w:eastAsiaTheme="minorEastAsia" w:cstheme="minorEastAsia"/>
          <w:szCs w:val="21"/>
        </w:rPr>
        <w:t>第六章　投标文件格式</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PAGEREF _Toc26676 \h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55</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fldChar w:fldCharType="end"/>
      </w:r>
    </w:p>
    <w:p w14:paraId="39BFDB67">
      <w:pPr>
        <w:pStyle w:val="36"/>
        <w:tabs>
          <w:tab w:val="right" w:leader="dot" w:pos="9412"/>
        </w:tabs>
        <w:spacing w:line="400" w:lineRule="exact"/>
        <w:rPr>
          <w:rFonts w:hint="eastAsia" w:ascii="仿宋" w:hAnsi="仿宋" w:eastAsia="仿宋" w:cs="仿宋"/>
          <w:b/>
          <w:bCs/>
          <w:sz w:val="24"/>
        </w:rPr>
      </w:pPr>
      <w:r>
        <w:fldChar w:fldCharType="begin"/>
      </w:r>
      <w:r>
        <w:instrText xml:space="preserve"> HYPERLINK \l "_Toc8603" </w:instrText>
      </w:r>
      <w:r>
        <w:fldChar w:fldCharType="separate"/>
      </w:r>
      <w:r>
        <w:rPr>
          <w:rFonts w:hint="eastAsia" w:asciiTheme="minorEastAsia" w:hAnsiTheme="minorEastAsia" w:eastAsiaTheme="minorEastAsia" w:cstheme="minorEastAsia"/>
          <w:szCs w:val="21"/>
        </w:rPr>
        <w:t>第七章  其他文件</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fldChar w:fldCharType="begin"/>
      </w:r>
      <w:r>
        <w:rPr>
          <w:rFonts w:hint="eastAsia" w:asciiTheme="minorEastAsia" w:hAnsiTheme="minorEastAsia" w:eastAsiaTheme="minorEastAsia" w:cstheme="minorEastAsia"/>
          <w:szCs w:val="21"/>
        </w:rPr>
        <w:instrText xml:space="preserve"> PAGEREF _Toc8603 \h </w:instrText>
      </w:r>
      <w:r>
        <w:rPr>
          <w:rFonts w:hint="eastAsia" w:asciiTheme="minorEastAsia" w:hAnsiTheme="minorEastAsia" w:eastAsiaTheme="minorEastAsia" w:cstheme="minorEastAsia"/>
          <w:szCs w:val="21"/>
        </w:rPr>
        <w:fldChar w:fldCharType="separate"/>
      </w:r>
      <w:r>
        <w:rPr>
          <w:rFonts w:hint="eastAsia" w:asciiTheme="minorEastAsia" w:hAnsiTheme="minorEastAsia" w:eastAsiaTheme="minorEastAsia" w:cstheme="minorEastAsia"/>
          <w:szCs w:val="21"/>
        </w:rPr>
        <w:t>76</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fldChar w:fldCharType="end"/>
      </w:r>
    </w:p>
    <w:p w14:paraId="1050CA06">
      <w:pPr>
        <w:spacing w:line="360" w:lineRule="auto"/>
        <w:rPr>
          <w:rFonts w:hint="eastAsia" w:ascii="仿宋" w:hAnsi="仿宋" w:eastAsia="仿宋" w:cs="仿宋"/>
          <w:b/>
          <w:sz w:val="24"/>
        </w:rPr>
        <w:sectPr>
          <w:headerReference r:id="rId6" w:type="first"/>
          <w:footerReference r:id="rId7" w:type="first"/>
          <w:headerReference r:id="rId5" w:type="default"/>
          <w:pgSz w:w="11906" w:h="16838"/>
          <w:pgMar w:top="1134" w:right="1247" w:bottom="1560" w:left="1247" w:header="851" w:footer="992" w:gutter="0"/>
          <w:cols w:space="720" w:num="1"/>
          <w:titlePg/>
          <w:docGrid w:linePitch="312" w:charSpace="0"/>
        </w:sectPr>
      </w:pPr>
      <w:r>
        <w:rPr>
          <w:rFonts w:hint="eastAsia" w:ascii="仿宋" w:hAnsi="仿宋" w:eastAsia="仿宋" w:cs="仿宋"/>
          <w:b/>
          <w:bCs/>
          <w:sz w:val="24"/>
        </w:rPr>
        <w:fldChar w:fldCharType="end"/>
      </w:r>
      <w:bookmarkStart w:id="0" w:name="_Toc19686829"/>
      <w:bookmarkStart w:id="1" w:name="_Toc254970630"/>
      <w:bookmarkStart w:id="2" w:name="_Toc254970489"/>
    </w:p>
    <w:p w14:paraId="06630639">
      <w:pPr>
        <w:pStyle w:val="3"/>
        <w:spacing w:line="400" w:lineRule="exact"/>
        <w:jc w:val="center"/>
        <w:rPr>
          <w:rFonts w:hint="eastAsia" w:ascii="方正小标宋_GBK" w:hAnsi="方正小标宋_GBK" w:eastAsia="方正小标宋_GBK" w:cs="方正小标宋_GBK"/>
          <w:b w:val="0"/>
          <w:bCs w:val="0"/>
          <w:kern w:val="2"/>
          <w:sz w:val="21"/>
          <w:szCs w:val="21"/>
        </w:rPr>
      </w:pPr>
      <w:bookmarkStart w:id="3" w:name="_Toc25604"/>
      <w:bookmarkStart w:id="4" w:name="_Toc11048"/>
      <w:bookmarkStart w:id="233" w:name="_GoBack"/>
      <w:bookmarkEnd w:id="233"/>
      <w:r>
        <w:rPr>
          <w:rFonts w:hint="eastAsia" w:ascii="方正小标宋_GBK" w:hAnsi="方正小标宋_GBK" w:eastAsia="方正小标宋_GBK" w:cs="方正小标宋_GBK"/>
          <w:b w:val="0"/>
          <w:bCs w:val="0"/>
          <w:kern w:val="2"/>
          <w:sz w:val="21"/>
          <w:szCs w:val="21"/>
        </w:rPr>
        <w:t>第一章</w:t>
      </w:r>
      <w:bookmarkEnd w:id="0"/>
      <w:bookmarkEnd w:id="1"/>
      <w:bookmarkEnd w:id="2"/>
      <w:bookmarkStart w:id="5" w:name="_Toc28359001"/>
      <w:bookmarkStart w:id="6" w:name="_Toc35393789"/>
      <w:r>
        <w:rPr>
          <w:rFonts w:hint="eastAsia" w:ascii="方正小标宋_GBK" w:hAnsi="方正小标宋_GBK" w:eastAsia="方正小标宋_GBK" w:cs="方正小标宋_GBK"/>
          <w:b w:val="0"/>
          <w:bCs w:val="0"/>
          <w:kern w:val="2"/>
          <w:sz w:val="21"/>
          <w:szCs w:val="21"/>
        </w:rPr>
        <w:t xml:space="preserve">  </w:t>
      </w:r>
      <w:bookmarkStart w:id="7" w:name="_Hlk118122539"/>
      <w:bookmarkStart w:id="8" w:name="_Hlk114670500"/>
      <w:r>
        <w:rPr>
          <w:rFonts w:hint="eastAsia" w:ascii="方正小标宋_GBK" w:hAnsi="方正小标宋_GBK" w:eastAsia="方正小标宋_GBK" w:cs="方正小标宋_GBK"/>
          <w:b w:val="0"/>
          <w:bCs w:val="0"/>
          <w:kern w:val="2"/>
          <w:sz w:val="21"/>
          <w:szCs w:val="21"/>
        </w:rPr>
        <w:t>招标公告</w:t>
      </w:r>
      <w:bookmarkEnd w:id="3"/>
      <w:bookmarkEnd w:id="4"/>
      <w:bookmarkEnd w:id="5"/>
      <w:bookmarkEnd w:id="6"/>
    </w:p>
    <w:p w14:paraId="1FF27B78">
      <w:pPr>
        <w:pBdr>
          <w:top w:val="single" w:color="auto" w:sz="4" w:space="1"/>
          <w:left w:val="single" w:color="auto" w:sz="4" w:space="1"/>
          <w:bottom w:val="single" w:color="auto" w:sz="4" w:space="1"/>
          <w:right w:val="single" w:color="auto" w:sz="4" w:space="4"/>
        </w:pBdr>
        <w:spacing w:line="400" w:lineRule="exact"/>
        <w:rPr>
          <w:rFonts w:hint="eastAsia" w:ascii="宋体" w:hAnsi="宋体" w:cs="宋体"/>
          <w:szCs w:val="21"/>
        </w:rPr>
      </w:pPr>
      <w:bookmarkStart w:id="9" w:name="_Hlk215607329"/>
      <w:r>
        <w:rPr>
          <w:rFonts w:hint="eastAsia" w:ascii="宋体" w:hAnsi="宋体" w:cs="宋体"/>
          <w:szCs w:val="21"/>
        </w:rPr>
        <w:t>项目概况</w:t>
      </w:r>
    </w:p>
    <w:p w14:paraId="34777E5D">
      <w:pPr>
        <w:pBdr>
          <w:top w:val="single" w:color="auto" w:sz="4" w:space="1"/>
          <w:left w:val="single" w:color="auto" w:sz="4" w:space="1"/>
          <w:bottom w:val="single" w:color="auto" w:sz="4" w:space="1"/>
          <w:right w:val="single" w:color="auto" w:sz="4" w:space="4"/>
        </w:pBdr>
        <w:spacing w:line="400" w:lineRule="exact"/>
        <w:ind w:firstLine="420" w:firstLineChars="200"/>
        <w:rPr>
          <w:rFonts w:hint="eastAsia" w:ascii="宋体" w:hAnsi="宋体" w:cs="宋体"/>
          <w:szCs w:val="21"/>
        </w:rPr>
      </w:pPr>
      <w:bookmarkStart w:id="10" w:name="_Toc28359002"/>
      <w:bookmarkStart w:id="11" w:name="_Toc28359079"/>
      <w:bookmarkStart w:id="12" w:name="_Toc35393790"/>
      <w:bookmarkStart w:id="13" w:name="_Toc35393621"/>
      <w:bookmarkStart w:id="14" w:name="_Hlk24379207"/>
      <w:r>
        <w:rPr>
          <w:rFonts w:hint="eastAsia" w:ascii="宋体" w:hAnsi="宋体" w:cs="宋体"/>
          <w:szCs w:val="21"/>
        </w:rPr>
        <w:t>第五次广西生态状况变化调查评估招标项目的潜在投标人应在广西政府采购云平台（https://www.gcy.zfcg.gxzf.gov.cn/）获取招标文件，并于</w:t>
      </w:r>
      <w:r>
        <w:rPr>
          <w:rFonts w:hint="eastAsia" w:ascii="宋体" w:hAnsi="宋体" w:cs="宋体"/>
          <w:szCs w:val="21"/>
          <w:u w:val="single"/>
        </w:rPr>
        <w:t>2026年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16</w:t>
      </w:r>
      <w:r>
        <w:rPr>
          <w:rFonts w:hint="eastAsia" w:ascii="宋体" w:hAnsi="宋体" w:cs="宋体"/>
          <w:szCs w:val="21"/>
          <w:u w:val="single"/>
        </w:rPr>
        <w:t>日</w:t>
      </w:r>
      <w:r>
        <w:rPr>
          <w:rFonts w:hint="eastAsia" w:ascii="宋体" w:hAnsi="宋体" w:cs="宋体"/>
          <w:szCs w:val="21"/>
          <w:u w:val="single"/>
          <w:lang w:val="en-US" w:eastAsia="zh-CN"/>
        </w:rPr>
        <w:t>09</w:t>
      </w:r>
      <w:r>
        <w:rPr>
          <w:rFonts w:hint="eastAsia" w:ascii="宋体" w:hAnsi="宋体" w:cs="宋体"/>
          <w:szCs w:val="21"/>
          <w:u w:val="single"/>
        </w:rPr>
        <w:t>时</w:t>
      </w:r>
      <w:r>
        <w:rPr>
          <w:rFonts w:hint="eastAsia" w:ascii="宋体" w:hAnsi="宋体" w:cs="宋体"/>
          <w:szCs w:val="21"/>
          <w:u w:val="single"/>
          <w:lang w:val="en-US" w:eastAsia="zh-CN"/>
        </w:rPr>
        <w:t>30</w:t>
      </w:r>
      <w:r>
        <w:rPr>
          <w:rFonts w:hint="eastAsia" w:ascii="宋体" w:hAnsi="宋体" w:cs="宋体"/>
          <w:szCs w:val="21"/>
          <w:u w:val="single"/>
        </w:rPr>
        <w:t>分</w:t>
      </w:r>
      <w:r>
        <w:rPr>
          <w:rFonts w:hint="eastAsia" w:ascii="宋体" w:hAnsi="宋体" w:cs="宋体"/>
          <w:bCs/>
          <w:szCs w:val="21"/>
          <w:u w:val="single"/>
        </w:rPr>
        <w:t>（</w:t>
      </w:r>
      <w:r>
        <w:rPr>
          <w:rFonts w:hint="eastAsia" w:ascii="宋体" w:hAnsi="宋体" w:cs="宋体"/>
          <w:bCs/>
          <w:szCs w:val="21"/>
        </w:rPr>
        <w:t>北京时间）前递交投标文件</w:t>
      </w:r>
      <w:r>
        <w:rPr>
          <w:rFonts w:hint="eastAsia" w:ascii="宋体" w:hAnsi="宋体" w:cs="宋体"/>
          <w:szCs w:val="21"/>
        </w:rPr>
        <w:t>。</w:t>
      </w:r>
    </w:p>
    <w:p w14:paraId="67379278">
      <w:pPr>
        <w:spacing w:line="400" w:lineRule="exact"/>
        <w:rPr>
          <w:rFonts w:hint="eastAsia" w:ascii="宋体" w:hAnsi="宋体" w:cs="宋体"/>
          <w:b/>
          <w:bCs/>
          <w:szCs w:val="21"/>
        </w:rPr>
      </w:pPr>
      <w:r>
        <w:rPr>
          <w:rFonts w:hint="eastAsia" w:ascii="宋体" w:hAnsi="宋体" w:cs="宋体"/>
          <w:b/>
          <w:bCs/>
          <w:szCs w:val="21"/>
        </w:rPr>
        <w:t>一、项目基本情</w:t>
      </w:r>
      <w:bookmarkEnd w:id="10"/>
      <w:bookmarkEnd w:id="11"/>
      <w:bookmarkEnd w:id="12"/>
      <w:bookmarkEnd w:id="13"/>
      <w:r>
        <w:rPr>
          <w:rFonts w:hint="eastAsia" w:ascii="宋体" w:hAnsi="宋体" w:cs="宋体"/>
          <w:b/>
          <w:bCs/>
          <w:szCs w:val="21"/>
        </w:rPr>
        <w:t>况</w:t>
      </w:r>
    </w:p>
    <w:bookmarkEnd w:id="14"/>
    <w:p w14:paraId="59FAF9E2">
      <w:pPr>
        <w:tabs>
          <w:tab w:val="left" w:pos="3633"/>
        </w:tabs>
        <w:spacing w:line="400" w:lineRule="exact"/>
        <w:ind w:firstLine="420" w:firstLineChars="200"/>
        <w:rPr>
          <w:rFonts w:hint="eastAsia" w:ascii="宋体" w:hAnsi="宋体" w:cs="宋体"/>
          <w:szCs w:val="21"/>
        </w:rPr>
      </w:pPr>
      <w:bookmarkStart w:id="15" w:name="_Toc28359003"/>
      <w:bookmarkStart w:id="16" w:name="_Toc35393791"/>
      <w:bookmarkStart w:id="17" w:name="_Toc28359080"/>
      <w:bookmarkStart w:id="18" w:name="_Toc35393622"/>
      <w:r>
        <w:rPr>
          <w:rFonts w:hint="eastAsia" w:ascii="宋体" w:hAnsi="宋体" w:cs="宋体"/>
          <w:szCs w:val="21"/>
        </w:rPr>
        <w:t xml:space="preserve">项目编号：GXZC2026-G3-001274-GCZX </w:t>
      </w:r>
    </w:p>
    <w:p w14:paraId="0C512959">
      <w:pPr>
        <w:spacing w:line="400" w:lineRule="exact"/>
        <w:ind w:firstLine="420" w:firstLineChars="200"/>
        <w:rPr>
          <w:rFonts w:hint="eastAsia" w:ascii="宋体" w:hAnsi="宋体" w:cs="宋体"/>
          <w:szCs w:val="21"/>
        </w:rPr>
      </w:pPr>
      <w:r>
        <w:rPr>
          <w:rFonts w:hint="eastAsia" w:ascii="宋体" w:hAnsi="宋体" w:cs="宋体"/>
          <w:szCs w:val="21"/>
        </w:rPr>
        <w:t>项目名称：</w:t>
      </w:r>
      <w:bookmarkStart w:id="19" w:name="_Hlk171670178"/>
      <w:r>
        <w:rPr>
          <w:rFonts w:hint="eastAsia" w:ascii="宋体" w:hAnsi="宋体" w:cs="宋体"/>
          <w:szCs w:val="21"/>
        </w:rPr>
        <w:t>第五次广西生态状况变化调查评估</w:t>
      </w:r>
    </w:p>
    <w:bookmarkEnd w:id="19"/>
    <w:p w14:paraId="20ABF16F">
      <w:pPr>
        <w:spacing w:line="400" w:lineRule="exact"/>
        <w:ind w:firstLine="420" w:firstLineChars="200"/>
        <w:rPr>
          <w:rFonts w:hint="eastAsia" w:ascii="宋体" w:hAnsi="宋体" w:cs="宋体"/>
          <w:szCs w:val="21"/>
          <w:u w:val="single"/>
        </w:rPr>
      </w:pPr>
      <w:r>
        <w:rPr>
          <w:rFonts w:hint="eastAsia" w:ascii="宋体" w:hAnsi="宋体" w:cs="宋体"/>
          <w:szCs w:val="21"/>
        </w:rPr>
        <w:t>预算总金额（元）：人民币叁佰肆拾柒万元整（¥3470000.00）</w:t>
      </w:r>
    </w:p>
    <w:p w14:paraId="7F59E857">
      <w:pPr>
        <w:spacing w:line="400" w:lineRule="exact"/>
        <w:ind w:firstLine="420" w:firstLineChars="200"/>
        <w:rPr>
          <w:rFonts w:hint="eastAsia" w:ascii="宋体" w:hAnsi="宋体" w:cs="宋体"/>
          <w:szCs w:val="21"/>
        </w:rPr>
      </w:pPr>
      <w:r>
        <w:rPr>
          <w:rFonts w:hint="eastAsia" w:ascii="宋体" w:hAnsi="宋体" w:cs="宋体"/>
          <w:szCs w:val="21"/>
        </w:rPr>
        <w:t>采购需求：</w:t>
      </w:r>
    </w:p>
    <w:p w14:paraId="37335A93">
      <w:pPr>
        <w:spacing w:line="400" w:lineRule="exact"/>
        <w:ind w:firstLine="420" w:firstLineChars="200"/>
        <w:rPr>
          <w:rFonts w:hint="eastAsia" w:ascii="宋体" w:hAnsi="宋体" w:cs="宋体"/>
          <w:szCs w:val="21"/>
        </w:rPr>
      </w:pPr>
      <w:r>
        <w:rPr>
          <w:rFonts w:hint="eastAsia" w:ascii="宋体" w:hAnsi="宋体" w:cs="宋体"/>
          <w:szCs w:val="21"/>
        </w:rPr>
        <w:t>标项名称:第五次广西生态状况变化调查评估</w:t>
      </w:r>
    </w:p>
    <w:p w14:paraId="482694BD">
      <w:pPr>
        <w:spacing w:line="400" w:lineRule="exact"/>
        <w:ind w:firstLine="420" w:firstLineChars="200"/>
        <w:rPr>
          <w:rFonts w:hint="eastAsia" w:ascii="宋体" w:hAnsi="宋体" w:cs="宋体"/>
          <w:szCs w:val="21"/>
        </w:rPr>
      </w:pPr>
      <w:r>
        <w:rPr>
          <w:rFonts w:hint="eastAsia" w:ascii="宋体" w:hAnsi="宋体" w:cs="宋体"/>
          <w:szCs w:val="21"/>
        </w:rPr>
        <w:t>数量: 1</w:t>
      </w:r>
    </w:p>
    <w:p w14:paraId="0B25009D">
      <w:pPr>
        <w:spacing w:line="400" w:lineRule="exact"/>
        <w:ind w:firstLine="420" w:firstLineChars="200"/>
        <w:rPr>
          <w:rFonts w:hint="eastAsia" w:ascii="宋体" w:hAnsi="宋体" w:cs="宋体"/>
          <w:szCs w:val="21"/>
        </w:rPr>
      </w:pPr>
      <w:r>
        <w:rPr>
          <w:rFonts w:hint="eastAsia" w:ascii="宋体" w:hAnsi="宋体" w:cs="宋体"/>
          <w:szCs w:val="21"/>
        </w:rPr>
        <w:t>预算金额（元）: 人民币叁佰肆拾柒万元整（¥3470000.00）</w:t>
      </w:r>
    </w:p>
    <w:p w14:paraId="2595345E">
      <w:pPr>
        <w:spacing w:line="400" w:lineRule="exact"/>
        <w:ind w:firstLine="420" w:firstLineChars="200"/>
        <w:rPr>
          <w:rFonts w:hint="eastAsia" w:ascii="宋体" w:hAnsi="宋体" w:cs="宋体"/>
          <w:szCs w:val="21"/>
        </w:rPr>
      </w:pPr>
      <w:r>
        <w:rPr>
          <w:rFonts w:hint="eastAsia" w:ascii="宋体" w:hAnsi="宋体" w:cs="宋体"/>
          <w:szCs w:val="21"/>
        </w:rPr>
        <w:t>简要规格描述或项目基本概况介绍、用途：采购第五次广西生态状况变化调查评估服务1项。</w:t>
      </w:r>
    </w:p>
    <w:p w14:paraId="6806CFDD">
      <w:pPr>
        <w:spacing w:line="400" w:lineRule="exact"/>
        <w:ind w:firstLine="420" w:firstLineChars="200"/>
        <w:rPr>
          <w:rFonts w:hint="eastAsia" w:ascii="宋体" w:hAnsi="宋体" w:cs="宋体"/>
          <w:szCs w:val="21"/>
        </w:rPr>
      </w:pPr>
      <w:r>
        <w:rPr>
          <w:rFonts w:hint="eastAsia" w:ascii="宋体" w:hAnsi="宋体" w:cs="宋体"/>
          <w:szCs w:val="21"/>
        </w:rPr>
        <w:t>最高限价（元）：人民币叁佰肆拾柒万元整（¥3470000.00）</w:t>
      </w:r>
    </w:p>
    <w:p w14:paraId="686149B1">
      <w:pPr>
        <w:spacing w:line="400" w:lineRule="exact"/>
        <w:ind w:firstLine="420" w:firstLineChars="200"/>
        <w:rPr>
          <w:rFonts w:hint="eastAsia" w:ascii="宋体" w:hAnsi="宋体" w:cs="宋体"/>
          <w:szCs w:val="21"/>
        </w:rPr>
      </w:pPr>
      <w:r>
        <w:rPr>
          <w:rFonts w:hint="eastAsia" w:ascii="宋体" w:hAnsi="宋体" w:cs="宋体"/>
          <w:szCs w:val="21"/>
        </w:rPr>
        <w:t>合同履约期限：签订合同之日起至2026年12月31日止。</w:t>
      </w:r>
    </w:p>
    <w:p w14:paraId="77550787">
      <w:pPr>
        <w:spacing w:line="400" w:lineRule="exact"/>
        <w:ind w:firstLine="420" w:firstLineChars="200"/>
        <w:rPr>
          <w:rFonts w:hint="eastAsia" w:ascii="宋体" w:hAnsi="宋体" w:cs="宋体"/>
          <w:szCs w:val="21"/>
        </w:rPr>
      </w:pPr>
      <w:r>
        <w:rPr>
          <w:rFonts w:hint="eastAsia" w:ascii="宋体" w:hAnsi="宋体" w:cs="宋体"/>
          <w:szCs w:val="21"/>
        </w:rPr>
        <w:t>本标项（是）接受联合体投标</w:t>
      </w:r>
    </w:p>
    <w:p w14:paraId="140ECC64">
      <w:pPr>
        <w:spacing w:line="400" w:lineRule="exact"/>
        <w:ind w:firstLine="420" w:firstLineChars="200"/>
        <w:rPr>
          <w:rFonts w:hint="eastAsia" w:ascii="宋体" w:hAnsi="宋体" w:cs="宋体"/>
          <w:szCs w:val="21"/>
        </w:rPr>
      </w:pPr>
      <w:r>
        <w:rPr>
          <w:rFonts w:hint="eastAsia" w:ascii="宋体" w:hAnsi="宋体" w:cs="宋体"/>
          <w:szCs w:val="21"/>
        </w:rPr>
        <w:t>备注：/</w:t>
      </w:r>
    </w:p>
    <w:p w14:paraId="16C3E608">
      <w:pPr>
        <w:spacing w:line="400" w:lineRule="exact"/>
        <w:rPr>
          <w:rFonts w:hint="eastAsia" w:ascii="宋体" w:hAnsi="宋体" w:cs="宋体"/>
          <w:b/>
          <w:bCs/>
          <w:szCs w:val="21"/>
        </w:rPr>
      </w:pPr>
      <w:r>
        <w:rPr>
          <w:rFonts w:hint="eastAsia" w:ascii="宋体" w:hAnsi="宋体" w:cs="宋体"/>
          <w:b/>
          <w:bCs/>
          <w:szCs w:val="21"/>
        </w:rPr>
        <w:t>二、</w:t>
      </w:r>
      <w:bookmarkEnd w:id="15"/>
      <w:bookmarkEnd w:id="16"/>
      <w:bookmarkEnd w:id="17"/>
      <w:bookmarkEnd w:id="18"/>
      <w:r>
        <w:rPr>
          <w:rFonts w:hint="eastAsia" w:ascii="宋体" w:hAnsi="宋体" w:cs="宋体"/>
          <w:b/>
          <w:bCs/>
          <w:szCs w:val="21"/>
        </w:rPr>
        <w:t>申请人的资格要求</w:t>
      </w:r>
    </w:p>
    <w:p w14:paraId="745C823E">
      <w:pPr>
        <w:spacing w:line="400" w:lineRule="exact"/>
        <w:ind w:firstLine="567" w:firstLineChars="270"/>
        <w:rPr>
          <w:rFonts w:hint="eastAsia" w:ascii="宋体" w:hAnsi="宋体" w:cs="宋体"/>
          <w:szCs w:val="21"/>
        </w:rPr>
      </w:pPr>
      <w:bookmarkStart w:id="20" w:name="_Toc28359081"/>
      <w:bookmarkStart w:id="21" w:name="_Toc35393792"/>
      <w:bookmarkStart w:id="22" w:name="_Toc28359004"/>
      <w:bookmarkStart w:id="23" w:name="_Toc35393623"/>
      <w:r>
        <w:rPr>
          <w:rFonts w:hint="eastAsia" w:ascii="宋体" w:hAnsi="宋体" w:cs="宋体"/>
          <w:szCs w:val="21"/>
        </w:rPr>
        <w:t>1.满足《中华人民共和国政府采购法》第二十二条规定；</w:t>
      </w:r>
    </w:p>
    <w:p w14:paraId="1BFD6D5A">
      <w:pPr>
        <w:spacing w:line="400" w:lineRule="exact"/>
        <w:ind w:firstLine="567" w:firstLineChars="270"/>
        <w:rPr>
          <w:rFonts w:hint="eastAsia" w:ascii="宋体" w:hAnsi="宋体" w:cs="宋体"/>
          <w:szCs w:val="21"/>
        </w:rPr>
      </w:pPr>
      <w:r>
        <w:rPr>
          <w:rFonts w:hint="eastAsia" w:ascii="宋体" w:hAnsi="宋体" w:cs="宋体"/>
          <w:szCs w:val="21"/>
        </w:rPr>
        <w:t>2.落实政府采购政策需满足的资格要求：本项目非专门面向中小企业采购。</w:t>
      </w:r>
    </w:p>
    <w:p w14:paraId="6458CDAA">
      <w:pPr>
        <w:spacing w:line="400" w:lineRule="exact"/>
        <w:ind w:firstLine="567" w:firstLineChars="270"/>
        <w:rPr>
          <w:rFonts w:hint="eastAsia" w:ascii="宋体" w:hAnsi="宋体" w:cs="宋体"/>
          <w:szCs w:val="21"/>
        </w:rPr>
      </w:pPr>
      <w:r>
        <w:rPr>
          <w:rFonts w:hint="eastAsia" w:ascii="宋体" w:hAnsi="宋体" w:cs="宋体"/>
          <w:szCs w:val="21"/>
        </w:rPr>
        <w:t>3.本项目的特定资格要求：</w:t>
      </w:r>
    </w:p>
    <w:p w14:paraId="3DD6E6E6">
      <w:pPr>
        <w:spacing w:line="400" w:lineRule="exact"/>
        <w:ind w:firstLine="567" w:firstLineChars="270"/>
        <w:rPr>
          <w:rFonts w:hint="eastAsia" w:ascii="宋体" w:hAnsi="宋体" w:cs="宋体"/>
          <w:szCs w:val="21"/>
        </w:rPr>
      </w:pPr>
      <w:r>
        <w:rPr>
          <w:rFonts w:hint="eastAsia" w:ascii="宋体" w:hAnsi="宋体" w:cs="宋体"/>
          <w:szCs w:val="21"/>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864CDDB">
      <w:pPr>
        <w:spacing w:line="400" w:lineRule="exact"/>
        <w:ind w:firstLine="567" w:firstLineChars="270"/>
        <w:rPr>
          <w:rFonts w:hint="eastAsia" w:ascii="宋体" w:hAnsi="宋体" w:cs="宋体"/>
          <w:szCs w:val="21"/>
        </w:rPr>
      </w:pPr>
      <w:r>
        <w:rPr>
          <w:rFonts w:hint="eastAsia" w:ascii="宋体" w:hAnsi="宋体" w:cs="宋体"/>
          <w:szCs w:val="21"/>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E3A55A0">
      <w:pPr>
        <w:spacing w:line="400" w:lineRule="exact"/>
        <w:rPr>
          <w:rFonts w:hint="eastAsia" w:ascii="宋体" w:hAnsi="宋体" w:cs="宋体"/>
          <w:b/>
          <w:bCs/>
          <w:szCs w:val="21"/>
        </w:rPr>
      </w:pPr>
      <w:r>
        <w:rPr>
          <w:rFonts w:hint="eastAsia" w:ascii="宋体" w:hAnsi="宋体" w:cs="宋体"/>
          <w:b/>
          <w:bCs/>
          <w:szCs w:val="21"/>
        </w:rPr>
        <w:t>三、获取招标文件</w:t>
      </w:r>
      <w:bookmarkEnd w:id="20"/>
      <w:bookmarkEnd w:id="21"/>
      <w:bookmarkEnd w:id="22"/>
      <w:bookmarkEnd w:id="23"/>
    </w:p>
    <w:p w14:paraId="2EF3B9C3">
      <w:pPr>
        <w:spacing w:line="400" w:lineRule="exact"/>
        <w:ind w:firstLine="540"/>
        <w:rPr>
          <w:rFonts w:hint="eastAsia" w:ascii="宋体" w:hAnsi="宋体" w:cs="宋体"/>
          <w:bCs/>
          <w:kern w:val="0"/>
          <w:szCs w:val="21"/>
        </w:rPr>
      </w:pPr>
      <w:bookmarkStart w:id="24" w:name="_Toc28359082"/>
      <w:bookmarkStart w:id="25" w:name="_Toc28359005"/>
      <w:bookmarkStart w:id="26" w:name="_Toc35393624"/>
      <w:bookmarkStart w:id="27" w:name="_Toc35393793"/>
      <w:r>
        <w:rPr>
          <w:rFonts w:hint="eastAsia" w:ascii="宋体" w:hAnsi="宋体" w:cs="宋体"/>
          <w:bCs/>
          <w:kern w:val="0"/>
          <w:szCs w:val="21"/>
        </w:rPr>
        <w:t>时间：</w:t>
      </w:r>
      <w:r>
        <w:rPr>
          <w:rFonts w:hint="eastAsia" w:ascii="宋体" w:hAnsi="宋体" w:cs="宋体"/>
          <w:szCs w:val="21"/>
          <w:u w:val="single"/>
        </w:rPr>
        <w:t>2026年</w:t>
      </w:r>
      <w:r>
        <w:rPr>
          <w:rFonts w:hint="eastAsia" w:ascii="宋体" w:hAnsi="宋体" w:cs="宋体"/>
          <w:szCs w:val="21"/>
          <w:u w:val="single"/>
          <w:lang w:val="en-US" w:eastAsia="zh-CN"/>
        </w:rPr>
        <w:t>5</w:t>
      </w:r>
      <w:r>
        <w:rPr>
          <w:rFonts w:hint="eastAsia" w:ascii="宋体" w:hAnsi="宋体" w:cs="宋体"/>
          <w:szCs w:val="21"/>
          <w:u w:val="single"/>
        </w:rPr>
        <w:t>月</w:t>
      </w:r>
      <w:r>
        <w:rPr>
          <w:rFonts w:hint="eastAsia" w:ascii="宋体" w:hAnsi="宋体" w:cs="宋体"/>
          <w:szCs w:val="21"/>
          <w:u w:val="single"/>
          <w:lang w:val="en-US" w:eastAsia="zh-CN"/>
        </w:rPr>
        <w:t>25</w:t>
      </w:r>
      <w:r>
        <w:rPr>
          <w:rFonts w:hint="eastAsia" w:ascii="宋体" w:hAnsi="宋体" w:cs="宋体"/>
          <w:szCs w:val="21"/>
          <w:u w:val="single"/>
        </w:rPr>
        <w:t>日</w:t>
      </w:r>
      <w:r>
        <w:rPr>
          <w:rFonts w:hint="eastAsia" w:ascii="宋体" w:hAnsi="宋体" w:cs="宋体"/>
          <w:bCs/>
          <w:kern w:val="0"/>
          <w:szCs w:val="21"/>
        </w:rPr>
        <w:t>至</w:t>
      </w:r>
      <w:r>
        <w:rPr>
          <w:rFonts w:hint="eastAsia" w:ascii="宋体" w:hAnsi="宋体" w:cs="宋体"/>
          <w:szCs w:val="21"/>
          <w:u w:val="single"/>
        </w:rPr>
        <w:t>2026年</w:t>
      </w:r>
      <w:r>
        <w:rPr>
          <w:rFonts w:hint="eastAsia" w:ascii="宋体" w:hAnsi="宋体" w:cs="宋体"/>
          <w:szCs w:val="21"/>
          <w:u w:val="single"/>
          <w:lang w:val="en-US" w:eastAsia="zh-CN"/>
        </w:rPr>
        <w:t>6</w:t>
      </w:r>
      <w:r>
        <w:rPr>
          <w:rFonts w:hint="eastAsia" w:ascii="宋体" w:hAnsi="宋体" w:cs="宋体"/>
          <w:szCs w:val="21"/>
          <w:u w:val="single"/>
        </w:rPr>
        <w:t>月</w:t>
      </w:r>
      <w:r>
        <w:rPr>
          <w:rFonts w:hint="eastAsia" w:ascii="宋体" w:hAnsi="宋体" w:cs="宋体"/>
          <w:szCs w:val="21"/>
          <w:u w:val="single"/>
          <w:lang w:val="en-US" w:eastAsia="zh-CN"/>
        </w:rPr>
        <w:t>1</w:t>
      </w:r>
      <w:r>
        <w:rPr>
          <w:rFonts w:hint="eastAsia" w:ascii="宋体" w:hAnsi="宋体" w:cs="宋体"/>
          <w:szCs w:val="21"/>
          <w:u w:val="single"/>
        </w:rPr>
        <w:t>日</w:t>
      </w:r>
      <w:r>
        <w:rPr>
          <w:rFonts w:hint="eastAsia" w:ascii="宋体" w:hAnsi="宋体" w:cs="宋体"/>
          <w:bCs/>
          <w:kern w:val="0"/>
          <w:szCs w:val="21"/>
        </w:rPr>
        <w:t>，每天</w:t>
      </w:r>
      <w:r>
        <w:rPr>
          <w:rFonts w:hint="eastAsia" w:ascii="宋体" w:hAnsi="宋体" w:cs="宋体"/>
          <w:bCs/>
          <w:kern w:val="0"/>
          <w:szCs w:val="21"/>
          <w:u w:val="single"/>
        </w:rPr>
        <w:t>0：00至11：59</w:t>
      </w:r>
      <w:r>
        <w:rPr>
          <w:rFonts w:hint="eastAsia" w:ascii="宋体" w:hAnsi="宋体" w:cs="宋体"/>
          <w:bCs/>
          <w:kern w:val="0"/>
          <w:szCs w:val="21"/>
        </w:rPr>
        <w:t>，</w:t>
      </w:r>
      <w:r>
        <w:rPr>
          <w:rFonts w:hint="eastAsia" w:ascii="宋体" w:hAnsi="宋体" w:cs="宋体"/>
          <w:bCs/>
          <w:kern w:val="0"/>
          <w:szCs w:val="21"/>
          <w:u w:val="single"/>
        </w:rPr>
        <w:t>12：00至23:59</w:t>
      </w:r>
      <w:r>
        <w:rPr>
          <w:rFonts w:hint="eastAsia" w:ascii="宋体" w:hAnsi="宋体" w:cs="宋体"/>
          <w:bCs/>
          <w:kern w:val="0"/>
          <w:szCs w:val="21"/>
        </w:rPr>
        <w:t>（北京时间，法定节假日除外）</w:t>
      </w:r>
    </w:p>
    <w:p w14:paraId="572A3120">
      <w:pPr>
        <w:spacing w:line="400" w:lineRule="exact"/>
        <w:ind w:firstLine="540"/>
        <w:rPr>
          <w:rFonts w:hint="eastAsia" w:ascii="宋体" w:hAnsi="宋体" w:cs="宋体"/>
          <w:bCs/>
          <w:kern w:val="0"/>
          <w:szCs w:val="21"/>
        </w:rPr>
      </w:pPr>
      <w:r>
        <w:rPr>
          <w:rFonts w:hint="eastAsia" w:ascii="宋体" w:hAnsi="宋体" w:cs="宋体"/>
          <w:bCs/>
          <w:kern w:val="0"/>
          <w:szCs w:val="21"/>
        </w:rPr>
        <w:t>地点：广西政府采购云平台（https://www.gcy.zfcg.gxzf.gov.cn/）</w:t>
      </w:r>
    </w:p>
    <w:p w14:paraId="08AB76D0">
      <w:pPr>
        <w:spacing w:line="400" w:lineRule="exact"/>
        <w:ind w:firstLine="540"/>
        <w:rPr>
          <w:rFonts w:hint="eastAsia" w:ascii="宋体" w:hAnsi="宋体" w:cs="宋体"/>
          <w:bCs/>
          <w:kern w:val="0"/>
          <w:szCs w:val="21"/>
        </w:rPr>
      </w:pPr>
      <w:r>
        <w:rPr>
          <w:rFonts w:hint="eastAsia" w:ascii="宋体" w:hAnsi="宋体" w:cs="宋体"/>
          <w:bCs/>
          <w:kern w:val="0"/>
          <w:szCs w:val="21"/>
        </w:rPr>
        <w:t>方式：网上下载。本项目不发放纸质文件，潜在投标人可自行在广西政府采购云平台（https://www.gcy.zfcg.gxzf.gov.cn/）下载招标文件（操作路径：登录广西政府采购云平台-项目采购-获取采购文件-找到本项目-点击“申请获取采购文件”），电子投标文件制作需要基于广西政府采购云平台获取的招标文件编制。</w:t>
      </w:r>
    </w:p>
    <w:p w14:paraId="34F9C967">
      <w:pPr>
        <w:spacing w:line="400" w:lineRule="exact"/>
        <w:ind w:firstLine="540"/>
        <w:rPr>
          <w:rFonts w:hint="eastAsia" w:ascii="宋体" w:hAnsi="宋体" w:cs="宋体"/>
          <w:szCs w:val="21"/>
        </w:rPr>
      </w:pPr>
      <w:r>
        <w:rPr>
          <w:rFonts w:hint="eastAsia" w:ascii="宋体" w:hAnsi="宋体" w:cs="宋体"/>
          <w:bCs/>
          <w:kern w:val="0"/>
          <w:szCs w:val="21"/>
        </w:rPr>
        <w:t>售价（元）：0</w:t>
      </w:r>
    </w:p>
    <w:p w14:paraId="6DB044F7">
      <w:pPr>
        <w:spacing w:line="400" w:lineRule="exact"/>
        <w:rPr>
          <w:rFonts w:hint="eastAsia" w:ascii="宋体" w:hAnsi="宋体" w:cs="宋体"/>
          <w:b/>
          <w:bCs/>
          <w:szCs w:val="21"/>
        </w:rPr>
      </w:pPr>
      <w:r>
        <w:rPr>
          <w:rFonts w:hint="eastAsia" w:ascii="宋体" w:hAnsi="宋体" w:cs="宋体"/>
          <w:b/>
          <w:bCs/>
          <w:szCs w:val="21"/>
        </w:rPr>
        <w:t>四、提交投标文件</w:t>
      </w:r>
      <w:bookmarkEnd w:id="24"/>
      <w:bookmarkEnd w:id="25"/>
      <w:r>
        <w:rPr>
          <w:rFonts w:hint="eastAsia" w:ascii="宋体" w:hAnsi="宋体" w:cs="宋体"/>
          <w:b/>
          <w:bCs/>
          <w:szCs w:val="21"/>
        </w:rPr>
        <w:t>截止时间、开标时间和地点</w:t>
      </w:r>
      <w:bookmarkEnd w:id="26"/>
      <w:bookmarkEnd w:id="27"/>
    </w:p>
    <w:p w14:paraId="1E529BB0">
      <w:pPr>
        <w:spacing w:line="400" w:lineRule="exact"/>
        <w:ind w:firstLine="420" w:firstLineChars="200"/>
        <w:rPr>
          <w:rFonts w:hint="eastAsia" w:ascii="宋体" w:hAnsi="宋体" w:cs="宋体"/>
          <w:szCs w:val="21"/>
        </w:rPr>
      </w:pPr>
      <w:bookmarkStart w:id="28" w:name="_Toc28359007"/>
      <w:bookmarkStart w:id="29" w:name="_Toc28359084"/>
      <w:bookmarkStart w:id="30" w:name="_Toc35393794"/>
      <w:bookmarkStart w:id="31" w:name="_Toc35393625"/>
      <w:r>
        <w:rPr>
          <w:rFonts w:hint="eastAsia" w:ascii="宋体" w:hAnsi="宋体" w:cs="宋体"/>
          <w:bCs/>
          <w:szCs w:val="21"/>
        </w:rPr>
        <w:t>提交投标文件截止时间：</w:t>
      </w:r>
      <w:r>
        <w:rPr>
          <w:rFonts w:hint="eastAsia" w:ascii="宋体" w:hAnsi="宋体" w:cs="宋体"/>
          <w:szCs w:val="21"/>
          <w:u w:val="single"/>
        </w:rPr>
        <w:t>2026年6月16日09时30分</w:t>
      </w:r>
      <w:r>
        <w:rPr>
          <w:rFonts w:hint="eastAsia" w:ascii="宋体" w:hAnsi="宋体" w:cs="宋体"/>
          <w:bCs/>
          <w:szCs w:val="21"/>
        </w:rPr>
        <w:t>（北京时间）</w:t>
      </w:r>
    </w:p>
    <w:p w14:paraId="622B6E66">
      <w:pPr>
        <w:spacing w:line="400" w:lineRule="exact"/>
        <w:ind w:firstLine="420" w:firstLineChars="200"/>
        <w:rPr>
          <w:rFonts w:hint="eastAsia" w:ascii="宋体" w:hAnsi="宋体" w:cs="宋体"/>
          <w:szCs w:val="21"/>
        </w:rPr>
      </w:pPr>
      <w:r>
        <w:rPr>
          <w:rFonts w:hint="eastAsia" w:ascii="宋体" w:hAnsi="宋体" w:cs="宋体"/>
          <w:szCs w:val="21"/>
        </w:rPr>
        <w:t>投标地点（网址）：本项目为全流程电子化政府采购项目，没有现场递交投标文件及现场开标环节，通过广西政府采购云平台（https://www.gcy.zfcg.gxzf.gov.cn/）实行在线电子投标，供应商应先安装广西政府采购云平台新版客户端（新版客户端下载路径：广西政府采购网（访问地址http://zfcg.gxzf.gov.cn/）—办事服务—下载专区），并按照本项目招标文件和广西政府采购云平台的要求编制、加密后在投标截止时间前通过网络上传至广西政府采购云平台，投标人在广西政府采购云平台提交电子版投标文件时，请填写参加远程开标活动经办人联系方式。</w:t>
      </w:r>
    </w:p>
    <w:p w14:paraId="3737397D">
      <w:pPr>
        <w:spacing w:line="400" w:lineRule="exact"/>
        <w:ind w:firstLine="420" w:firstLineChars="200"/>
        <w:rPr>
          <w:rFonts w:hint="eastAsia" w:ascii="宋体" w:hAnsi="宋体" w:cs="宋体"/>
          <w:szCs w:val="21"/>
        </w:rPr>
      </w:pPr>
      <w:r>
        <w:rPr>
          <w:rFonts w:hint="eastAsia" w:ascii="宋体" w:hAnsi="宋体" w:cs="宋体"/>
          <w:szCs w:val="21"/>
        </w:rPr>
        <w:t>开标时间：</w:t>
      </w:r>
      <w:r>
        <w:rPr>
          <w:rFonts w:hint="eastAsia" w:ascii="宋体" w:hAnsi="宋体" w:cs="宋体"/>
          <w:szCs w:val="21"/>
          <w:u w:val="single"/>
        </w:rPr>
        <w:t>2026年6月16日09时30分</w:t>
      </w:r>
      <w:r>
        <w:rPr>
          <w:rFonts w:hint="eastAsia" w:ascii="宋体" w:hAnsi="宋体" w:cs="宋体"/>
          <w:bCs/>
          <w:szCs w:val="21"/>
        </w:rPr>
        <w:t>（北京时间）</w:t>
      </w:r>
    </w:p>
    <w:p w14:paraId="5CA5429B">
      <w:pPr>
        <w:spacing w:line="400" w:lineRule="exact"/>
        <w:ind w:firstLine="420" w:firstLineChars="200"/>
        <w:rPr>
          <w:rFonts w:hint="eastAsia" w:ascii="宋体" w:hAnsi="宋体" w:cs="宋体"/>
          <w:szCs w:val="21"/>
        </w:rPr>
      </w:pPr>
      <w:r>
        <w:rPr>
          <w:rFonts w:hint="eastAsia" w:ascii="宋体" w:hAnsi="宋体" w:cs="宋体"/>
          <w:szCs w:val="21"/>
        </w:rPr>
        <w:t>开标地点：本项目将在广西政府采购云平台（https://www.gcy.zfcg.gxzf.gov.cn/）电子开标大厅解密、开标。</w:t>
      </w:r>
    </w:p>
    <w:p w14:paraId="4AF9181D">
      <w:pPr>
        <w:spacing w:line="400" w:lineRule="exact"/>
        <w:rPr>
          <w:rFonts w:hint="eastAsia" w:ascii="宋体" w:hAnsi="宋体" w:cs="宋体"/>
          <w:b/>
          <w:bCs/>
          <w:szCs w:val="21"/>
        </w:rPr>
      </w:pPr>
      <w:r>
        <w:rPr>
          <w:rFonts w:hint="eastAsia" w:ascii="宋体" w:hAnsi="宋体" w:cs="宋体"/>
          <w:b/>
          <w:bCs/>
          <w:szCs w:val="21"/>
        </w:rPr>
        <w:t>五、公告期限</w:t>
      </w:r>
      <w:bookmarkEnd w:id="28"/>
      <w:bookmarkEnd w:id="29"/>
      <w:bookmarkEnd w:id="30"/>
      <w:bookmarkEnd w:id="31"/>
    </w:p>
    <w:p w14:paraId="511EE847">
      <w:pPr>
        <w:spacing w:line="400" w:lineRule="exact"/>
        <w:ind w:firstLine="420" w:firstLineChars="200"/>
        <w:rPr>
          <w:rFonts w:hint="eastAsia" w:ascii="宋体" w:hAnsi="宋体" w:cs="宋体"/>
          <w:kern w:val="0"/>
          <w:szCs w:val="21"/>
        </w:rPr>
      </w:pPr>
      <w:r>
        <w:rPr>
          <w:rFonts w:hint="eastAsia" w:ascii="宋体" w:hAnsi="宋体" w:cs="宋体"/>
          <w:kern w:val="0"/>
          <w:szCs w:val="21"/>
        </w:rPr>
        <w:t>自本公告发布之日起5个工作日。</w:t>
      </w:r>
    </w:p>
    <w:p w14:paraId="29C1BA2B">
      <w:pPr>
        <w:spacing w:line="400" w:lineRule="exact"/>
        <w:rPr>
          <w:rFonts w:hint="eastAsia" w:ascii="宋体" w:hAnsi="宋体" w:cs="宋体"/>
          <w:b/>
          <w:bCs/>
          <w:szCs w:val="21"/>
        </w:rPr>
      </w:pPr>
      <w:bookmarkStart w:id="32" w:name="_Toc35393795"/>
      <w:bookmarkStart w:id="33" w:name="_Toc35393626"/>
      <w:r>
        <w:rPr>
          <w:rFonts w:hint="eastAsia" w:ascii="宋体" w:hAnsi="宋体" w:cs="宋体"/>
          <w:b/>
          <w:bCs/>
          <w:szCs w:val="21"/>
        </w:rPr>
        <w:t>六、其他补充事宜</w:t>
      </w:r>
      <w:bookmarkEnd w:id="32"/>
      <w:bookmarkEnd w:id="33"/>
    </w:p>
    <w:p w14:paraId="080FDD50">
      <w:pPr>
        <w:spacing w:line="400" w:lineRule="exact"/>
        <w:ind w:firstLine="420" w:firstLineChars="200"/>
        <w:rPr>
          <w:rFonts w:hint="eastAsia" w:ascii="宋体" w:hAnsi="宋体" w:cs="宋体"/>
          <w:szCs w:val="21"/>
        </w:rPr>
      </w:pPr>
      <w:bookmarkStart w:id="34" w:name="_Toc35393627"/>
      <w:bookmarkStart w:id="35" w:name="_Toc28359085"/>
      <w:bookmarkStart w:id="36" w:name="_Toc35393796"/>
      <w:bookmarkStart w:id="37" w:name="_Toc28359008"/>
      <w:r>
        <w:rPr>
          <w:rFonts w:hint="eastAsia" w:ascii="宋体" w:hAnsi="宋体" w:cs="宋体"/>
          <w:szCs w:val="21"/>
        </w:rPr>
        <w:t>1.投标保证金</w:t>
      </w:r>
    </w:p>
    <w:p w14:paraId="63AA09CC">
      <w:pPr>
        <w:spacing w:line="400" w:lineRule="exact"/>
        <w:ind w:firstLine="420" w:firstLineChars="200"/>
        <w:rPr>
          <w:rFonts w:hint="eastAsia" w:ascii="宋体" w:hAnsi="宋体" w:cs="宋体"/>
          <w:kern w:val="0"/>
          <w:szCs w:val="21"/>
        </w:rPr>
      </w:pPr>
      <w:r>
        <w:rPr>
          <w:rFonts w:hint="eastAsia" w:ascii="宋体" w:hAnsi="宋体" w:cs="宋体"/>
          <w:kern w:val="0"/>
          <w:szCs w:val="21"/>
        </w:rPr>
        <w:t>投标保证金金额：人民币大写贰万元整（¥20000.00）；</w:t>
      </w:r>
    </w:p>
    <w:p w14:paraId="0D46B8BF">
      <w:pPr>
        <w:spacing w:line="400" w:lineRule="exact"/>
        <w:ind w:firstLine="420" w:firstLineChars="200"/>
        <w:rPr>
          <w:rFonts w:hint="eastAsia" w:ascii="宋体" w:hAnsi="宋体" w:cs="宋体"/>
          <w:kern w:val="0"/>
          <w:szCs w:val="21"/>
        </w:rPr>
      </w:pPr>
      <w:r>
        <w:rPr>
          <w:rFonts w:hint="eastAsia" w:ascii="宋体" w:hAnsi="宋体" w:cs="宋体"/>
          <w:kern w:val="0"/>
          <w:szCs w:val="21"/>
        </w:rPr>
        <w:t>投标保证金的交纳方式：银行转账、支票、汇票、本票或者金融、担保机构出具的保函、保险机构的保单，禁止采用现钞方式。采用银行转账方式的，在投标文件递交截止时间前交至采购代理机构指定账户并且到账（必须足额交纳，交纳账户及注意事项详见招标文件 第三章 投标人须知前附表。）；采用支票、汇票、本票或者保函等方式的，投标人必须将支票、汇票、本票或者金融、担保机构出具的保函、保险机构保单的原件在投标文件</w:t>
      </w:r>
      <w:r>
        <w:rPr>
          <w:rFonts w:hint="eastAsia" w:ascii="宋体" w:hAnsi="宋体" w:cs="宋体"/>
          <w:kern w:val="0"/>
          <w:szCs w:val="21"/>
          <w:lang w:eastAsia="zh-CN"/>
        </w:rPr>
        <w:t>递交截止时间前</w:t>
      </w:r>
      <w:r>
        <w:rPr>
          <w:rFonts w:hint="eastAsia" w:ascii="宋体" w:hAnsi="宋体" w:cs="宋体"/>
          <w:kern w:val="0"/>
          <w:szCs w:val="21"/>
        </w:rPr>
        <w:t>单独密封递交至广西壮族自治区公共资源交易中心开标室（具体详见当天大厅显示屏）提交给采购人或代理机构，否则视为无效投标保证金。</w:t>
      </w:r>
    </w:p>
    <w:p w14:paraId="6D2A1E7F">
      <w:pPr>
        <w:spacing w:line="400" w:lineRule="exact"/>
        <w:ind w:firstLine="420" w:firstLineChars="200"/>
        <w:rPr>
          <w:rFonts w:hint="eastAsia" w:ascii="宋体" w:hAnsi="宋体" w:cs="宋体"/>
          <w:szCs w:val="21"/>
        </w:rPr>
      </w:pPr>
      <w:bookmarkStart w:id="38" w:name="_Hlk37429585"/>
      <w:r>
        <w:rPr>
          <w:rFonts w:hint="eastAsia" w:ascii="宋体" w:hAnsi="宋体" w:cs="宋体"/>
          <w:szCs w:val="21"/>
        </w:rPr>
        <w:t>2.</w:t>
      </w:r>
      <w:bookmarkStart w:id="39" w:name="_Hlk37429595"/>
      <w:r>
        <w:rPr>
          <w:rFonts w:hint="eastAsia" w:ascii="宋体" w:hAnsi="宋体" w:cs="宋体"/>
          <w:szCs w:val="21"/>
        </w:rPr>
        <w:t>网上查询地址：</w:t>
      </w:r>
      <w:r>
        <w:rPr>
          <w:rFonts w:hint="eastAsia" w:ascii="宋体" w:hAnsi="宋体" w:cs="宋体"/>
          <w:kern w:val="0"/>
          <w:szCs w:val="21"/>
        </w:rPr>
        <w:t>中国政府采购网（www.ccgp.gov.cn）、广西政府采购网（zfcg.gxzf.gov.cn）</w:t>
      </w:r>
      <w:bookmarkEnd w:id="38"/>
      <w:r>
        <w:rPr>
          <w:rFonts w:hint="eastAsia" w:ascii="宋体" w:hAnsi="宋体" w:cs="宋体"/>
          <w:kern w:val="0"/>
          <w:szCs w:val="21"/>
        </w:rPr>
        <w:t>、广西壮族自治区公共资源交易中心（gxggzy.gxzf.gov.cn）、广西壮族自治区生态环境厅网（http://sthjt.gxzf.gov.cn/）。</w:t>
      </w:r>
    </w:p>
    <w:bookmarkEnd w:id="39"/>
    <w:p w14:paraId="03E0E74D">
      <w:pPr>
        <w:spacing w:line="400" w:lineRule="exact"/>
        <w:ind w:firstLine="420" w:firstLineChars="200"/>
        <w:rPr>
          <w:rFonts w:hint="eastAsia" w:ascii="宋体" w:hAnsi="宋体" w:cs="宋体"/>
          <w:szCs w:val="21"/>
        </w:rPr>
      </w:pPr>
      <w:bookmarkStart w:id="40" w:name="_Hlk37429674"/>
      <w:r>
        <w:rPr>
          <w:rFonts w:hint="eastAsia" w:ascii="宋体" w:hAnsi="宋体" w:cs="宋体"/>
          <w:szCs w:val="21"/>
        </w:rPr>
        <w:t>3.本项目需要落实的政府采购政策</w:t>
      </w:r>
    </w:p>
    <w:p w14:paraId="66161D82">
      <w:pPr>
        <w:pStyle w:val="106"/>
        <w:spacing w:line="400" w:lineRule="exact"/>
        <w:rPr>
          <w:rFonts w:hint="eastAsia" w:ascii="宋体" w:hAnsi="宋体" w:cs="宋体"/>
          <w:kern w:val="0"/>
          <w:szCs w:val="21"/>
        </w:rPr>
      </w:pPr>
      <w:r>
        <w:rPr>
          <w:rFonts w:hint="eastAsia" w:ascii="宋体" w:hAnsi="宋体" w:cs="宋体"/>
          <w:kern w:val="0"/>
          <w:szCs w:val="21"/>
        </w:rPr>
        <w:t>（1）政府采购促进中小企业发展。</w:t>
      </w:r>
    </w:p>
    <w:p w14:paraId="7976E854">
      <w:pPr>
        <w:pStyle w:val="106"/>
        <w:spacing w:line="400" w:lineRule="exact"/>
        <w:rPr>
          <w:rFonts w:hint="eastAsia" w:ascii="宋体" w:hAnsi="宋体" w:cs="宋体"/>
          <w:kern w:val="0"/>
          <w:szCs w:val="21"/>
        </w:rPr>
      </w:pPr>
      <w:r>
        <w:rPr>
          <w:rFonts w:hint="eastAsia" w:ascii="宋体" w:hAnsi="宋体" w:cs="宋体"/>
          <w:kern w:val="0"/>
          <w:szCs w:val="21"/>
        </w:rPr>
        <w:t>（2）政府采购促进残疾人就业政策。</w:t>
      </w:r>
    </w:p>
    <w:p w14:paraId="61BBD221">
      <w:pPr>
        <w:pStyle w:val="106"/>
        <w:spacing w:line="400" w:lineRule="exact"/>
        <w:rPr>
          <w:rFonts w:hint="eastAsia" w:ascii="宋体" w:hAnsi="宋体" w:cs="宋体"/>
          <w:kern w:val="0"/>
          <w:szCs w:val="21"/>
        </w:rPr>
      </w:pPr>
      <w:r>
        <w:rPr>
          <w:rFonts w:hint="eastAsia" w:ascii="宋体" w:hAnsi="宋体" w:cs="宋体"/>
          <w:kern w:val="0"/>
          <w:szCs w:val="21"/>
        </w:rPr>
        <w:t>（3）政府采购支持监狱企业发展。</w:t>
      </w:r>
      <w:bookmarkEnd w:id="40"/>
    </w:p>
    <w:p w14:paraId="7D792050">
      <w:pPr>
        <w:spacing w:line="400" w:lineRule="exact"/>
        <w:ind w:firstLine="420" w:firstLineChars="200"/>
        <w:rPr>
          <w:rFonts w:hint="eastAsia" w:ascii="宋体" w:hAnsi="宋体" w:cs="宋体"/>
          <w:szCs w:val="21"/>
        </w:rPr>
      </w:pPr>
      <w:r>
        <w:rPr>
          <w:rFonts w:hint="eastAsia" w:ascii="宋体" w:hAnsi="宋体" w:cs="宋体"/>
          <w:szCs w:val="21"/>
        </w:rPr>
        <w:t>4.注意事项：</w:t>
      </w:r>
    </w:p>
    <w:p w14:paraId="2AD9A595">
      <w:pPr>
        <w:spacing w:line="400" w:lineRule="exact"/>
        <w:ind w:firstLine="420" w:firstLineChars="200"/>
        <w:rPr>
          <w:rFonts w:hint="eastAsia" w:ascii="宋体" w:hAnsi="宋体" w:cs="宋体"/>
          <w:kern w:val="0"/>
          <w:szCs w:val="21"/>
        </w:rPr>
      </w:pPr>
      <w:r>
        <w:rPr>
          <w:rFonts w:hint="eastAsia" w:ascii="宋体" w:hAnsi="宋体" w:cs="宋体"/>
          <w:kern w:val="0"/>
          <w:szCs w:val="21"/>
        </w:rPr>
        <w:t>（1）未进行网上注册并办理数字证书（CA认证）的供应商将无法参与本项目政府采购活动，潜在供应商应当在投标截止时间前，完成政采云平台上的CA数字证书办理及投标文件的提交。完成CA数字证书办理预计7日左右，建议各供应商抓紧时间办理。</w:t>
      </w:r>
    </w:p>
    <w:p w14:paraId="7AB21D2B">
      <w:pPr>
        <w:spacing w:line="400" w:lineRule="exact"/>
        <w:ind w:firstLine="420" w:firstLineChars="200"/>
        <w:rPr>
          <w:rFonts w:hint="eastAsia" w:ascii="宋体" w:hAnsi="宋体" w:cs="宋体"/>
          <w:kern w:val="0"/>
          <w:szCs w:val="21"/>
        </w:rPr>
      </w:pPr>
      <w:r>
        <w:rPr>
          <w:rFonts w:hint="eastAsia" w:ascii="宋体" w:hAnsi="宋体" w:cs="宋体"/>
          <w:kern w:val="0"/>
          <w:szCs w:val="21"/>
        </w:rPr>
        <w:t>（2）为确保网上操作合法、有效和安全，请供应商确保在电子投标过程中能够对相关数据电文进行加密和使用电子签章，妥善保管CA数字证书并使用有效的CA数字证书参与整个招标活动。</w:t>
      </w:r>
    </w:p>
    <w:p w14:paraId="1E15E4DF">
      <w:pPr>
        <w:spacing w:line="400" w:lineRule="exact"/>
        <w:ind w:firstLine="420" w:firstLineChars="200"/>
        <w:rPr>
          <w:rFonts w:hint="eastAsia" w:ascii="宋体" w:hAnsi="宋体" w:cs="宋体"/>
          <w:kern w:val="0"/>
          <w:szCs w:val="21"/>
        </w:rPr>
      </w:pPr>
      <w:r>
        <w:rPr>
          <w:rFonts w:hint="eastAsia" w:ascii="宋体" w:hAnsi="宋体" w:cs="宋体"/>
          <w:kern w:val="0"/>
          <w:szCs w:val="21"/>
        </w:rPr>
        <w:t>（3）CA证书在线解密：投标人投标时，需携带制作投标文件时用来加密的有效数字证书（CA认证）登录广西政府采购云平台电子开标大厅现场按规定时间对加密的投标文件进行解密。</w:t>
      </w:r>
    </w:p>
    <w:p w14:paraId="48FA085E">
      <w:pPr>
        <w:spacing w:line="400" w:lineRule="exact"/>
        <w:ind w:firstLine="420" w:firstLineChars="200"/>
        <w:rPr>
          <w:rFonts w:hint="eastAsia" w:ascii="宋体" w:hAnsi="宋体" w:cs="宋体"/>
          <w:kern w:val="0"/>
          <w:szCs w:val="21"/>
        </w:rPr>
      </w:pPr>
      <w:r>
        <w:rPr>
          <w:rFonts w:hint="eastAsia" w:ascii="宋体" w:hAnsi="宋体" w:cs="宋体"/>
          <w:kern w:val="0"/>
          <w:szCs w:val="21"/>
        </w:rPr>
        <w:t>（4）若对项目采购电子交易系统操作有疑问，可登录广西政府采购云平台（https://www.gcy.zfcg.gxzf.gov.cn/），点击右侧咨询小采，获取采小蜜智能服务管家帮助，或拨打广西政府采购云平台服务热线95763获取热线服务帮助。</w:t>
      </w:r>
    </w:p>
    <w:p w14:paraId="3B1FD152">
      <w:pPr>
        <w:spacing w:line="400" w:lineRule="exact"/>
        <w:ind w:firstLine="422" w:firstLineChars="200"/>
        <w:rPr>
          <w:rFonts w:hint="eastAsia" w:ascii="宋体" w:hAnsi="宋体" w:cs="宋体"/>
          <w:b/>
          <w:bCs/>
          <w:szCs w:val="21"/>
        </w:rPr>
      </w:pPr>
      <w:r>
        <w:rPr>
          <w:rFonts w:hint="eastAsia" w:ascii="宋体" w:hAnsi="宋体" w:cs="宋体"/>
          <w:b/>
          <w:bCs/>
          <w:szCs w:val="21"/>
        </w:rPr>
        <w:t>5.监督部门</w:t>
      </w:r>
    </w:p>
    <w:p w14:paraId="4EAE0217">
      <w:pPr>
        <w:pStyle w:val="106"/>
        <w:spacing w:line="400" w:lineRule="exact"/>
        <w:rPr>
          <w:rFonts w:hint="eastAsia" w:ascii="宋体" w:hAnsi="宋体" w:cs="宋体"/>
          <w:kern w:val="0"/>
          <w:szCs w:val="21"/>
        </w:rPr>
      </w:pPr>
      <w:r>
        <w:rPr>
          <w:rFonts w:hint="eastAsia" w:ascii="宋体" w:hAnsi="宋体" w:cs="宋体"/>
          <w:kern w:val="0"/>
          <w:szCs w:val="21"/>
        </w:rPr>
        <w:t>名    称：广西壮族自治区财政厅政府采购监督管理处</w:t>
      </w:r>
    </w:p>
    <w:p w14:paraId="04931B41">
      <w:pPr>
        <w:pStyle w:val="106"/>
        <w:spacing w:line="400" w:lineRule="exact"/>
        <w:rPr>
          <w:rFonts w:hint="eastAsia" w:ascii="宋体" w:hAnsi="宋体" w:cs="宋体"/>
          <w:kern w:val="0"/>
          <w:szCs w:val="21"/>
        </w:rPr>
      </w:pPr>
      <w:r>
        <w:rPr>
          <w:rFonts w:hint="eastAsia" w:ascii="宋体" w:hAnsi="宋体" w:cs="宋体"/>
          <w:kern w:val="0"/>
          <w:szCs w:val="21"/>
        </w:rPr>
        <w:t>电    话：0771-5331544</w:t>
      </w:r>
    </w:p>
    <w:p w14:paraId="1A89397F">
      <w:pPr>
        <w:spacing w:line="400" w:lineRule="exact"/>
        <w:rPr>
          <w:rFonts w:hint="eastAsia" w:ascii="宋体" w:hAnsi="宋体" w:cs="宋体"/>
          <w:b/>
          <w:bCs/>
          <w:szCs w:val="21"/>
        </w:rPr>
      </w:pPr>
      <w:r>
        <w:rPr>
          <w:rFonts w:hint="eastAsia" w:ascii="宋体" w:hAnsi="宋体" w:cs="宋体"/>
          <w:b/>
          <w:bCs/>
          <w:szCs w:val="21"/>
        </w:rPr>
        <w:t>七、对本次招标提出询问，请按以下方式联系。</w:t>
      </w:r>
      <w:bookmarkEnd w:id="34"/>
      <w:bookmarkEnd w:id="35"/>
      <w:bookmarkEnd w:id="36"/>
      <w:bookmarkEnd w:id="37"/>
    </w:p>
    <w:p w14:paraId="1D6F8F69">
      <w:pPr>
        <w:tabs>
          <w:tab w:val="left" w:pos="426"/>
        </w:tabs>
        <w:spacing w:line="400" w:lineRule="exact"/>
        <w:ind w:firstLine="420" w:firstLineChars="200"/>
        <w:jc w:val="left"/>
        <w:rPr>
          <w:rFonts w:hint="eastAsia" w:ascii="宋体" w:hAnsi="宋体" w:cs="宋体"/>
          <w:szCs w:val="21"/>
        </w:rPr>
      </w:pPr>
      <w:r>
        <w:rPr>
          <w:rFonts w:hint="eastAsia" w:ascii="宋体" w:hAnsi="宋体" w:cs="宋体"/>
          <w:szCs w:val="21"/>
        </w:rPr>
        <w:t>1.采购人信息</w:t>
      </w:r>
    </w:p>
    <w:p w14:paraId="5BDD738D">
      <w:pPr>
        <w:tabs>
          <w:tab w:val="left" w:pos="426"/>
        </w:tabs>
        <w:spacing w:line="400" w:lineRule="exact"/>
        <w:ind w:firstLine="420" w:firstLineChars="200"/>
        <w:rPr>
          <w:rFonts w:hint="eastAsia" w:ascii="宋体" w:hAnsi="宋体" w:cs="宋体"/>
          <w:szCs w:val="21"/>
        </w:rPr>
      </w:pPr>
      <w:r>
        <w:rPr>
          <w:rFonts w:hint="eastAsia" w:ascii="宋体" w:hAnsi="宋体" w:cs="宋体"/>
          <w:szCs w:val="21"/>
        </w:rPr>
        <w:t>名    称：</w:t>
      </w:r>
      <w:r>
        <w:rPr>
          <w:rFonts w:hint="eastAsia" w:ascii="宋体" w:hAnsi="宋体" w:cs="宋体"/>
          <w:kern w:val="0"/>
          <w:szCs w:val="21"/>
        </w:rPr>
        <w:t>广西壮族自治区生态环境厅</w:t>
      </w:r>
    </w:p>
    <w:p w14:paraId="59A6E234">
      <w:pPr>
        <w:tabs>
          <w:tab w:val="left" w:pos="426"/>
        </w:tabs>
        <w:spacing w:line="400" w:lineRule="exact"/>
        <w:ind w:firstLine="420" w:firstLineChars="200"/>
        <w:rPr>
          <w:rFonts w:hint="eastAsia" w:ascii="宋体" w:hAnsi="宋体" w:cs="宋体"/>
          <w:szCs w:val="21"/>
        </w:rPr>
      </w:pPr>
      <w:r>
        <w:rPr>
          <w:rFonts w:hint="eastAsia" w:ascii="宋体" w:hAnsi="宋体" w:cs="宋体"/>
          <w:szCs w:val="21"/>
        </w:rPr>
        <w:t>地    址：广西南宁市青秀区佛子岭路16号</w:t>
      </w:r>
    </w:p>
    <w:p w14:paraId="7240DA00">
      <w:pPr>
        <w:tabs>
          <w:tab w:val="left" w:pos="426"/>
        </w:tabs>
        <w:spacing w:line="400" w:lineRule="exact"/>
        <w:ind w:firstLine="420" w:firstLineChars="200"/>
        <w:rPr>
          <w:rFonts w:hint="eastAsia" w:ascii="宋体" w:hAnsi="宋体" w:cs="宋体"/>
          <w:szCs w:val="21"/>
        </w:rPr>
      </w:pPr>
      <w:r>
        <w:rPr>
          <w:rFonts w:hint="eastAsia" w:ascii="宋体" w:hAnsi="宋体" w:cs="宋体"/>
          <w:szCs w:val="21"/>
        </w:rPr>
        <w:t>联系方式：</w:t>
      </w:r>
      <w:bookmarkStart w:id="41" w:name="_Toc28359086"/>
      <w:bookmarkStart w:id="42" w:name="_Toc28359009"/>
      <w:r>
        <w:rPr>
          <w:rFonts w:hint="eastAsia" w:ascii="宋体" w:hAnsi="宋体" w:cs="宋体"/>
          <w:szCs w:val="21"/>
        </w:rPr>
        <w:t>黄工，0771-5313068</w:t>
      </w:r>
    </w:p>
    <w:p w14:paraId="3CF82E88">
      <w:pPr>
        <w:tabs>
          <w:tab w:val="left" w:pos="426"/>
        </w:tabs>
        <w:spacing w:line="400" w:lineRule="exact"/>
        <w:ind w:firstLine="420" w:firstLineChars="200"/>
        <w:rPr>
          <w:rFonts w:hint="eastAsia" w:ascii="宋体" w:hAnsi="宋体" w:cs="宋体"/>
          <w:szCs w:val="21"/>
        </w:rPr>
      </w:pPr>
      <w:r>
        <w:rPr>
          <w:rFonts w:hint="eastAsia" w:ascii="宋体" w:hAnsi="宋体" w:cs="宋体"/>
          <w:szCs w:val="21"/>
        </w:rPr>
        <w:t>2.采购代理机构信息</w:t>
      </w:r>
      <w:bookmarkEnd w:id="41"/>
      <w:bookmarkEnd w:id="42"/>
    </w:p>
    <w:p w14:paraId="181DED0D">
      <w:pPr>
        <w:tabs>
          <w:tab w:val="left" w:pos="426"/>
        </w:tabs>
        <w:spacing w:line="400" w:lineRule="exact"/>
        <w:ind w:firstLine="420" w:firstLineChars="200"/>
        <w:rPr>
          <w:rFonts w:hint="eastAsia" w:ascii="宋体" w:hAnsi="宋体" w:cs="宋体"/>
          <w:szCs w:val="21"/>
        </w:rPr>
      </w:pPr>
      <w:r>
        <w:rPr>
          <w:rFonts w:hint="eastAsia" w:ascii="宋体" w:hAnsi="宋体" w:cs="宋体"/>
          <w:szCs w:val="21"/>
        </w:rPr>
        <w:t>名    称：公诚管理咨询有限公司</w:t>
      </w:r>
    </w:p>
    <w:p w14:paraId="4F1BD6CD">
      <w:pPr>
        <w:tabs>
          <w:tab w:val="left" w:pos="426"/>
        </w:tabs>
        <w:spacing w:line="400" w:lineRule="exact"/>
        <w:ind w:firstLine="420" w:firstLineChars="200"/>
        <w:rPr>
          <w:rFonts w:hint="eastAsia" w:ascii="宋体" w:hAnsi="宋体" w:cs="宋体"/>
          <w:szCs w:val="21"/>
        </w:rPr>
      </w:pPr>
      <w:r>
        <w:rPr>
          <w:rFonts w:hint="eastAsia" w:ascii="宋体" w:hAnsi="宋体" w:cs="宋体"/>
          <w:szCs w:val="21"/>
        </w:rPr>
        <w:t>地　  址：广西南宁市青秀区金湖北路52-1号东方曼哈顿25楼</w:t>
      </w:r>
    </w:p>
    <w:p w14:paraId="7A0C5075">
      <w:pPr>
        <w:tabs>
          <w:tab w:val="left" w:pos="426"/>
        </w:tabs>
        <w:spacing w:line="400" w:lineRule="exact"/>
        <w:ind w:firstLine="420" w:firstLineChars="200"/>
        <w:rPr>
          <w:rFonts w:hint="eastAsia" w:ascii="宋体" w:hAnsi="宋体" w:cs="宋体"/>
          <w:szCs w:val="21"/>
        </w:rPr>
      </w:pPr>
      <w:r>
        <w:rPr>
          <w:rFonts w:hint="eastAsia" w:ascii="宋体" w:hAnsi="宋体" w:cs="宋体"/>
          <w:szCs w:val="21"/>
        </w:rPr>
        <w:t>联系方式：</w:t>
      </w:r>
      <w:bookmarkStart w:id="43" w:name="_Toc28359087"/>
      <w:bookmarkStart w:id="44" w:name="_Toc28359010"/>
      <w:r>
        <w:rPr>
          <w:rFonts w:hint="eastAsia" w:ascii="宋体" w:hAnsi="宋体" w:cs="宋体"/>
          <w:szCs w:val="21"/>
        </w:rPr>
        <w:t>劳德、陈雅冰、王鹏程、盛菲、李涛 0771-5583003</w:t>
      </w:r>
    </w:p>
    <w:p w14:paraId="45779E7A">
      <w:pPr>
        <w:tabs>
          <w:tab w:val="left" w:pos="426"/>
        </w:tabs>
        <w:spacing w:line="400" w:lineRule="exact"/>
        <w:ind w:firstLine="420" w:firstLineChars="200"/>
        <w:rPr>
          <w:rFonts w:hint="eastAsia" w:ascii="宋体" w:hAnsi="宋体" w:cs="宋体"/>
          <w:szCs w:val="21"/>
        </w:rPr>
      </w:pPr>
      <w:r>
        <w:rPr>
          <w:rFonts w:hint="eastAsia" w:ascii="宋体" w:hAnsi="宋体" w:cs="宋体"/>
          <w:szCs w:val="21"/>
        </w:rPr>
        <w:t>3.项目联系方式</w:t>
      </w:r>
      <w:bookmarkEnd w:id="43"/>
      <w:bookmarkEnd w:id="44"/>
    </w:p>
    <w:p w14:paraId="19077F78">
      <w:pPr>
        <w:tabs>
          <w:tab w:val="left" w:pos="426"/>
        </w:tabs>
        <w:spacing w:line="400" w:lineRule="exact"/>
        <w:ind w:firstLine="420" w:firstLineChars="200"/>
        <w:rPr>
          <w:rFonts w:hint="eastAsia" w:ascii="宋体" w:hAnsi="宋体" w:cs="宋体"/>
          <w:szCs w:val="21"/>
        </w:rPr>
      </w:pPr>
      <w:r>
        <w:rPr>
          <w:rFonts w:hint="eastAsia" w:ascii="宋体" w:hAnsi="宋体" w:cs="宋体"/>
          <w:szCs w:val="21"/>
        </w:rPr>
        <w:t>项目联系人：劳德、陈雅冰、王鹏程、盛菲、李涛</w:t>
      </w:r>
    </w:p>
    <w:p w14:paraId="4FB1ED91">
      <w:pPr>
        <w:tabs>
          <w:tab w:val="left" w:pos="426"/>
        </w:tabs>
        <w:spacing w:line="400" w:lineRule="exact"/>
        <w:ind w:firstLine="420" w:firstLineChars="200"/>
        <w:rPr>
          <w:rFonts w:hint="eastAsia" w:ascii="宋体" w:hAnsi="宋体" w:cs="宋体"/>
          <w:szCs w:val="21"/>
        </w:rPr>
      </w:pPr>
      <w:r>
        <w:rPr>
          <w:rFonts w:hint="eastAsia" w:ascii="宋体" w:hAnsi="宋体" w:cs="宋体"/>
          <w:szCs w:val="21"/>
        </w:rPr>
        <w:t>电　  话：0771-5583003</w:t>
      </w:r>
    </w:p>
    <w:bookmarkEnd w:id="7"/>
    <w:bookmarkEnd w:id="8"/>
    <w:bookmarkEnd w:id="9"/>
    <w:p w14:paraId="77F3BEBF">
      <w:pPr>
        <w:rPr>
          <w:rFonts w:hint="eastAsia" w:ascii="仿宋" w:hAnsi="仿宋" w:eastAsia="仿宋" w:cs="仿宋"/>
        </w:rPr>
      </w:pPr>
      <w:bookmarkStart w:id="45" w:name="_Toc254970667"/>
      <w:bookmarkStart w:id="46" w:name="_Toc254970526"/>
      <w:r>
        <w:rPr>
          <w:rFonts w:hint="eastAsia" w:ascii="仿宋" w:hAnsi="仿宋" w:eastAsia="仿宋" w:cs="仿宋"/>
        </w:rPr>
        <w:br w:type="page"/>
      </w:r>
    </w:p>
    <w:bookmarkEnd w:id="45"/>
    <w:bookmarkEnd w:id="46"/>
    <w:p w14:paraId="5CE994E1">
      <w:pPr>
        <w:pStyle w:val="3"/>
        <w:spacing w:line="400" w:lineRule="exact"/>
        <w:jc w:val="center"/>
        <w:rPr>
          <w:rFonts w:hint="eastAsia" w:ascii="方正小标宋_GBK" w:hAnsi="方正小标宋_GBK" w:eastAsia="方正小标宋_GBK" w:cs="方正小标宋_GBK"/>
          <w:b w:val="0"/>
          <w:bCs w:val="0"/>
          <w:kern w:val="2"/>
          <w:sz w:val="21"/>
          <w:szCs w:val="21"/>
        </w:rPr>
      </w:pPr>
      <w:bookmarkStart w:id="47" w:name="_Toc19686830"/>
      <w:bookmarkStart w:id="48" w:name="_Toc32145"/>
      <w:bookmarkStart w:id="49" w:name="_Toc11477"/>
      <w:r>
        <w:rPr>
          <w:rFonts w:hint="eastAsia" w:ascii="方正小标宋_GBK" w:hAnsi="方正小标宋_GBK" w:eastAsia="方正小标宋_GBK" w:cs="方正小标宋_GBK"/>
          <w:b w:val="0"/>
          <w:bCs w:val="0"/>
          <w:kern w:val="2"/>
          <w:sz w:val="21"/>
          <w:szCs w:val="21"/>
        </w:rPr>
        <w:t>第二章 采购需求</w:t>
      </w:r>
      <w:bookmarkEnd w:id="47"/>
      <w:bookmarkEnd w:id="48"/>
      <w:bookmarkEnd w:id="49"/>
      <w:r>
        <w:rPr>
          <w:rFonts w:hint="eastAsia" w:ascii="方正小标宋_GBK" w:hAnsi="方正小标宋_GBK" w:eastAsia="方正小标宋_GBK" w:cs="方正小标宋_GBK"/>
          <w:b w:val="0"/>
          <w:bCs w:val="0"/>
          <w:kern w:val="2"/>
          <w:sz w:val="21"/>
          <w:szCs w:val="21"/>
        </w:rPr>
        <w:tab/>
      </w:r>
    </w:p>
    <w:p w14:paraId="0801605F">
      <w:pPr>
        <w:spacing w:line="400" w:lineRule="exact"/>
        <w:jc w:val="left"/>
        <w:rPr>
          <w:rFonts w:hint="eastAsia" w:asciiTheme="minorEastAsia" w:hAnsiTheme="minorEastAsia" w:eastAsiaTheme="minorEastAsia" w:cstheme="minorEastAsia"/>
          <w:szCs w:val="21"/>
        </w:rPr>
      </w:pPr>
      <w:bookmarkStart w:id="50" w:name="_Toc254970490"/>
      <w:bookmarkStart w:id="51" w:name="_Toc254970631"/>
      <w:r>
        <w:rPr>
          <w:rFonts w:hint="eastAsia" w:asciiTheme="minorEastAsia" w:hAnsiTheme="minorEastAsia" w:eastAsiaTheme="minorEastAsia" w:cstheme="minorEastAsia"/>
          <w:szCs w:val="21"/>
        </w:rPr>
        <w:t>说明：</w:t>
      </w:r>
    </w:p>
    <w:p w14:paraId="37DACDD1">
      <w:pPr>
        <w:spacing w:line="400" w:lineRule="exact"/>
        <w:ind w:firstLine="424" w:firstLineChars="202"/>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szCs w:val="21"/>
        </w:rPr>
        <w:t>“实质性要求”</w:t>
      </w:r>
      <w:r>
        <w:rPr>
          <w:rFonts w:hint="eastAsia" w:asciiTheme="minorEastAsia" w:hAnsiTheme="minorEastAsia" w:eastAsiaTheme="minorEastAsia" w:cstheme="minorEastAsia"/>
          <w:szCs w:val="21"/>
        </w:rPr>
        <w:t>是指招标文件中已经指明不满足则投标无效的条款，或者不能负偏离的条款，或者采购需求中带“▲”的条款。</w:t>
      </w:r>
    </w:p>
    <w:p w14:paraId="60169255">
      <w:pPr>
        <w:spacing w:line="400" w:lineRule="exact"/>
        <w:ind w:firstLine="424" w:firstLineChars="202"/>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2.投标人应根据自身实际情况如实响应招标文件，</w:t>
      </w:r>
      <w:r>
        <w:rPr>
          <w:rFonts w:hint="eastAsia" w:asciiTheme="minorEastAsia" w:hAnsiTheme="minorEastAsia" w:eastAsiaTheme="minorEastAsia" w:cstheme="minorEastAsia"/>
          <w:b/>
          <w:bCs/>
          <w:szCs w:val="21"/>
        </w:rPr>
        <w:t>对于重要技术条款或技术参数（标注“◆”的条款）</w:t>
      </w:r>
      <w:r>
        <w:rPr>
          <w:rFonts w:hint="eastAsia" w:asciiTheme="minorEastAsia" w:hAnsiTheme="minorEastAsia" w:eastAsiaTheme="minorEastAsia" w:cstheme="minorEastAsia"/>
          <w:szCs w:val="21"/>
        </w:rPr>
        <w:t>应当在投标文件中提供技术支持资料，技术支持资料以招标文件中规定的形式为准，否则将视为无效技术支持资料。</w:t>
      </w:r>
      <w:bookmarkEnd w:id="50"/>
      <w:bookmarkEnd w:id="51"/>
    </w:p>
    <w:p w14:paraId="5CF8A4B0">
      <w:pPr>
        <w:spacing w:line="400" w:lineRule="exact"/>
        <w:ind w:firstLine="426" w:firstLineChars="202"/>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一、技术要求</w:t>
      </w:r>
    </w:p>
    <w:p w14:paraId="49D2DDA9">
      <w:pPr>
        <w:snapToGrid w:val="0"/>
        <w:spacing w:line="400" w:lineRule="exact"/>
        <w:ind w:firstLine="211" w:firstLineChars="100"/>
        <w:outlineLvl w:val="1"/>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（一）项目整体需求</w:t>
      </w:r>
    </w:p>
    <w:p w14:paraId="398E818C">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第五次全国生态状况变化调查评估实施方案》（环办生态函〔2024〕222号）和生态状况变化调查评估技术规范要求，评价过去五年广西生态系统格局、质量、服务功能、生态保护修复成效，总结主要生态问题，分析原因及变化趋势，提出生态保护修复对策建议，编制完成全区生态系统格局、生态系统质量、生态系统服务功能、保护修复成效、生态问题识别和成因分析、对策建议等6个专题报告，以及第五次广西生态状况变化调查评估总报告（包括报告详本、简本、图集等），并收集整理有关数据成果（矢量数据、统计数据等）。</w:t>
      </w:r>
    </w:p>
    <w:p w14:paraId="2B0CB9F1">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1.生态系统格局调查评估。调查评估生态系统类型、分布、面积和比例等空间格局现状及其变化，分析全区、各设区市、生态保护红线区、自然保护地等区域的各类型生态系统构成及分布的时空转化特征。</w:t>
      </w:r>
    </w:p>
    <w:p w14:paraId="2246237A">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生态系统质量调查评估。依据生态系统区域分布和类型差异，集成利用植被参数等构建生态质量指数，调查评估全区、各设区市、生态保护红线区、重点生态功能区、石漠化区等区域的自然生态空间生态系统质量现状及其变化。</w:t>
      </w:r>
    </w:p>
    <w:p w14:paraId="77CBB963">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生态系统服务功能调查评估。开展全区水源涵养、土壤保持和生物多样性维护等生态系统调节服务功能调查评估，根据区域主导生态服务功能差异，分别分析全区、各设区市、生态保护红线区、各流域、重要江河源头、自然保护地等区域的生态系统服务功能的现状及其变化。</w:t>
      </w:r>
    </w:p>
    <w:p w14:paraId="5D940266">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4.生态保护修复成效分析。全面梳理国家、自治区、地方各层级各部门生态保护修复制度政策和工程措施，结合全区生态状况调查评估结果，分析生态保护修复制度政策等的实施成效、经验做法。</w:t>
      </w:r>
    </w:p>
    <w:p w14:paraId="122CF194">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生态系统主要问题识别和原因分析。基于全区生态系统状况变化特点，识别存在的主要生态问题。开展自然因素和社会经济驱动因素调查，采用定性与定量评估相结合的方法，重点分析气候变化等自然因素，以及社会经济发展、政策实施等人为因素对生态系统变化的影响，识别14个市和重点区域主要生态问题。</w:t>
      </w:r>
    </w:p>
    <w:p w14:paraId="613C6B2B">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6.全区生态保护修复对策建议。综合分析全区生态系统综合状况及其变化特征，结合全区生态保护目标和发展需求，因地制宜、分区分类研究提出14个市和重点区域生态保护修复对策与建议。</w:t>
      </w:r>
    </w:p>
    <w:p w14:paraId="65E8377F">
      <w:pPr>
        <w:spacing w:line="4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（二）技术要求</w:t>
      </w:r>
    </w:p>
    <w:tbl>
      <w:tblPr>
        <w:tblStyle w:val="4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225"/>
        <w:gridCol w:w="796"/>
        <w:gridCol w:w="797"/>
        <w:gridCol w:w="5058"/>
      </w:tblGrid>
      <w:tr w14:paraId="016A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376" w:type="pct"/>
            <w:tcBorders>
              <w:top w:val="single" w:color="auto" w:sz="4" w:space="0"/>
              <w:left w:val="single" w:color="auto" w:sz="4" w:space="0"/>
              <w:bottom w:val="single" w:color="auto" w:sz="4" w:space="0"/>
              <w:right w:val="single" w:color="auto" w:sz="4" w:space="0"/>
            </w:tcBorders>
            <w:vAlign w:val="center"/>
          </w:tcPr>
          <w:p w14:paraId="18A5EC0A">
            <w:pPr>
              <w:snapToGrid w:val="0"/>
              <w:spacing w:line="400" w:lineRule="exact"/>
              <w:jc w:val="center"/>
              <w:rPr>
                <w:rFonts w:hint="eastAsia" w:asciiTheme="minorEastAsia" w:hAnsiTheme="minorEastAsia" w:eastAsiaTheme="minorEastAsia" w:cstheme="minorEastAsia"/>
                <w:b/>
                <w:szCs w:val="21"/>
                <w:highlight w:val="lightGray"/>
              </w:rPr>
            </w:pPr>
            <w:r>
              <w:rPr>
                <w:rFonts w:hint="eastAsia" w:asciiTheme="minorEastAsia" w:hAnsiTheme="minorEastAsia" w:eastAsiaTheme="minorEastAsia" w:cstheme="minorEastAsia"/>
                <w:b/>
                <w:bCs/>
                <w:szCs w:val="21"/>
              </w:rPr>
              <w:t>序号</w:t>
            </w:r>
          </w:p>
        </w:tc>
        <w:tc>
          <w:tcPr>
            <w:tcW w:w="719" w:type="pct"/>
            <w:tcBorders>
              <w:top w:val="single" w:color="auto" w:sz="4" w:space="0"/>
              <w:left w:val="single" w:color="auto" w:sz="4" w:space="0"/>
              <w:bottom w:val="single" w:color="auto" w:sz="4" w:space="0"/>
              <w:right w:val="single" w:color="auto" w:sz="4" w:space="0"/>
            </w:tcBorders>
            <w:vAlign w:val="center"/>
          </w:tcPr>
          <w:p w14:paraId="305CFA80">
            <w:pPr>
              <w:snapToGrid w:val="0"/>
              <w:spacing w:line="400" w:lineRule="exact"/>
              <w:jc w:val="center"/>
              <w:rPr>
                <w:rFonts w:hint="eastAsia" w:asciiTheme="minorEastAsia" w:hAnsiTheme="minorEastAsia" w:eastAsiaTheme="minorEastAsia" w:cstheme="minorEastAsia"/>
                <w:b/>
                <w:szCs w:val="21"/>
                <w:highlight w:val="lightGray"/>
              </w:rPr>
            </w:pPr>
            <w:r>
              <w:rPr>
                <w:rFonts w:hint="eastAsia" w:asciiTheme="minorEastAsia" w:hAnsiTheme="minorEastAsia" w:eastAsiaTheme="minorEastAsia" w:cstheme="minorEastAsia"/>
                <w:b/>
                <w:bCs/>
                <w:szCs w:val="21"/>
              </w:rPr>
              <w:t>标的名称</w:t>
            </w:r>
          </w:p>
        </w:tc>
        <w:tc>
          <w:tcPr>
            <w:tcW w:w="467" w:type="pct"/>
            <w:tcBorders>
              <w:top w:val="single" w:color="auto" w:sz="4" w:space="0"/>
              <w:left w:val="single" w:color="auto" w:sz="4" w:space="0"/>
              <w:bottom w:val="single" w:color="auto" w:sz="4" w:space="0"/>
              <w:right w:val="single" w:color="auto" w:sz="4" w:space="0"/>
            </w:tcBorders>
            <w:vAlign w:val="center"/>
          </w:tcPr>
          <w:p w14:paraId="7A02C32F">
            <w:pPr>
              <w:snapToGrid w:val="0"/>
              <w:spacing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数量</w:t>
            </w:r>
          </w:p>
        </w:tc>
        <w:tc>
          <w:tcPr>
            <w:tcW w:w="468" w:type="pct"/>
            <w:tcBorders>
              <w:top w:val="single" w:color="auto" w:sz="4" w:space="0"/>
              <w:left w:val="single" w:color="auto" w:sz="4" w:space="0"/>
              <w:bottom w:val="single" w:color="auto" w:sz="4" w:space="0"/>
              <w:right w:val="single" w:color="auto" w:sz="4" w:space="0"/>
            </w:tcBorders>
            <w:vAlign w:val="center"/>
          </w:tcPr>
          <w:p w14:paraId="5706D53D">
            <w:pPr>
              <w:snapToGrid w:val="0"/>
              <w:spacing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单位</w:t>
            </w:r>
          </w:p>
        </w:tc>
        <w:tc>
          <w:tcPr>
            <w:tcW w:w="2968" w:type="pct"/>
            <w:tcBorders>
              <w:top w:val="single" w:color="auto" w:sz="4" w:space="0"/>
              <w:left w:val="single" w:color="auto" w:sz="4" w:space="0"/>
              <w:bottom w:val="single" w:color="auto" w:sz="4" w:space="0"/>
              <w:right w:val="single" w:color="auto" w:sz="4" w:space="0"/>
            </w:tcBorders>
            <w:vAlign w:val="center"/>
          </w:tcPr>
          <w:p w14:paraId="3C2F660B">
            <w:pPr>
              <w:snapToGrid w:val="0"/>
              <w:spacing w:line="400" w:lineRule="exact"/>
              <w:jc w:val="center"/>
              <w:rPr>
                <w:rFonts w:hint="eastAsia" w:asciiTheme="minorEastAsia" w:hAnsiTheme="minorEastAsia" w:eastAsiaTheme="minorEastAsia" w:cstheme="minorEastAsia"/>
                <w:b/>
                <w:szCs w:val="21"/>
                <w:highlight w:val="lightGray"/>
              </w:rPr>
            </w:pPr>
            <w:r>
              <w:rPr>
                <w:rFonts w:hint="eastAsia" w:asciiTheme="minorEastAsia" w:hAnsiTheme="minorEastAsia" w:eastAsiaTheme="minorEastAsia" w:cstheme="minorEastAsia"/>
                <w:b/>
                <w:szCs w:val="21"/>
              </w:rPr>
              <w:t>服务需求</w:t>
            </w:r>
          </w:p>
        </w:tc>
      </w:tr>
      <w:tr w14:paraId="3AF4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tcBorders>
              <w:top w:val="single" w:color="auto" w:sz="4" w:space="0"/>
              <w:left w:val="single" w:color="auto" w:sz="4" w:space="0"/>
              <w:bottom w:val="single" w:color="auto" w:sz="4" w:space="0"/>
              <w:right w:val="single" w:color="auto" w:sz="4" w:space="0"/>
            </w:tcBorders>
            <w:vAlign w:val="center"/>
          </w:tcPr>
          <w:p w14:paraId="6F040598">
            <w:pPr>
              <w:snapToGrid w:val="0"/>
              <w:spacing w:line="400" w:lineRule="exact"/>
              <w:jc w:val="center"/>
              <w:rPr>
                <w:rFonts w:hint="eastAsia" w:asciiTheme="minorEastAsia" w:hAnsiTheme="minorEastAsia" w:eastAsiaTheme="minorEastAsia" w:cstheme="minorEastAsia"/>
                <w:szCs w:val="21"/>
                <w:highlight w:val="lightGray"/>
              </w:rPr>
            </w:pPr>
            <w:r>
              <w:rPr>
                <w:rFonts w:hint="eastAsia" w:asciiTheme="minorEastAsia" w:hAnsiTheme="minorEastAsia" w:eastAsiaTheme="minorEastAsia" w:cstheme="minorEastAsia"/>
                <w:szCs w:val="21"/>
              </w:rPr>
              <w:t>1</w:t>
            </w:r>
          </w:p>
        </w:tc>
        <w:tc>
          <w:tcPr>
            <w:tcW w:w="719" w:type="pct"/>
            <w:tcBorders>
              <w:top w:val="single" w:color="auto" w:sz="4" w:space="0"/>
              <w:left w:val="single" w:color="auto" w:sz="4" w:space="0"/>
              <w:bottom w:val="single" w:color="auto" w:sz="4" w:space="0"/>
              <w:right w:val="single" w:color="auto" w:sz="4" w:space="0"/>
            </w:tcBorders>
            <w:vAlign w:val="center"/>
          </w:tcPr>
          <w:p w14:paraId="085789AA">
            <w:pPr>
              <w:snapToGrid w:val="0"/>
              <w:spacing w:line="400" w:lineRule="exact"/>
              <w:jc w:val="center"/>
              <w:rPr>
                <w:rFonts w:hint="eastAsia" w:asciiTheme="minorEastAsia" w:hAnsiTheme="minorEastAsia" w:eastAsiaTheme="minorEastAsia" w:cstheme="minorEastAsia"/>
                <w:szCs w:val="21"/>
                <w:highlight w:val="lightGray"/>
              </w:rPr>
            </w:pPr>
            <w:r>
              <w:rPr>
                <w:rStyle w:val="129"/>
                <w:rFonts w:hint="default" w:asciiTheme="minorEastAsia" w:hAnsiTheme="minorEastAsia" w:eastAsiaTheme="minorEastAsia" w:cstheme="minorEastAsia"/>
                <w:b w:val="0"/>
                <w:bCs w:val="0"/>
                <w:color w:val="auto"/>
                <w:sz w:val="21"/>
                <w:szCs w:val="21"/>
              </w:rPr>
              <w:t>第五次广西生态状况变化调查评估</w:t>
            </w:r>
          </w:p>
        </w:tc>
        <w:tc>
          <w:tcPr>
            <w:tcW w:w="467" w:type="pct"/>
            <w:tcBorders>
              <w:top w:val="single" w:color="auto" w:sz="4" w:space="0"/>
              <w:left w:val="single" w:color="auto" w:sz="4" w:space="0"/>
              <w:bottom w:val="single" w:color="auto" w:sz="4" w:space="0"/>
              <w:right w:val="single" w:color="auto" w:sz="4" w:space="0"/>
            </w:tcBorders>
            <w:vAlign w:val="center"/>
          </w:tcPr>
          <w:p w14:paraId="2148FDED">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8" w:type="pct"/>
            <w:tcBorders>
              <w:top w:val="single" w:color="auto" w:sz="4" w:space="0"/>
              <w:left w:val="single" w:color="auto" w:sz="4" w:space="0"/>
              <w:bottom w:val="single" w:color="auto" w:sz="4" w:space="0"/>
              <w:right w:val="single" w:color="auto" w:sz="4" w:space="0"/>
            </w:tcBorders>
            <w:vAlign w:val="center"/>
          </w:tcPr>
          <w:p w14:paraId="0842254C">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w:t>
            </w:r>
          </w:p>
        </w:tc>
        <w:tc>
          <w:tcPr>
            <w:tcW w:w="2968" w:type="pct"/>
            <w:tcBorders>
              <w:top w:val="single" w:color="auto" w:sz="4" w:space="0"/>
              <w:left w:val="single" w:color="auto" w:sz="4" w:space="0"/>
              <w:bottom w:val="single" w:color="auto" w:sz="4" w:space="0"/>
              <w:right w:val="single" w:color="auto" w:sz="4" w:space="0"/>
            </w:tcBorders>
            <w:vAlign w:val="center"/>
          </w:tcPr>
          <w:p w14:paraId="6C9D90ED">
            <w:pPr>
              <w:snapToGrid w:val="0"/>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szCs w:val="21"/>
              </w:rPr>
              <w:t>一、服务内容和技术要求</w:t>
            </w:r>
          </w:p>
          <w:p w14:paraId="73CDB667">
            <w:pPr>
              <w:snapToGrid w:val="0"/>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1.主要服务内容</w:t>
            </w:r>
          </w:p>
          <w:p w14:paraId="35DB733F">
            <w:pPr>
              <w:pStyle w:val="91"/>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展第五次广西生态状况变化调查评估，完成全区生态系统格局、生态系统质量、生态系统服务功能、保护修复成效、生态问题识别和成因分析、对策建议等6个专题报告，以及第五次广西生态状况变化调查评估总报告（包括报告详本、简本、图集等），并整理提交有关数据成果（矢量数据、统计数据等）。</w:t>
            </w:r>
          </w:p>
          <w:p w14:paraId="3EE10C08">
            <w:pPr>
              <w:snapToGrid w:val="0"/>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2.工作进度和质量控制要求</w:t>
            </w:r>
          </w:p>
          <w:p w14:paraId="5A976812">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（1）供应商在签订合同一个月内确定工作思路，提交工作方案。</w:t>
            </w:r>
          </w:p>
          <w:p w14:paraId="7D805A38">
            <w:pPr>
              <w:pStyle w:val="16"/>
              <w:snapToGrid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（2）供应商在2026年10月前组织提交成果简版。</w:t>
            </w:r>
          </w:p>
          <w:p w14:paraId="401214D3">
            <w:pPr>
              <w:pStyle w:val="41"/>
              <w:snapToGrid w:val="0"/>
              <w:spacing w:before="0" w:after="0" w:line="400" w:lineRule="exact"/>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（3）供应商在2026年11月前，组织专家审核报告成果并修改完善，并出具专家审核意见。所请专家要咨询采购人意见。</w:t>
            </w:r>
          </w:p>
          <w:p w14:paraId="10B5AD82">
            <w:pPr>
              <w:pStyle w:val="41"/>
              <w:snapToGrid w:val="0"/>
              <w:spacing w:before="0" w:after="0" w:line="400" w:lineRule="exact"/>
              <w:jc w:val="both"/>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（4）供应商在2026年12月1</w:t>
            </w:r>
            <w:r>
              <w:rPr>
                <w:rFonts w:hint="eastAsia" w:asciiTheme="minorEastAsia" w:hAnsiTheme="minorEastAsia" w:eastAsiaTheme="minorEastAsia" w:cstheme="minorEastAsia"/>
                <w:b w:val="0"/>
                <w:bCs w:val="0"/>
                <w:sz w:val="21"/>
                <w:szCs w:val="21"/>
                <w:lang w:val="en-US" w:eastAsia="zh-CN"/>
              </w:rPr>
              <w:t>日</w:t>
            </w:r>
            <w:r>
              <w:rPr>
                <w:rFonts w:hint="eastAsia" w:asciiTheme="minorEastAsia" w:hAnsiTheme="minorEastAsia" w:eastAsiaTheme="minorEastAsia" w:cstheme="minorEastAsia"/>
                <w:b w:val="0"/>
                <w:bCs w:val="0"/>
                <w:sz w:val="21"/>
                <w:szCs w:val="21"/>
              </w:rPr>
              <w:t>前提交项目全部成果。</w:t>
            </w:r>
          </w:p>
          <w:p w14:paraId="24CE1950">
            <w:pPr>
              <w:snapToGrid w:val="0"/>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3.数据资料归属及保密要求</w:t>
            </w:r>
          </w:p>
          <w:p w14:paraId="11ADD7AD">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本项目所形成的数据和报告归采购人和供应商共有。未经采购人授权，不得将数据和报告发送给任何第三方，严格执行项目实施过程中产生数据和报告等资料保密管理。</w:t>
            </w:r>
          </w:p>
          <w:p w14:paraId="5537B182">
            <w:pPr>
              <w:snapToGrid w:val="0"/>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4.成果提交</w:t>
            </w:r>
          </w:p>
          <w:p w14:paraId="54A1A1C4">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供应商须完成并提交以下成果：</w:t>
            </w:r>
          </w:p>
          <w:p w14:paraId="57C7B85D">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（1）专题报告</w:t>
            </w:r>
          </w:p>
          <w:p w14:paraId="23F8B1A9">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①广西生态系统格局变化调查与评估专题报告；②广西生态系统质量变化调查与评估专题报告；③广西生态系统服务功能变化调查与评估专题报告；④广西生态保护修复成效评估专题报告；⑤广西主要生态问题识别和成因分析专题报告；⑥广西生态保护修复对策建议专题报告；</w:t>
            </w:r>
          </w:p>
          <w:p w14:paraId="16C46D20">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（2）广西生态状况调查评估总报告</w:t>
            </w:r>
          </w:p>
          <w:p w14:paraId="089B181B">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①调查评估报告简本。重点阐述调查评估的主要结论（总体结论、分块内容和重点典型区域的结论），发现的主要问题和对策建议。</w:t>
            </w:r>
          </w:p>
          <w:p w14:paraId="40F86F1E">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②调查评估报告详本。主要包括工作概况、技术路线、评估结果、主要结论、对策建议等内容。详细阐述全区生态系统格局、质量、服务功能变化情况，以及生态保护修复成效，分析识别14个市和重点区域主要生态问题和成因，提出生态保护修复对策建议等。</w:t>
            </w:r>
          </w:p>
          <w:p w14:paraId="15CBAB4A">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③全区生态状况变化调查评估图集。包括行政区划、水系分布等基础底图，降雨量、植被覆盖度等关键评估参数图，全区生态系统格局、质量、服务功能等专题评估的重要过程图、评估结果图等。</w:t>
            </w:r>
          </w:p>
          <w:p w14:paraId="4177041C">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要求提供纸质版3份和电子版1份。</w:t>
            </w:r>
          </w:p>
          <w:p w14:paraId="0DE571EE">
            <w:pPr>
              <w:snapToGrid w:val="0"/>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bCs/>
                <w:szCs w:val="21"/>
              </w:rPr>
              <w:t>二、</w:t>
            </w:r>
            <w:r>
              <w:rPr>
                <w:rFonts w:hint="eastAsia" w:asciiTheme="minorEastAsia" w:hAnsiTheme="minorEastAsia" w:eastAsiaTheme="minorEastAsia" w:cstheme="minorEastAsia"/>
                <w:b/>
                <w:szCs w:val="21"/>
              </w:rPr>
              <w:t>项目服务团队要求</w:t>
            </w:r>
          </w:p>
          <w:p w14:paraId="36505D13">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须配备与其承担技术服务工作的相关专业技术人员，其中项目负责人需为副高级及以上职称（职称专业为生态类或环境类或林学或遥感或地理信息系统或动物学或植物学等相关专业），项目主要专业技术人员的数量和能力应满足技术服务工作任务的需要，</w:t>
            </w:r>
            <w:r>
              <w:rPr>
                <w:rFonts w:hint="eastAsia" w:asciiTheme="minorEastAsia" w:hAnsiTheme="minorEastAsia" w:eastAsiaTheme="minorEastAsia" w:cstheme="minorEastAsia"/>
                <w:color w:val="000000" w:themeColor="text1"/>
                <w:szCs w:val="21"/>
                <w14:textFill>
                  <w14:solidFill>
                    <w14:schemeClr w14:val="tx1"/>
                  </w14:solidFill>
                </w14:textFill>
              </w:rPr>
              <w:t>拟投入本项目专业技术人员不少于6人，其中副高级及以上职称不少于2人。</w:t>
            </w:r>
          </w:p>
          <w:p w14:paraId="440F82C9">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注：拟投入本项目的以上人员均是供应商在职在岗正式员工（非退休），需提供</w:t>
            </w:r>
            <w:r>
              <w:rPr>
                <w:rFonts w:hint="eastAsia" w:asciiTheme="minorEastAsia" w:hAnsiTheme="minorEastAsia" w:eastAsiaTheme="minorEastAsia" w:cstheme="minorEastAsia"/>
                <w:color w:val="000000"/>
                <w:szCs w:val="21"/>
              </w:rPr>
              <w:t>在编证明复印件或劳动合同复印件或供应商为其缴纳2025年9月至投标文件提交截止时间内任意1个月社保证明复印件</w:t>
            </w:r>
            <w:r>
              <w:rPr>
                <w:rFonts w:hint="eastAsia" w:asciiTheme="minorEastAsia" w:hAnsiTheme="minorEastAsia" w:eastAsiaTheme="minorEastAsia" w:cstheme="minorEastAsia"/>
                <w:szCs w:val="21"/>
              </w:rPr>
              <w:t>。</w:t>
            </w:r>
          </w:p>
          <w:p w14:paraId="22192D8A">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“▲”是指不能负偏离的条款。</w:t>
            </w:r>
          </w:p>
        </w:tc>
      </w:tr>
    </w:tbl>
    <w:p w14:paraId="5EC6895F">
      <w:pPr>
        <w:spacing w:line="400" w:lineRule="exact"/>
        <w:ind w:firstLine="424" w:firstLineChars="202"/>
        <w:jc w:val="left"/>
        <w:rPr>
          <w:rFonts w:hint="eastAsia" w:asciiTheme="minorEastAsia" w:hAnsiTheme="minorEastAsia" w:eastAsiaTheme="minorEastAsia" w:cstheme="minorEastAsia"/>
          <w:szCs w:val="21"/>
        </w:rPr>
      </w:pPr>
    </w:p>
    <w:tbl>
      <w:tblPr>
        <w:tblStyle w:val="44"/>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088"/>
        <w:gridCol w:w="579"/>
        <w:gridCol w:w="5855"/>
      </w:tblGrid>
      <w:tr w14:paraId="2D419D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190DB81">
            <w:pPr>
              <w:spacing w:line="400" w:lineRule="exact"/>
              <w:rPr>
                <w:rFonts w:hint="eastAsia" w:asciiTheme="minorEastAsia" w:hAnsiTheme="minorEastAsia" w:eastAsiaTheme="minorEastAsia" w:cstheme="minorEastAsia"/>
                <w:szCs w:val="21"/>
              </w:rPr>
            </w:pPr>
            <w:bookmarkStart w:id="52" w:name="_Hlk117247000"/>
            <w:r>
              <w:rPr>
                <w:rFonts w:hint="eastAsia" w:asciiTheme="minorEastAsia" w:hAnsiTheme="minorEastAsia" w:eastAsiaTheme="minorEastAsia" w:cstheme="minorEastAsia"/>
                <w:b/>
                <w:szCs w:val="21"/>
              </w:rPr>
              <w:t>二、商务条款</w:t>
            </w:r>
          </w:p>
        </w:tc>
      </w:tr>
      <w:tr w14:paraId="2C3BF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65" w:type="pct"/>
            <w:gridSpan w:val="2"/>
            <w:tcBorders>
              <w:top w:val="single" w:color="auto" w:sz="4" w:space="0"/>
              <w:left w:val="single" w:color="auto" w:sz="4" w:space="0"/>
              <w:bottom w:val="single" w:color="auto" w:sz="4" w:space="0"/>
              <w:right w:val="single" w:color="auto" w:sz="4" w:space="0"/>
            </w:tcBorders>
            <w:vAlign w:val="center"/>
          </w:tcPr>
          <w:p w14:paraId="49350C52">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bCs/>
                <w:szCs w:val="21"/>
              </w:rPr>
              <w:t>（一）服务期限和地点</w:t>
            </w:r>
          </w:p>
        </w:tc>
        <w:tc>
          <w:tcPr>
            <w:tcW w:w="3434" w:type="pct"/>
            <w:tcBorders>
              <w:top w:val="single" w:color="auto" w:sz="4" w:space="0"/>
              <w:left w:val="single" w:color="auto" w:sz="4" w:space="0"/>
              <w:bottom w:val="single" w:color="auto" w:sz="4" w:space="0"/>
              <w:right w:val="single" w:color="auto" w:sz="4" w:space="0"/>
            </w:tcBorders>
            <w:vAlign w:val="center"/>
          </w:tcPr>
          <w:p w14:paraId="13268045">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1.服务时间：签订合同之日起至2026年12月31日止。</w:t>
            </w:r>
          </w:p>
          <w:p w14:paraId="47138406">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2.服务地点：广西区内采购人指定地点。</w:t>
            </w:r>
          </w:p>
          <w:p w14:paraId="52BCB36B">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3.成果交付时间：2026年12月31日前。</w:t>
            </w:r>
          </w:p>
        </w:tc>
      </w:tr>
      <w:tr w14:paraId="677632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65" w:type="pct"/>
            <w:gridSpan w:val="2"/>
            <w:tcBorders>
              <w:top w:val="single" w:color="auto" w:sz="4" w:space="0"/>
              <w:left w:val="single" w:color="auto" w:sz="4" w:space="0"/>
              <w:bottom w:val="single" w:color="auto" w:sz="4" w:space="0"/>
              <w:right w:val="single" w:color="auto" w:sz="4" w:space="0"/>
            </w:tcBorders>
            <w:vAlign w:val="center"/>
          </w:tcPr>
          <w:p w14:paraId="136D46AD">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bCs/>
                <w:szCs w:val="21"/>
              </w:rPr>
              <w:t>（二）报价要求</w:t>
            </w:r>
          </w:p>
        </w:tc>
        <w:tc>
          <w:tcPr>
            <w:tcW w:w="3434" w:type="pct"/>
            <w:tcBorders>
              <w:top w:val="single" w:color="auto" w:sz="4" w:space="0"/>
              <w:left w:val="single" w:color="auto" w:sz="4" w:space="0"/>
              <w:bottom w:val="single" w:color="auto" w:sz="4" w:space="0"/>
              <w:right w:val="single" w:color="auto" w:sz="4" w:space="0"/>
            </w:tcBorders>
            <w:vAlign w:val="center"/>
          </w:tcPr>
          <w:p w14:paraId="623D2613">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项目按总包干报价，包括所有服务、技术支持、售后服务、差旅费、劳务费、材料费、培训费、验收费、手续费、包装费、保险费和各项税金及由于市场价格波动增加的费用，以及不可预见费等全部费用。（采购人不再支付任何费用）；</w:t>
            </w:r>
          </w:p>
          <w:p w14:paraId="5EEA8ED4">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为了确保采购质量和维护公平的竞争，根据《中华人民共和国政府采购法》第七十七条和《中华人民共和国反不正当竞争法》第十一条，经营者不得以排挤对手为目的，以低于成本的价格销售商品（服务）。采购人不能接受供应商的恶意低价的竞争。供应商的报价明显低于其他通过符合性审查供应商的报价，有可能影响产品质量或者不能诚信履约的，评标委员会应当要求其在评标现场合理的时间内提供书面说明，必要时提交相关证明材料；供应商不能证明其报价合理性的，评标委员会应当将其作为无效投标处理。</w:t>
            </w:r>
          </w:p>
        </w:tc>
      </w:tr>
      <w:tr w14:paraId="1C720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65" w:type="pct"/>
            <w:gridSpan w:val="2"/>
            <w:tcBorders>
              <w:top w:val="single" w:color="auto" w:sz="4" w:space="0"/>
              <w:left w:val="single" w:color="auto" w:sz="4" w:space="0"/>
              <w:bottom w:val="single" w:color="auto" w:sz="4" w:space="0"/>
              <w:right w:val="single" w:color="auto" w:sz="4" w:space="0"/>
            </w:tcBorders>
            <w:vAlign w:val="center"/>
          </w:tcPr>
          <w:p w14:paraId="3C77AB80">
            <w:pPr>
              <w:snapToGrid w:val="0"/>
              <w:spacing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bCs/>
                <w:szCs w:val="21"/>
              </w:rPr>
              <w:t>（三）合同签订日期</w:t>
            </w:r>
          </w:p>
        </w:tc>
        <w:tc>
          <w:tcPr>
            <w:tcW w:w="3434" w:type="pct"/>
            <w:tcBorders>
              <w:top w:val="single" w:color="auto" w:sz="4" w:space="0"/>
              <w:left w:val="single" w:color="auto" w:sz="4" w:space="0"/>
              <w:bottom w:val="single" w:color="auto" w:sz="4" w:space="0"/>
              <w:right w:val="single" w:color="auto" w:sz="4" w:space="0"/>
            </w:tcBorders>
            <w:vAlign w:val="center"/>
          </w:tcPr>
          <w:p w14:paraId="55FB156E">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自中标通知书发出之日起25日内。</w:t>
            </w:r>
          </w:p>
        </w:tc>
      </w:tr>
      <w:tr w14:paraId="6F8EAF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65" w:type="pct"/>
            <w:gridSpan w:val="2"/>
            <w:tcBorders>
              <w:top w:val="single" w:color="auto" w:sz="4" w:space="0"/>
              <w:left w:val="single" w:color="auto" w:sz="4" w:space="0"/>
              <w:bottom w:val="single" w:color="auto" w:sz="4" w:space="0"/>
              <w:right w:val="single" w:color="auto" w:sz="4" w:space="0"/>
            </w:tcBorders>
            <w:vAlign w:val="center"/>
          </w:tcPr>
          <w:p w14:paraId="5D3DCF50">
            <w:pPr>
              <w:spacing w:line="40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▲（四）付款条件</w:t>
            </w:r>
          </w:p>
        </w:tc>
        <w:tc>
          <w:tcPr>
            <w:tcW w:w="3434" w:type="pct"/>
            <w:tcBorders>
              <w:top w:val="single" w:color="auto" w:sz="4" w:space="0"/>
              <w:left w:val="single" w:color="auto" w:sz="4" w:space="0"/>
              <w:bottom w:val="single" w:color="auto" w:sz="4" w:space="0"/>
              <w:right w:val="single" w:color="auto" w:sz="4" w:space="0"/>
            </w:tcBorders>
            <w:vAlign w:val="center"/>
          </w:tcPr>
          <w:p w14:paraId="274717D7">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1.自合同生效之日起10个工作日内，甲方向乙方支付合同合计金额50%的合同款；</w:t>
            </w:r>
          </w:p>
          <w:p w14:paraId="6D6A5C88">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2.乙方按照采购需求提交项目工作方案并经甲方确认合格后，乙方提供合规发票，甲方于收到发票后10个工作日内向乙方支付合同合计金额40%的合同款；</w:t>
            </w:r>
          </w:p>
          <w:p w14:paraId="246CCDE9">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3.乙方完成所有服务并按照采购需求提交项目成果，经甲方验收合格后，乙方提供合规发票，甲方于收到发票后10个工作日内支付剩余合同合计金额10%的合同款；</w:t>
            </w:r>
          </w:p>
          <w:p w14:paraId="7D242AE6">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4.甲方在支付每笔款项前，乙方应当提供可供政府审计并且符合税务规定的正式发票，甲方在收到发票10个工作日内支付相应款项。否则甲方有权拒付相应款项直至乙方能提供符合规定的发票为止。</w:t>
            </w:r>
          </w:p>
        </w:tc>
      </w:tr>
      <w:tr w14:paraId="6D262A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65" w:type="pct"/>
            <w:gridSpan w:val="2"/>
            <w:tcBorders>
              <w:top w:val="single" w:color="auto" w:sz="4" w:space="0"/>
              <w:left w:val="single" w:color="auto" w:sz="4" w:space="0"/>
              <w:bottom w:val="single" w:color="auto" w:sz="4" w:space="0"/>
              <w:right w:val="single" w:color="auto" w:sz="4" w:space="0"/>
            </w:tcBorders>
            <w:vAlign w:val="center"/>
          </w:tcPr>
          <w:p w14:paraId="4FFACA7F">
            <w:pPr>
              <w:spacing w:line="40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▲（五）验收标准</w:t>
            </w:r>
          </w:p>
        </w:tc>
        <w:tc>
          <w:tcPr>
            <w:tcW w:w="3434" w:type="pct"/>
            <w:tcBorders>
              <w:top w:val="single" w:color="auto" w:sz="4" w:space="0"/>
              <w:left w:val="single" w:color="auto" w:sz="4" w:space="0"/>
              <w:bottom w:val="single" w:color="auto" w:sz="4" w:space="0"/>
              <w:right w:val="single" w:color="auto" w:sz="4" w:space="0"/>
            </w:tcBorders>
            <w:vAlign w:val="center"/>
          </w:tcPr>
          <w:p w14:paraId="63375C8D">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1.供应商所提交的项目成果报告应执行全国生态状况变化调查评估相关技术规范，履约内容完全满足合同要求。</w:t>
            </w:r>
          </w:p>
          <w:p w14:paraId="5DE67512">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2.根据自治区政府办公厅和生态环境部办公厅有关文件要求进行验收，验收过程中所产生的一切费用均由中标供应商承担。</w:t>
            </w:r>
          </w:p>
        </w:tc>
      </w:tr>
      <w:tr w14:paraId="3E6334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1565" w:type="pct"/>
            <w:gridSpan w:val="2"/>
            <w:tcBorders>
              <w:top w:val="single" w:color="auto" w:sz="4" w:space="0"/>
              <w:left w:val="single" w:color="auto" w:sz="4" w:space="0"/>
              <w:bottom w:val="single" w:color="auto" w:sz="4" w:space="0"/>
              <w:right w:val="single" w:color="auto" w:sz="4" w:space="0"/>
            </w:tcBorders>
            <w:vAlign w:val="center"/>
          </w:tcPr>
          <w:p w14:paraId="6C31A1FD">
            <w:pPr>
              <w:spacing w:line="40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▲（六）售后服务</w:t>
            </w:r>
          </w:p>
        </w:tc>
        <w:tc>
          <w:tcPr>
            <w:tcW w:w="3434" w:type="pct"/>
            <w:tcBorders>
              <w:top w:val="single" w:color="auto" w:sz="4" w:space="0"/>
              <w:left w:val="single" w:color="auto" w:sz="4" w:space="0"/>
              <w:bottom w:val="single" w:color="auto" w:sz="4" w:space="0"/>
              <w:right w:val="single" w:color="auto" w:sz="4" w:space="0"/>
            </w:tcBorders>
            <w:vAlign w:val="center"/>
          </w:tcPr>
          <w:p w14:paraId="472054D4">
            <w:pPr>
              <w:snapToGrid w:val="0"/>
              <w:spacing w:line="40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供应商应按照国家有关法律法规、合同、招标文件、投标文件所附的《服务承诺》要求为采购人提供相应的售后服务。</w:t>
            </w:r>
          </w:p>
        </w:tc>
      </w:tr>
      <w:tr w14:paraId="00B39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65" w:type="pct"/>
            <w:gridSpan w:val="2"/>
            <w:tcBorders>
              <w:top w:val="single" w:color="auto" w:sz="4" w:space="0"/>
              <w:left w:val="single" w:color="auto" w:sz="4" w:space="0"/>
              <w:bottom w:val="single" w:color="auto" w:sz="4" w:space="0"/>
              <w:right w:val="single" w:color="auto" w:sz="4" w:space="0"/>
            </w:tcBorders>
            <w:vAlign w:val="center"/>
          </w:tcPr>
          <w:p w14:paraId="7EEEDE30">
            <w:pPr>
              <w:snapToGrid w:val="0"/>
              <w:spacing w:line="400" w:lineRule="exact"/>
              <w:ind w:firstLine="422" w:firstLineChars="200"/>
              <w:outlineLvl w:val="1"/>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▲（七）其他要求</w:t>
            </w:r>
          </w:p>
        </w:tc>
        <w:tc>
          <w:tcPr>
            <w:tcW w:w="3434" w:type="pct"/>
            <w:tcBorders>
              <w:top w:val="single" w:color="auto" w:sz="4" w:space="0"/>
              <w:left w:val="single" w:color="auto" w:sz="4" w:space="0"/>
              <w:bottom w:val="single" w:color="auto" w:sz="4" w:space="0"/>
              <w:right w:val="single" w:color="auto" w:sz="4" w:space="0"/>
            </w:tcBorders>
            <w:vAlign w:val="center"/>
          </w:tcPr>
          <w:p w14:paraId="2CCEDF95">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1.本项目不接受存在知识产权纠纷或存在潜在知识产权纠纷的技术方案。</w:t>
            </w:r>
          </w:p>
          <w:p w14:paraId="1764329F">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2.供应商提供的技术服务必须保证具备自有知识产权，如发生与知识产权有关的纠纷，由供应商解决并承担全部责任，与采购人无关。</w:t>
            </w:r>
          </w:p>
          <w:p w14:paraId="79F6A8EB">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3.合同履行要求</w:t>
            </w:r>
          </w:p>
          <w:p w14:paraId="06BB3131">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（1）由采购人组织验收，验收不通过的事项，供应商须在采购人指定的时限内完成。遇特殊情况的，可由双方依据客观事实商议完成时限。</w:t>
            </w:r>
          </w:p>
          <w:p w14:paraId="565AD4FB">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（2）如发现供应商提供虚假材料谋取中标违法行为，采购人将报告同级财政部门和相关行政主管部门依法追究其法律责任。</w:t>
            </w:r>
          </w:p>
          <w:p w14:paraId="75A97327">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供应商如有因技术、数据造假（相关案件、信用记录）记录，一律不得参与投标及评标。如供应商不符合上述要求、隐瞒、提供虚假承诺等行为，由采购人或代理机构第一时间报监管部门并按照《中华人民共和国政府采购法》相关规定处理，由供应商承担所有责任和费用，采购人保留进一步追究责任的权利，供应商不得做任何辩解。</w:t>
            </w:r>
          </w:p>
        </w:tc>
      </w:tr>
      <w:tr w14:paraId="5E414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4522425">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三、其他</w:t>
            </w:r>
          </w:p>
        </w:tc>
      </w:tr>
      <w:tr w14:paraId="32E5F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1225" w:type="pct"/>
            <w:tcBorders>
              <w:top w:val="single" w:color="auto" w:sz="4" w:space="0"/>
              <w:left w:val="single" w:color="auto" w:sz="4" w:space="0"/>
              <w:bottom w:val="single" w:color="auto" w:sz="4" w:space="0"/>
              <w:right w:val="single" w:color="auto" w:sz="4" w:space="0"/>
            </w:tcBorders>
            <w:vAlign w:val="center"/>
          </w:tcPr>
          <w:p w14:paraId="0A3F483E">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其他技术及服务要求</w:t>
            </w:r>
          </w:p>
        </w:tc>
        <w:tc>
          <w:tcPr>
            <w:tcW w:w="3774" w:type="pct"/>
            <w:gridSpan w:val="2"/>
            <w:tcBorders>
              <w:top w:val="single" w:color="auto" w:sz="4" w:space="0"/>
              <w:left w:val="single" w:color="auto" w:sz="4" w:space="0"/>
              <w:bottom w:val="single" w:color="auto" w:sz="4" w:space="0"/>
              <w:right w:val="single" w:color="auto" w:sz="4" w:space="0"/>
            </w:tcBorders>
            <w:vAlign w:val="center"/>
          </w:tcPr>
          <w:p w14:paraId="38C32EC4">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投标人根据自身情况提供</w:t>
            </w:r>
            <w:r>
              <w:rPr>
                <w:rFonts w:hint="eastAsia" w:asciiTheme="minorEastAsia" w:hAnsiTheme="minorEastAsia" w:eastAsiaTheme="minorEastAsia" w:cstheme="minorEastAsia"/>
                <w:color w:val="000000"/>
                <w:szCs w:val="21"/>
              </w:rPr>
              <w:t>项目理解及重难点分析、项目实施方案、进度安排及保障措施、服务质量控制方案</w:t>
            </w:r>
            <w:r>
              <w:rPr>
                <w:rFonts w:hint="eastAsia" w:asciiTheme="minorEastAsia" w:hAnsiTheme="minorEastAsia" w:eastAsiaTheme="minorEastAsia" w:cstheme="minorEastAsia"/>
                <w:szCs w:val="21"/>
              </w:rPr>
              <w:t>。</w:t>
            </w:r>
          </w:p>
        </w:tc>
      </w:tr>
      <w:tr w14:paraId="3B8DA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A49C815">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lang w:bidi="ar"/>
              </w:rPr>
              <w:t>四、本项目标的所属行业</w:t>
            </w:r>
          </w:p>
        </w:tc>
      </w:tr>
      <w:tr w14:paraId="24AAB7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4372C2DF">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rPr>
              <w:t>其他未列明行业。</w:t>
            </w:r>
            <w:r>
              <w:rPr>
                <w:rFonts w:hint="eastAsia" w:asciiTheme="minorEastAsia" w:hAnsiTheme="minorEastAsia" w:eastAsiaTheme="minorEastAsia" w:cstheme="minorEastAsia"/>
                <w:bCs/>
              </w:rPr>
              <w:t>行业划分标准：从业人员300人以下的为中小微型企业。其中，从业人员100人及以上的为中型企业；从业人员10人及以上的为小型企业；从业人员10人以下的为微型企业</w:t>
            </w:r>
            <w:r>
              <w:rPr>
                <w:rFonts w:hint="eastAsia" w:asciiTheme="minorEastAsia" w:hAnsiTheme="minorEastAsia" w:eastAsiaTheme="minorEastAsia" w:cstheme="minorEastAsia"/>
                <w:bCs/>
                <w:szCs w:val="21"/>
              </w:rPr>
              <w:t>。</w:t>
            </w:r>
          </w:p>
        </w:tc>
      </w:tr>
      <w:bookmarkEnd w:id="52"/>
    </w:tbl>
    <w:p w14:paraId="443D9051">
      <w:pPr>
        <w:spacing w:line="400" w:lineRule="exact"/>
        <w:rPr>
          <w:rFonts w:hint="eastAsia" w:ascii="仿宋" w:hAnsi="仿宋" w:eastAsia="仿宋" w:cs="仿宋"/>
        </w:rPr>
      </w:pPr>
    </w:p>
    <w:p w14:paraId="08D6536A">
      <w:pPr>
        <w:rPr>
          <w:rFonts w:hint="eastAsia" w:ascii="仿宋" w:hAnsi="仿宋" w:eastAsia="仿宋" w:cs="仿宋"/>
        </w:rPr>
      </w:pPr>
    </w:p>
    <w:p w14:paraId="214AB0C6">
      <w:pPr>
        <w:rPr>
          <w:rFonts w:hint="eastAsia" w:ascii="仿宋" w:hAnsi="仿宋" w:eastAsia="仿宋" w:cs="仿宋"/>
        </w:rPr>
      </w:pPr>
      <w:r>
        <w:rPr>
          <w:rFonts w:hint="eastAsia" w:ascii="仿宋" w:hAnsi="仿宋" w:eastAsia="仿宋" w:cs="仿宋"/>
        </w:rPr>
        <w:br w:type="page"/>
      </w:r>
      <w:bookmarkStart w:id="53" w:name="_Toc19686831"/>
      <w:bookmarkStart w:id="54" w:name="_Toc14005"/>
    </w:p>
    <w:p w14:paraId="496C564C">
      <w:pPr>
        <w:pStyle w:val="3"/>
        <w:spacing w:line="400" w:lineRule="exact"/>
        <w:jc w:val="center"/>
        <w:rPr>
          <w:rFonts w:hint="eastAsia" w:ascii="方正小标宋_GBK" w:hAnsi="方正小标宋_GBK" w:eastAsia="方正小标宋_GBK" w:cs="方正小标宋_GBK"/>
          <w:b w:val="0"/>
          <w:bCs w:val="0"/>
          <w:kern w:val="2"/>
          <w:sz w:val="21"/>
          <w:szCs w:val="21"/>
        </w:rPr>
      </w:pPr>
      <w:bookmarkStart w:id="55" w:name="_Toc13523"/>
      <w:r>
        <w:rPr>
          <w:rFonts w:hint="eastAsia" w:ascii="方正小标宋_GBK" w:hAnsi="方正小标宋_GBK" w:eastAsia="方正小标宋_GBK" w:cs="方正小标宋_GBK"/>
          <w:b w:val="0"/>
          <w:bCs w:val="0"/>
          <w:kern w:val="2"/>
          <w:sz w:val="21"/>
          <w:szCs w:val="21"/>
        </w:rPr>
        <w:t>第三章  投标人须知</w:t>
      </w:r>
      <w:bookmarkEnd w:id="53"/>
      <w:bookmarkEnd w:id="54"/>
      <w:bookmarkEnd w:id="55"/>
    </w:p>
    <w:p w14:paraId="5C378E8E">
      <w:pPr>
        <w:pStyle w:val="4"/>
        <w:keepNext w:val="0"/>
        <w:keepLines w:val="0"/>
        <w:spacing w:line="400" w:lineRule="exact"/>
        <w:jc w:val="center"/>
        <w:rPr>
          <w:rFonts w:hint="eastAsia" w:ascii="宋体" w:hAnsi="宋体" w:cs="宋体"/>
        </w:rPr>
      </w:pPr>
      <w:r>
        <w:rPr>
          <w:rFonts w:hint="eastAsia" w:ascii="宋体" w:hAnsi="宋体" w:cs="宋体"/>
        </w:rPr>
        <w:t>投标人须知前附表</w:t>
      </w:r>
    </w:p>
    <w:tbl>
      <w:tblPr>
        <w:tblStyle w:val="44"/>
        <w:tblW w:w="95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9"/>
        <w:gridCol w:w="8606"/>
      </w:tblGrid>
      <w:tr w14:paraId="68816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jc w:val="center"/>
        </w:trPr>
        <w:tc>
          <w:tcPr>
            <w:tcW w:w="959" w:type="dxa"/>
            <w:tcBorders>
              <w:top w:val="single" w:color="auto" w:sz="4" w:space="0"/>
              <w:left w:val="single" w:color="auto" w:sz="4" w:space="0"/>
              <w:bottom w:val="single" w:color="auto" w:sz="4" w:space="0"/>
              <w:right w:val="single" w:color="auto" w:sz="4" w:space="0"/>
            </w:tcBorders>
            <w:shd w:val="clear" w:color="auto" w:fill="D9D9D9"/>
            <w:vAlign w:val="center"/>
          </w:tcPr>
          <w:p w14:paraId="5A64BB78">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条款号</w:t>
            </w:r>
          </w:p>
        </w:tc>
        <w:tc>
          <w:tcPr>
            <w:tcW w:w="8606" w:type="dxa"/>
            <w:tcBorders>
              <w:top w:val="single" w:color="auto" w:sz="4" w:space="0"/>
              <w:left w:val="single" w:color="auto" w:sz="4" w:space="0"/>
              <w:bottom w:val="single" w:color="auto" w:sz="4" w:space="0"/>
              <w:right w:val="single" w:color="auto" w:sz="4" w:space="0"/>
            </w:tcBorders>
            <w:shd w:val="clear" w:color="auto" w:fill="D9D9D9"/>
            <w:vAlign w:val="center"/>
          </w:tcPr>
          <w:p w14:paraId="6578DB49">
            <w:pPr>
              <w:snapToGrid w:val="0"/>
              <w:spacing w:line="400" w:lineRule="exact"/>
              <w:ind w:firstLine="420" w:firstLineChars="20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编列内容</w:t>
            </w:r>
          </w:p>
        </w:tc>
      </w:tr>
      <w:tr w14:paraId="21F5E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4661E3AE">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8606" w:type="dxa"/>
            <w:tcBorders>
              <w:top w:val="single" w:color="auto" w:sz="4" w:space="0"/>
              <w:left w:val="single" w:color="auto" w:sz="4" w:space="0"/>
              <w:bottom w:val="single" w:color="auto" w:sz="4" w:space="0"/>
              <w:right w:val="single" w:color="auto" w:sz="4" w:space="0"/>
            </w:tcBorders>
            <w:vAlign w:val="center"/>
          </w:tcPr>
          <w:p w14:paraId="3468579D">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投标人的资格要求：详见招标公告。</w:t>
            </w:r>
          </w:p>
        </w:tc>
      </w:tr>
      <w:tr w14:paraId="5DA39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72B30A3A">
            <w:pPr>
              <w:spacing w:line="400" w:lineRule="exact"/>
              <w:jc w:val="center"/>
              <w:rPr>
                <w:rFonts w:hint="eastAsia" w:asciiTheme="minorEastAsia" w:hAnsiTheme="minorEastAsia" w:eastAsiaTheme="minorEastAsia" w:cstheme="minorEastAsia"/>
                <w:szCs w:val="21"/>
              </w:rPr>
            </w:pPr>
            <w:bookmarkStart w:id="56" w:name="_9.2"/>
            <w:bookmarkEnd w:id="56"/>
            <w:bookmarkStart w:id="57" w:name="_5"/>
            <w:bookmarkEnd w:id="57"/>
            <w:bookmarkStart w:id="58" w:name="_8.1"/>
            <w:bookmarkEnd w:id="58"/>
            <w:r>
              <w:rPr>
                <w:rFonts w:hint="eastAsia" w:asciiTheme="minorEastAsia" w:hAnsiTheme="minorEastAsia" w:eastAsiaTheme="minorEastAsia" w:cstheme="minorEastAsia"/>
                <w:szCs w:val="21"/>
              </w:rPr>
              <w:t>6.1</w:t>
            </w:r>
          </w:p>
        </w:tc>
        <w:tc>
          <w:tcPr>
            <w:tcW w:w="8606" w:type="dxa"/>
            <w:tcBorders>
              <w:top w:val="single" w:color="auto" w:sz="4" w:space="0"/>
              <w:left w:val="single" w:color="auto" w:sz="4" w:space="0"/>
              <w:bottom w:val="single" w:color="auto" w:sz="4" w:space="0"/>
              <w:right w:val="single" w:color="auto" w:sz="4" w:space="0"/>
            </w:tcBorders>
            <w:vAlign w:val="center"/>
          </w:tcPr>
          <w:p w14:paraId="599C5632">
            <w:pPr>
              <w:pStyle w:val="14"/>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本项目是否接受联合体投标：详见招标公告。</w:t>
            </w:r>
          </w:p>
        </w:tc>
      </w:tr>
      <w:tr w14:paraId="693A8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7067E4F">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6.2</w:t>
            </w:r>
          </w:p>
        </w:tc>
        <w:tc>
          <w:tcPr>
            <w:tcW w:w="8606" w:type="dxa"/>
            <w:tcBorders>
              <w:top w:val="single" w:color="auto" w:sz="4" w:space="0"/>
              <w:left w:val="single" w:color="auto" w:sz="4" w:space="0"/>
              <w:bottom w:val="single" w:color="auto" w:sz="4" w:space="0"/>
              <w:right w:val="single" w:color="auto" w:sz="4" w:space="0"/>
            </w:tcBorders>
            <w:vAlign w:val="center"/>
          </w:tcPr>
          <w:p w14:paraId="7F2897A7">
            <w:pPr>
              <w:pStyle w:val="14"/>
              <w:spacing w:line="400" w:lineRule="exact"/>
              <w:rPr>
                <w:rFonts w:hint="eastAsia" w:asciiTheme="minorEastAsia" w:hAnsiTheme="minorEastAsia" w:eastAsiaTheme="minorEastAsia" w:cstheme="minorEastAsia"/>
                <w:szCs w:val="21"/>
              </w:rPr>
            </w:pPr>
            <w:bookmarkStart w:id="59" w:name="_Hlk54105293"/>
            <w:r>
              <w:rPr>
                <w:rFonts w:hint="eastAsia" w:asciiTheme="minorEastAsia" w:hAnsiTheme="minorEastAsia" w:eastAsiaTheme="minorEastAsia" w:cstheme="minorEastAsia"/>
                <w:szCs w:val="21"/>
              </w:rPr>
              <w:t>如接受联合体投标，</w:t>
            </w:r>
            <w:bookmarkEnd w:id="59"/>
            <w:r>
              <w:rPr>
                <w:rFonts w:hint="eastAsia" w:asciiTheme="minorEastAsia" w:hAnsiTheme="minorEastAsia" w:eastAsiaTheme="minorEastAsia" w:cstheme="minorEastAsia"/>
                <w:szCs w:val="21"/>
              </w:rPr>
              <w:t xml:space="preserve">联合体投标要求如下： </w:t>
            </w:r>
          </w:p>
          <w:p w14:paraId="534EE4A4">
            <w:pPr>
              <w:pStyle w:val="14"/>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1.联合体投标的，须提供《联合体协议书》（格式后附），联合体牵头人由联合体投标人在联合体协议书中自行明确，并明确联合体牵头人及各方的权利和义务。</w:t>
            </w:r>
            <w:r>
              <w:rPr>
                <w:rFonts w:hint="eastAsia" w:asciiTheme="minorEastAsia" w:hAnsiTheme="minorEastAsia" w:eastAsiaTheme="minorEastAsia" w:cstheme="minorEastAsia"/>
                <w:color w:val="000000"/>
                <w:szCs w:val="21"/>
              </w:rPr>
              <w:t>联合体各方必须共同与采购人签订采购合同，就采购合同约定的事项对采购人承担连带责任。</w:t>
            </w:r>
          </w:p>
          <w:p w14:paraId="14A654E7">
            <w:pPr>
              <w:pStyle w:val="14"/>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color w:val="000000"/>
                <w:szCs w:val="21"/>
              </w:rPr>
              <w:t>.以联合体形式参加政府采购活动的，联合体各方不得再单独参加或者与其他投标人另外组成联合体参加同一合同项下的政府采购活动，否则与之相关的投标文件作废。</w:t>
            </w:r>
          </w:p>
          <w:p w14:paraId="4C13D5EB">
            <w:pPr>
              <w:pStyle w:val="14"/>
              <w:spacing w:line="400" w:lineRule="exact"/>
              <w:rPr>
                <w:rFonts w:hint="eastAsia" w:asciiTheme="minorEastAsia" w:hAnsiTheme="minorEastAsia" w:eastAsiaTheme="minorEastAsia" w:cstheme="minorEastAsia"/>
                <w:color w:val="EE0000"/>
                <w:szCs w:val="21"/>
              </w:rPr>
            </w:pPr>
            <w:r>
              <w:rPr>
                <w:rFonts w:hint="eastAsia" w:asciiTheme="minorEastAsia" w:hAnsiTheme="minorEastAsia" w:eastAsiaTheme="minorEastAsia" w:cstheme="minorEastAsia"/>
                <w:color w:val="EE0000"/>
                <w:szCs w:val="21"/>
              </w:rPr>
              <w:t>3.联合体投标业绩、履约能力按照招标文件规定。</w:t>
            </w:r>
          </w:p>
          <w:p w14:paraId="30027476">
            <w:pPr>
              <w:pStyle w:val="14"/>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EE0000"/>
                <w:szCs w:val="21"/>
              </w:rPr>
              <w:t>4.联合体各方均应按照招标文件的规定提交资格证明文件。</w:t>
            </w:r>
          </w:p>
        </w:tc>
      </w:tr>
      <w:tr w14:paraId="183879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069C7FFF">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7.2</w:t>
            </w:r>
          </w:p>
        </w:tc>
        <w:tc>
          <w:tcPr>
            <w:tcW w:w="8606" w:type="dxa"/>
            <w:tcBorders>
              <w:top w:val="single" w:color="auto" w:sz="4" w:space="0"/>
              <w:left w:val="single" w:color="auto" w:sz="4" w:space="0"/>
              <w:bottom w:val="single" w:color="auto" w:sz="4" w:space="0"/>
              <w:right w:val="single" w:color="auto" w:sz="4" w:space="0"/>
            </w:tcBorders>
            <w:vAlign w:val="center"/>
          </w:tcPr>
          <w:p w14:paraId="3CE70CBD">
            <w:pPr>
              <w:pStyle w:val="14"/>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不允许分包</w:t>
            </w:r>
          </w:p>
          <w:p w14:paraId="06E083DC">
            <w:pPr>
              <w:pStyle w:val="14"/>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□允许分包</w:t>
            </w:r>
          </w:p>
          <w:p w14:paraId="6E2F3030">
            <w:pPr>
              <w:pStyle w:val="14"/>
              <w:spacing w:line="400" w:lineRule="exac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分包内容：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23589428">
            <w:pPr>
              <w:pStyle w:val="14"/>
              <w:spacing w:line="400" w:lineRule="exac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分包金额或者比例：</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tc>
      </w:tr>
      <w:tr w14:paraId="36E0F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499DF63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11.2</w:t>
            </w:r>
          </w:p>
        </w:tc>
        <w:tc>
          <w:tcPr>
            <w:tcW w:w="8606" w:type="dxa"/>
            <w:tcBorders>
              <w:top w:val="single" w:color="auto" w:sz="4" w:space="0"/>
              <w:left w:val="single" w:color="auto" w:sz="4" w:space="0"/>
              <w:bottom w:val="single" w:color="auto" w:sz="4" w:space="0"/>
              <w:right w:val="single" w:color="auto" w:sz="4" w:space="0"/>
            </w:tcBorders>
            <w:vAlign w:val="center"/>
          </w:tcPr>
          <w:p w14:paraId="4BFA8932">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不组织现场考察</w:t>
            </w:r>
          </w:p>
          <w:p w14:paraId="656E235F">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□组织现场考察：</w:t>
            </w:r>
          </w:p>
          <w:p w14:paraId="4D4FD60B">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集中时间：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日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时</w:t>
            </w:r>
            <w:r>
              <w:rPr>
                <w:rFonts w:hint="eastAsia" w:asciiTheme="minorEastAsia" w:hAnsiTheme="minorEastAsia" w:eastAsiaTheme="minorEastAsia" w:cstheme="minorEastAsia"/>
                <w:szCs w:val="21"/>
                <w:u w:val="single"/>
              </w:rPr>
              <w:t xml:space="preserve">  分</w:t>
            </w:r>
            <w:r>
              <w:rPr>
                <w:rFonts w:hint="eastAsia" w:asciiTheme="minorEastAsia" w:hAnsiTheme="minorEastAsia" w:eastAsiaTheme="minorEastAsia" w:cstheme="minorEastAsia"/>
                <w:szCs w:val="21"/>
              </w:rPr>
              <w:t>，逾期后果自负。</w:t>
            </w:r>
          </w:p>
          <w:p w14:paraId="0AD3385E">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集中地点：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642635DA">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 系 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28ECE5E1">
            <w:pPr>
              <w:snapToGrid w:val="0"/>
              <w:spacing w:line="400" w:lineRule="exact"/>
              <w:jc w:val="lef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p w14:paraId="233BC1FB">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szCs w:val="21"/>
              </w:rPr>
              <w:t>不组织召开开标前答疑会</w:t>
            </w:r>
          </w:p>
          <w:p w14:paraId="468D7A79">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□组织召开开标前答疑会</w:t>
            </w:r>
          </w:p>
          <w:p w14:paraId="3CA047F4">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会议开始时间：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日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时</w:t>
            </w:r>
            <w:r>
              <w:rPr>
                <w:rFonts w:hint="eastAsia" w:asciiTheme="minorEastAsia" w:hAnsiTheme="minorEastAsia" w:eastAsiaTheme="minorEastAsia" w:cstheme="minorEastAsia"/>
                <w:szCs w:val="21"/>
                <w:u w:val="single"/>
              </w:rPr>
              <w:t xml:space="preserve">  分</w:t>
            </w:r>
            <w:r>
              <w:rPr>
                <w:rFonts w:hint="eastAsia" w:asciiTheme="minorEastAsia" w:hAnsiTheme="minorEastAsia" w:eastAsiaTheme="minorEastAsia" w:cstheme="minorEastAsia"/>
                <w:szCs w:val="21"/>
              </w:rPr>
              <w:t>，逾期后果自负。</w:t>
            </w:r>
          </w:p>
          <w:p w14:paraId="6BF526DE">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会议地点：</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p>
        </w:tc>
      </w:tr>
      <w:tr w14:paraId="731CB0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restart"/>
            <w:tcBorders>
              <w:top w:val="single" w:color="auto" w:sz="4" w:space="0"/>
              <w:left w:val="single" w:color="auto" w:sz="4" w:space="0"/>
              <w:right w:val="single" w:color="auto" w:sz="4" w:space="0"/>
            </w:tcBorders>
            <w:vAlign w:val="center"/>
          </w:tcPr>
          <w:p w14:paraId="6FF9B0D7">
            <w:pPr>
              <w:spacing w:line="400" w:lineRule="exact"/>
              <w:jc w:val="center"/>
              <w:rPr>
                <w:rFonts w:hint="eastAsia" w:asciiTheme="minorEastAsia" w:hAnsiTheme="minorEastAsia" w:eastAsiaTheme="minorEastAsia" w:cstheme="minorEastAsia"/>
                <w:szCs w:val="21"/>
              </w:rPr>
            </w:pPr>
            <w:bookmarkStart w:id="60" w:name="_13.1"/>
            <w:bookmarkEnd w:id="60"/>
            <w:r>
              <w:rPr>
                <w:rFonts w:hint="eastAsia" w:asciiTheme="minorEastAsia" w:hAnsiTheme="minorEastAsia" w:eastAsiaTheme="minorEastAsia" w:cstheme="minorEastAsia"/>
                <w:szCs w:val="21"/>
              </w:rPr>
              <w:t>13.</w:t>
            </w:r>
            <w:bookmarkStart w:id="61" w:name="_Hlt19632543"/>
            <w:r>
              <w:rPr>
                <w:rFonts w:hint="eastAsia" w:asciiTheme="minorEastAsia" w:hAnsiTheme="minorEastAsia" w:eastAsiaTheme="minorEastAsia" w:cstheme="minorEastAsia"/>
                <w:szCs w:val="21"/>
              </w:rPr>
              <w:t>1</w:t>
            </w:r>
            <w:bookmarkEnd w:id="61"/>
          </w:p>
        </w:tc>
        <w:tc>
          <w:tcPr>
            <w:tcW w:w="8606" w:type="dxa"/>
            <w:tcBorders>
              <w:top w:val="single" w:color="auto" w:sz="4" w:space="0"/>
              <w:left w:val="single" w:color="auto" w:sz="4" w:space="0"/>
              <w:bottom w:val="single" w:color="auto" w:sz="4" w:space="0"/>
              <w:right w:val="single" w:color="auto" w:sz="4" w:space="0"/>
            </w:tcBorders>
            <w:vAlign w:val="center"/>
          </w:tcPr>
          <w:p w14:paraId="59022755">
            <w:pPr>
              <w:snapToGrid w:val="0"/>
              <w:spacing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报价文件：</w:t>
            </w:r>
          </w:p>
          <w:p w14:paraId="42ABD234">
            <w:pPr>
              <w:snapToGrid w:val="0"/>
              <w:spacing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w:t>
            </w:r>
            <w:r>
              <w:rPr>
                <w:rFonts w:hint="eastAsia" w:asciiTheme="minorEastAsia" w:hAnsiTheme="minorEastAsia" w:eastAsiaTheme="minorEastAsia" w:cstheme="minorEastAsia"/>
                <w:bCs/>
                <w:szCs w:val="21"/>
              </w:rPr>
              <w:t xml:space="preserve">开标一览表（格式后附）； </w:t>
            </w:r>
            <w:r>
              <w:rPr>
                <w:rFonts w:hint="eastAsia" w:asciiTheme="minorEastAsia" w:hAnsiTheme="minorEastAsia" w:eastAsiaTheme="minorEastAsia" w:cstheme="minorEastAsia"/>
                <w:b/>
                <w:szCs w:val="21"/>
              </w:rPr>
              <w:t>（必须提供，否则作无效投标处理）</w:t>
            </w:r>
          </w:p>
          <w:p w14:paraId="54ABE510">
            <w:pPr>
              <w:snapToGrid w:val="0"/>
              <w:spacing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bCs/>
                <w:szCs w:val="21"/>
              </w:rPr>
              <w:t>投标</w:t>
            </w:r>
            <w:r>
              <w:rPr>
                <w:rFonts w:hint="eastAsia" w:asciiTheme="minorEastAsia" w:hAnsiTheme="minorEastAsia" w:eastAsiaTheme="minorEastAsia" w:cstheme="minorEastAsia"/>
                <w:szCs w:val="21"/>
              </w:rPr>
              <w:t>人针对报价需要说明的其他文件和说明（格式自拟）。</w:t>
            </w:r>
          </w:p>
          <w:p w14:paraId="617F7E49">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注：开标一览表必须由法定代表人或者委托代理人在规定签章处逐一签字（或者电子签名）并加盖投标人公章（或电子签章），否则</w:t>
            </w:r>
            <w:r>
              <w:rPr>
                <w:rFonts w:hint="eastAsia" w:asciiTheme="minorEastAsia" w:hAnsiTheme="minorEastAsia" w:eastAsiaTheme="minorEastAsia" w:cstheme="minorEastAsia"/>
                <w:b/>
                <w:szCs w:val="21"/>
              </w:rPr>
              <w:t>作无效投标处理</w:t>
            </w:r>
            <w:r>
              <w:rPr>
                <w:rFonts w:hint="eastAsia" w:asciiTheme="minorEastAsia" w:hAnsiTheme="minorEastAsia" w:eastAsiaTheme="minorEastAsia" w:cstheme="minorEastAsia"/>
                <w:b/>
                <w:bCs/>
                <w:szCs w:val="21"/>
              </w:rPr>
              <w:t>。</w:t>
            </w:r>
          </w:p>
        </w:tc>
      </w:tr>
      <w:tr w14:paraId="3A57D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continue"/>
            <w:tcBorders>
              <w:left w:val="single" w:color="auto" w:sz="4" w:space="0"/>
              <w:right w:val="single" w:color="auto" w:sz="4" w:space="0"/>
            </w:tcBorders>
            <w:vAlign w:val="center"/>
          </w:tcPr>
          <w:p w14:paraId="2EB79319">
            <w:pPr>
              <w:spacing w:line="400" w:lineRule="exact"/>
              <w:ind w:firstLine="420" w:firstLineChars="200"/>
              <w:rPr>
                <w:rFonts w:hint="eastAsia" w:asciiTheme="minorEastAsia" w:hAnsiTheme="minorEastAsia" w:eastAsiaTheme="minorEastAsia" w:cstheme="minorEastAsia"/>
                <w:szCs w:val="21"/>
              </w:rPr>
            </w:pPr>
            <w:bookmarkStart w:id="62" w:name="_13.2"/>
            <w:bookmarkEnd w:id="62"/>
          </w:p>
        </w:tc>
        <w:tc>
          <w:tcPr>
            <w:tcW w:w="8606" w:type="dxa"/>
            <w:tcBorders>
              <w:top w:val="single" w:color="auto" w:sz="4" w:space="0"/>
              <w:left w:val="single" w:color="auto" w:sz="4" w:space="0"/>
              <w:bottom w:val="single" w:color="auto" w:sz="4" w:space="0"/>
              <w:right w:val="single" w:color="auto" w:sz="4" w:space="0"/>
            </w:tcBorders>
            <w:vAlign w:val="center"/>
          </w:tcPr>
          <w:p w14:paraId="5392EBD7">
            <w:pPr>
              <w:snapToGrid w:val="0"/>
              <w:spacing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资格证明文件</w:t>
            </w:r>
          </w:p>
          <w:p w14:paraId="466E7511">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1.</w:t>
            </w:r>
            <w:r>
              <w:rPr>
                <w:rFonts w:hint="eastAsia" w:asciiTheme="minorEastAsia" w:hAnsiTheme="minorEastAsia" w:eastAsiaTheme="minorEastAsia" w:cstheme="minorEastAsia"/>
                <w:szCs w:val="21"/>
              </w:rPr>
              <w:t>投标人为法人或者其他组织的，提供营业执照等证明文件（如营业执照或者事业单位法人证书或者执业许可证等），投标人为自然人的，提供身份证扫描件；（</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168DDE7A">
            <w:pPr>
              <w:snapToGrid w:val="0"/>
              <w:spacing w:line="40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szCs w:val="21"/>
              </w:rPr>
              <w:t>2.</w:t>
            </w:r>
            <w:r>
              <w:rPr>
                <w:rFonts w:hint="eastAsia" w:asciiTheme="minorEastAsia" w:hAnsiTheme="minorEastAsia" w:eastAsiaTheme="minorEastAsia" w:cstheme="minorEastAsia"/>
                <w:szCs w:val="21"/>
              </w:rPr>
              <w:t>投标人依法缴纳税收的相关材料（2025年9月至投标文件提交截止时间内任意1个月的依法缴纳税收的凭据复印件；依法免税的投标人，必须提供相应文件证明其依法免税。从成立之日起到投标文件提交截止时间止不足要求月数的，只需提供从成立之日起的依法缴纳税收相应证明文件）；</w:t>
            </w:r>
            <w:r>
              <w:rPr>
                <w:rFonts w:hint="eastAsia" w:asciiTheme="minorEastAsia" w:hAnsiTheme="minorEastAsia" w:eastAsiaTheme="minorEastAsia" w:cstheme="minorEastAsia"/>
                <w:b/>
                <w:bCs/>
                <w:szCs w:val="21"/>
              </w:rPr>
              <w:t>（必须提供，否则作无效投标处理）</w:t>
            </w:r>
          </w:p>
          <w:p w14:paraId="5B9CA4DE">
            <w:pPr>
              <w:snapToGrid w:val="0"/>
              <w:spacing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w:t>
            </w:r>
            <w:r>
              <w:rPr>
                <w:rFonts w:hint="eastAsia" w:asciiTheme="minorEastAsia" w:hAnsiTheme="minorEastAsia" w:eastAsiaTheme="minorEastAsia" w:cstheme="minorEastAsia"/>
                <w:szCs w:val="21"/>
              </w:rPr>
              <w:t>投标人依法缴纳社会保障资金的相关材料（2025年9月至投标文件提交截止时间内任意1个月的依法缴纳社会保障资金的缴费凭证复印件；依法不需要缴纳社会保障资金的投标人，必须提供相应文件证明不需要缴纳社会保障资金。从成立之日起到</w:t>
            </w:r>
            <w:bookmarkStart w:id="63" w:name="_Hlk166139661"/>
            <w:r>
              <w:rPr>
                <w:rFonts w:hint="eastAsia" w:asciiTheme="minorEastAsia" w:hAnsiTheme="minorEastAsia" w:eastAsiaTheme="minorEastAsia" w:cstheme="minorEastAsia"/>
                <w:szCs w:val="21"/>
              </w:rPr>
              <w:t>投标文件提交截止时间</w:t>
            </w:r>
            <w:bookmarkEnd w:id="63"/>
            <w:r>
              <w:rPr>
                <w:rFonts w:hint="eastAsia" w:asciiTheme="minorEastAsia" w:hAnsiTheme="minorEastAsia" w:eastAsiaTheme="minorEastAsia" w:cstheme="minorEastAsia"/>
                <w:szCs w:val="21"/>
              </w:rPr>
              <w:t>止不足要求月数的只需提供从成立之日起的依法缴纳社会保障资金的相应证明文件）；（</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236DBB7B">
            <w:pPr>
              <w:snapToGrid w:val="0"/>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4.</w:t>
            </w:r>
            <w:r>
              <w:rPr>
                <w:rFonts w:hint="eastAsia" w:asciiTheme="minorEastAsia" w:hAnsiTheme="minorEastAsia" w:eastAsiaTheme="minorEastAsia" w:cstheme="minorEastAsia"/>
                <w:szCs w:val="21"/>
              </w:rPr>
              <w:t>投标人财务状况报告（应提供</w:t>
            </w:r>
            <w:r>
              <w:rPr>
                <w:rFonts w:hint="eastAsia" w:asciiTheme="minorEastAsia" w:hAnsiTheme="minorEastAsia" w:eastAsiaTheme="minorEastAsia" w:cstheme="minorEastAsia"/>
                <w:b/>
                <w:bCs/>
                <w:szCs w:val="21"/>
              </w:rPr>
              <w:t>2024年或2025年</w:t>
            </w:r>
            <w:r>
              <w:rPr>
                <w:rFonts w:hint="eastAsia" w:asciiTheme="minorEastAsia" w:hAnsiTheme="minorEastAsia" w:eastAsiaTheme="minorEastAsia" w:cstheme="minorEastAsia"/>
                <w:szCs w:val="21"/>
              </w:rPr>
              <w:t>的财务报表或经审计的财务报告或者银行出具的资信证明扫描件；投标人属于成立时间在规定年度之后的，需提供成立之日起至投标文件提交截止时间前的月报表或银行出具的资信证明；资信证明应在有效期内，未注明有效期的，银行出具时间至投标文件提交截止时间不超过一年。）；（</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43BE2790">
            <w:pPr>
              <w:snapToGrid w:val="0"/>
              <w:spacing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5.</w:t>
            </w:r>
            <w:r>
              <w:rPr>
                <w:rFonts w:hint="eastAsia" w:asciiTheme="minorEastAsia" w:hAnsiTheme="minorEastAsia" w:eastAsiaTheme="minorEastAsia" w:cstheme="minorEastAsia"/>
                <w:szCs w:val="21"/>
              </w:rPr>
              <w:t>投标人直接控股、管理关系信息表（格式后附）；（</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71009CE5">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6.</w:t>
            </w:r>
            <w:r>
              <w:rPr>
                <w:rFonts w:hint="eastAsia" w:asciiTheme="minorEastAsia" w:hAnsiTheme="minorEastAsia" w:eastAsiaTheme="minorEastAsia" w:cstheme="minorEastAsia"/>
                <w:szCs w:val="21"/>
              </w:rPr>
              <w:t>投标声明（格式后附）；（</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3F8FF860">
            <w:pPr>
              <w:snapToGrid w:val="0"/>
              <w:spacing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7.</w:t>
            </w:r>
            <w:r>
              <w:rPr>
                <w:rFonts w:hint="eastAsia" w:asciiTheme="minorEastAsia" w:hAnsiTheme="minorEastAsia" w:eastAsiaTheme="minorEastAsia" w:cstheme="minorEastAsia"/>
                <w:bCs/>
                <w:szCs w:val="21"/>
              </w:rPr>
              <w:t>联合体协议书（格式后附）；</w:t>
            </w:r>
            <w:r>
              <w:rPr>
                <w:rFonts w:hint="eastAsia" w:asciiTheme="minorEastAsia" w:hAnsiTheme="minorEastAsia" w:eastAsiaTheme="minorEastAsia" w:cstheme="minorEastAsia"/>
                <w:b/>
                <w:szCs w:val="21"/>
              </w:rPr>
              <w:t>（联合体投标时必须提供，否则作无效投标处理）</w:t>
            </w:r>
          </w:p>
          <w:p w14:paraId="11384608">
            <w:pPr>
              <w:snapToGrid w:val="0"/>
              <w:spacing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8.除招标文件规定必须提供以外，投标人认为需要提供的其他证明材料。</w:t>
            </w:r>
          </w:p>
          <w:p w14:paraId="36E35B80">
            <w:pPr>
              <w:snapToGrid w:val="0"/>
              <w:spacing w:line="40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注：</w:t>
            </w:r>
          </w:p>
          <w:p w14:paraId="4B3A18FD">
            <w:pPr>
              <w:snapToGrid w:val="0"/>
              <w:spacing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1.</w:t>
            </w:r>
            <w:r>
              <w:rPr>
                <w:rFonts w:hint="eastAsia" w:asciiTheme="minorEastAsia" w:hAnsiTheme="minorEastAsia" w:eastAsiaTheme="minorEastAsia" w:cstheme="minorEastAsia"/>
                <w:b/>
                <w:szCs w:val="21"/>
              </w:rPr>
              <w:t xml:space="preserve"> 以上标明“必须提供”的材料，必须加盖投标人公章（或电子签章）；必须提供的材料在第六章“投标文件格式”中有要求法定代表人或委托代理人签字的，必须由法定代表人或委托代理人签字</w:t>
            </w:r>
            <w:r>
              <w:rPr>
                <w:rFonts w:hint="eastAsia" w:asciiTheme="minorEastAsia" w:hAnsiTheme="minorEastAsia" w:eastAsiaTheme="minorEastAsia" w:cstheme="minorEastAsia"/>
                <w:b/>
                <w:bCs/>
                <w:szCs w:val="21"/>
              </w:rPr>
              <w:t>（或者电子签名）</w:t>
            </w:r>
            <w:r>
              <w:rPr>
                <w:rFonts w:hint="eastAsia" w:asciiTheme="minorEastAsia" w:hAnsiTheme="minorEastAsia" w:eastAsiaTheme="minorEastAsia" w:cstheme="minorEastAsia"/>
                <w:b/>
                <w:szCs w:val="21"/>
              </w:rPr>
              <w:t>，否则作无效投标处理。</w:t>
            </w:r>
          </w:p>
          <w:p w14:paraId="0EDD736F">
            <w:pPr>
              <w:snapToGrid w:val="0"/>
              <w:spacing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2.投标声明必须由法定代表人在规定签章处签字</w:t>
            </w:r>
            <w:r>
              <w:rPr>
                <w:rFonts w:hint="eastAsia" w:asciiTheme="minorEastAsia" w:hAnsiTheme="minorEastAsia" w:eastAsiaTheme="minorEastAsia" w:cstheme="minorEastAsia"/>
                <w:b/>
                <w:bCs/>
                <w:szCs w:val="21"/>
              </w:rPr>
              <w:t>（或者电子签名）</w:t>
            </w:r>
            <w:r>
              <w:rPr>
                <w:rFonts w:hint="eastAsia" w:asciiTheme="minorEastAsia" w:hAnsiTheme="minorEastAsia" w:eastAsiaTheme="minorEastAsia" w:cstheme="minorEastAsia"/>
                <w:b/>
                <w:szCs w:val="21"/>
              </w:rPr>
              <w:t>并加盖投标人公章（或电子签章），否则作无效投标处理。</w:t>
            </w:r>
          </w:p>
          <w:p w14:paraId="60A234C6">
            <w:pPr>
              <w:snapToGrid w:val="0"/>
              <w:spacing w:line="40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3.投标人直接控股、管理关系信息表必须由法定代表人或者委托代理人在规定签章处签字（或者电子签名）并加盖投标人</w:t>
            </w:r>
            <w:r>
              <w:rPr>
                <w:rFonts w:hint="eastAsia" w:asciiTheme="minorEastAsia" w:hAnsiTheme="minorEastAsia" w:eastAsiaTheme="minorEastAsia" w:cstheme="minorEastAsia"/>
                <w:b/>
                <w:szCs w:val="21"/>
              </w:rPr>
              <w:t>公章（或电子签章）</w:t>
            </w:r>
            <w:r>
              <w:rPr>
                <w:rFonts w:hint="eastAsia" w:asciiTheme="minorEastAsia" w:hAnsiTheme="minorEastAsia" w:eastAsiaTheme="minorEastAsia" w:cstheme="minorEastAsia"/>
                <w:b/>
                <w:bCs/>
                <w:szCs w:val="21"/>
              </w:rPr>
              <w:t>，否则</w:t>
            </w:r>
            <w:r>
              <w:rPr>
                <w:rFonts w:hint="eastAsia" w:asciiTheme="minorEastAsia" w:hAnsiTheme="minorEastAsia" w:eastAsiaTheme="minorEastAsia" w:cstheme="minorEastAsia"/>
                <w:b/>
                <w:szCs w:val="21"/>
              </w:rPr>
              <w:t>作无效投标处理</w:t>
            </w:r>
            <w:r>
              <w:rPr>
                <w:rFonts w:hint="eastAsia" w:asciiTheme="minorEastAsia" w:hAnsiTheme="minorEastAsia" w:eastAsiaTheme="minorEastAsia" w:cstheme="minorEastAsia"/>
                <w:b/>
                <w:bCs/>
                <w:szCs w:val="21"/>
              </w:rPr>
              <w:t>。</w:t>
            </w:r>
          </w:p>
          <w:p w14:paraId="49CF8CC3">
            <w:pPr>
              <w:snapToGrid w:val="0"/>
              <w:spacing w:line="40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4.联合体投标时，第1-5项资格证明文件联合体各方均必须分别提供，联合体各方分别在规定签章处签字（或电子签名</w:t>
            </w:r>
            <w:r>
              <w:rPr>
                <w:rFonts w:asciiTheme="minorEastAsia" w:hAnsiTheme="minorEastAsia" w:eastAsiaTheme="minorEastAsia" w:cstheme="minorEastAsia"/>
                <w:b/>
                <w:bCs/>
                <w:szCs w:val="21"/>
              </w:rPr>
              <w:t>或盖章</w:t>
            </w:r>
            <w:r>
              <w:rPr>
                <w:rFonts w:hint="eastAsia" w:asciiTheme="minorEastAsia" w:hAnsiTheme="minorEastAsia" w:eastAsiaTheme="minorEastAsia" w:cstheme="minorEastAsia"/>
                <w:b/>
                <w:bCs/>
                <w:szCs w:val="21"/>
              </w:rPr>
              <w:t>）并加盖投标人</w:t>
            </w:r>
            <w:r>
              <w:rPr>
                <w:rFonts w:hint="eastAsia" w:asciiTheme="minorEastAsia" w:hAnsiTheme="minorEastAsia" w:eastAsiaTheme="minorEastAsia" w:cstheme="minorEastAsia"/>
                <w:b/>
                <w:szCs w:val="21"/>
              </w:rPr>
              <w:t>公章（或电子签章）</w:t>
            </w:r>
            <w:r>
              <w:rPr>
                <w:rFonts w:hint="eastAsia" w:asciiTheme="minorEastAsia" w:hAnsiTheme="minorEastAsia" w:eastAsiaTheme="minorEastAsia" w:cstheme="minorEastAsia"/>
                <w:b/>
                <w:bCs/>
                <w:szCs w:val="21"/>
              </w:rPr>
              <w:t>，否则作无效投标处理。</w:t>
            </w:r>
          </w:p>
        </w:tc>
      </w:tr>
      <w:tr w14:paraId="24DE54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continue"/>
            <w:tcBorders>
              <w:left w:val="single" w:color="auto" w:sz="4" w:space="0"/>
              <w:right w:val="single" w:color="auto" w:sz="4" w:space="0"/>
            </w:tcBorders>
            <w:vAlign w:val="center"/>
          </w:tcPr>
          <w:p w14:paraId="5833347D">
            <w:pPr>
              <w:spacing w:line="400" w:lineRule="exact"/>
              <w:ind w:firstLine="420" w:firstLineChars="200"/>
              <w:rPr>
                <w:rFonts w:hint="eastAsia" w:asciiTheme="minorEastAsia" w:hAnsiTheme="minorEastAsia" w:eastAsiaTheme="minorEastAsia" w:cstheme="minorEastAsia"/>
                <w:szCs w:val="21"/>
              </w:rPr>
            </w:pPr>
          </w:p>
        </w:tc>
        <w:tc>
          <w:tcPr>
            <w:tcW w:w="8606" w:type="dxa"/>
            <w:tcBorders>
              <w:top w:val="single" w:color="auto" w:sz="4" w:space="0"/>
              <w:left w:val="single" w:color="auto" w:sz="4" w:space="0"/>
              <w:bottom w:val="single" w:color="auto" w:sz="4" w:space="0"/>
              <w:right w:val="single" w:color="auto" w:sz="4" w:space="0"/>
            </w:tcBorders>
            <w:vAlign w:val="center"/>
          </w:tcPr>
          <w:p w14:paraId="3F718324">
            <w:pPr>
              <w:snapToGrid w:val="0"/>
              <w:spacing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商务文件：</w:t>
            </w:r>
          </w:p>
          <w:p w14:paraId="00C0CCDB">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1.</w:t>
            </w:r>
            <w:r>
              <w:rPr>
                <w:rFonts w:hint="eastAsia" w:asciiTheme="minorEastAsia" w:hAnsiTheme="minorEastAsia" w:eastAsiaTheme="minorEastAsia" w:cstheme="minorEastAsia"/>
                <w:szCs w:val="21"/>
              </w:rPr>
              <w:t>投标人参加本项目无围标串标行为的承诺函（格式后附）；（</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7F7F99B0">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2.</w:t>
            </w:r>
            <w:r>
              <w:rPr>
                <w:rFonts w:hint="eastAsia" w:asciiTheme="minorEastAsia" w:hAnsiTheme="minorEastAsia" w:eastAsiaTheme="minorEastAsia" w:cstheme="minorEastAsia"/>
                <w:szCs w:val="21"/>
              </w:rPr>
              <w:t>投标函（格式后附）；（</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5D37F49D">
            <w:pPr>
              <w:snapToGrid w:val="0"/>
              <w:spacing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3.</w:t>
            </w:r>
            <w:r>
              <w:rPr>
                <w:rFonts w:hint="eastAsia" w:asciiTheme="minorEastAsia" w:hAnsiTheme="minorEastAsia" w:eastAsiaTheme="minorEastAsia" w:cstheme="minorEastAsia"/>
                <w:szCs w:val="21"/>
              </w:rPr>
              <w:t>投标保证金提交凭证；</w:t>
            </w:r>
            <w:r>
              <w:rPr>
                <w:rFonts w:hint="eastAsia" w:asciiTheme="minorEastAsia" w:hAnsiTheme="minorEastAsia" w:eastAsiaTheme="minorEastAsia" w:cstheme="minorEastAsia"/>
                <w:b/>
                <w:szCs w:val="21"/>
              </w:rPr>
              <w:t>（必须提供，否则作无效投标处理）</w:t>
            </w:r>
          </w:p>
          <w:p w14:paraId="46B02432">
            <w:pPr>
              <w:snapToGrid w:val="0"/>
              <w:spacing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4.</w:t>
            </w:r>
            <w:r>
              <w:rPr>
                <w:rFonts w:hint="eastAsia" w:asciiTheme="minorEastAsia" w:hAnsiTheme="minorEastAsia" w:eastAsiaTheme="minorEastAsia" w:cstheme="minorEastAsia"/>
                <w:szCs w:val="21"/>
              </w:rPr>
              <w:t>法定代表人身份证明及法定代表人有效身份证正反面复印件（格式后附）；（</w:t>
            </w:r>
            <w:r>
              <w:rPr>
                <w:rFonts w:hint="eastAsia" w:asciiTheme="minorEastAsia" w:hAnsiTheme="minorEastAsia" w:eastAsiaTheme="minorEastAsia" w:cstheme="minorEastAsia"/>
                <w:b/>
                <w:bCs/>
                <w:szCs w:val="21"/>
              </w:rPr>
              <w:t>除自然人投标外</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6E6960FC">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5.</w:t>
            </w:r>
            <w:r>
              <w:rPr>
                <w:rFonts w:hint="eastAsia" w:asciiTheme="minorEastAsia" w:hAnsiTheme="minorEastAsia" w:eastAsiaTheme="minorEastAsia" w:cstheme="minorEastAsia"/>
                <w:szCs w:val="21"/>
              </w:rPr>
              <w:t>法定代表人授权委托书及委托代理人有效身份证正反面复印件（格式后附）；（</w:t>
            </w:r>
            <w:r>
              <w:rPr>
                <w:rFonts w:hint="eastAsia" w:asciiTheme="minorEastAsia" w:hAnsiTheme="minorEastAsia" w:eastAsiaTheme="minorEastAsia" w:cstheme="minorEastAsia"/>
                <w:b/>
                <w:szCs w:val="21"/>
              </w:rPr>
              <w:t>委托时必须提供，否则作无效投标处理</w:t>
            </w:r>
            <w:r>
              <w:rPr>
                <w:rFonts w:hint="eastAsia" w:asciiTheme="minorEastAsia" w:hAnsiTheme="minorEastAsia" w:eastAsiaTheme="minorEastAsia" w:cstheme="minorEastAsia"/>
                <w:szCs w:val="21"/>
              </w:rPr>
              <w:t>）</w:t>
            </w:r>
          </w:p>
          <w:p w14:paraId="5BBAA70B">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6.</w:t>
            </w:r>
            <w:r>
              <w:rPr>
                <w:rFonts w:hint="eastAsia" w:asciiTheme="minorEastAsia" w:hAnsiTheme="minorEastAsia" w:eastAsiaTheme="minorEastAsia" w:cstheme="minorEastAsia"/>
                <w:szCs w:val="21"/>
              </w:rPr>
              <w:t>商务条款偏离表（格式后附）；（</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22A748CF">
            <w:pPr>
              <w:snapToGrid w:val="0"/>
              <w:spacing w:line="40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7.售后服务承诺（格式自拟）；</w:t>
            </w:r>
            <w:r>
              <w:rPr>
                <w:rFonts w:hint="eastAsia" w:asciiTheme="minorEastAsia" w:hAnsiTheme="minorEastAsia" w:eastAsiaTheme="minorEastAsia" w:cstheme="minorEastAsia"/>
                <w:b/>
                <w:bCs/>
                <w:szCs w:val="21"/>
              </w:rPr>
              <w:t>（必须提供，否则作无效投标处理）</w:t>
            </w:r>
          </w:p>
          <w:p w14:paraId="06A0F1B0">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8.</w:t>
            </w:r>
            <w:r>
              <w:rPr>
                <w:rFonts w:hint="eastAsia" w:asciiTheme="minorEastAsia" w:hAnsiTheme="minorEastAsia" w:eastAsiaTheme="minorEastAsia" w:cstheme="minorEastAsia"/>
                <w:szCs w:val="21"/>
              </w:rPr>
              <w:t>投标人情况介绍（格式自拟）；</w:t>
            </w:r>
          </w:p>
          <w:p w14:paraId="6764A129">
            <w:pPr>
              <w:snapToGrid w:val="0"/>
              <w:spacing w:line="40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9.</w:t>
            </w:r>
            <w:r>
              <w:rPr>
                <w:rFonts w:hint="eastAsia" w:asciiTheme="minorEastAsia" w:hAnsiTheme="minorEastAsia" w:eastAsiaTheme="minorEastAsia" w:cstheme="minorEastAsia"/>
                <w:szCs w:val="21"/>
              </w:rPr>
              <w:t>中小企业声明函或者残疾人福利性单位声明函或者供应商属于监狱企业的证明材料（格式后附）；（如有，请提供）</w:t>
            </w:r>
          </w:p>
          <w:p w14:paraId="1A8792E4">
            <w:pPr>
              <w:snapToGrid w:val="0"/>
              <w:spacing w:line="40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10.</w:t>
            </w:r>
            <w:r>
              <w:rPr>
                <w:rFonts w:hint="eastAsia" w:asciiTheme="minorEastAsia" w:hAnsiTheme="minorEastAsia" w:eastAsiaTheme="minorEastAsia" w:cstheme="minorEastAsia"/>
                <w:szCs w:val="21"/>
              </w:rPr>
              <w:t>除招标文件规定必须提供以外，投标人认为需要提供的其他证明材料（格式自拟）。（投标人根据“第二章 采购需求”及“第四章 评标方法及评标标准”提供有关证明材料）。</w:t>
            </w:r>
          </w:p>
          <w:p w14:paraId="5E1AE501">
            <w:pPr>
              <w:snapToGrid w:val="0"/>
              <w:spacing w:line="40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注：</w:t>
            </w:r>
          </w:p>
          <w:p w14:paraId="48D04FB3">
            <w:pPr>
              <w:snapToGrid w:val="0"/>
              <w:spacing w:line="40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1.投标函必须由法定代表人或者委托代理人在规定签章处逐一签字（或者电子签名）并加盖投标人</w:t>
            </w:r>
            <w:r>
              <w:rPr>
                <w:rFonts w:hint="eastAsia" w:asciiTheme="minorEastAsia" w:hAnsiTheme="minorEastAsia" w:eastAsiaTheme="minorEastAsia" w:cstheme="minorEastAsia"/>
                <w:b/>
                <w:szCs w:val="21"/>
              </w:rPr>
              <w:t>公章（或电子签章）</w:t>
            </w:r>
            <w:r>
              <w:rPr>
                <w:rFonts w:hint="eastAsia" w:asciiTheme="minorEastAsia" w:hAnsiTheme="minorEastAsia" w:eastAsiaTheme="minorEastAsia" w:cstheme="minorEastAsia"/>
                <w:b/>
                <w:bCs/>
                <w:szCs w:val="21"/>
              </w:rPr>
              <w:t>，否则</w:t>
            </w:r>
            <w:r>
              <w:rPr>
                <w:rFonts w:hint="eastAsia" w:asciiTheme="minorEastAsia" w:hAnsiTheme="minorEastAsia" w:eastAsiaTheme="minorEastAsia" w:cstheme="minorEastAsia"/>
                <w:b/>
                <w:szCs w:val="21"/>
              </w:rPr>
              <w:t>作无效投标处理</w:t>
            </w:r>
            <w:r>
              <w:rPr>
                <w:rFonts w:hint="eastAsia" w:asciiTheme="minorEastAsia" w:hAnsiTheme="minorEastAsia" w:eastAsiaTheme="minorEastAsia" w:cstheme="minorEastAsia"/>
                <w:b/>
                <w:bCs/>
                <w:szCs w:val="21"/>
              </w:rPr>
              <w:t>。</w:t>
            </w:r>
          </w:p>
          <w:p w14:paraId="7A8E54EC">
            <w:pPr>
              <w:snapToGrid w:val="0"/>
              <w:spacing w:line="40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2.法定代表人授权委托书必须由法定代表人及委托代理人签字（或者电子签名）并加盖投标人</w:t>
            </w:r>
            <w:r>
              <w:rPr>
                <w:rFonts w:hint="eastAsia" w:asciiTheme="minorEastAsia" w:hAnsiTheme="minorEastAsia" w:eastAsiaTheme="minorEastAsia" w:cstheme="minorEastAsia"/>
                <w:b/>
                <w:szCs w:val="21"/>
              </w:rPr>
              <w:t>公章（或电子签章）</w:t>
            </w:r>
            <w:r>
              <w:rPr>
                <w:rFonts w:hint="eastAsia" w:asciiTheme="minorEastAsia" w:hAnsiTheme="minorEastAsia" w:eastAsiaTheme="minorEastAsia" w:cstheme="minorEastAsia"/>
                <w:b/>
                <w:bCs/>
                <w:szCs w:val="21"/>
              </w:rPr>
              <w:t>，否则作无效投标处理。</w:t>
            </w:r>
          </w:p>
          <w:p w14:paraId="415CEC34">
            <w:pPr>
              <w:snapToGrid w:val="0"/>
              <w:spacing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3.以上标明“必须提供”的材料属于复印件的，必须加盖投标人</w:t>
            </w:r>
            <w:r>
              <w:rPr>
                <w:rFonts w:hint="eastAsia" w:asciiTheme="minorEastAsia" w:hAnsiTheme="minorEastAsia" w:eastAsiaTheme="minorEastAsia" w:cstheme="minorEastAsia"/>
                <w:b/>
                <w:szCs w:val="21"/>
              </w:rPr>
              <w:t>公章（或电子签章）</w:t>
            </w:r>
            <w:r>
              <w:rPr>
                <w:rFonts w:hint="eastAsia" w:asciiTheme="minorEastAsia" w:hAnsiTheme="minorEastAsia" w:eastAsiaTheme="minorEastAsia" w:cstheme="minorEastAsia"/>
                <w:b/>
                <w:bCs/>
                <w:szCs w:val="21"/>
              </w:rPr>
              <w:t>，否则</w:t>
            </w:r>
            <w:r>
              <w:rPr>
                <w:rFonts w:hint="eastAsia" w:asciiTheme="minorEastAsia" w:hAnsiTheme="minorEastAsia" w:eastAsiaTheme="minorEastAsia" w:cstheme="minorEastAsia"/>
                <w:b/>
                <w:szCs w:val="21"/>
              </w:rPr>
              <w:t>作无效投标处理</w:t>
            </w:r>
            <w:r>
              <w:rPr>
                <w:rFonts w:hint="eastAsia" w:asciiTheme="minorEastAsia" w:hAnsiTheme="minorEastAsia" w:eastAsiaTheme="minorEastAsia" w:cstheme="minorEastAsia"/>
                <w:b/>
                <w:bCs/>
                <w:szCs w:val="21"/>
              </w:rPr>
              <w:t>。</w:t>
            </w:r>
          </w:p>
        </w:tc>
      </w:tr>
      <w:tr w14:paraId="43902D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vMerge w:val="continue"/>
            <w:tcBorders>
              <w:left w:val="single" w:color="auto" w:sz="4" w:space="0"/>
              <w:right w:val="single" w:color="auto" w:sz="4" w:space="0"/>
            </w:tcBorders>
            <w:vAlign w:val="center"/>
          </w:tcPr>
          <w:p w14:paraId="004ECD56">
            <w:pPr>
              <w:spacing w:line="400" w:lineRule="exact"/>
              <w:ind w:firstLine="420" w:firstLineChars="200"/>
              <w:rPr>
                <w:rFonts w:hint="eastAsia" w:asciiTheme="minorEastAsia" w:hAnsiTheme="minorEastAsia" w:eastAsiaTheme="minorEastAsia" w:cstheme="minorEastAsia"/>
                <w:szCs w:val="21"/>
              </w:rPr>
            </w:pPr>
            <w:bookmarkStart w:id="64" w:name="_13.3"/>
            <w:bookmarkEnd w:id="64"/>
          </w:p>
        </w:tc>
        <w:tc>
          <w:tcPr>
            <w:tcW w:w="8606" w:type="dxa"/>
            <w:tcBorders>
              <w:top w:val="single" w:color="auto" w:sz="4" w:space="0"/>
              <w:left w:val="single" w:color="auto" w:sz="4" w:space="0"/>
              <w:bottom w:val="single" w:color="auto" w:sz="4" w:space="0"/>
              <w:right w:val="single" w:color="auto" w:sz="4" w:space="0"/>
            </w:tcBorders>
            <w:vAlign w:val="center"/>
          </w:tcPr>
          <w:p w14:paraId="6A281110">
            <w:pPr>
              <w:snapToGrid w:val="0"/>
              <w:spacing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技术文件：</w:t>
            </w:r>
          </w:p>
          <w:p w14:paraId="1E239531">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1.</w:t>
            </w:r>
            <w:r>
              <w:rPr>
                <w:rFonts w:hint="eastAsia" w:asciiTheme="minorEastAsia" w:hAnsiTheme="minorEastAsia" w:eastAsiaTheme="minorEastAsia" w:cstheme="minorEastAsia"/>
                <w:szCs w:val="21"/>
              </w:rPr>
              <w:t>技术偏离表（格式后附）；（</w:t>
            </w:r>
            <w:r>
              <w:rPr>
                <w:rFonts w:hint="eastAsia" w:asciiTheme="minorEastAsia" w:hAnsiTheme="minorEastAsia" w:eastAsiaTheme="minorEastAsia" w:cstheme="minorEastAsia"/>
                <w:b/>
                <w:szCs w:val="21"/>
              </w:rPr>
              <w:t>必须提供，否则作无效投标处理</w:t>
            </w:r>
            <w:r>
              <w:rPr>
                <w:rFonts w:hint="eastAsia" w:asciiTheme="minorEastAsia" w:hAnsiTheme="minorEastAsia" w:eastAsiaTheme="minorEastAsia" w:cstheme="minorEastAsia"/>
                <w:szCs w:val="21"/>
              </w:rPr>
              <w:t>）</w:t>
            </w:r>
          </w:p>
          <w:p w14:paraId="561F3CC2">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2.项目实施人员一览表（格式后附）；</w:t>
            </w:r>
          </w:p>
          <w:p w14:paraId="076AD504">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color w:val="000000"/>
                <w:szCs w:val="21"/>
              </w:rPr>
              <w:t>项目理解及重难点分析、项目实施方案、进度安排及保障措施、服务质量控制方案等</w:t>
            </w:r>
            <w:r>
              <w:rPr>
                <w:rFonts w:hint="eastAsia" w:asciiTheme="minorEastAsia" w:hAnsiTheme="minorEastAsia" w:eastAsiaTheme="minorEastAsia" w:cstheme="minorEastAsia"/>
                <w:szCs w:val="21"/>
              </w:rPr>
              <w:t>（格式自拟）；</w:t>
            </w:r>
          </w:p>
          <w:p w14:paraId="287ABB91">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color w:val="000000"/>
                <w:szCs w:val="21"/>
              </w:rPr>
              <w:t>投标人对本项目的合理化建议和改进措施（格式自拟）；</w:t>
            </w:r>
          </w:p>
          <w:p w14:paraId="077A7D99">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5.除招标文件规定必须提供以外，投标人认为需要提供的其他证明材料（格式自拟）。（投标人根据“第二章 采购需求”及“第四章 评标方法及评标标准”提供有关证明材料）。</w:t>
            </w:r>
          </w:p>
          <w:p w14:paraId="01311AD9">
            <w:pPr>
              <w:snapToGrid w:val="0"/>
              <w:spacing w:line="40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注：</w:t>
            </w:r>
          </w:p>
          <w:p w14:paraId="53DF9627">
            <w:pPr>
              <w:snapToGrid w:val="0"/>
              <w:spacing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bCs/>
                <w:szCs w:val="21"/>
              </w:rPr>
              <w:t>1.以上标明“必须提供”的材料属于复印件的，必须加盖投标人</w:t>
            </w:r>
            <w:r>
              <w:rPr>
                <w:rFonts w:hint="eastAsia" w:asciiTheme="minorEastAsia" w:hAnsiTheme="minorEastAsia" w:eastAsiaTheme="minorEastAsia" w:cstheme="minorEastAsia"/>
                <w:b/>
                <w:szCs w:val="21"/>
              </w:rPr>
              <w:t>公章（或电子签章）</w:t>
            </w:r>
            <w:r>
              <w:rPr>
                <w:rFonts w:hint="eastAsia" w:asciiTheme="minorEastAsia" w:hAnsiTheme="minorEastAsia" w:eastAsiaTheme="minorEastAsia" w:cstheme="minorEastAsia"/>
                <w:b/>
                <w:bCs/>
                <w:szCs w:val="21"/>
              </w:rPr>
              <w:t>，否则</w:t>
            </w:r>
            <w:r>
              <w:rPr>
                <w:rFonts w:hint="eastAsia" w:asciiTheme="minorEastAsia" w:hAnsiTheme="minorEastAsia" w:eastAsiaTheme="minorEastAsia" w:cstheme="minorEastAsia"/>
                <w:b/>
                <w:szCs w:val="21"/>
              </w:rPr>
              <w:t>作无效投标处理</w:t>
            </w:r>
            <w:r>
              <w:rPr>
                <w:rFonts w:hint="eastAsia" w:asciiTheme="minorEastAsia" w:hAnsiTheme="minorEastAsia" w:eastAsiaTheme="minorEastAsia" w:cstheme="minorEastAsia"/>
                <w:b/>
                <w:bCs/>
                <w:szCs w:val="21"/>
              </w:rPr>
              <w:t>。</w:t>
            </w:r>
          </w:p>
        </w:tc>
      </w:tr>
      <w:tr w14:paraId="21AAC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0D215EC8">
            <w:pPr>
              <w:spacing w:line="400" w:lineRule="exact"/>
              <w:jc w:val="center"/>
              <w:rPr>
                <w:rFonts w:hint="eastAsia" w:asciiTheme="minorEastAsia" w:hAnsiTheme="minorEastAsia" w:eastAsiaTheme="minorEastAsia" w:cstheme="minorEastAsia"/>
                <w:szCs w:val="21"/>
              </w:rPr>
            </w:pPr>
            <w:bookmarkStart w:id="65" w:name="_13.4"/>
            <w:bookmarkEnd w:id="65"/>
            <w:bookmarkStart w:id="66" w:name="_13.5"/>
            <w:bookmarkEnd w:id="66"/>
            <w:r>
              <w:rPr>
                <w:rFonts w:hint="eastAsia" w:asciiTheme="minorEastAsia" w:hAnsiTheme="minorEastAsia" w:eastAsiaTheme="minorEastAsia" w:cstheme="minorEastAsia"/>
                <w:szCs w:val="21"/>
              </w:rPr>
              <w:t>13.2</w:t>
            </w:r>
          </w:p>
        </w:tc>
        <w:tc>
          <w:tcPr>
            <w:tcW w:w="8606" w:type="dxa"/>
            <w:tcBorders>
              <w:top w:val="single" w:color="auto" w:sz="4" w:space="0"/>
              <w:left w:val="single" w:color="auto" w:sz="4" w:space="0"/>
              <w:bottom w:val="single" w:color="auto" w:sz="4" w:space="0"/>
              <w:right w:val="single" w:color="auto" w:sz="4" w:space="0"/>
            </w:tcBorders>
            <w:vAlign w:val="center"/>
          </w:tcPr>
          <w:p w14:paraId="543DCCD0">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投标文件编制要求：</w:t>
            </w:r>
          </w:p>
          <w:p w14:paraId="61E71D34">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投标文件应按报价文件、资格证明文件、商务文件、技术文件分别编制，报价文件、资格证明文件分别生成电子文件，商务文件和技术文件按顺序合并生成电子文件。</w:t>
            </w:r>
          </w:p>
          <w:p w14:paraId="7A584554">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文件提交方式：本项目为全流程电子化项目，通过广西政府采购云平台（https://www.gcy.zfcg.gxzf.gov.cn/）实行在线电子投标，潜在投标人应先安装“政采云电子交易客户端”（请自行前往广西政府采购云平台进行下载），并按照本项目招标文件和广西政府采购云平台的要求编制、加密后在投标文件提交截止时间前通过网络上传至广西政府采购云平台，潜在投标人在广西政府采购云平台提交电子版投标文件时，请填写参加远程开标活动经办人联系方式。</w:t>
            </w:r>
          </w:p>
          <w:p w14:paraId="2768A7DF">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未进行网上注册并办理数字证书（CA认证）的潜在投标人将无法参与本项目政府采购活动，潜在投标人应当在投标文件提交截止时间前，完成电子交易平台上的CA数字证书办理及投标文件的提交。完成CA数字证书办理预计7日左右，潜在投标人只需办理其中一家CA数字证书及签章，建议各潜在投标人抓紧时间办理，且广西政府采购云平台电子投标具体操作流程如不懂，请提前熟悉，如有问题可拨打广西政府采购云平台客户服务热线95763进行咨询。</w:t>
            </w:r>
          </w:p>
          <w:p w14:paraId="74FCCF54">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（3）为确保网上操作合法、有效和安全，请潜在投标人确保在电子投标过程中能够对相关数据电文进行加密和使用电子签章，妥善保管CA数字证书并使用有效的CA数字证书参与整个招标活动。</w:t>
            </w:r>
          </w:p>
        </w:tc>
      </w:tr>
      <w:tr w14:paraId="467BD1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2FC74C7E">
            <w:pPr>
              <w:spacing w:line="400" w:lineRule="exact"/>
              <w:jc w:val="center"/>
              <w:rPr>
                <w:rFonts w:hint="eastAsia" w:asciiTheme="minorEastAsia" w:hAnsiTheme="minorEastAsia" w:eastAsiaTheme="minorEastAsia" w:cstheme="minorEastAsia"/>
                <w:szCs w:val="21"/>
              </w:rPr>
            </w:pPr>
            <w:bookmarkStart w:id="67" w:name="_16.2"/>
            <w:bookmarkEnd w:id="67"/>
            <w:r>
              <w:rPr>
                <w:rFonts w:hint="eastAsia" w:asciiTheme="minorEastAsia" w:hAnsiTheme="minorEastAsia" w:eastAsiaTheme="minorEastAsia" w:cstheme="minorEastAsia"/>
                <w:szCs w:val="21"/>
              </w:rPr>
              <w:t>16</w:t>
            </w:r>
            <w:bookmarkStart w:id="68" w:name="_Hlt19194066"/>
            <w:bookmarkStart w:id="69" w:name="_Hlt19693759"/>
            <w:bookmarkStart w:id="70" w:name="_Hlt19194067"/>
            <w:bookmarkStart w:id="71" w:name="_Hlt19693758"/>
            <w:r>
              <w:rPr>
                <w:rFonts w:hint="eastAsia" w:asciiTheme="minorEastAsia" w:hAnsiTheme="minorEastAsia" w:eastAsiaTheme="minorEastAsia" w:cstheme="minorEastAsia"/>
                <w:szCs w:val="21"/>
              </w:rPr>
              <w:t>.</w:t>
            </w:r>
            <w:bookmarkEnd w:id="68"/>
            <w:bookmarkEnd w:id="69"/>
            <w:bookmarkEnd w:id="70"/>
            <w:bookmarkEnd w:id="71"/>
            <w:r>
              <w:rPr>
                <w:rFonts w:hint="eastAsia" w:asciiTheme="minorEastAsia" w:hAnsiTheme="minorEastAsia" w:eastAsiaTheme="minorEastAsia" w:cstheme="minorEastAsia"/>
                <w:szCs w:val="21"/>
              </w:rPr>
              <w:t>2</w:t>
            </w:r>
          </w:p>
        </w:tc>
        <w:tc>
          <w:tcPr>
            <w:tcW w:w="8606" w:type="dxa"/>
            <w:tcBorders>
              <w:top w:val="single" w:color="auto" w:sz="4" w:space="0"/>
              <w:left w:val="single" w:color="auto" w:sz="4" w:space="0"/>
              <w:bottom w:val="single" w:color="auto" w:sz="4" w:space="0"/>
              <w:right w:val="single" w:color="auto" w:sz="4" w:space="0"/>
            </w:tcBorders>
            <w:vAlign w:val="center"/>
          </w:tcPr>
          <w:p w14:paraId="0BCE42DC">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报价是履行合同的最终价格，即满足全部采购需求所应提供的服务的价格；本项目按总包干报价，包括所有服务、技术支持、售后服务、差旅费、劳务费、材料费、培训费、验收费、手续费、包装费、保险费和各项税金及由于市场价格波动增加的费用，以及不可预见费等全部费用。（采购人不再支付任何费用）。</w:t>
            </w:r>
          </w:p>
          <w:p w14:paraId="02E7B789">
            <w:pPr>
              <w:snapToGrid w:val="0"/>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☑投标报价包含验收费用</w:t>
            </w:r>
          </w:p>
          <w:p w14:paraId="0E78AC6F">
            <w:pPr>
              <w:snapToGrid w:val="0"/>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□投标报价不包含验收费用</w:t>
            </w:r>
          </w:p>
        </w:tc>
      </w:tr>
      <w:tr w14:paraId="2BB73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17210EAB">
            <w:pPr>
              <w:spacing w:line="400" w:lineRule="exact"/>
              <w:jc w:val="center"/>
              <w:rPr>
                <w:rFonts w:hint="eastAsia" w:asciiTheme="minorEastAsia" w:hAnsiTheme="minorEastAsia" w:eastAsiaTheme="minorEastAsia" w:cstheme="minorEastAsia"/>
                <w:szCs w:val="21"/>
              </w:rPr>
            </w:pPr>
            <w:bookmarkStart w:id="72" w:name="_17.1"/>
            <w:bookmarkEnd w:id="72"/>
            <w:r>
              <w:rPr>
                <w:rFonts w:hint="eastAsia" w:asciiTheme="minorEastAsia" w:hAnsiTheme="minorEastAsia" w:eastAsiaTheme="minorEastAsia" w:cstheme="minorEastAsia"/>
                <w:szCs w:val="21"/>
              </w:rPr>
              <w:t>17.2</w:t>
            </w:r>
          </w:p>
        </w:tc>
        <w:tc>
          <w:tcPr>
            <w:tcW w:w="8606" w:type="dxa"/>
            <w:tcBorders>
              <w:top w:val="single" w:color="auto" w:sz="4" w:space="0"/>
              <w:left w:val="single" w:color="auto" w:sz="4" w:space="0"/>
              <w:bottom w:val="single" w:color="auto" w:sz="4" w:space="0"/>
              <w:right w:val="single" w:color="auto" w:sz="4" w:space="0"/>
            </w:tcBorders>
            <w:vAlign w:val="center"/>
          </w:tcPr>
          <w:p w14:paraId="6A3C7090">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投标有效期：自投标截止之日起 120日。</w:t>
            </w:r>
          </w:p>
        </w:tc>
      </w:tr>
      <w:tr w14:paraId="288E0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2EF4E2D6">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18.1</w:t>
            </w:r>
          </w:p>
        </w:tc>
        <w:tc>
          <w:tcPr>
            <w:tcW w:w="8606" w:type="dxa"/>
            <w:tcBorders>
              <w:top w:val="single" w:color="auto" w:sz="4" w:space="0"/>
              <w:left w:val="single" w:color="auto" w:sz="4" w:space="0"/>
              <w:bottom w:val="single" w:color="auto" w:sz="4" w:space="0"/>
              <w:right w:val="single" w:color="auto" w:sz="4" w:space="0"/>
            </w:tcBorders>
            <w:vAlign w:val="center"/>
          </w:tcPr>
          <w:p w14:paraId="03AEF673">
            <w:pPr>
              <w:autoSpaceDE w:val="0"/>
              <w:autoSpaceDN w:val="0"/>
              <w:snapToGrid w:val="0"/>
              <w:spacing w:line="400" w:lineRule="exact"/>
              <w:textAlignment w:val="bottom"/>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□本项目不收取投标保证金。</w:t>
            </w:r>
          </w:p>
          <w:p w14:paraId="6A3150EC">
            <w:pPr>
              <w:snapToGrid w:val="0"/>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☑本项目收取投标保证金，具体规定如下：</w:t>
            </w:r>
          </w:p>
          <w:p w14:paraId="00FA61F4">
            <w:pPr>
              <w:spacing w:line="40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投标保证金金额：</w:t>
            </w:r>
            <w:r>
              <w:rPr>
                <w:rFonts w:hint="eastAsia" w:asciiTheme="minorEastAsia" w:hAnsiTheme="minorEastAsia" w:eastAsiaTheme="minorEastAsia" w:cstheme="minorEastAsia"/>
                <w:b/>
                <w:bCs/>
                <w:kern w:val="0"/>
                <w:szCs w:val="21"/>
              </w:rPr>
              <w:t>人民币大写贰万元整（¥20000.00）；</w:t>
            </w:r>
          </w:p>
          <w:p w14:paraId="208C768E">
            <w:pPr>
              <w:spacing w:line="40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投标保证金的交纳方式：银行转账、支票、汇票、本票或者金融、担保机构出具的保函、保险机构的保单，禁止采用现钞方式。</w:t>
            </w:r>
          </w:p>
          <w:p w14:paraId="47ACDFCE">
            <w:pPr>
              <w:spacing w:line="40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相关要求：</w:t>
            </w:r>
          </w:p>
          <w:p w14:paraId="4E12CC59">
            <w:pPr>
              <w:spacing w:line="400" w:lineRule="exac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kern w:val="0"/>
                <w:szCs w:val="21"/>
              </w:rPr>
              <w:t>1.采用银行转账方式的，在投标文件递交截止时间前交至采购代理机构指定账户并且到账银行转账底单扫描件作为投标保证金提交凭证，</w:t>
            </w:r>
            <w:r>
              <w:rPr>
                <w:rFonts w:hint="eastAsia" w:asciiTheme="minorEastAsia" w:hAnsiTheme="minorEastAsia" w:eastAsiaTheme="minorEastAsia" w:cstheme="minorEastAsia"/>
                <w:b/>
                <w:bCs/>
                <w:kern w:val="0"/>
                <w:szCs w:val="21"/>
              </w:rPr>
              <w:t>放置于投标文件中，否则视为无效投标保证金。</w:t>
            </w:r>
          </w:p>
          <w:p w14:paraId="423640B5">
            <w:pPr>
              <w:spacing w:line="40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2.采用支票、汇票、本票或者金融、担保机构出具的保函、保险机构的保单等方式的，投标人必须将支票、汇票、本票或者金融、担保机构出具的保函（纸质保函）、保险机构保单的原件在投标文件</w:t>
            </w:r>
            <w:r>
              <w:rPr>
                <w:rFonts w:hint="eastAsia" w:asciiTheme="minorEastAsia" w:hAnsiTheme="minorEastAsia" w:eastAsiaTheme="minorEastAsia" w:cstheme="minorEastAsia"/>
                <w:kern w:val="0"/>
                <w:szCs w:val="21"/>
                <w:lang w:eastAsia="zh-CN"/>
              </w:rPr>
              <w:t>递交截止时间前</w:t>
            </w:r>
            <w:r>
              <w:rPr>
                <w:rFonts w:hint="eastAsia" w:asciiTheme="minorEastAsia" w:hAnsiTheme="minorEastAsia" w:eastAsiaTheme="minorEastAsia" w:cstheme="minorEastAsia"/>
                <w:kern w:val="0"/>
                <w:szCs w:val="21"/>
              </w:rPr>
              <w:t>单独密封递交至广西壮族自治区公共资源交易中心开标室（具体详见当天大厅显示屏）提交给采购人或代理机构，由采购人或者采购代理机构向投标人出具回执，并妥善保管。原件扫描件作为投标保证金提交凭证，放置于投标文件中，否则视为无效投标保证金。</w:t>
            </w:r>
          </w:p>
          <w:p w14:paraId="365D3972">
            <w:pPr>
              <w:spacing w:line="40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3.代理机构指定账户：</w:t>
            </w:r>
          </w:p>
          <w:p w14:paraId="31718E27">
            <w:pPr>
              <w:spacing w:line="40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开户银行：中信银行广州花园支行</w:t>
            </w:r>
          </w:p>
          <w:p w14:paraId="6C67296F">
            <w:pPr>
              <w:spacing w:line="40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开户名称：公诚管理咨询有限公司</w:t>
            </w:r>
          </w:p>
          <w:p w14:paraId="4CAD7B2A">
            <w:pPr>
              <w:spacing w:line="40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银行账号：3110910037672533193</w:t>
            </w:r>
          </w:p>
          <w:p w14:paraId="365ACD34">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 </w:t>
            </w:r>
          </w:p>
          <w:p w14:paraId="547F20A7">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1、投标保证金在投标文件递交截止时间后提交的，或者不按规定交纳方式交纳的，或者未足额交纳的（包含保函额度不足的），视为无效投标保证金。</w:t>
            </w:r>
          </w:p>
          <w:p w14:paraId="2C147B90">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2、投标人采用现钞方式或者从个人账户（自然人投标除外）转出的投标保证金，视为无效投标保证金。</w:t>
            </w:r>
          </w:p>
          <w:p w14:paraId="28D51570">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3、支票、汇票或者本票出现无效或者背书情形的，视为无效投标保证金。</w:t>
            </w:r>
          </w:p>
          <w:p w14:paraId="11A4202A">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4、保函、保单有效期低于投标有效期的，视为无效投标保证金。</w:t>
            </w:r>
          </w:p>
          <w:p w14:paraId="6072A0C1">
            <w:pPr>
              <w:snapToGrid w:val="0"/>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szCs w:val="21"/>
              </w:rPr>
              <w:t>5、采用金融、担保机构出具保函的，必须为无条件保函，否则视为无效投标保证金。</w:t>
            </w:r>
          </w:p>
        </w:tc>
      </w:tr>
      <w:tr w14:paraId="043C41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AB52587">
            <w:pPr>
              <w:spacing w:line="400" w:lineRule="exact"/>
              <w:jc w:val="center"/>
              <w:rPr>
                <w:rFonts w:hint="eastAsia" w:asciiTheme="minorEastAsia" w:hAnsiTheme="minorEastAsia" w:eastAsiaTheme="minorEastAsia" w:cstheme="minorEastAsia"/>
                <w:szCs w:val="21"/>
              </w:rPr>
            </w:pPr>
            <w:bookmarkStart w:id="73" w:name="_18"/>
            <w:bookmarkEnd w:id="73"/>
            <w:r>
              <w:rPr>
                <w:rFonts w:hint="eastAsia" w:asciiTheme="minorEastAsia" w:hAnsiTheme="minorEastAsia" w:eastAsiaTheme="minorEastAsia" w:cstheme="minorEastAsia"/>
                <w:szCs w:val="21"/>
              </w:rPr>
              <w:t>20.0</w:t>
            </w:r>
          </w:p>
        </w:tc>
        <w:tc>
          <w:tcPr>
            <w:tcW w:w="8606" w:type="dxa"/>
            <w:tcBorders>
              <w:top w:val="single" w:color="auto" w:sz="4" w:space="0"/>
              <w:left w:val="single" w:color="auto" w:sz="4" w:space="0"/>
              <w:bottom w:val="single" w:color="auto" w:sz="4" w:space="0"/>
              <w:right w:val="single" w:color="auto" w:sz="4" w:space="0"/>
            </w:tcBorders>
            <w:vAlign w:val="center"/>
          </w:tcPr>
          <w:p w14:paraId="426DAABF">
            <w:pPr>
              <w:autoSpaceDE w:val="0"/>
              <w:autoSpaceDN w:val="0"/>
              <w:snapToGrid w:val="0"/>
              <w:spacing w:line="400" w:lineRule="exact"/>
              <w:textAlignment w:val="bottom"/>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本项目不接受备份文件。</w:t>
            </w:r>
          </w:p>
        </w:tc>
      </w:tr>
      <w:tr w14:paraId="513775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169C0787">
            <w:pPr>
              <w:spacing w:line="400" w:lineRule="exact"/>
              <w:jc w:val="center"/>
              <w:rPr>
                <w:rFonts w:hint="eastAsia" w:asciiTheme="minorEastAsia" w:hAnsiTheme="minorEastAsia" w:eastAsiaTheme="minorEastAsia" w:cstheme="minorEastAsia"/>
                <w:szCs w:val="21"/>
              </w:rPr>
            </w:pPr>
            <w:bookmarkStart w:id="74" w:name="_19.2"/>
            <w:bookmarkEnd w:id="74"/>
            <w:bookmarkStart w:id="75" w:name="_21.1"/>
            <w:bookmarkEnd w:id="75"/>
            <w:r>
              <w:rPr>
                <w:rFonts w:hint="eastAsia" w:asciiTheme="minorEastAsia" w:hAnsiTheme="minorEastAsia" w:eastAsiaTheme="minorEastAsia" w:cstheme="minorEastAsia"/>
                <w:szCs w:val="21"/>
              </w:rPr>
              <w:t>21.1</w:t>
            </w:r>
          </w:p>
        </w:tc>
        <w:tc>
          <w:tcPr>
            <w:tcW w:w="8606" w:type="dxa"/>
            <w:tcBorders>
              <w:top w:val="single" w:color="auto" w:sz="4" w:space="0"/>
              <w:left w:val="single" w:color="auto" w:sz="4" w:space="0"/>
              <w:bottom w:val="single" w:color="auto" w:sz="4" w:space="0"/>
              <w:right w:val="single" w:color="auto" w:sz="4" w:space="0"/>
            </w:tcBorders>
            <w:vAlign w:val="center"/>
          </w:tcPr>
          <w:p w14:paraId="7AD98CC6">
            <w:pPr>
              <w:snapToGrid w:val="0"/>
              <w:spacing w:line="400" w:lineRule="exac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bCs/>
                <w:szCs w:val="21"/>
              </w:rPr>
              <w:t>提交投标文件截止时间</w:t>
            </w:r>
            <w:r>
              <w:rPr>
                <w:rFonts w:hint="eastAsia" w:asciiTheme="minorEastAsia" w:hAnsiTheme="minorEastAsia" w:eastAsiaTheme="minorEastAsia" w:cstheme="minorEastAsia"/>
                <w:szCs w:val="21"/>
              </w:rPr>
              <w:t>：详见招标公告</w:t>
            </w:r>
          </w:p>
          <w:p w14:paraId="06FA73C1">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提交投标文件截止地点</w:t>
            </w:r>
            <w:r>
              <w:rPr>
                <w:rFonts w:hint="eastAsia" w:asciiTheme="minorEastAsia" w:hAnsiTheme="minorEastAsia" w:eastAsiaTheme="minorEastAsia" w:cstheme="minorEastAsia"/>
                <w:szCs w:val="21"/>
              </w:rPr>
              <w:t>：详见招标公告</w:t>
            </w:r>
          </w:p>
        </w:tc>
      </w:tr>
      <w:tr w14:paraId="125AB5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79AE72E">
            <w:pPr>
              <w:spacing w:line="400" w:lineRule="exact"/>
              <w:jc w:val="center"/>
              <w:rPr>
                <w:rFonts w:hint="eastAsia" w:asciiTheme="minorEastAsia" w:hAnsiTheme="minorEastAsia" w:eastAsiaTheme="minorEastAsia" w:cstheme="minorEastAsia"/>
                <w:szCs w:val="21"/>
              </w:rPr>
            </w:pPr>
            <w:bookmarkStart w:id="76" w:name="_23"/>
            <w:bookmarkEnd w:id="76"/>
            <w:r>
              <w:rPr>
                <w:rFonts w:hint="eastAsia" w:asciiTheme="minorEastAsia" w:hAnsiTheme="minorEastAsia" w:eastAsiaTheme="minorEastAsia" w:cstheme="minorEastAsia"/>
                <w:szCs w:val="21"/>
              </w:rPr>
              <w:t>23</w:t>
            </w:r>
          </w:p>
        </w:tc>
        <w:tc>
          <w:tcPr>
            <w:tcW w:w="8606" w:type="dxa"/>
            <w:tcBorders>
              <w:top w:val="single" w:color="auto" w:sz="4" w:space="0"/>
              <w:left w:val="single" w:color="auto" w:sz="4" w:space="0"/>
              <w:bottom w:val="single" w:color="auto" w:sz="4" w:space="0"/>
              <w:right w:val="single" w:color="auto" w:sz="4" w:space="0"/>
            </w:tcBorders>
            <w:vAlign w:val="center"/>
          </w:tcPr>
          <w:p w14:paraId="6CA3A700">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开标时间：详见招标公告</w:t>
            </w:r>
          </w:p>
          <w:p w14:paraId="5D4A9C4A">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开标地点：详见招标公告</w:t>
            </w:r>
          </w:p>
        </w:tc>
      </w:tr>
      <w:tr w14:paraId="7B51AE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3CEA0C76">
            <w:pPr>
              <w:spacing w:line="400" w:lineRule="exact"/>
              <w:jc w:val="center"/>
              <w:rPr>
                <w:rFonts w:hint="eastAsia" w:asciiTheme="minorEastAsia" w:hAnsiTheme="minorEastAsia" w:eastAsiaTheme="minorEastAsia" w:cstheme="minorEastAsia"/>
                <w:szCs w:val="21"/>
              </w:rPr>
            </w:pPr>
            <w:bookmarkStart w:id="77" w:name="_25.3"/>
            <w:bookmarkEnd w:id="77"/>
            <w:r>
              <w:rPr>
                <w:rFonts w:hint="eastAsia" w:asciiTheme="minorEastAsia" w:hAnsiTheme="minorEastAsia" w:eastAsiaTheme="minorEastAsia" w:cstheme="minorEastAsia"/>
                <w:szCs w:val="21"/>
              </w:rPr>
              <w:t>25.3（2）</w:t>
            </w:r>
          </w:p>
        </w:tc>
        <w:tc>
          <w:tcPr>
            <w:tcW w:w="8606" w:type="dxa"/>
            <w:tcBorders>
              <w:top w:val="single" w:color="auto" w:sz="4" w:space="0"/>
              <w:left w:val="single" w:color="auto" w:sz="4" w:space="0"/>
              <w:bottom w:val="single" w:color="auto" w:sz="4" w:space="0"/>
              <w:right w:val="single" w:color="auto" w:sz="4" w:space="0"/>
            </w:tcBorders>
            <w:vAlign w:val="center"/>
          </w:tcPr>
          <w:p w14:paraId="79ECDB43">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采购人或者采购代理机构在资格审查结束前，对投标人进行信用查询。</w:t>
            </w:r>
          </w:p>
          <w:p w14:paraId="0EA495B9">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查询渠道：“信用中国”网站(www.creditchina.gov.cn) 、中国政府采购网(www.ccgp.gov.cn)。</w:t>
            </w:r>
          </w:p>
          <w:p w14:paraId="5B10A1C3">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信用查询截止时点：资格审查结束前</w:t>
            </w:r>
          </w:p>
          <w:p w14:paraId="281AA197">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查询记录和证据留存方式：在查询网站中直接打印查询记录，打印材料作为评审资料保存。</w:t>
            </w:r>
          </w:p>
          <w:p w14:paraId="20B5D8FA">
            <w:pPr>
              <w:snapToGrid w:val="0"/>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D3617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079ADA77">
            <w:pPr>
              <w:spacing w:line="400" w:lineRule="exact"/>
              <w:jc w:val="center"/>
              <w:rPr>
                <w:rFonts w:hint="eastAsia" w:asciiTheme="minorEastAsia" w:hAnsiTheme="minorEastAsia" w:eastAsiaTheme="minorEastAsia" w:cstheme="minorEastAsia"/>
                <w:szCs w:val="21"/>
              </w:rPr>
            </w:pPr>
            <w:bookmarkStart w:id="78" w:name="_26"/>
            <w:bookmarkEnd w:id="78"/>
            <w:r>
              <w:rPr>
                <w:rFonts w:hint="eastAsia" w:asciiTheme="minorEastAsia" w:hAnsiTheme="minorEastAsia" w:eastAsiaTheme="minorEastAsia" w:cstheme="minorEastAsia"/>
                <w:szCs w:val="21"/>
              </w:rPr>
              <w:t>26</w:t>
            </w:r>
          </w:p>
        </w:tc>
        <w:tc>
          <w:tcPr>
            <w:tcW w:w="8606" w:type="dxa"/>
            <w:tcBorders>
              <w:top w:val="single" w:color="auto" w:sz="4" w:space="0"/>
              <w:left w:val="single" w:color="auto" w:sz="4" w:space="0"/>
              <w:bottom w:val="single" w:color="auto" w:sz="4" w:space="0"/>
              <w:right w:val="single" w:color="auto" w:sz="4" w:space="0"/>
            </w:tcBorders>
            <w:vAlign w:val="center"/>
          </w:tcPr>
          <w:p w14:paraId="5ABBAF04">
            <w:pPr>
              <w:autoSpaceDE w:val="0"/>
              <w:autoSpaceDN w:val="0"/>
              <w:snapToGrid w:val="0"/>
              <w:spacing w:line="400" w:lineRule="exact"/>
              <w:textAlignment w:val="bottom"/>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评标委员会的人数：</w:t>
            </w:r>
            <w:r>
              <w:rPr>
                <w:rFonts w:hint="eastAsia" w:asciiTheme="minorEastAsia" w:hAnsiTheme="minorEastAsia" w:eastAsiaTheme="minorEastAsia" w:cstheme="minorEastAsia"/>
                <w:szCs w:val="21"/>
                <w:u w:val="single"/>
              </w:rPr>
              <w:t xml:space="preserve"> 5 </w:t>
            </w:r>
            <w:r>
              <w:rPr>
                <w:rFonts w:hint="eastAsia" w:asciiTheme="minorEastAsia" w:hAnsiTheme="minorEastAsia" w:eastAsiaTheme="minorEastAsia" w:cstheme="minorEastAsia"/>
                <w:szCs w:val="21"/>
              </w:rPr>
              <w:t>人</w:t>
            </w:r>
          </w:p>
        </w:tc>
      </w:tr>
      <w:tr w14:paraId="5AD63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4F343F0B">
            <w:pPr>
              <w:spacing w:line="400" w:lineRule="exact"/>
              <w:jc w:val="center"/>
              <w:rPr>
                <w:rFonts w:hint="eastAsia" w:asciiTheme="minorEastAsia" w:hAnsiTheme="minorEastAsia" w:eastAsiaTheme="minorEastAsia" w:cstheme="minorEastAsia"/>
                <w:szCs w:val="21"/>
              </w:rPr>
            </w:pPr>
            <w:bookmarkStart w:id="79" w:name="_28.3"/>
            <w:bookmarkEnd w:id="79"/>
            <w:r>
              <w:rPr>
                <w:rFonts w:hint="eastAsia" w:asciiTheme="minorEastAsia" w:hAnsiTheme="minorEastAsia" w:eastAsiaTheme="minorEastAsia" w:cstheme="minorEastAsia"/>
                <w:szCs w:val="21"/>
              </w:rPr>
              <w:t>30.1</w:t>
            </w:r>
          </w:p>
        </w:tc>
        <w:tc>
          <w:tcPr>
            <w:tcW w:w="8606" w:type="dxa"/>
            <w:tcBorders>
              <w:top w:val="single" w:color="auto" w:sz="4" w:space="0"/>
              <w:left w:val="single" w:color="auto" w:sz="4" w:space="0"/>
              <w:bottom w:val="single" w:color="auto" w:sz="4" w:space="0"/>
              <w:right w:val="single" w:color="auto" w:sz="4" w:space="0"/>
            </w:tcBorders>
            <w:vAlign w:val="center"/>
          </w:tcPr>
          <w:p w14:paraId="22636995">
            <w:pPr>
              <w:autoSpaceDE w:val="0"/>
              <w:autoSpaceDN w:val="0"/>
              <w:snapToGrid w:val="0"/>
              <w:spacing w:line="400" w:lineRule="exact"/>
              <w:textAlignment w:val="bottom"/>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评标方法：    ☑综合评分法       □最低评标价法</w:t>
            </w:r>
          </w:p>
        </w:tc>
      </w:tr>
      <w:tr w14:paraId="6E4F1D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6405F0E">
            <w:pPr>
              <w:spacing w:line="400" w:lineRule="exact"/>
              <w:jc w:val="center"/>
              <w:rPr>
                <w:rFonts w:hint="eastAsia" w:asciiTheme="minorEastAsia" w:hAnsiTheme="minorEastAsia" w:eastAsiaTheme="minorEastAsia" w:cstheme="minorEastAsia"/>
                <w:szCs w:val="21"/>
              </w:rPr>
            </w:pPr>
            <w:bookmarkStart w:id="80" w:name="_29.2.2（2）"/>
            <w:bookmarkEnd w:id="80"/>
            <w:r>
              <w:rPr>
                <w:rFonts w:hint="eastAsia" w:asciiTheme="minorEastAsia" w:hAnsiTheme="minorEastAsia" w:eastAsiaTheme="minorEastAsia" w:cstheme="minorEastAsia"/>
                <w:szCs w:val="21"/>
              </w:rPr>
              <w:t>31.1</w:t>
            </w:r>
          </w:p>
        </w:tc>
        <w:tc>
          <w:tcPr>
            <w:tcW w:w="8606" w:type="dxa"/>
            <w:tcBorders>
              <w:top w:val="single" w:color="auto" w:sz="4" w:space="0"/>
              <w:left w:val="single" w:color="auto" w:sz="4" w:space="0"/>
              <w:bottom w:val="single" w:color="auto" w:sz="4" w:space="0"/>
              <w:right w:val="single" w:color="auto" w:sz="4" w:space="0"/>
            </w:tcBorders>
            <w:vAlign w:val="center"/>
          </w:tcPr>
          <w:p w14:paraId="4E8B8C07">
            <w:pPr>
              <w:autoSpaceDE w:val="0"/>
              <w:autoSpaceDN w:val="0"/>
              <w:snapToGrid w:val="0"/>
              <w:spacing w:line="400" w:lineRule="exact"/>
              <w:textAlignment w:val="bottom"/>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采购人确定中标人时，出现中标候选人并列的情形，采购人按以下的方式确定中标人：</w:t>
            </w:r>
          </w:p>
          <w:p w14:paraId="5A87D09E">
            <w:pPr>
              <w:autoSpaceDE w:val="0"/>
              <w:autoSpaceDN w:val="0"/>
              <w:snapToGrid w:val="0"/>
              <w:spacing w:line="400" w:lineRule="exact"/>
              <w:textAlignment w:val="bottom"/>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☑投标报价低的优先、技术分高的优先、商务分高的优先、政策分得分高的优先的顺序； </w:t>
            </w:r>
          </w:p>
          <w:p w14:paraId="275B22B4">
            <w:pPr>
              <w:snapToGrid w:val="0"/>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□随机抽取</w:t>
            </w:r>
          </w:p>
        </w:tc>
      </w:tr>
      <w:tr w14:paraId="1C5249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59" w:type="dxa"/>
            <w:tcBorders>
              <w:top w:val="single" w:color="auto" w:sz="4" w:space="0"/>
              <w:left w:val="single" w:color="auto" w:sz="4" w:space="0"/>
              <w:bottom w:val="single" w:color="auto" w:sz="4" w:space="0"/>
              <w:right w:val="single" w:color="auto" w:sz="4" w:space="0"/>
            </w:tcBorders>
            <w:vAlign w:val="center"/>
          </w:tcPr>
          <w:p w14:paraId="6C1A1E0A">
            <w:pPr>
              <w:spacing w:line="400" w:lineRule="exact"/>
              <w:jc w:val="center"/>
              <w:rPr>
                <w:rFonts w:hint="eastAsia" w:asciiTheme="minorEastAsia" w:hAnsiTheme="minorEastAsia" w:eastAsiaTheme="minorEastAsia" w:cstheme="minorEastAsia"/>
                <w:szCs w:val="21"/>
              </w:rPr>
            </w:pPr>
            <w:bookmarkStart w:id="81" w:name="_39.1"/>
            <w:bookmarkEnd w:id="81"/>
            <w:r>
              <w:rPr>
                <w:rFonts w:hint="eastAsia" w:asciiTheme="minorEastAsia" w:hAnsiTheme="minorEastAsia" w:eastAsiaTheme="minorEastAsia" w:cstheme="minorEastAsia"/>
                <w:szCs w:val="21"/>
              </w:rPr>
              <w:t>36</w:t>
            </w:r>
          </w:p>
        </w:tc>
        <w:tc>
          <w:tcPr>
            <w:tcW w:w="8606" w:type="dxa"/>
            <w:tcBorders>
              <w:top w:val="single" w:color="auto" w:sz="4" w:space="0"/>
              <w:left w:val="single" w:color="auto" w:sz="4" w:space="0"/>
              <w:bottom w:val="single" w:color="auto" w:sz="4" w:space="0"/>
              <w:right w:val="single" w:color="auto" w:sz="4" w:space="0"/>
            </w:tcBorders>
            <w:vAlign w:val="center"/>
          </w:tcPr>
          <w:p w14:paraId="40FF46F7">
            <w:pPr>
              <w:autoSpaceDE w:val="0"/>
              <w:autoSpaceDN w:val="0"/>
              <w:snapToGrid w:val="0"/>
              <w:spacing w:line="400" w:lineRule="exact"/>
              <w:textAlignment w:val="bottom"/>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000000"/>
                <w:szCs w:val="21"/>
              </w:rPr>
              <w:t>本项目不收取履约保证金。</w:t>
            </w:r>
          </w:p>
        </w:tc>
      </w:tr>
      <w:tr w14:paraId="2AB0D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1BE4F4D1">
            <w:pPr>
              <w:spacing w:line="400" w:lineRule="exact"/>
              <w:jc w:val="center"/>
              <w:rPr>
                <w:rFonts w:hint="eastAsia" w:asciiTheme="minorEastAsia" w:hAnsiTheme="minorEastAsia" w:eastAsiaTheme="minorEastAsia" w:cstheme="minorEastAsia"/>
                <w:szCs w:val="21"/>
              </w:rPr>
            </w:pPr>
            <w:bookmarkStart w:id="82" w:name="_40.1"/>
            <w:bookmarkEnd w:id="82"/>
            <w:r>
              <w:rPr>
                <w:rFonts w:hint="eastAsia" w:asciiTheme="minorEastAsia" w:hAnsiTheme="minorEastAsia" w:eastAsiaTheme="minorEastAsia" w:cstheme="minorEastAsia"/>
                <w:szCs w:val="21"/>
              </w:rPr>
              <w:t>37.1</w:t>
            </w:r>
          </w:p>
        </w:tc>
        <w:tc>
          <w:tcPr>
            <w:tcW w:w="8606" w:type="dxa"/>
            <w:tcBorders>
              <w:top w:val="single" w:color="auto" w:sz="4" w:space="0"/>
              <w:left w:val="single" w:color="auto" w:sz="4" w:space="0"/>
              <w:bottom w:val="single" w:color="auto" w:sz="4" w:space="0"/>
              <w:right w:val="single" w:color="auto" w:sz="4" w:space="0"/>
            </w:tcBorders>
            <w:vAlign w:val="center"/>
          </w:tcPr>
          <w:p w14:paraId="3990BF22">
            <w:pPr>
              <w:autoSpaceDE w:val="0"/>
              <w:autoSpaceDN w:val="0"/>
              <w:snapToGrid w:val="0"/>
              <w:spacing w:line="400" w:lineRule="exact"/>
              <w:textAlignment w:val="bottom"/>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签订合同携带的证明材料：</w:t>
            </w:r>
          </w:p>
          <w:p w14:paraId="01014097">
            <w:pPr>
              <w:autoSpaceDE w:val="0"/>
              <w:autoSpaceDN w:val="0"/>
              <w:snapToGrid w:val="0"/>
              <w:spacing w:line="400" w:lineRule="exact"/>
              <w:textAlignment w:val="bottom"/>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委托代理人负责签订合同的，须携带授权委托书及委托代理人身份证原件等其他资格证件。</w:t>
            </w:r>
          </w:p>
          <w:p w14:paraId="28178E0A">
            <w:pPr>
              <w:autoSpaceDE w:val="0"/>
              <w:autoSpaceDN w:val="0"/>
              <w:snapToGrid w:val="0"/>
              <w:spacing w:line="400" w:lineRule="exact"/>
              <w:textAlignment w:val="bottom"/>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法定代表人负责签订合同的，须携带法定代表人身份证明原件及身份证原件等其他证明材料。</w:t>
            </w:r>
          </w:p>
        </w:tc>
      </w:tr>
      <w:tr w14:paraId="38AEAB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5E2B114C">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38.2</w:t>
            </w:r>
          </w:p>
        </w:tc>
        <w:tc>
          <w:tcPr>
            <w:tcW w:w="8606" w:type="dxa"/>
            <w:tcBorders>
              <w:top w:val="single" w:color="auto" w:sz="4" w:space="0"/>
              <w:left w:val="single" w:color="auto" w:sz="4" w:space="0"/>
              <w:bottom w:val="single" w:color="auto" w:sz="4" w:space="0"/>
              <w:right w:val="single" w:color="auto" w:sz="4" w:space="0"/>
            </w:tcBorders>
            <w:vAlign w:val="center"/>
          </w:tcPr>
          <w:p w14:paraId="35437461">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接收质疑函方式：以书面形式</w:t>
            </w:r>
          </w:p>
          <w:p w14:paraId="77D46E46">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质疑联系部门及联系方式：公诚管理咨询有限公司；联系人：陈雅冰；联系电话：0771-5583003；邮箱：gcgxzfcg@163.com。</w:t>
            </w:r>
          </w:p>
          <w:p w14:paraId="2B9766BF">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通讯地址：广西南宁市青秀区金湖北路52-1号东方曼哈顿25楼</w:t>
            </w:r>
          </w:p>
          <w:p w14:paraId="6A4D75D7">
            <w:pPr>
              <w:autoSpaceDE w:val="0"/>
              <w:autoSpaceDN w:val="0"/>
              <w:snapToGrid w:val="0"/>
              <w:spacing w:line="400" w:lineRule="exact"/>
              <w:textAlignment w:val="bottom"/>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现场提交质疑办理业务时间：每天8时30分到12时00分，14时30分到18时00分，业务时间以外、双休日和法定节假日不办理业务。</w:t>
            </w:r>
          </w:p>
        </w:tc>
      </w:tr>
      <w:tr w14:paraId="3ECD5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1FFF94C8">
            <w:pPr>
              <w:spacing w:line="400" w:lineRule="exact"/>
              <w:jc w:val="center"/>
              <w:rPr>
                <w:rFonts w:hint="eastAsia" w:asciiTheme="minorEastAsia" w:hAnsiTheme="minorEastAsia" w:eastAsiaTheme="minorEastAsia" w:cstheme="minorEastAsia"/>
                <w:szCs w:val="21"/>
              </w:rPr>
            </w:pPr>
            <w:bookmarkStart w:id="83" w:name="_42"/>
            <w:bookmarkEnd w:id="83"/>
            <w:bookmarkStart w:id="84" w:name="_41"/>
            <w:bookmarkEnd w:id="84"/>
            <w:r>
              <w:rPr>
                <w:rFonts w:hint="eastAsia" w:asciiTheme="minorEastAsia" w:hAnsiTheme="minorEastAsia" w:eastAsiaTheme="minorEastAsia" w:cstheme="minorEastAsia"/>
                <w:szCs w:val="21"/>
              </w:rPr>
              <w:t>40</w:t>
            </w:r>
          </w:p>
        </w:tc>
        <w:tc>
          <w:tcPr>
            <w:tcW w:w="8606" w:type="dxa"/>
            <w:tcBorders>
              <w:top w:val="single" w:color="auto" w:sz="4" w:space="0"/>
              <w:left w:val="single" w:color="auto" w:sz="4" w:space="0"/>
              <w:bottom w:val="single" w:color="auto" w:sz="4" w:space="0"/>
              <w:right w:val="single" w:color="auto" w:sz="4" w:space="0"/>
            </w:tcBorders>
            <w:vAlign w:val="center"/>
          </w:tcPr>
          <w:p w14:paraId="2AFB80B1">
            <w:pPr>
              <w:pStyle w:val="22"/>
              <w:snapToGrid w:val="0"/>
              <w:spacing w:line="400" w:lineRule="exac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1.采购代理费支付方式：</w:t>
            </w:r>
          </w:p>
          <w:p w14:paraId="0D84DD72">
            <w:pPr>
              <w:pStyle w:val="22"/>
              <w:snapToGrid w:val="0"/>
              <w:spacing w:line="400" w:lineRule="exac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☑本项目代理服务费由</w:t>
            </w:r>
            <w:r>
              <w:rPr>
                <w:rFonts w:hint="eastAsia" w:asciiTheme="minorEastAsia" w:hAnsiTheme="minorEastAsia" w:eastAsiaTheme="minorEastAsia" w:cstheme="minorEastAsia"/>
                <w:sz w:val="21"/>
                <w:u w:val="single"/>
              </w:rPr>
              <w:t>中标人</w:t>
            </w:r>
            <w:r>
              <w:rPr>
                <w:rFonts w:hint="eastAsia" w:asciiTheme="minorEastAsia" w:hAnsiTheme="minorEastAsia" w:eastAsiaTheme="minorEastAsia" w:cstheme="minorEastAsia"/>
                <w:sz w:val="21"/>
              </w:rPr>
              <w:t>向采购代理机构支付。</w:t>
            </w:r>
          </w:p>
          <w:p w14:paraId="3D301B68">
            <w:pPr>
              <w:pStyle w:val="22"/>
              <w:snapToGrid w:val="0"/>
              <w:spacing w:line="400" w:lineRule="exac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□采购人支付。</w:t>
            </w:r>
          </w:p>
          <w:p w14:paraId="79983913">
            <w:pPr>
              <w:pStyle w:val="22"/>
              <w:snapToGrid w:val="0"/>
              <w:spacing w:line="400" w:lineRule="exac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2.采购代理费收取标准：</w:t>
            </w:r>
          </w:p>
          <w:p w14:paraId="5FD27501">
            <w:pPr>
              <w:pStyle w:val="22"/>
              <w:snapToGrid w:val="0"/>
              <w:spacing w:line="400" w:lineRule="exac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以分标中标金额为计费额，按</w:t>
            </w:r>
            <w:r>
              <w:rPr>
                <w:rFonts w:hint="eastAsia" w:asciiTheme="minorEastAsia" w:hAnsiTheme="minorEastAsia" w:eastAsiaTheme="minorEastAsia" w:cstheme="minorEastAsia"/>
                <w:b/>
                <w:bCs/>
                <w:sz w:val="21"/>
                <w:u w:val="single"/>
              </w:rPr>
              <w:t>服务类</w:t>
            </w:r>
            <w:r>
              <w:rPr>
                <w:rFonts w:hint="eastAsia" w:asciiTheme="minorEastAsia" w:hAnsiTheme="minorEastAsia" w:eastAsiaTheme="minorEastAsia" w:cstheme="minorEastAsia"/>
                <w:sz w:val="21"/>
              </w:rPr>
              <w:t>差额定率累进法计取，具体详见投标人须知正文40。</w:t>
            </w:r>
          </w:p>
          <w:p w14:paraId="27DF7ECE">
            <w:pPr>
              <w:snapToGrid w:val="0"/>
              <w:spacing w:line="40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开户名称：公诚管理咨询有限公司</w:t>
            </w:r>
          </w:p>
          <w:p w14:paraId="44107DB3">
            <w:pPr>
              <w:snapToGrid w:val="0"/>
              <w:spacing w:line="40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开户银行：中信银行广州花园支行</w:t>
            </w:r>
          </w:p>
          <w:p w14:paraId="47B32633">
            <w:pPr>
              <w:pStyle w:val="22"/>
              <w:snapToGrid w:val="0"/>
              <w:spacing w:line="400" w:lineRule="exac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kern w:val="2"/>
                <w:sz w:val="21"/>
              </w:rPr>
              <w:t>银行账号：</w:t>
            </w:r>
            <w:r>
              <w:rPr>
                <w:rFonts w:hint="eastAsia" w:asciiTheme="minorEastAsia" w:hAnsiTheme="minorEastAsia" w:eastAsiaTheme="minorEastAsia" w:cstheme="minorEastAsia"/>
                <w:sz w:val="21"/>
              </w:rPr>
              <w:t>3110910037672533193</w:t>
            </w:r>
          </w:p>
        </w:tc>
      </w:tr>
      <w:tr w14:paraId="570CE1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672DCA57">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41.1</w:t>
            </w:r>
          </w:p>
        </w:tc>
        <w:tc>
          <w:tcPr>
            <w:tcW w:w="8606" w:type="dxa"/>
            <w:tcBorders>
              <w:top w:val="single" w:color="auto" w:sz="4" w:space="0"/>
              <w:left w:val="single" w:color="auto" w:sz="4" w:space="0"/>
              <w:bottom w:val="single" w:color="auto" w:sz="4" w:space="0"/>
              <w:right w:val="single" w:color="auto" w:sz="4" w:space="0"/>
            </w:tcBorders>
            <w:vAlign w:val="center"/>
          </w:tcPr>
          <w:p w14:paraId="62B86523">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61046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 w:type="dxa"/>
            <w:tcBorders>
              <w:top w:val="single" w:color="auto" w:sz="4" w:space="0"/>
              <w:left w:val="single" w:color="auto" w:sz="4" w:space="0"/>
              <w:bottom w:val="single" w:color="auto" w:sz="4" w:space="0"/>
              <w:right w:val="single" w:color="auto" w:sz="4" w:space="0"/>
            </w:tcBorders>
            <w:vAlign w:val="center"/>
          </w:tcPr>
          <w:p w14:paraId="242F3522">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41.2</w:t>
            </w:r>
          </w:p>
        </w:tc>
        <w:tc>
          <w:tcPr>
            <w:tcW w:w="8606" w:type="dxa"/>
            <w:tcBorders>
              <w:top w:val="single" w:color="auto" w:sz="4" w:space="0"/>
              <w:left w:val="single" w:color="auto" w:sz="4" w:space="0"/>
              <w:bottom w:val="single" w:color="auto" w:sz="4" w:space="0"/>
              <w:right w:val="single" w:color="auto" w:sz="4" w:space="0"/>
            </w:tcBorders>
            <w:vAlign w:val="center"/>
          </w:tcPr>
          <w:p w14:paraId="42162C99">
            <w:pPr>
              <w:pStyle w:val="22"/>
              <w:numPr>
                <w:ilvl w:val="0"/>
                <w:numId w:val="3"/>
              </w:numPr>
              <w:adjustRightInd w:val="0"/>
              <w:spacing w:line="400" w:lineRule="exact"/>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7B9BBDA">
            <w:pPr>
              <w:pStyle w:val="22"/>
              <w:numPr>
                <w:ilvl w:val="0"/>
                <w:numId w:val="3"/>
              </w:numPr>
              <w:adjustRightInd w:val="0"/>
              <w:spacing w:line="400" w:lineRule="exact"/>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本招标文件所称的“电子签章”、“电子签名”，是指经“政采云”平台认可的CA认证的电子签名数据为表现形式的印章，可用于签署电子投标文件，电子印章与实物印章具有同等法律效力，不因其采用电子化表现形式而否定其法律效力。</w:t>
            </w:r>
          </w:p>
          <w:p w14:paraId="5B6884F7">
            <w:pPr>
              <w:pStyle w:val="22"/>
              <w:adjustRightInd w:val="0"/>
              <w:spacing w:line="400" w:lineRule="exact"/>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53C1F1B6">
            <w:pPr>
              <w:pStyle w:val="22"/>
              <w:snapToGrid w:val="0"/>
              <w:spacing w:line="400" w:lineRule="exact"/>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4.自然人投标的，招标文件规定盖公章或电子签章处由自然人摁手指指印。</w:t>
            </w:r>
          </w:p>
          <w:p w14:paraId="5262C83B">
            <w:pPr>
              <w:spacing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5.本招标文件所称的“以上”“以下”“以内”“届满”，包括本数；所称的“不满”“超过”“以外”，不包括本数，法律、行政法规、管理办法等另有规定的，从其规定。</w:t>
            </w:r>
          </w:p>
          <w:p w14:paraId="32A8559A">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6.根据《关于印发中小企业划型标准规定的通知》（工信部联企业〔2011〕300号），</w:t>
            </w:r>
            <w:bookmarkStart w:id="85" w:name="_Hlk114736424"/>
            <w:r>
              <w:rPr>
                <w:rFonts w:hint="eastAsia" w:asciiTheme="minorEastAsia" w:hAnsiTheme="minorEastAsia" w:eastAsiaTheme="minorEastAsia" w:cstheme="minorEastAsia"/>
                <w:szCs w:val="21"/>
              </w:rPr>
              <w:t>本项目所属行业：</w:t>
            </w:r>
            <w:r>
              <w:rPr>
                <w:rFonts w:hint="eastAsia" w:asciiTheme="minorEastAsia" w:hAnsiTheme="minorEastAsia" w:eastAsiaTheme="minorEastAsia" w:cstheme="minorEastAsia"/>
                <w:u w:val="single"/>
              </w:rPr>
              <w:t>其他未列明行业</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
                <w:bCs/>
              </w:rPr>
              <w:t>行业划分标准</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u w:val="single"/>
              </w:rPr>
              <w:t>从业人员300人以下的为中小微型企业。其中，从业人员100人及以上的为中型企业；从业人员10人及以上的为小型企业；从业人员10人以下的为微型企业</w:t>
            </w:r>
            <w:r>
              <w:rPr>
                <w:rFonts w:hint="eastAsia" w:asciiTheme="minorEastAsia" w:hAnsiTheme="minorEastAsia" w:eastAsiaTheme="minorEastAsia" w:cstheme="minorEastAsia"/>
                <w:b/>
                <w:bCs/>
                <w:szCs w:val="21"/>
              </w:rPr>
              <w:t>。</w:t>
            </w:r>
            <w:bookmarkEnd w:id="85"/>
          </w:p>
          <w:p w14:paraId="7EE8CA6F">
            <w:pPr>
              <w:spacing w:line="400" w:lineRule="exact"/>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7.偏离认定说明</w:t>
            </w:r>
          </w:p>
          <w:p w14:paraId="43AB0E31">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投标人根据采购需求中技术参数为基准，填写响应表，对于响应表或证明材料与技术参数不符的，按如下规定：</w:t>
            </w:r>
          </w:p>
          <w:p w14:paraId="144C5009">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EA721C4">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（2）响应表中响应的内容与证明材料不一致的，以证明材料为准作为评审依据。</w:t>
            </w:r>
          </w:p>
          <w:p w14:paraId="7CC73464">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（3）同时出现以上两种情况的，按照（1）-（2）顺序认定。</w:t>
            </w:r>
          </w:p>
          <w:p w14:paraId="0131D884">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（4）响应表与采购需求中技术参数比较有漏项的，如为实质性参数漏项，视为未响应；如为非实质性参数漏项，视为负偏离。</w:t>
            </w:r>
          </w:p>
          <w:p w14:paraId="704C00EA">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（5）一项技术参数有多条小项要求的，必须全部响应。如只响应部分参数，视为漏项，按照（4）判定。评审时以每一条技术参数为评审依据。</w:t>
            </w:r>
          </w:p>
          <w:p w14:paraId="2ECBFD5B">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对于区间涵盖值参数，例：电压“测量范围3V-5V”，同时满足下限值更低及上限值更高才视为正偏离，例：响应为“测量范围2V-6V”。如有一端负偏离，不管另一端如何，均视为负偏离，例：响应为“测量范围4V-6V”。</w:t>
            </w:r>
          </w:p>
          <w:p w14:paraId="62C36419">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7CE3FD54">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（8）对于单边任意参数的要求，例“长度≥50cm”，若响应为50 cm均视为无偏离；若50cm以上任意一个数值，视为正偏离；若响应小于50cm，视为负偏离。</w:t>
            </w:r>
          </w:p>
          <w:p w14:paraId="517A6F15">
            <w:pPr>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（9）如采购需求中技术参数有特殊要求与上述说明不一致的，以特殊要求为准。</w:t>
            </w:r>
          </w:p>
        </w:tc>
      </w:tr>
    </w:tbl>
    <w:p w14:paraId="0088B87D">
      <w:pPr>
        <w:snapToGrid w:val="0"/>
        <w:spacing w:line="400" w:lineRule="exact"/>
        <w:rPr>
          <w:rFonts w:hint="eastAsia" w:ascii="仿宋" w:hAnsi="仿宋" w:eastAsia="仿宋" w:cs="仿宋"/>
          <w:sz w:val="24"/>
          <w:szCs w:val="20"/>
        </w:rPr>
      </w:pPr>
    </w:p>
    <w:p w14:paraId="181A5713">
      <w:pPr>
        <w:pStyle w:val="4"/>
        <w:keepNext w:val="0"/>
        <w:keepLines w:val="0"/>
        <w:spacing w:line="400" w:lineRule="exact"/>
        <w:jc w:val="center"/>
        <w:rPr>
          <w:rFonts w:hint="eastAsia" w:ascii="宋体" w:hAnsi="宋体" w:cs="宋体"/>
          <w:sz w:val="21"/>
          <w:szCs w:val="21"/>
        </w:rPr>
      </w:pPr>
      <w:r>
        <w:rPr>
          <w:rFonts w:hint="eastAsia" w:ascii="仿宋" w:hAnsi="仿宋" w:eastAsia="仿宋" w:cs="仿宋"/>
          <w:sz w:val="24"/>
          <w:szCs w:val="20"/>
        </w:rPr>
        <w:br w:type="page"/>
      </w:r>
      <w:bookmarkStart w:id="86" w:name="_Toc11898"/>
      <w:bookmarkStart w:id="87" w:name="_Toc16218"/>
      <w:bookmarkStart w:id="88" w:name="_Toc11867"/>
      <w:bookmarkStart w:id="89" w:name="_Toc1014"/>
      <w:r>
        <w:rPr>
          <w:rFonts w:hint="eastAsia" w:ascii="宋体" w:hAnsi="宋体" w:cs="宋体"/>
          <w:sz w:val="21"/>
          <w:szCs w:val="21"/>
        </w:rPr>
        <w:t>投标人须知正文</w:t>
      </w:r>
      <w:bookmarkEnd w:id="86"/>
      <w:bookmarkEnd w:id="87"/>
      <w:bookmarkEnd w:id="88"/>
      <w:bookmarkEnd w:id="89"/>
    </w:p>
    <w:p w14:paraId="458B2834">
      <w:pPr>
        <w:pStyle w:val="4"/>
        <w:keepNext w:val="0"/>
        <w:keepLines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一、总  则</w:t>
      </w:r>
    </w:p>
    <w:p w14:paraId="06922FFE">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bookmarkStart w:id="90" w:name="_Toc254970668"/>
      <w:bookmarkStart w:id="91" w:name="_Toc254970527"/>
      <w:r>
        <w:rPr>
          <w:rFonts w:hint="eastAsia" w:asciiTheme="minorEastAsia" w:hAnsiTheme="minorEastAsia" w:eastAsiaTheme="minorEastAsia" w:cstheme="minorEastAsia"/>
          <w:sz w:val="21"/>
          <w:szCs w:val="21"/>
        </w:rPr>
        <w:t>1.适用范围</w:t>
      </w:r>
      <w:bookmarkEnd w:id="90"/>
      <w:bookmarkEnd w:id="91"/>
    </w:p>
    <w:p w14:paraId="3147DE05">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D1D28E1">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1.2本招标文件</w:t>
      </w:r>
      <w:r>
        <w:rPr>
          <w:rFonts w:hint="eastAsia" w:asciiTheme="minorEastAsia" w:hAnsiTheme="minorEastAsia" w:eastAsiaTheme="minorEastAsia" w:cstheme="minorEastAsia"/>
          <w:spacing w:val="-6"/>
          <w:szCs w:val="21"/>
        </w:rPr>
        <w:t>适用于本项目的所有采购程序和环节（法律、法规另有规定的，从其规定）。</w:t>
      </w:r>
    </w:p>
    <w:p w14:paraId="52B60904">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bookmarkStart w:id="92" w:name="_Toc254970669"/>
      <w:bookmarkStart w:id="93" w:name="_Toc254970528"/>
      <w:r>
        <w:rPr>
          <w:rFonts w:hint="eastAsia" w:asciiTheme="minorEastAsia" w:hAnsiTheme="minorEastAsia" w:eastAsiaTheme="minorEastAsia" w:cstheme="minorEastAsia"/>
          <w:sz w:val="21"/>
          <w:szCs w:val="21"/>
        </w:rPr>
        <w:t>2.定义</w:t>
      </w:r>
      <w:bookmarkEnd w:id="92"/>
      <w:bookmarkEnd w:id="93"/>
    </w:p>
    <w:p w14:paraId="2C84D105">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2.1“采购人”是指依法进行政府采购的国家机关、事业单位、团体组织。</w:t>
      </w:r>
    </w:p>
    <w:p w14:paraId="7E537C3D">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2.2“采购代理机构”是指政府采购代理机构（以下简称采购代理机构），是指集中采购机构以外、受采购人委托从事政府采购代理业务的社会中介机构。</w:t>
      </w:r>
    </w:p>
    <w:p w14:paraId="63D21EAD">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2.3“供应商”是指向采购人提供货物、工程或者服务的法人、其他组织或者自然人。</w:t>
      </w:r>
    </w:p>
    <w:p w14:paraId="0EEFD00E">
      <w:pPr>
        <w:pStyle w:val="6"/>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2.4“投标人”是指响应招标、参加投标竞争的法人、非法人组织或者自然人。</w:t>
      </w:r>
    </w:p>
    <w:p w14:paraId="210D7092">
      <w:pPr>
        <w:pStyle w:val="5"/>
        <w:keepNext w:val="0"/>
        <w:keepLines w:val="0"/>
        <w:numPr>
          <w:ilvl w:val="4"/>
          <w:numId w:val="0"/>
        </w:numPr>
        <w:spacing w:before="0" w:after="0" w:line="400" w:lineRule="exact"/>
        <w:ind w:left="420" w:left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2.5“服务”是指除货物和工程以外的其他政府采购对象。</w:t>
      </w:r>
    </w:p>
    <w:p w14:paraId="1BA44F75">
      <w:pPr>
        <w:pStyle w:val="5"/>
        <w:keepNext w:val="0"/>
        <w:keepLines w:val="0"/>
        <w:numPr>
          <w:ilvl w:val="4"/>
          <w:numId w:val="0"/>
        </w:numPr>
        <w:spacing w:before="0" w:after="0" w:line="400" w:lineRule="exact"/>
        <w:ind w:firstLine="420" w:firstLine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2.6“售后服务” 是指商品出售以后所提供的各种服务，包含但不限于投标人须承担的备品备件、包装、运输、装卸、保险、货到就位以及安装、调试、培训、保修以及其他各种服务。</w:t>
      </w:r>
    </w:p>
    <w:p w14:paraId="0988FABF">
      <w:pPr>
        <w:pStyle w:val="5"/>
        <w:keepNext w:val="0"/>
        <w:keepLines w:val="0"/>
        <w:numPr>
          <w:ilvl w:val="0"/>
          <w:numId w:val="0"/>
        </w:numPr>
        <w:spacing w:before="0" w:after="0" w:line="400" w:lineRule="exact"/>
        <w:ind w:firstLine="424" w:firstLineChars="202"/>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2.7“书面形式”是指合同书、信件和数据电文（包括电报、电传、传真、电子数据交换和电子邮件）等可以有形地表现所载内容的形式。</w:t>
      </w:r>
    </w:p>
    <w:p w14:paraId="6708308D">
      <w:pPr>
        <w:pStyle w:val="5"/>
        <w:keepNext w:val="0"/>
        <w:keepLines w:val="0"/>
        <w:spacing w:before="0" w:after="0" w:line="400" w:lineRule="exact"/>
        <w:ind w:firstLine="420" w:firstLine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2.8“实质性要求”是指招标文件中已经指明不满足则投标无效的条款，或者不能负偏离的条款，或者采购需求中带“▲”的条款。</w:t>
      </w:r>
    </w:p>
    <w:p w14:paraId="403B6FC8">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2.9 “正偏离”，是指投标文件对招标文件“采购需求”中有关条款作出的响应优于条款基础要求并有利于采购人的情形。</w:t>
      </w:r>
    </w:p>
    <w:p w14:paraId="433C2E56">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2.10“负偏离”，是指投标文件对招标文件“采购需求”中有关条款作出的响应不满足条款要求，导致采购人要求不能得到满足的情形。</w:t>
      </w:r>
    </w:p>
    <w:p w14:paraId="76CA7B8C">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2.11“允许负偏离的条款”是指采购需求中的不属于“实质性要求”的条款。</w:t>
      </w:r>
      <w:bookmarkStart w:id="94" w:name="_Toc254970529"/>
      <w:bookmarkStart w:id="95" w:name="_Toc254970670"/>
    </w:p>
    <w:p w14:paraId="50F28FB0">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bookmarkEnd w:id="94"/>
      <w:bookmarkEnd w:id="95"/>
      <w:r>
        <w:rPr>
          <w:rFonts w:hint="eastAsia" w:asciiTheme="minorEastAsia" w:hAnsiTheme="minorEastAsia" w:eastAsiaTheme="minorEastAsia" w:cstheme="minorEastAsia"/>
          <w:sz w:val="21"/>
          <w:szCs w:val="21"/>
        </w:rPr>
        <w:t>投标人的资格要求</w:t>
      </w:r>
    </w:p>
    <w:p w14:paraId="047F2716">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投标人的资格要求详见“投标人须知前附表”。</w:t>
      </w:r>
    </w:p>
    <w:p w14:paraId="1D0B29CC">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bookmarkStart w:id="96" w:name="_Toc254970530"/>
      <w:bookmarkStart w:id="97" w:name="_Toc254970671"/>
      <w:r>
        <w:rPr>
          <w:rFonts w:hint="eastAsia" w:asciiTheme="minorEastAsia" w:hAnsiTheme="minorEastAsia" w:eastAsiaTheme="minorEastAsia" w:cstheme="minorEastAsia"/>
          <w:sz w:val="21"/>
          <w:szCs w:val="21"/>
        </w:rPr>
        <w:t>4.投标委托</w:t>
      </w:r>
      <w:bookmarkEnd w:id="96"/>
      <w:bookmarkEnd w:id="97"/>
    </w:p>
    <w:p w14:paraId="504F306E">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投标人代表参加投标活动过程中必须持个人有效身份证件。如投标人代表不是法定代表人，须持有法定代表人授权委托书（按第六章要求格式填写）。</w:t>
      </w:r>
    </w:p>
    <w:p w14:paraId="0901C415">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bookmarkStart w:id="98" w:name="_5.投标费用"/>
      <w:bookmarkEnd w:id="98"/>
      <w:bookmarkStart w:id="99" w:name="_Toc254970672"/>
      <w:bookmarkStart w:id="100" w:name="_Toc254970531"/>
      <w:r>
        <w:rPr>
          <w:rFonts w:hint="eastAsia" w:asciiTheme="minorEastAsia" w:hAnsiTheme="minorEastAsia" w:eastAsiaTheme="minorEastAsia" w:cstheme="minorEastAsia"/>
          <w:sz w:val="21"/>
          <w:szCs w:val="21"/>
        </w:rPr>
        <w:t>5.投标费用</w:t>
      </w:r>
      <w:bookmarkEnd w:id="99"/>
      <w:bookmarkEnd w:id="100"/>
    </w:p>
    <w:p w14:paraId="23CBFE1F">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投标费用：投标人应承担参与本次采购活动有关的所有费用，包括但不限于获取招标文件、勘查现场、编制和提交投标文件、参加澄清说明、签订合同等，不论投标结果如何，均应自行承担。</w:t>
      </w:r>
    </w:p>
    <w:p w14:paraId="63E0B058">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6.联合体投标</w:t>
      </w:r>
    </w:p>
    <w:p w14:paraId="3DDA0BF1">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6.1本项目是否接受联合体投标，详见“投标人须知前附表”。</w:t>
      </w:r>
    </w:p>
    <w:p w14:paraId="7108EC92">
      <w:pPr>
        <w:snapToGrid w:val="0"/>
        <w:spacing w:line="400" w:lineRule="exact"/>
        <w:ind w:firstLine="420" w:firstLineChars="200"/>
        <w:jc w:val="lef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6.2如接受联合体投标，联合体投标要求详见“投标人须知前附表”。</w:t>
      </w:r>
    </w:p>
    <w:p w14:paraId="7E689CF0">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6.3根据《政府采购促进中小企业发展管理办法》（财库〔2020〕46号）第九条、《广西壮族自治区财政厅关于进一步发挥政府采购政策功能促进企业发展的通知》（桂财采〔2022〕30号）、《广西壮族自治区财政厅关于贯彻落实政府采购支持中小企业发展政策的通知》（桂财采〔2022〕31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E59A5CA">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7.转包与分包</w:t>
      </w:r>
    </w:p>
    <w:p w14:paraId="203A00F0">
      <w:pPr>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7.1本项目不允许转包。</w:t>
      </w:r>
    </w:p>
    <w:p w14:paraId="6C42C6C2">
      <w:pPr>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7.2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58CFFCEE">
      <w:pPr>
        <w:spacing w:line="40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7.3根据《政府采购促进中小企业发展管理办法》（财库〔2020〕46号）第九条及《广西壮族自治区财政厅关于进一步发挥政府采购政策功能促进企业发展的通知》（桂财采〔2022〕30号）、《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3E272B6D">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bookmarkStart w:id="101" w:name="_Toc254970673"/>
      <w:bookmarkStart w:id="102" w:name="_Toc254970532"/>
      <w:r>
        <w:rPr>
          <w:rFonts w:hint="eastAsia" w:asciiTheme="minorEastAsia" w:hAnsiTheme="minorEastAsia" w:eastAsiaTheme="minorEastAsia" w:cstheme="minorEastAsia"/>
          <w:sz w:val="21"/>
          <w:szCs w:val="21"/>
        </w:rPr>
        <w:t>8.特别说明：</w:t>
      </w:r>
      <w:bookmarkEnd w:id="101"/>
      <w:bookmarkEnd w:id="102"/>
    </w:p>
    <w:p w14:paraId="7FB9BCD3">
      <w:pPr>
        <w:spacing w:line="400" w:lineRule="exact"/>
        <w:ind w:firstLine="422" w:firstLineChars="200"/>
        <w:rPr>
          <w:rFonts w:hint="eastAsia" w:asciiTheme="minorEastAsia" w:hAnsiTheme="minorEastAsia" w:eastAsiaTheme="minorEastAsia" w:cstheme="minorEastAsia"/>
          <w:b/>
          <w:bCs/>
          <w:szCs w:val="21"/>
        </w:rPr>
      </w:pPr>
      <w:bookmarkStart w:id="103" w:name="_8.1提供相同品牌产品且通过资格审查、符合性审查的不同投标人参加同一合"/>
      <w:bookmarkEnd w:id="103"/>
      <w:r>
        <w:rPr>
          <w:rFonts w:hint="eastAsia" w:asciiTheme="minorEastAsia" w:hAnsiTheme="minorEastAsia" w:eastAsiaTheme="minorEastAsia" w:cstheme="minorEastAsia"/>
          <w:b/>
          <w:bCs/>
          <w:szCs w:val="21"/>
        </w:rPr>
        <w:fldChar w:fldCharType="begin"/>
      </w:r>
      <w:r>
        <w:rPr>
          <w:rFonts w:hint="eastAsia" w:asciiTheme="minorEastAsia" w:hAnsiTheme="minorEastAsia" w:eastAsiaTheme="minorEastAsia" w:cstheme="minorEastAsia"/>
          <w:b/>
          <w:bCs/>
          <w:szCs w:val="21"/>
        </w:rPr>
        <w:instrText xml:space="preserve"> HYPERLINK  \l "_8.1" </w:instrText>
      </w:r>
      <w:r>
        <w:rPr>
          <w:rFonts w:hint="eastAsia" w:asciiTheme="minorEastAsia" w:hAnsiTheme="minorEastAsia" w:eastAsiaTheme="minorEastAsia" w:cstheme="minorEastAsia"/>
          <w:b/>
          <w:bCs/>
          <w:szCs w:val="21"/>
        </w:rPr>
        <w:fldChar w:fldCharType="separate"/>
      </w:r>
      <w:r>
        <w:rPr>
          <w:rStyle w:val="50"/>
          <w:rFonts w:hint="eastAsia" w:asciiTheme="minorEastAsia" w:hAnsiTheme="minorEastAsia" w:eastAsiaTheme="minorEastAsia" w:cstheme="minorEastAsia"/>
          <w:b/>
          <w:bCs/>
          <w:color w:val="auto"/>
          <w:szCs w:val="21"/>
          <w:u w:val="none"/>
        </w:rPr>
        <w:t>8.1</w:t>
      </w:r>
      <w:r>
        <w:rPr>
          <w:rFonts w:hint="eastAsia" w:asciiTheme="minorEastAsia" w:hAnsiTheme="minorEastAsia" w:eastAsiaTheme="minorEastAsia" w:cstheme="minorEastAsia"/>
          <w:b/>
          <w:bCs/>
          <w:szCs w:val="21"/>
        </w:rPr>
        <w:fldChar w:fldCharType="end"/>
      </w:r>
      <w:r>
        <w:rPr>
          <w:rFonts w:hint="eastAsia" w:asciiTheme="minorEastAsia" w:hAnsiTheme="minorEastAsia" w:eastAsiaTheme="minorEastAsia" w:cstheme="minorEastAsia"/>
          <w:b/>
          <w:bCs/>
          <w:szCs w:val="21"/>
        </w:rPr>
        <w:t>如果本招标文件要求提供投标人或制造商的资格、信誉、荣誉、业绩与企业认证等材料的，资格、信誉、荣誉、业绩与企业认证等必须为投标人或者制造商所拥有或自身获得。</w:t>
      </w:r>
    </w:p>
    <w:p w14:paraId="138DEEC1">
      <w:pPr>
        <w:spacing w:line="40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8.3投标人应仔细阅读招标文件的所有内容，按照招标文件的要求提交投标文件，并对所提供的全部资料的真实性承担法律责任。</w:t>
      </w:r>
    </w:p>
    <w:p w14:paraId="470D1E95">
      <w:pPr>
        <w:spacing w:line="40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8.4投标人在投标活动中提供任何虚假材料，将报监管部门查处；中标后发现的，中标人须依照《中华人民共和国消费者权益保护法》规定赔偿采购人，且民事赔偿并不免除违法投标人的行政与刑事责任。</w:t>
      </w:r>
    </w:p>
    <w:p w14:paraId="5D5B0402">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9.回避与串通投标</w:t>
      </w:r>
    </w:p>
    <w:p w14:paraId="07B59E51">
      <w:pPr>
        <w:pStyle w:val="5"/>
        <w:keepNext w:val="0"/>
        <w:keepLines w:val="0"/>
        <w:spacing w:before="0" w:after="0" w:line="400" w:lineRule="exact"/>
        <w:ind w:firstLine="369" w:firstLineChars="17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9.1在政府采购活动中，采购人员及相关人员与供应商有下列利害关系之一的，应当回避：</w:t>
      </w:r>
    </w:p>
    <w:p w14:paraId="5D8737E1">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（1）参加采购活动前3年内与供应商存在劳动关系；</w:t>
      </w:r>
    </w:p>
    <w:p w14:paraId="2777A442">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（2）参加采购活动前3年内担任供应商的董事、监事；</w:t>
      </w:r>
    </w:p>
    <w:p w14:paraId="33E53292">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（3）参加采购活动前3年内是供应商的控股股东或者实际控制人；</w:t>
      </w:r>
    </w:p>
    <w:p w14:paraId="7AD1E686">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（4）与供应商的法定代表人或者负责人有夫妻、直系血亲、三代以内旁系血亲或者近姻亲关系；</w:t>
      </w:r>
    </w:p>
    <w:p w14:paraId="61859A90">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（5）与供应商有其他可能影响政府采购活动公平、公正进行的关系。</w:t>
      </w:r>
    </w:p>
    <w:p w14:paraId="5D877821">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1186075">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9.2有下列情形之一的视为投标人相互串通投标，投标文件将被视为无效：</w:t>
      </w:r>
    </w:p>
    <w:p w14:paraId="0F393383">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（1）不同投标人的投标文件由同一单位或者个人编制；或者不同投标人报名的IP地址一致的；或者编制标书硬件设备CPU编号、硬盘编号、网卡地址一致的情况；</w:t>
      </w:r>
    </w:p>
    <w:p w14:paraId="2079D540">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（2）不同投标人委托同一单位或者个人办理投标事宜；</w:t>
      </w:r>
    </w:p>
    <w:p w14:paraId="7CF6B59D">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（3）不同的投标人的投标文件载明的项目管理员为同一个人；</w:t>
      </w:r>
    </w:p>
    <w:p w14:paraId="1FA23F2C">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（4）不同投标人的投标文件异常一致或者投标报价呈规律性差异；</w:t>
      </w:r>
    </w:p>
    <w:p w14:paraId="2E5E4DA2">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（5）不同投标人的投标文件相互混装；</w:t>
      </w:r>
    </w:p>
    <w:p w14:paraId="72D500BD">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（6）不同投标人的投标保证金从同一单位或者个人账户转出。</w:t>
      </w:r>
    </w:p>
    <w:p w14:paraId="708A3809">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9.3供应商有下列情形之一的，属于恶意串通行为，将报同级监督管理部门：</w:t>
      </w:r>
    </w:p>
    <w:p w14:paraId="0194A856">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（1）供应商直接或者间接从采购人或者采购代理机构处获得其他供应商的相关信息并修改其投标文件或者响应文件；</w:t>
      </w:r>
    </w:p>
    <w:p w14:paraId="3F0A907B">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（2）供应商按照采购人或者采购代理机构的授意撤换、修改投标文件或者响应文件；</w:t>
      </w:r>
    </w:p>
    <w:p w14:paraId="1355A317">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（3）供应商之间协商报价、技术方案等投标文件或者响应文件的实质性内容；</w:t>
      </w:r>
    </w:p>
    <w:p w14:paraId="575E7794">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（4）属于同一集团、协会、商会等组织成员的供应商按照该组织要求协同参加政府采购活动；</w:t>
      </w:r>
    </w:p>
    <w:p w14:paraId="5E1E5AE1">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（5）供应商之间事先约定一致抬高或者压低投标报价，或者在招标项目中事先约定轮流以高价位或者低价位中标，或者事先约定由某一特定供应商中标，然后再参加投标；</w:t>
      </w:r>
    </w:p>
    <w:p w14:paraId="4D915C14">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（6）供应商之间商定部分供应商放弃参加政府采购活动或者放弃中标；</w:t>
      </w:r>
    </w:p>
    <w:p w14:paraId="5C864C26">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（7）供应商与采购人或者采购代理机构之间、供应商相互之间，为谋求特定供应商中标或者排斥其他供应商的其他串通行为。</w:t>
      </w:r>
      <w:bookmarkStart w:id="104" w:name="_Toc254970675"/>
      <w:bookmarkStart w:id="105" w:name="_Toc254970534"/>
    </w:p>
    <w:p w14:paraId="27242253">
      <w:pPr>
        <w:pStyle w:val="22"/>
        <w:snapToGrid w:val="0"/>
        <w:spacing w:line="400" w:lineRule="exact"/>
        <w:ind w:left="2" w:leftChars="1" w:firstLine="422" w:firstLineChars="200"/>
        <w:rPr>
          <w:rFonts w:hint="eastAsia" w:asciiTheme="minorEastAsia" w:hAnsiTheme="minorEastAsia" w:eastAsiaTheme="minorEastAsia" w:cstheme="minorEastAsia"/>
          <w:b/>
          <w:kern w:val="2"/>
          <w:sz w:val="21"/>
        </w:rPr>
      </w:pPr>
    </w:p>
    <w:p w14:paraId="30459FCC">
      <w:pPr>
        <w:pStyle w:val="4"/>
        <w:keepNext w:val="0"/>
        <w:keepLines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二、招标文件</w:t>
      </w:r>
      <w:bookmarkEnd w:id="104"/>
      <w:bookmarkEnd w:id="105"/>
    </w:p>
    <w:p w14:paraId="7A10202F">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10.招标文件的组成</w:t>
      </w:r>
    </w:p>
    <w:p w14:paraId="57AFAB6D">
      <w:pPr>
        <w:snapToGrid w:val="0"/>
        <w:spacing w:line="400" w:lineRule="exact"/>
        <w:ind w:firstLine="42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10.1招标公告；</w:t>
      </w:r>
    </w:p>
    <w:p w14:paraId="09505449">
      <w:pPr>
        <w:snapToGrid w:val="0"/>
        <w:spacing w:line="400" w:lineRule="exact"/>
        <w:ind w:firstLine="42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10.2采购需求； </w:t>
      </w:r>
    </w:p>
    <w:p w14:paraId="69BE2645">
      <w:pPr>
        <w:snapToGrid w:val="0"/>
        <w:spacing w:line="400" w:lineRule="exact"/>
        <w:ind w:firstLine="42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10.3投标人须知；</w:t>
      </w:r>
    </w:p>
    <w:p w14:paraId="3ECF1649">
      <w:pPr>
        <w:snapToGrid w:val="0"/>
        <w:spacing w:line="400" w:lineRule="exact"/>
        <w:ind w:firstLine="42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10.4评标方法及评标标准；</w:t>
      </w:r>
    </w:p>
    <w:p w14:paraId="2996B39B">
      <w:pPr>
        <w:snapToGrid w:val="0"/>
        <w:spacing w:line="400" w:lineRule="exact"/>
        <w:ind w:firstLine="42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10.5拟签订的合同文本；</w:t>
      </w:r>
    </w:p>
    <w:p w14:paraId="157506EB">
      <w:pPr>
        <w:snapToGrid w:val="0"/>
        <w:spacing w:line="400" w:lineRule="exact"/>
        <w:ind w:firstLine="42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10.6投标文件格式。</w:t>
      </w:r>
    </w:p>
    <w:p w14:paraId="45973565">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11.招标文件的澄清、修改 、现场考察和答疑会</w:t>
      </w:r>
    </w:p>
    <w:p w14:paraId="54E83D3B">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6C81DC98">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11.3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投标人应当按照桂财采〔2007〕 65号文件第二十九条规定，在澄清或者修改通知发出后24小时内以书面形式进行确认（采用网上下载招标文件形式的除外），否则视为已经收到。</w:t>
      </w:r>
    </w:p>
    <w:p w14:paraId="4CF89D18">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11.2</w:t>
      </w:r>
      <w:bookmarkStart w:id="106" w:name="_Hlk53134511"/>
      <w:r>
        <w:rPr>
          <w:rFonts w:hint="eastAsia" w:asciiTheme="minorEastAsia" w:hAnsiTheme="minorEastAsia" w:eastAsiaTheme="minorEastAsia" w:cstheme="minorEastAsia"/>
          <w:szCs w:val="21"/>
        </w:rPr>
        <w:t>采购人或者采购代理机构可以在招标文件提供期限截止后，组织已获取招标文件的潜在投标人现场考察或者召开开标前答疑会，具体详见“投标人须知前附表”。</w:t>
      </w:r>
    </w:p>
    <w:bookmarkEnd w:id="106"/>
    <w:p w14:paraId="78AF6E84">
      <w:pPr>
        <w:widowControl/>
        <w:spacing w:line="400" w:lineRule="exact"/>
        <w:jc w:val="left"/>
        <w:rPr>
          <w:rFonts w:hint="eastAsia" w:asciiTheme="minorEastAsia" w:hAnsiTheme="minorEastAsia" w:eastAsiaTheme="minorEastAsia" w:cstheme="minorEastAsia"/>
          <w:b/>
          <w:bCs/>
          <w:kern w:val="0"/>
          <w:szCs w:val="21"/>
        </w:rPr>
      </w:pPr>
      <w:bookmarkStart w:id="107" w:name="_Toc254970676"/>
      <w:bookmarkStart w:id="108" w:name="_Toc254970535"/>
    </w:p>
    <w:p w14:paraId="7D2FC51F">
      <w:pPr>
        <w:pStyle w:val="4"/>
        <w:keepNext w:val="0"/>
        <w:keepLines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三、投标文件的编制</w:t>
      </w:r>
      <w:bookmarkEnd w:id="107"/>
      <w:bookmarkEnd w:id="108"/>
    </w:p>
    <w:p w14:paraId="2CAA2A2D">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bookmarkStart w:id="109" w:name="_Toc254970677"/>
      <w:bookmarkStart w:id="110" w:name="_Toc254970536"/>
      <w:bookmarkStart w:id="111" w:name="_Toc254970544"/>
      <w:bookmarkStart w:id="112" w:name="_Toc254970685"/>
      <w:r>
        <w:rPr>
          <w:rFonts w:hint="eastAsia" w:asciiTheme="minorEastAsia" w:hAnsiTheme="minorEastAsia" w:eastAsiaTheme="minorEastAsia" w:cstheme="minorEastAsia"/>
          <w:sz w:val="21"/>
          <w:szCs w:val="21"/>
        </w:rPr>
        <w:t>12.投标文件的编制原则</w:t>
      </w:r>
    </w:p>
    <w:p w14:paraId="1720DA31">
      <w:pPr>
        <w:snapToGrid w:val="0"/>
        <w:spacing w:line="400" w:lineRule="exact"/>
        <w:ind w:firstLine="42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投标人必须按照招标文件的要求编制投标文件。投标文件必须对招标文件提出的要求和条件作出明确响应。</w:t>
      </w:r>
    </w:p>
    <w:p w14:paraId="625F351C">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13.投标文件的组成</w:t>
      </w:r>
      <w:bookmarkEnd w:id="109"/>
      <w:bookmarkEnd w:id="110"/>
    </w:p>
    <w:p w14:paraId="79854C8F">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投标文件由报价文件、资格证明文件、商务文件、技术文件四部分组成。</w:t>
      </w:r>
    </w:p>
    <w:p w14:paraId="09D6FE8B">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bookmarkStart w:id="113" w:name="_13.1报价文件:_具体材料见“投标人须知前附表”。"/>
      <w:bookmarkEnd w:id="113"/>
      <w:r>
        <w:rPr>
          <w:rFonts w:hint="eastAsia" w:asciiTheme="minorEastAsia" w:hAnsiTheme="minorEastAsia" w:eastAsiaTheme="minorEastAsia" w:cstheme="minorEastAsia"/>
          <w:b w:val="0"/>
          <w:sz w:val="21"/>
          <w:szCs w:val="21"/>
        </w:rPr>
        <w:t>（1）报价文件：具体材料见“投标人须知前附表”。</w:t>
      </w:r>
    </w:p>
    <w:p w14:paraId="17EFBFE3">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bookmarkStart w:id="114" w:name="_13.2资格证明文件：具体材料见“投标人须知前附表”。"/>
      <w:bookmarkEnd w:id="114"/>
      <w:r>
        <w:rPr>
          <w:rFonts w:hint="eastAsia" w:asciiTheme="minorEastAsia" w:hAnsiTheme="minorEastAsia" w:eastAsiaTheme="minorEastAsia" w:cstheme="minorEastAsia"/>
          <w:b w:val="0"/>
          <w:sz w:val="21"/>
          <w:szCs w:val="21"/>
        </w:rPr>
        <w:t>（2）资格证明文件：具体材料见“投标人须知前附表”。</w:t>
      </w:r>
    </w:p>
    <w:p w14:paraId="63A13371">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bookmarkStart w:id="115" w:name="_13.3商务文件:_具体材料见“投标人须知前附表”。"/>
      <w:bookmarkEnd w:id="115"/>
      <w:r>
        <w:rPr>
          <w:rFonts w:hint="eastAsia" w:asciiTheme="minorEastAsia" w:hAnsiTheme="minorEastAsia" w:eastAsiaTheme="minorEastAsia" w:cstheme="minorEastAsia"/>
          <w:b w:val="0"/>
          <w:sz w:val="21"/>
          <w:szCs w:val="21"/>
        </w:rPr>
        <w:t>（3）商务文件：具体材料见“投标人须知前附表”。</w:t>
      </w:r>
    </w:p>
    <w:p w14:paraId="3A3F56EF">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bookmarkStart w:id="116" w:name="_13.4技术文件：具体材料见“投标人须知前附表”。"/>
      <w:bookmarkEnd w:id="116"/>
      <w:r>
        <w:rPr>
          <w:rFonts w:hint="eastAsia" w:asciiTheme="minorEastAsia" w:hAnsiTheme="minorEastAsia" w:eastAsiaTheme="minorEastAsia" w:cstheme="minorEastAsia"/>
          <w:b w:val="0"/>
          <w:sz w:val="21"/>
          <w:szCs w:val="21"/>
        </w:rPr>
        <w:t>（4）技术文件：具体材料见“投标人须知前附表”。</w:t>
      </w:r>
    </w:p>
    <w:p w14:paraId="2AF6E358">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bookmarkStart w:id="117" w:name="_13.5投标文件电子版：具体材料见“投标人须知前附表”。"/>
      <w:bookmarkEnd w:id="117"/>
      <w:bookmarkStart w:id="118" w:name="_Toc254970537"/>
      <w:bookmarkStart w:id="119" w:name="_Toc254970678"/>
      <w:r>
        <w:rPr>
          <w:rFonts w:hint="eastAsia" w:asciiTheme="minorEastAsia" w:hAnsiTheme="minorEastAsia" w:eastAsiaTheme="minorEastAsia" w:cstheme="minorEastAsia"/>
          <w:sz w:val="21"/>
          <w:szCs w:val="21"/>
        </w:rPr>
        <w:t>14.投标文件的语言及计量</w:t>
      </w:r>
      <w:bookmarkEnd w:id="118"/>
      <w:bookmarkEnd w:id="119"/>
    </w:p>
    <w:p w14:paraId="5C7C7C9C">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14.1语言文字</w:t>
      </w:r>
    </w:p>
    <w:p w14:paraId="2EC55E1D">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4B85886">
      <w:pPr>
        <w:pStyle w:val="5"/>
        <w:keepNext w:val="0"/>
        <w:keepLines w:val="0"/>
        <w:spacing w:before="0" w:after="0" w:line="400" w:lineRule="exact"/>
        <w:ind w:firstLine="420" w:firstLine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14.2投标计量单位</w:t>
      </w:r>
    </w:p>
    <w:p w14:paraId="0F28EC4B">
      <w:pPr>
        <w:spacing w:line="40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招标文件已有明确规定的，使用招标文件规定的计量单位；招标文件没有规定的，应采用中华人民共和国法定计量单位，货币种类为人民币，否则视同未响应。</w:t>
      </w:r>
    </w:p>
    <w:p w14:paraId="2FFDA408">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15.投标的风险</w:t>
      </w:r>
    </w:p>
    <w:p w14:paraId="308A95E2">
      <w:pPr>
        <w:pStyle w:val="22"/>
        <w:snapToGrid w:val="0"/>
        <w:spacing w:line="400" w:lineRule="exact"/>
        <w:ind w:firstLine="420" w:firstLineChars="200"/>
        <w:jc w:val="left"/>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投标人没有按照招标文件要求提供全部资料，或者投标人没有对招标文件作出实质性响应是投标人的风险，并可能导致其投标被拒绝。</w:t>
      </w:r>
    </w:p>
    <w:p w14:paraId="4FA4C3CF">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bookmarkStart w:id="120" w:name="_Toc254970538"/>
      <w:bookmarkStart w:id="121" w:name="_Toc254970679"/>
      <w:r>
        <w:rPr>
          <w:rFonts w:hint="eastAsia" w:asciiTheme="minorEastAsia" w:hAnsiTheme="minorEastAsia" w:eastAsiaTheme="minorEastAsia" w:cstheme="minorEastAsia"/>
          <w:sz w:val="21"/>
          <w:szCs w:val="21"/>
        </w:rPr>
        <w:t>16.投标报价</w:t>
      </w:r>
      <w:bookmarkEnd w:id="120"/>
      <w:bookmarkEnd w:id="121"/>
    </w:p>
    <w:p w14:paraId="7EF8CBB0">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16.1投标报价应按“第六章　投标文件格式”中“开标一览表”格式填写。</w:t>
      </w:r>
    </w:p>
    <w:p w14:paraId="29AB29EE">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bookmarkStart w:id="122" w:name="_16.2投标报价具体定义见投标人须知前附表。"/>
      <w:bookmarkEnd w:id="122"/>
      <w:r>
        <w:rPr>
          <w:rFonts w:hint="eastAsia" w:asciiTheme="minorEastAsia" w:hAnsiTheme="minorEastAsia" w:eastAsiaTheme="minorEastAsia" w:cstheme="minorEastAsia"/>
          <w:b w:val="0"/>
          <w:sz w:val="21"/>
          <w:szCs w:val="21"/>
        </w:rPr>
        <w:t>16.2投标报价具体包括内容详见“投标人须知前附表”。</w:t>
      </w:r>
    </w:p>
    <w:p w14:paraId="26746734">
      <w:pPr>
        <w:pStyle w:val="5"/>
        <w:keepNext w:val="0"/>
        <w:keepLines w:val="0"/>
        <w:spacing w:before="0" w:after="0" w:line="400" w:lineRule="exact"/>
        <w:ind w:firstLine="420" w:firstLine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16.3投标人必须就所投每个分标的全部内容分别作完整唯一总价报价，不得存在漏项报价；投标人必须就所投分标的单项内容作唯一报价。</w:t>
      </w:r>
    </w:p>
    <w:p w14:paraId="5AA80444">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17.投标有效期</w:t>
      </w:r>
    </w:p>
    <w:p w14:paraId="7AB87E64">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bookmarkStart w:id="123" w:name="_17.1投标有效期应按“投标人须知中的前附表”规定的期限。"/>
      <w:bookmarkEnd w:id="123"/>
      <w:r>
        <w:rPr>
          <w:rFonts w:hint="eastAsia" w:asciiTheme="minorEastAsia" w:hAnsiTheme="minorEastAsia" w:eastAsiaTheme="minorEastAsia" w:cstheme="minorEastAsia"/>
          <w:b w:val="0"/>
          <w:sz w:val="21"/>
          <w:szCs w:val="21"/>
        </w:rPr>
        <w:t>17.1投标有效期是指为保证采购人有足够的时间在开标后完成评标、定标、合同签订等工作而要求投标人提交的投标文件在一定时间内保持有效的期限。</w:t>
      </w:r>
    </w:p>
    <w:p w14:paraId="12D5AC6E">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17.2</w:t>
      </w:r>
      <w:bookmarkStart w:id="124" w:name="_Toc254970681"/>
      <w:bookmarkStart w:id="125" w:name="_Toc254970540"/>
      <w:r>
        <w:rPr>
          <w:rFonts w:hint="eastAsia" w:asciiTheme="minorEastAsia" w:hAnsiTheme="minorEastAsia" w:eastAsiaTheme="minorEastAsia" w:cstheme="minorEastAsia"/>
          <w:b w:val="0"/>
          <w:sz w:val="21"/>
          <w:szCs w:val="21"/>
        </w:rPr>
        <w:t xml:space="preserve"> 投标有效期应按规定的期限作出承诺，具体详见“投标人须知前附表”。</w:t>
      </w:r>
    </w:p>
    <w:p w14:paraId="2A44B33B">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17.3投标人的投标文件在投标有效期内均保持有效。</w:t>
      </w:r>
      <w:bookmarkEnd w:id="124"/>
      <w:bookmarkEnd w:id="125"/>
    </w:p>
    <w:p w14:paraId="289CABE9">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bookmarkStart w:id="126" w:name="_18.投标保证金"/>
      <w:bookmarkEnd w:id="126"/>
      <w:bookmarkStart w:id="127" w:name="_Toc254970682"/>
      <w:bookmarkStart w:id="128" w:name="_Toc254970541"/>
      <w:r>
        <w:rPr>
          <w:rFonts w:hint="eastAsia" w:asciiTheme="minorEastAsia" w:hAnsiTheme="minorEastAsia" w:eastAsiaTheme="minorEastAsia" w:cstheme="minorEastAsia"/>
          <w:sz w:val="21"/>
          <w:szCs w:val="21"/>
        </w:rPr>
        <w:t>18.投标保证金</w:t>
      </w:r>
      <w:bookmarkEnd w:id="127"/>
      <w:bookmarkEnd w:id="128"/>
    </w:p>
    <w:p w14:paraId="1D7BDC71">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18.1投标人须按“投标人须知前附表” 的规定提交投标保证金。</w:t>
      </w:r>
    </w:p>
    <w:p w14:paraId="33C4A9E0">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18.2投标保证金的退还</w:t>
      </w:r>
    </w:p>
    <w:p w14:paraId="1AB5D383">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18.2.1未中标人的投标保证金自中标通知书发出之日起5个工作日内退还，退还方式如下：</w:t>
      </w:r>
    </w:p>
    <w:p w14:paraId="4C8019F6">
      <w:pPr>
        <w:pStyle w:val="5"/>
        <w:keepNext w:val="0"/>
        <w:keepLines w:val="0"/>
        <w:numPr>
          <w:ilvl w:val="0"/>
          <w:numId w:val="0"/>
        </w:numPr>
        <w:spacing w:before="0" w:after="0"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（1）采用银行转账方式的，以转账方式退回到投标人银行账户。</w:t>
      </w:r>
    </w:p>
    <w:p w14:paraId="6970D63F">
      <w:pPr>
        <w:pStyle w:val="5"/>
        <w:keepNext w:val="0"/>
        <w:keepLines w:val="0"/>
        <w:numPr>
          <w:ilvl w:val="0"/>
          <w:numId w:val="0"/>
        </w:numPr>
        <w:spacing w:before="0" w:after="0" w:line="400" w:lineRule="exact"/>
        <w:ind w:firstLine="420" w:firstLineChars="20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采用支票、汇票、本票或者金融、担保机构出具的保函方式的，由投标人代表持相关授权证明材料至采购人或者采购代理机构办理支票、汇票、本票或者金融、担保机构出具的保函、保险机构的保单原件退还手续。</w:t>
      </w:r>
    </w:p>
    <w:p w14:paraId="28D80D99">
      <w:pPr>
        <w:pStyle w:val="5"/>
        <w:keepNext w:val="0"/>
        <w:keepLines w:val="0"/>
        <w:numPr>
          <w:ilvl w:val="0"/>
          <w:numId w:val="0"/>
        </w:numPr>
        <w:spacing w:before="0" w:after="0" w:line="400" w:lineRule="exact"/>
        <w:ind w:firstLine="420" w:firstLine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 xml:space="preserve">18.2.2中标人的投标保证金自采购合同签订之日起5个工作日内退还，退还方式同本须知正文第18.2.1。 </w:t>
      </w:r>
    </w:p>
    <w:p w14:paraId="038E70D7">
      <w:pPr>
        <w:pStyle w:val="5"/>
        <w:keepNext w:val="0"/>
        <w:keepLines w:val="0"/>
        <w:numPr>
          <w:ilvl w:val="0"/>
          <w:numId w:val="0"/>
        </w:numPr>
        <w:spacing w:before="0" w:after="0"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sz w:val="21"/>
          <w:szCs w:val="21"/>
        </w:rPr>
        <w:t>18.3除逾期退还投标保证金和终止招标的情形以外，投标保证金采用银行转账缴纳方式的按银行同期存款利息计息退还。</w:t>
      </w:r>
    </w:p>
    <w:p w14:paraId="0A8B9BCF">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 xml:space="preserve">18.4投标人有下列情形之一的，投标保证金将不予退还： </w:t>
      </w:r>
    </w:p>
    <w:p w14:paraId="28E5146A">
      <w:pPr>
        <w:snapToGrid w:val="0"/>
        <w:spacing w:line="400" w:lineRule="exact"/>
        <w:ind w:firstLine="411" w:firstLineChars="196"/>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（1）投标人在投标有效期内撤销投标文件的；</w:t>
      </w:r>
    </w:p>
    <w:p w14:paraId="774CF388">
      <w:pPr>
        <w:snapToGrid w:val="0"/>
        <w:spacing w:line="400" w:lineRule="exact"/>
        <w:ind w:firstLine="411" w:firstLineChars="196"/>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（2）未按规定提交履约保证金的；</w:t>
      </w:r>
    </w:p>
    <w:p w14:paraId="5E279E1E">
      <w:pPr>
        <w:snapToGrid w:val="0"/>
        <w:spacing w:line="400" w:lineRule="exact"/>
        <w:ind w:firstLine="411" w:firstLineChars="196"/>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（3）投标人在投标过程中弄虚作假，提供虚假材料的；</w:t>
      </w:r>
    </w:p>
    <w:p w14:paraId="30E9CC87">
      <w:pPr>
        <w:snapToGrid w:val="0"/>
        <w:spacing w:line="400" w:lineRule="exact"/>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（4）中标人无正当理由不与采购人签订合同的；</w:t>
      </w:r>
    </w:p>
    <w:p w14:paraId="1458128A">
      <w:pPr>
        <w:snapToGrid w:val="0"/>
        <w:spacing w:line="400" w:lineRule="exact"/>
        <w:ind w:firstLine="420" w:firstLineChars="200"/>
        <w:rPr>
          <w:rFonts w:hint="eastAsia" w:asciiTheme="minorEastAsia" w:hAnsiTheme="minorEastAsia" w:eastAsiaTheme="minorEastAsia" w:cstheme="minorEastAsia"/>
          <w:szCs w:val="21"/>
        </w:rPr>
      </w:pPr>
      <w:bookmarkStart w:id="129" w:name="_Toc254970683"/>
      <w:bookmarkStart w:id="130" w:name="_Toc254970542"/>
      <w:r>
        <w:rPr>
          <w:rFonts w:hint="eastAsia" w:asciiTheme="minorEastAsia" w:hAnsiTheme="minorEastAsia" w:eastAsiaTheme="minorEastAsia" w:cstheme="minorEastAsia"/>
          <w:szCs w:val="21"/>
        </w:rPr>
        <w:t>（5）投标人出现本章第9.2、9.3情形的；</w:t>
      </w:r>
    </w:p>
    <w:p w14:paraId="11CBF427">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（6）其他严重扰乱招投标程序的。</w:t>
      </w:r>
    </w:p>
    <w:p w14:paraId="58624299">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19.投标文件的</w:t>
      </w:r>
      <w:bookmarkEnd w:id="129"/>
      <w:bookmarkEnd w:id="130"/>
      <w:r>
        <w:rPr>
          <w:rFonts w:hint="eastAsia" w:asciiTheme="minorEastAsia" w:hAnsiTheme="minorEastAsia" w:eastAsiaTheme="minorEastAsia" w:cstheme="minorEastAsia"/>
          <w:sz w:val="21"/>
          <w:szCs w:val="21"/>
        </w:rPr>
        <w:t>编制</w:t>
      </w:r>
    </w:p>
    <w:p w14:paraId="4CA1DDE5">
      <w:pPr>
        <w:pStyle w:val="5"/>
        <w:keepNext w:val="0"/>
        <w:keepLines w:val="0"/>
        <w:spacing w:before="0" w:after="0" w:line="400" w:lineRule="exact"/>
        <w:ind w:firstLine="424" w:firstLineChars="202"/>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 xml:space="preserve"> 19.1投标人应按本招标文件规定的格式和顺序编制投标文件并标注页码，投标文件内容不完整、编排混乱导致投标文件被误读、漏读或者查找不到相关内容的，由此引发的后果由投标人承担。</w:t>
      </w:r>
    </w:p>
    <w:p w14:paraId="78CA6CC2">
      <w:pPr>
        <w:pStyle w:val="5"/>
        <w:keepNext w:val="0"/>
        <w:keepLines w:val="0"/>
        <w:spacing w:before="0" w:after="0" w:line="400" w:lineRule="exact"/>
        <w:ind w:firstLine="420" w:firstLineChars="200"/>
        <w:rPr>
          <w:rFonts w:hint="eastAsia" w:asciiTheme="minorEastAsia" w:hAnsiTheme="minorEastAsia" w:eastAsiaTheme="minorEastAsia" w:cstheme="minorEastAsia"/>
          <w:b w:val="0"/>
          <w:sz w:val="21"/>
          <w:szCs w:val="21"/>
        </w:rPr>
      </w:pPr>
      <w:bookmarkStart w:id="131" w:name="_19.2投标文件应按报价文件、资格证明文件、商务文件、技术文件分别编制"/>
      <w:bookmarkEnd w:id="131"/>
      <w:r>
        <w:rPr>
          <w:rFonts w:hint="eastAsia" w:asciiTheme="minorEastAsia" w:hAnsiTheme="minorEastAsia" w:eastAsiaTheme="minorEastAsia" w:cstheme="minorEastAsia"/>
          <w:b w:val="0"/>
          <w:sz w:val="21"/>
          <w:szCs w:val="21"/>
        </w:rPr>
        <w:t xml:space="preserve"> 19.2投标文件按照招标文件第六章格式要求在规定位置进行签署、盖章。投标人的投标文件未按照招标文件要求签署、盖章的，</w:t>
      </w:r>
      <w:r>
        <w:rPr>
          <w:rFonts w:hint="eastAsia" w:asciiTheme="minorEastAsia" w:hAnsiTheme="minorEastAsia" w:eastAsiaTheme="minorEastAsia" w:cstheme="minorEastAsia"/>
          <w:bCs/>
          <w:sz w:val="21"/>
          <w:szCs w:val="21"/>
        </w:rPr>
        <w:t>其投标无效</w:t>
      </w:r>
      <w:r>
        <w:rPr>
          <w:rFonts w:hint="eastAsia" w:asciiTheme="minorEastAsia" w:hAnsiTheme="minorEastAsia" w:eastAsiaTheme="minorEastAsia" w:cstheme="minorEastAsia"/>
          <w:b w:val="0"/>
          <w:sz w:val="21"/>
          <w:szCs w:val="21"/>
        </w:rPr>
        <w:t>。招标文件要求法定代表人或委托代理人签字的部分应使用CA签章；如法定代表人或委托代理人未办理CA锁的，可以打印手写签字</w:t>
      </w:r>
      <w:r>
        <w:rPr>
          <w:rFonts w:asciiTheme="minorEastAsia" w:hAnsiTheme="minorEastAsia" w:eastAsiaTheme="minorEastAsia" w:cstheme="minorEastAsia"/>
          <w:b w:val="0"/>
          <w:sz w:val="21"/>
          <w:szCs w:val="21"/>
        </w:rPr>
        <w:t>或盖章</w:t>
      </w:r>
      <w:r>
        <w:rPr>
          <w:rFonts w:hint="eastAsia" w:asciiTheme="minorEastAsia" w:hAnsiTheme="minorEastAsia" w:eastAsiaTheme="minorEastAsia" w:cstheme="minorEastAsia"/>
          <w:b w:val="0"/>
          <w:sz w:val="21"/>
          <w:szCs w:val="21"/>
        </w:rPr>
        <w:t>后扫描或者拍照做成PDF格式上传，无签字的作无效投标处理。骑缝盖公章不视为在规定位置盖章。</w:t>
      </w:r>
    </w:p>
    <w:p w14:paraId="08BB5520">
      <w:pPr>
        <w:pStyle w:val="5"/>
        <w:keepNext w:val="0"/>
        <w:keepLines w:val="0"/>
        <w:spacing w:before="0" w:after="0" w:line="400" w:lineRule="exact"/>
        <w:ind w:firstLine="315" w:firstLineChars="15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 xml:space="preserve"> 19.3为确保网上操作合法、有效和安全，投标人应当在投标截止时间前完成在广西政府采购云平台的身份认证，确保在电子投标过程中能够对相关数据电文进行加密和使用电子签章。</w:t>
      </w:r>
    </w:p>
    <w:p w14:paraId="15BD6FD7">
      <w:pPr>
        <w:pStyle w:val="5"/>
        <w:keepNext w:val="0"/>
        <w:keepLines w:val="0"/>
        <w:spacing w:before="0" w:after="0" w:line="400" w:lineRule="exact"/>
        <w:ind w:firstLine="315" w:firstLineChars="15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 xml:space="preserve"> 19.4投标文件中标注的投标人名称应与主体资格证明（如营业执照、事业单位法人证书、执业许可证、自然人身份证等）及公章（或电子签章）一致，并与广西政府采购云平台中获取招标文件的投标人名称一致，投标人为自然人的，标注的投标人名称应与身份证姓名及签名一致，</w:t>
      </w:r>
      <w:r>
        <w:rPr>
          <w:rFonts w:hint="eastAsia" w:asciiTheme="minorEastAsia" w:hAnsiTheme="minorEastAsia" w:eastAsiaTheme="minorEastAsia" w:cstheme="minorEastAsia"/>
          <w:sz w:val="21"/>
          <w:szCs w:val="21"/>
        </w:rPr>
        <w:t>否则作无效投标处理</w:t>
      </w:r>
      <w:r>
        <w:rPr>
          <w:rFonts w:hint="eastAsia" w:asciiTheme="minorEastAsia" w:hAnsiTheme="minorEastAsia" w:eastAsiaTheme="minorEastAsia" w:cstheme="minorEastAsia"/>
          <w:b w:val="0"/>
          <w:sz w:val="21"/>
          <w:szCs w:val="21"/>
        </w:rPr>
        <w:t>。</w:t>
      </w:r>
    </w:p>
    <w:p w14:paraId="1F783BF6">
      <w:pPr>
        <w:pStyle w:val="5"/>
        <w:keepNext w:val="0"/>
        <w:keepLines w:val="0"/>
        <w:spacing w:before="0" w:after="0" w:line="400" w:lineRule="exact"/>
        <w:ind w:firstLine="315" w:firstLineChars="15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62A11053">
      <w:pPr>
        <w:pStyle w:val="5"/>
        <w:keepNext w:val="0"/>
        <w:keepLines w:val="0"/>
        <w:spacing w:before="0" w:after="0" w:line="400" w:lineRule="exact"/>
        <w:ind w:firstLine="315" w:firstLineChars="15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 xml:space="preserve"> 19.6对招标文件的实质性要求和条件作出响应是指投标人必须对招标文件中标注为实质性要求和条件的服务内容及要求、商务条款及其它内容作出满足或者优于原要求和条件的承诺。</w:t>
      </w:r>
    </w:p>
    <w:p w14:paraId="57FC36B0">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20.备份投标文件</w:t>
      </w:r>
    </w:p>
    <w:p w14:paraId="01CAE56B">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详见在“投标人须知前附表”</w:t>
      </w:r>
    </w:p>
    <w:p w14:paraId="5FCFE76D">
      <w:pPr>
        <w:pStyle w:val="5"/>
        <w:keepNext w:val="0"/>
        <w:keepLines w:val="0"/>
        <w:spacing w:before="0" w:after="0" w:line="400" w:lineRule="exact"/>
        <w:ind w:firstLine="315" w:firstLineChars="15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20.1.投标人如提交电子备份文件的，应将电子备份投标文件装入到一个投标文件袋内加以密封（要求文件袋无明显缝隙露出袋内文件）；电子备份投标文件袋在每一封贴处密封签章【公章、密封章、法定代表人（负责人）、委托代理人签字等均可】。</w:t>
      </w:r>
    </w:p>
    <w:p w14:paraId="45EE2B39">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电子备份投标文件袋的包装封面上应注明投标人名称、投标人地址、投标文件名称（电子备份投标文件）、投标项目名称、项目编号、并加盖投标人公章，并注明“开标时才能启封”。</w:t>
      </w:r>
    </w:p>
    <w:p w14:paraId="5CFD0664">
      <w:pPr>
        <w:pStyle w:val="5"/>
        <w:keepNext w:val="0"/>
        <w:keepLines w:val="0"/>
        <w:spacing w:before="0" w:after="0" w:line="400" w:lineRule="exact"/>
        <w:ind w:firstLine="315" w:firstLineChars="150"/>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20.2逾期送达或者未按照招标文件要求密封的电子备份投标文件将被拒绝，由此造成电子备份投标文件被误投或提前拆封的风险由投标人承担。</w:t>
      </w:r>
    </w:p>
    <w:p w14:paraId="71EB1E9D">
      <w:pPr>
        <w:pStyle w:val="5"/>
        <w:keepNext w:val="0"/>
        <w:keepLines w:val="0"/>
        <w:spacing w:before="0" w:after="0" w:line="400" w:lineRule="exact"/>
        <w:ind w:firstLine="315" w:firstLineChars="15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sz w:val="21"/>
          <w:szCs w:val="21"/>
        </w:rPr>
        <w:t>20.3投标人在投标截止时间之前，可以对已提交的电子备份投标文件进行修改或撤回，并书面通知采购人；投标截止时间后，投标人不得撤回、修改电子备份投标文件。修改后重新递交的电子备份投标文件应当按本招标文件的要求签署、盖章和密封。</w:t>
      </w:r>
    </w:p>
    <w:p w14:paraId="640269A4">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21.投标文件的密封</w:t>
      </w:r>
    </w:p>
    <w:p w14:paraId="4B9B951D">
      <w:pPr>
        <w:pStyle w:val="5"/>
        <w:keepNext w:val="0"/>
        <w:keepLines w:val="0"/>
        <w:spacing w:before="0" w:after="0" w:line="400" w:lineRule="exact"/>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 xml:space="preserve">  投标文件必须在“投标人须知前附表”规定的投标文件提交截止时间和提交地点提交电子投标文件。电子投标文件应在制作完成后，在投标文件提交截止时间前通过有效数字证书（CA认证锁）进行电子签章、加密，然后通过网络将加密的电子投标文件递交至广西政府采购云平台（https://www.gcy.zfcg.gxzf.gov.cn/）。 </w:t>
      </w:r>
    </w:p>
    <w:p w14:paraId="2AB45FE4">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22.投标文件的提交</w:t>
      </w:r>
    </w:p>
    <w:p w14:paraId="64CF65F3">
      <w:pPr>
        <w:pStyle w:val="5"/>
        <w:keepNext w:val="0"/>
        <w:keepLines w:val="0"/>
        <w:numPr>
          <w:ilvl w:val="0"/>
          <w:numId w:val="0"/>
        </w:numPr>
        <w:spacing w:before="0" w:after="0" w:line="400" w:lineRule="exact"/>
        <w:ind w:firstLine="420" w:firstLineChars="200"/>
        <w:rPr>
          <w:rFonts w:hint="eastAsia" w:asciiTheme="minorEastAsia" w:hAnsiTheme="minorEastAsia" w:eastAsiaTheme="minorEastAsia" w:cstheme="minorEastAsia"/>
          <w:b w:val="0"/>
          <w:sz w:val="21"/>
          <w:szCs w:val="21"/>
        </w:rPr>
      </w:pPr>
      <w:bookmarkStart w:id="132" w:name="_21.1投标人必须在“投标人须知中的前附表”规定的投标文件接收时间和投"/>
      <w:bookmarkEnd w:id="132"/>
      <w:r>
        <w:rPr>
          <w:rFonts w:hint="eastAsia" w:asciiTheme="minorEastAsia" w:hAnsiTheme="minorEastAsia" w:eastAsiaTheme="minorEastAsia" w:cstheme="minorEastAsia"/>
          <w:b w:val="0"/>
          <w:sz w:val="21"/>
          <w:szCs w:val="21"/>
        </w:rPr>
        <w:t>22.1投标人必须在“投标人须知前附表”规定的投标文件接收时间和投标地点提交投标文件。</w:t>
      </w:r>
    </w:p>
    <w:p w14:paraId="0386F6FE">
      <w:pPr>
        <w:pStyle w:val="5"/>
        <w:keepNext w:val="0"/>
        <w:keepLines w:val="0"/>
        <w:spacing w:before="0" w:after="0" w:line="400" w:lineRule="exact"/>
        <w:ind w:firstLine="420" w:firstLine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22.2采购代理机构工作人员收到投标文件后，应当如实记载投标文件的送达时间和密封情况，签收保存，并向投标人出具签收回执。</w:t>
      </w:r>
    </w:p>
    <w:p w14:paraId="6BBE2E56">
      <w:pPr>
        <w:pStyle w:val="5"/>
        <w:keepNext w:val="0"/>
        <w:keepLines w:val="0"/>
        <w:numPr>
          <w:ilvl w:val="0"/>
          <w:numId w:val="0"/>
        </w:numPr>
        <w:spacing w:before="0" w:after="0" w:line="400" w:lineRule="exact"/>
        <w:ind w:left="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sz w:val="21"/>
          <w:szCs w:val="21"/>
        </w:rPr>
        <w:t>22.3未在规定时间内提交或者未按照招标文件要求密封或者标记的电子投标文件，将予以拒收。</w:t>
      </w:r>
    </w:p>
    <w:p w14:paraId="7A047EB1">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23.投标文件的补充、修改、撤回与退回</w:t>
      </w:r>
    </w:p>
    <w:p w14:paraId="197D4A68">
      <w:pPr>
        <w:snapToGrid w:val="0"/>
        <w:spacing w:line="400" w:lineRule="exact"/>
        <w:ind w:firstLine="420"/>
        <w:jc w:val="left"/>
        <w:rPr>
          <w:rFonts w:hint="eastAsia" w:asciiTheme="minorEastAsia" w:hAnsiTheme="minorEastAsia" w:eastAsiaTheme="minorEastAsia" w:cstheme="minorEastAsia"/>
          <w:szCs w:val="21"/>
        </w:rPr>
      </w:pPr>
      <w:bookmarkStart w:id="133" w:name="_Toc254970684"/>
      <w:bookmarkStart w:id="134" w:name="_Toc254970543"/>
      <w:r>
        <w:rPr>
          <w:rFonts w:hint="eastAsia" w:asciiTheme="minorEastAsia" w:hAnsiTheme="minorEastAsia" w:eastAsiaTheme="minorEastAsia" w:cstheme="minorEastAsia"/>
          <w:szCs w:val="21"/>
        </w:rPr>
        <w:t>23.1投标人在投标截止时间之前，可以对已提交的投标文件进行补充、修改或者撤回，并书面通知采购人或者采购代理机构。补充、修改的内容必须按照本须知前附表第19.2条签署、盖章，并按照本须知正文第21条密封后，作为投标文件的组成部分</w:t>
      </w:r>
      <w:r>
        <w:rPr>
          <w:rFonts w:hint="eastAsia" w:asciiTheme="minorEastAsia" w:hAnsiTheme="minorEastAsia" w:eastAsiaTheme="minorEastAsia" w:cstheme="minorEastAsia"/>
          <w:b/>
          <w:szCs w:val="21"/>
        </w:rPr>
        <w:t>。</w:t>
      </w:r>
    </w:p>
    <w:bookmarkEnd w:id="133"/>
    <w:bookmarkEnd w:id="134"/>
    <w:p w14:paraId="769C463A">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23.2在投标截止时间止提交投标文件的投标人不足3家时，应当由投标人签字领回投标文件（如需提交纸质投标文件时），除此之外采购人和采购代理机构对已提交的投标文件概不退回。</w:t>
      </w:r>
    </w:p>
    <w:p w14:paraId="643F2617">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23.3 投标人在投标截止时间后向采购人、采购代理机构书面申请撤回投标文件的，将根据本须知正文18.4的规定不予退还其投标保证金。</w:t>
      </w:r>
    </w:p>
    <w:p w14:paraId="65A5267B">
      <w:pPr>
        <w:widowControl/>
        <w:spacing w:line="400" w:lineRule="exact"/>
        <w:jc w:val="left"/>
        <w:rPr>
          <w:rFonts w:hint="eastAsia" w:asciiTheme="minorEastAsia" w:hAnsiTheme="minorEastAsia" w:eastAsiaTheme="minorEastAsia" w:cstheme="minorEastAsia"/>
          <w:b/>
          <w:bCs/>
          <w:kern w:val="0"/>
          <w:szCs w:val="21"/>
        </w:rPr>
      </w:pPr>
    </w:p>
    <w:p w14:paraId="0BC22CA1">
      <w:pPr>
        <w:pStyle w:val="4"/>
        <w:keepNext w:val="0"/>
        <w:keepLines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四、开    标</w:t>
      </w:r>
      <w:bookmarkEnd w:id="111"/>
      <w:bookmarkEnd w:id="112"/>
    </w:p>
    <w:p w14:paraId="3336DE34">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bookmarkStart w:id="135" w:name="_23.开标时间和地点"/>
      <w:bookmarkEnd w:id="135"/>
      <w:r>
        <w:rPr>
          <w:rFonts w:hint="eastAsia" w:asciiTheme="minorEastAsia" w:hAnsiTheme="minorEastAsia" w:eastAsiaTheme="minorEastAsia" w:cstheme="minorEastAsia"/>
          <w:sz w:val="21"/>
          <w:szCs w:val="21"/>
        </w:rPr>
        <w:t>24.开标时间和地点</w:t>
      </w:r>
    </w:p>
    <w:p w14:paraId="5AF72FD4">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24.1开标时间及地点详见“投标人须知前附表”</w:t>
      </w:r>
    </w:p>
    <w:p w14:paraId="57F2C808">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24.2如投标人成功解密投标文件，但未在广西政府采购云平台电子开标大厅参加开标的，视同认可开标过程和结果，由此产生的后果由投标人自行负责。投标人不足3家的，不得开标。</w:t>
      </w:r>
    </w:p>
    <w:p w14:paraId="17F0C9F4">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25.开标程序</w:t>
      </w:r>
    </w:p>
    <w:p w14:paraId="0B805076">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25.1开标形式：</w:t>
      </w:r>
    </w:p>
    <w:p w14:paraId="549B88E5">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（1）开标的准备工作由采购代理机构负责落实，采购人或采购代理机构必须基于</w:t>
      </w:r>
      <w:r>
        <w:rPr>
          <w:rFonts w:hint="eastAsia" w:asciiTheme="minorEastAsia" w:hAnsiTheme="minorEastAsia" w:eastAsiaTheme="minorEastAsia" w:cstheme="minorEastAsia"/>
          <w:bCs/>
          <w:szCs w:val="21"/>
        </w:rPr>
        <w:t>广西政府采购云平台</w:t>
      </w:r>
      <w:r>
        <w:rPr>
          <w:rFonts w:hint="eastAsia" w:asciiTheme="minorEastAsia" w:hAnsiTheme="minorEastAsia" w:eastAsiaTheme="minorEastAsia" w:cstheme="minorEastAsia"/>
          <w:szCs w:val="21"/>
        </w:rPr>
        <w:t>选取评审专家，如采购人或采购代理机构未按规定选取专家的，视为本次开评标无效，应当重新采购；</w:t>
      </w:r>
    </w:p>
    <w:p w14:paraId="6DDFA4B6">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（2）采购人或采购代理机构将按照招标文件规定的时间通过</w:t>
      </w:r>
      <w:r>
        <w:rPr>
          <w:rFonts w:hint="eastAsia" w:asciiTheme="minorEastAsia" w:hAnsiTheme="minorEastAsia" w:eastAsiaTheme="minorEastAsia" w:cstheme="minorEastAsia"/>
          <w:bCs/>
          <w:szCs w:val="21"/>
        </w:rPr>
        <w:t>广西政府采购云平台</w:t>
      </w:r>
      <w:r>
        <w:rPr>
          <w:rFonts w:hint="eastAsia" w:asciiTheme="minorEastAsia" w:hAnsiTheme="minorEastAsia" w:eastAsiaTheme="minorEastAsia" w:cstheme="minorEastAsia"/>
          <w:szCs w:val="21"/>
        </w:rPr>
        <w:t>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7BECD0F">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25.2开标程序：</w:t>
      </w:r>
    </w:p>
    <w:p w14:paraId="2DCD8481">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（1）解密电子投标文件。</w:t>
      </w:r>
      <w:r>
        <w:rPr>
          <w:rFonts w:hint="eastAsia" w:asciiTheme="minorEastAsia" w:hAnsiTheme="minorEastAsia" w:eastAsiaTheme="minorEastAsia" w:cstheme="minorEastAsia"/>
          <w:bCs/>
          <w:szCs w:val="21"/>
        </w:rPr>
        <w:t>广西政府采购云平台</w:t>
      </w:r>
      <w:r>
        <w:rPr>
          <w:rFonts w:hint="eastAsia" w:asciiTheme="minorEastAsia" w:hAnsiTheme="minorEastAsia" w:eastAsiaTheme="minorEastAsia" w:cstheme="minorEastAsia"/>
          <w:szCs w:val="21"/>
        </w:rPr>
        <w:t>按开标时间自动提取所有投标文件。采购代理机构依托</w:t>
      </w:r>
      <w:r>
        <w:rPr>
          <w:rFonts w:hint="eastAsia" w:asciiTheme="minorEastAsia" w:hAnsiTheme="minorEastAsia" w:eastAsiaTheme="minorEastAsia" w:cstheme="minorEastAsia"/>
          <w:bCs/>
          <w:szCs w:val="21"/>
        </w:rPr>
        <w:t>广西政府采购云平台</w:t>
      </w:r>
      <w:r>
        <w:rPr>
          <w:rFonts w:hint="eastAsia" w:asciiTheme="minorEastAsia" w:hAnsiTheme="minorEastAsia" w:eastAsiaTheme="minorEastAsia" w:cstheme="minorEastAsia"/>
          <w:szCs w:val="21"/>
        </w:rPr>
        <w:t>向各投标人发出电子加密投标文件【开始解密】通知，由投标人按招标文件规定的时间内自行进行投标文件解密。投标人的法定代表人或其委托代理人须携带加密时所用的CA锁准时登录到</w:t>
      </w:r>
      <w:r>
        <w:rPr>
          <w:rFonts w:hint="eastAsia" w:asciiTheme="minorEastAsia" w:hAnsiTheme="minorEastAsia" w:eastAsiaTheme="minorEastAsia" w:cstheme="minorEastAsia"/>
          <w:bCs/>
          <w:szCs w:val="21"/>
        </w:rPr>
        <w:t>广西政府采购云平台</w:t>
      </w:r>
      <w:r>
        <w:rPr>
          <w:rFonts w:hint="eastAsia" w:asciiTheme="minorEastAsia" w:hAnsiTheme="minorEastAsia" w:eastAsiaTheme="minorEastAsia" w:cstheme="minorEastAsia"/>
          <w:szCs w:val="21"/>
        </w:rPr>
        <w:t>电子开标大厅签到并对电子投标文件解密，在线解密时间为30分钟。开标后5分钟投标人还未进行解密的，代理机构要通知投标人。通知后，投标文件仍未按时解密，或者投标人没预留联系方式或预留联系方式无效，导致代理机构无法联系到投标人进行解密的，均视为无效投标。</w:t>
      </w:r>
    </w:p>
    <w:p w14:paraId="40610A5A">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（解密异常情况处理：详见本章30.3 电子交易活动的中止。）</w:t>
      </w:r>
    </w:p>
    <w:p w14:paraId="65D6EF17">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（2）电子唱标。投标文件解密结束，各投标人报价均在</w:t>
      </w:r>
      <w:r>
        <w:rPr>
          <w:rFonts w:hint="eastAsia" w:asciiTheme="minorEastAsia" w:hAnsiTheme="minorEastAsia" w:eastAsiaTheme="minorEastAsia" w:cstheme="minorEastAsia"/>
          <w:bCs/>
          <w:szCs w:val="21"/>
        </w:rPr>
        <w:t>广西政府采购云平台</w:t>
      </w:r>
      <w:r>
        <w:rPr>
          <w:rFonts w:hint="eastAsia" w:asciiTheme="minorEastAsia" w:hAnsiTheme="minorEastAsia" w:eastAsiaTheme="minorEastAsia" w:cstheme="minorEastAsia"/>
          <w:szCs w:val="21"/>
        </w:rPr>
        <w:t>远程不见面开标大厅展示；</w:t>
      </w:r>
    </w:p>
    <w:p w14:paraId="019F41BE">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（3）签署电子《政府采购活动现场确认声明书》。通过邮件形式在远程不见面开标大厅发送各投标人签署电子《政府采购活动现场确认声明书》。</w:t>
      </w:r>
    </w:p>
    <w:p w14:paraId="55A9B737">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（4）开标过程由采购代理机构如实记录，并电子留痕，由参加电子开标的各投标人代表对电子开标记录在开标记录公布后15分钟内进行当场校核及勘误，并线上确认，未确认的视同认可开标结果。</w:t>
      </w:r>
    </w:p>
    <w:p w14:paraId="6AE6A4BA">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D4A6084">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（6）开标结束。</w:t>
      </w:r>
    </w:p>
    <w:p w14:paraId="196585FE">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特别说明：如遇</w:t>
      </w:r>
      <w:r>
        <w:rPr>
          <w:rFonts w:hint="eastAsia" w:asciiTheme="minorEastAsia" w:hAnsiTheme="minorEastAsia" w:eastAsiaTheme="minorEastAsia" w:cstheme="minorEastAsia"/>
          <w:bCs/>
          <w:szCs w:val="21"/>
        </w:rPr>
        <w:t>广西政府采购云平台</w:t>
      </w:r>
      <w:r>
        <w:rPr>
          <w:rFonts w:hint="eastAsia" w:asciiTheme="minorEastAsia" w:hAnsiTheme="minorEastAsia" w:eastAsiaTheme="minorEastAsia" w:cstheme="minorEastAsia"/>
          <w:szCs w:val="21"/>
        </w:rPr>
        <w:t>电子化开标或评审程序调整的，按调整后执行。</w:t>
      </w:r>
    </w:p>
    <w:p w14:paraId="66D2132C">
      <w:pPr>
        <w:spacing w:line="400" w:lineRule="exact"/>
        <w:ind w:firstLine="420" w:firstLineChars="200"/>
        <w:rPr>
          <w:rFonts w:hint="eastAsia" w:asciiTheme="minorEastAsia" w:hAnsiTheme="minorEastAsia" w:eastAsiaTheme="minorEastAsia" w:cstheme="minorEastAsia"/>
          <w:szCs w:val="21"/>
        </w:rPr>
      </w:pPr>
    </w:p>
    <w:p w14:paraId="24367E24">
      <w:pPr>
        <w:pStyle w:val="4"/>
        <w:keepNext w:val="0"/>
        <w:keepLines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五、资格审查</w:t>
      </w:r>
    </w:p>
    <w:p w14:paraId="5991E7EB">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26.资格审查</w:t>
      </w:r>
    </w:p>
    <w:p w14:paraId="4D7B0F17">
      <w:pPr>
        <w:pStyle w:val="5"/>
        <w:keepNext w:val="0"/>
        <w:keepLines w:val="0"/>
        <w:spacing w:before="0" w:after="0" w:line="400" w:lineRule="exact"/>
        <w:ind w:firstLine="315" w:firstLineChars="15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 xml:space="preserve"> 26.1开标结束后，</w:t>
      </w:r>
      <w:r>
        <w:rPr>
          <w:rFonts w:hint="eastAsia" w:asciiTheme="minorEastAsia" w:hAnsiTheme="minorEastAsia" w:eastAsiaTheme="minorEastAsia" w:cstheme="minorEastAsia"/>
          <w:bCs/>
          <w:sz w:val="21"/>
          <w:szCs w:val="21"/>
        </w:rPr>
        <w:t>采购人或采购代理机构依法通过电子投标文件对投标人的资格进行线上审查</w:t>
      </w:r>
      <w:r>
        <w:rPr>
          <w:rFonts w:hint="eastAsia" w:asciiTheme="minorEastAsia" w:hAnsiTheme="minorEastAsia" w:eastAsiaTheme="minorEastAsia" w:cstheme="minorEastAsia"/>
          <w:b w:val="0"/>
          <w:sz w:val="21"/>
          <w:szCs w:val="21"/>
        </w:rPr>
        <w:t>。</w:t>
      </w:r>
    </w:p>
    <w:p w14:paraId="04FED4B4">
      <w:pPr>
        <w:pStyle w:val="5"/>
        <w:keepNext w:val="0"/>
        <w:keepLines w:val="0"/>
        <w:spacing w:before="0" w:after="0" w:line="400" w:lineRule="exact"/>
        <w:ind w:firstLine="315" w:firstLineChars="15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 xml:space="preserve"> 26.2采购人或采购代理机构依据法律法规和招标文件的规定，对投标人的基本资格条件、特定资格条件进行审查。</w:t>
      </w:r>
    </w:p>
    <w:p w14:paraId="3F32ADB8">
      <w:pPr>
        <w:pStyle w:val="6"/>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26.3资格审查标准为详见“第四章 评标方法及评标标准”。本项目资格审查采用合格制，凡符合招标文件规定的投标人资格要求的投标人均通过资格审查。</w:t>
      </w:r>
    </w:p>
    <w:p w14:paraId="163F4BC1">
      <w:pPr>
        <w:pStyle w:val="5"/>
        <w:keepNext w:val="0"/>
        <w:keepLines w:val="0"/>
        <w:numPr>
          <w:ilvl w:val="0"/>
          <w:numId w:val="0"/>
        </w:numPr>
        <w:spacing w:before="0" w:after="0" w:line="400" w:lineRule="exact"/>
        <w:ind w:firstLine="422" w:firstLineChars="200"/>
        <w:rPr>
          <w:rFonts w:hint="eastAsia" w:asciiTheme="minorEastAsia" w:hAnsiTheme="minorEastAsia" w:eastAsiaTheme="minorEastAsia" w:cstheme="minorEastAsia"/>
          <w:sz w:val="21"/>
          <w:szCs w:val="21"/>
        </w:rPr>
      </w:pPr>
      <w:bookmarkStart w:id="136" w:name="_25.3_投标人有下列情形之一的，资格审查不通过而导致其投标无效："/>
      <w:bookmarkEnd w:id="136"/>
      <w:r>
        <w:rPr>
          <w:rFonts w:hint="eastAsia" w:asciiTheme="minorEastAsia" w:hAnsiTheme="minorEastAsia" w:eastAsiaTheme="minorEastAsia" w:cstheme="minorEastAsia"/>
          <w:sz w:val="21"/>
          <w:szCs w:val="21"/>
        </w:rPr>
        <w:t>26.4 投标人有下列情形之一的，资格审查不通过，作无效投标处理：</w:t>
      </w:r>
    </w:p>
    <w:p w14:paraId="1549F1C6">
      <w:pPr>
        <w:pStyle w:val="22"/>
        <w:snapToGrid w:val="0"/>
        <w:spacing w:line="400" w:lineRule="exact"/>
        <w:ind w:firstLine="422" w:firstLineChars="200"/>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（1）未按招标文件规定的方式获取本招标文件的投标人；</w:t>
      </w:r>
    </w:p>
    <w:p w14:paraId="50CCF76B">
      <w:pPr>
        <w:pStyle w:val="22"/>
        <w:snapToGrid w:val="0"/>
        <w:spacing w:line="400" w:lineRule="exact"/>
        <w:ind w:firstLine="422" w:firstLineChars="200"/>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（2）不具备招标文件中规定的资格要求的；（注：其中信用查询规则见“投标人须知前附表”）</w:t>
      </w:r>
    </w:p>
    <w:p w14:paraId="623CB071">
      <w:pPr>
        <w:pStyle w:val="22"/>
        <w:snapToGrid w:val="0"/>
        <w:spacing w:line="400" w:lineRule="exact"/>
        <w:ind w:firstLine="422" w:firstLineChars="200"/>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（3）投标文件未提供任一项“投标人须知前附表”资格证明文件规定的“必须提供”的文件资料的；</w:t>
      </w:r>
    </w:p>
    <w:p w14:paraId="4D49C075">
      <w:pPr>
        <w:pStyle w:val="22"/>
        <w:snapToGrid w:val="0"/>
        <w:spacing w:line="400" w:lineRule="exact"/>
        <w:ind w:firstLine="422" w:firstLineChars="200"/>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（4）投标文件提供的资格证明文件出现任一项不符合“投标人须知前附表”资格证明文件规定的“必须提供”的文件资料要求或者无效的。</w:t>
      </w:r>
    </w:p>
    <w:p w14:paraId="21692771">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26.5资格审查的合格投标人不足3家的，不得评标。</w:t>
      </w:r>
    </w:p>
    <w:p w14:paraId="5A1AD2D8">
      <w:pPr>
        <w:pStyle w:val="6"/>
      </w:pPr>
    </w:p>
    <w:p w14:paraId="52179C88">
      <w:pPr>
        <w:pStyle w:val="4"/>
        <w:keepNext w:val="0"/>
        <w:keepLines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六、评   标</w:t>
      </w:r>
    </w:p>
    <w:p w14:paraId="6EDCF51B">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bookmarkStart w:id="137" w:name="_26.组建评标委员会"/>
      <w:bookmarkEnd w:id="137"/>
      <w:bookmarkStart w:id="138" w:name="_Toc254970546"/>
      <w:bookmarkStart w:id="139" w:name="_Toc254970687"/>
      <w:r>
        <w:rPr>
          <w:rFonts w:hint="eastAsia" w:asciiTheme="minorEastAsia" w:hAnsiTheme="minorEastAsia" w:eastAsiaTheme="minorEastAsia" w:cstheme="minorEastAsia"/>
          <w:sz w:val="21"/>
          <w:szCs w:val="21"/>
        </w:rPr>
        <w:t>27.组建评标委员会</w:t>
      </w:r>
    </w:p>
    <w:p w14:paraId="2DB3F5A2">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评标委员会由采购人代表和评审专家组成，具体人数详见“投标人须知前附表”，其中评审专家不得少于成员总数的三分之二。</w:t>
      </w:r>
    </w:p>
    <w:p w14:paraId="6BE3262F">
      <w:pPr>
        <w:pStyle w:val="22"/>
        <w:snapToGrid w:val="0"/>
        <w:spacing w:line="400" w:lineRule="exact"/>
        <w:ind w:left="2" w:leftChars="1"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参加过采购项目前期咨询论证的专家，不得参加该采购项目的评审活动。</w:t>
      </w:r>
    </w:p>
    <w:p w14:paraId="043CCD38">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28.评标的依据</w:t>
      </w:r>
    </w:p>
    <w:p w14:paraId="2B997F70">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评标委员会以招标文件为依据对投标文件进行评审，“第四章 评标方法和评标标准”没有规定的方法、评审因素和标准，不作为评标依据。</w:t>
      </w:r>
    </w:p>
    <w:p w14:paraId="3ABAB7F7">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29.评标原则</w:t>
      </w:r>
    </w:p>
    <w:p w14:paraId="28305520">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29.1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13E70A8">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29.2评委表决。在评标过程中出现法律法规和招标文件均没有明确规定的情形时，由评标委员会现场协商解决，协商不一致的，由全体评委投票表决，以得票率二分之一以上专家的意见为准。</w:t>
      </w:r>
      <w:bookmarkStart w:id="140" w:name="_28.3评标方法。本项目将按须知前附表规定的评标办法进行评标，具体评标"/>
      <w:bookmarkEnd w:id="140"/>
    </w:p>
    <w:p w14:paraId="3374DA8A">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29.3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4F09D20">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29.4评标过程的监控。本项目评标过程实行全程录音、录像监控，投标人在评标过程中所进行的试图影响评标结果的不公正活动，可能导致其投标按无效处理。</w:t>
      </w:r>
    </w:p>
    <w:p w14:paraId="3DC8A8EB">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30.评标方法及评标标准</w:t>
      </w:r>
    </w:p>
    <w:p w14:paraId="56052679">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30.1本项目的评标方法详见“投标人须知前附表”。</w:t>
      </w:r>
    </w:p>
    <w:p w14:paraId="1EA1C767">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30.2 评标委员会按照“第四章 评标方法和评标标准”规定的方法、评审因素、标准和程序对投标文件进行评审。</w:t>
      </w:r>
    </w:p>
    <w:p w14:paraId="3F6B6CEC">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30.3 电子交易活动的中止。采购过程中出现以下情形，导致电子交易平台无法正常运行，或者无法保证电子交易的公平、公正和安全时，采购代理机构可中止电子交易活动：</w:t>
      </w:r>
    </w:p>
    <w:p w14:paraId="173E5D8C">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（1）电子交易平台发生故障而无法登录访问的； </w:t>
      </w:r>
    </w:p>
    <w:p w14:paraId="4E978618">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（2）电子交易平台应用或数据库出现错误，不能进行正常操作的；</w:t>
      </w:r>
    </w:p>
    <w:p w14:paraId="26003670">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（3）电子交易平台发现严重安全漏洞，有潜在泄密危险的；</w:t>
      </w:r>
    </w:p>
    <w:p w14:paraId="713539DB">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（4）病毒发作导致不能进行正常操作的； </w:t>
      </w:r>
    </w:p>
    <w:p w14:paraId="21F9783A">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（4）其他无法保证电子交易的公平、公正和安全的情况。</w:t>
      </w:r>
    </w:p>
    <w:p w14:paraId="7A8611AC">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30.4出现以上情形，不影响采购公平、公正性的，采购组织机构可以待上述情形消除后继续组织电子交易活动；影响或可能影响采购公平、公正性的，应当重新采购。采购代理机构必须对原有的资料及信息作出妥善保密处理，并报财政部门备案。</w:t>
      </w:r>
    </w:p>
    <w:p w14:paraId="0460F411">
      <w:pPr>
        <w:pStyle w:val="22"/>
        <w:snapToGrid w:val="0"/>
        <w:spacing w:line="400" w:lineRule="exact"/>
        <w:rPr>
          <w:rFonts w:hint="eastAsia" w:asciiTheme="minorEastAsia" w:hAnsiTheme="minorEastAsia" w:eastAsiaTheme="minorEastAsia" w:cstheme="minorEastAsia"/>
          <w:sz w:val="21"/>
        </w:rPr>
      </w:pPr>
    </w:p>
    <w:p w14:paraId="167FD7F7">
      <w:pPr>
        <w:pStyle w:val="4"/>
        <w:keepNext w:val="0"/>
        <w:keepLines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w:t>
      </w:r>
      <w:bookmarkEnd w:id="138"/>
      <w:bookmarkEnd w:id="139"/>
      <w:r>
        <w:rPr>
          <w:rFonts w:hint="eastAsia" w:asciiTheme="minorEastAsia" w:hAnsiTheme="minorEastAsia" w:eastAsiaTheme="minorEastAsia" w:cstheme="minorEastAsia"/>
          <w:sz w:val="21"/>
          <w:szCs w:val="21"/>
        </w:rPr>
        <w:t>中标和合同</w:t>
      </w:r>
    </w:p>
    <w:p w14:paraId="418CE384">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bookmarkStart w:id="141" w:name="_八、其他事项"/>
      <w:bookmarkEnd w:id="141"/>
      <w:r>
        <w:rPr>
          <w:rFonts w:hint="eastAsia" w:asciiTheme="minorEastAsia" w:hAnsiTheme="minorEastAsia" w:eastAsiaTheme="minorEastAsia" w:cstheme="minorEastAsia"/>
          <w:sz w:val="21"/>
          <w:szCs w:val="21"/>
        </w:rPr>
        <w:t>31 确定中标人</w:t>
      </w:r>
    </w:p>
    <w:p w14:paraId="55010F0D">
      <w:pPr>
        <w:pStyle w:val="5"/>
        <w:keepNext w:val="0"/>
        <w:keepLines w:val="0"/>
        <w:spacing w:before="0" w:after="0" w:line="400" w:lineRule="exact"/>
        <w:ind w:firstLine="420" w:firstLine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31.1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4AB463B">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31.2采购人在收到评标报告5个工作日内未按评标报告推荐的中标候选人顺序确定中标人，又不能说明合法理由的，视同按评标报告推荐的顺序确定排名第一的中标候选人为中标人。</w:t>
      </w:r>
    </w:p>
    <w:p w14:paraId="59B21D79">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31.3采购人、采购代理机构认为投标人对采购过程、中标结果提出的质疑成立且影响或者可能影响中标结果的，合格投标人符合法定数量时，可以从合格的中标候选人中另行确定中标人的，应当依法另行确定中标人；否则应当重新开展采购活动。</w:t>
      </w:r>
    </w:p>
    <w:p w14:paraId="21219535">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31.4排名第一的中标候选人放弃中标、因不可抗力提出不能履行合同，采购人可以确定排名第二的中标候选人为中标人。排名第二的中标候选人因前款规定的同样原因不能签订合同的，采购人可以确定排名第三的中标候选人为中标人，以此类推。</w:t>
      </w:r>
    </w:p>
    <w:p w14:paraId="2065DB76">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32.结果公告</w:t>
      </w:r>
    </w:p>
    <w:p w14:paraId="7EA10319">
      <w:pPr>
        <w:pStyle w:val="5"/>
        <w:keepNext w:val="0"/>
        <w:keepLines w:val="0"/>
        <w:spacing w:before="0" w:after="0" w:line="400" w:lineRule="exact"/>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32.1中标人确定后，于中标人确定之日起2个工作日内，中标结果将在招标公告发布媒体上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w:t>
      </w:r>
    </w:p>
    <w:p w14:paraId="0200CFFF">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排名第二的中标候选人因前款规定的同样原因被取消中标资格的，采购人可以确定排名第三的中标候选人为中标人，以此类推。</w:t>
      </w:r>
    </w:p>
    <w:p w14:paraId="74380B20">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以上信息查询记录及相关证据与采购文件一并保存。</w:t>
      </w:r>
    </w:p>
    <w:p w14:paraId="250FD240">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中小企业在政府采购活动过程中，请根据企业的真实情况出具《中小企业声明函》。依法享受中小企业优惠政策的，采购人或者采购代理机构在公告中标结果时，同时公告其《中小企业声明函》，接受社会监督。</w:t>
      </w:r>
    </w:p>
    <w:p w14:paraId="6B01A2F6">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政府采购活动过程中，请根据投标产品的真实情况出具《关于符合本国产品标准的声明函》。依法享受本国产品优惠政策的，采购人或者采购代理机构在公告中标结果时，同时公告中标供应商提供的《关于符合本国产品标准的声明函》或有关证明文件，接受社会监督。</w:t>
      </w:r>
    </w:p>
    <w:p w14:paraId="38D59CAC">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33.发出中标通知书</w:t>
      </w:r>
    </w:p>
    <w:p w14:paraId="75E83C23">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在发布中标公告的同时，采购代理机构向中标人发出中标通知书。对未通过资格审查的投标人，应当告知其未通过的原因；采用综合评分办法评审的，还应当告知未中标人本人的评审得分与排序。</w:t>
      </w:r>
    </w:p>
    <w:p w14:paraId="6957F9C2">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34.无义务解释未中标原因</w:t>
      </w:r>
    </w:p>
    <w:p w14:paraId="6F1568CE">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采购代理机构无义务向未中标的投标人解释未中标原因和退还投标文件。</w:t>
      </w:r>
    </w:p>
    <w:p w14:paraId="2362A52B">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35.合同授予标准</w:t>
      </w:r>
    </w:p>
    <w:p w14:paraId="1A671FB1">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合同将授予被确定实质上响应招标文件要求，具备履行合同能力的中标人（招标文件另有约定多名中标人的除外）。</w:t>
      </w:r>
    </w:p>
    <w:p w14:paraId="01377E34">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36.履约保证金</w:t>
      </w:r>
    </w:p>
    <w:p w14:paraId="48F14D82">
      <w:pPr>
        <w:spacing w:line="400" w:lineRule="exact"/>
        <w:ind w:firstLine="420" w:firstLineChars="200"/>
        <w:rPr>
          <w:rFonts w:hint="eastAsia" w:asciiTheme="minorEastAsia" w:hAnsiTheme="minorEastAsia" w:eastAsiaTheme="minorEastAsia" w:cstheme="minorEastAsia"/>
          <w:szCs w:val="21"/>
        </w:rPr>
      </w:pPr>
      <w:bookmarkStart w:id="142" w:name="_39.1中标人须于签订合同前按本须知前附表规定的金额转账或电汇到指定账"/>
      <w:bookmarkEnd w:id="142"/>
      <w:r>
        <w:rPr>
          <w:rFonts w:hint="eastAsia" w:asciiTheme="minorEastAsia" w:hAnsiTheme="minorEastAsia" w:eastAsiaTheme="minorEastAsia" w:cstheme="minorEastAsia"/>
          <w:szCs w:val="21"/>
        </w:rPr>
        <w:t>详见须知前附表。</w:t>
      </w:r>
    </w:p>
    <w:p w14:paraId="6C374C0B">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37.签订合同</w:t>
      </w:r>
    </w:p>
    <w:p w14:paraId="206D22CE">
      <w:pPr>
        <w:pStyle w:val="5"/>
        <w:keepNext w:val="0"/>
        <w:keepLines w:val="0"/>
        <w:spacing w:before="0" w:after="0" w:line="400" w:lineRule="exact"/>
        <w:ind w:firstLine="315" w:firstLineChars="150"/>
        <w:rPr>
          <w:rFonts w:hint="eastAsia" w:asciiTheme="minorEastAsia" w:hAnsiTheme="minorEastAsia" w:eastAsiaTheme="minorEastAsia" w:cstheme="minorEastAsia"/>
          <w:b w:val="0"/>
          <w:sz w:val="21"/>
          <w:szCs w:val="21"/>
        </w:rPr>
      </w:pPr>
      <w:bookmarkStart w:id="143" w:name="_40.1投标人接到中标通知书后，按须知前附表规定向采购人出示相关资格证"/>
      <w:bookmarkEnd w:id="143"/>
      <w:r>
        <w:rPr>
          <w:rFonts w:hint="eastAsia" w:asciiTheme="minorEastAsia" w:hAnsiTheme="minorEastAsia" w:eastAsiaTheme="minorEastAsia" w:cstheme="minorEastAsia"/>
          <w:b w:val="0"/>
          <w:sz w:val="21"/>
          <w:szCs w:val="21"/>
        </w:rPr>
        <w:t xml:space="preserve"> 37.1投标人领取电子中标通知书后，按“投标人须知前附表”规定向采购人出示相关证明材料，经采购人核验合格后方可签订合同。</w:t>
      </w:r>
    </w:p>
    <w:p w14:paraId="15DD0664">
      <w:pPr>
        <w:pStyle w:val="5"/>
        <w:keepNext w:val="0"/>
        <w:keepLines w:val="0"/>
        <w:numPr>
          <w:ilvl w:val="0"/>
          <w:numId w:val="0"/>
        </w:numPr>
        <w:spacing w:before="0" w:after="0" w:line="400" w:lineRule="exact"/>
        <w:ind w:firstLine="420" w:firstLine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37.2签订合同时间：按中标通知书规定的时间与采购人签订合同（最长不能超过25日）。</w:t>
      </w:r>
    </w:p>
    <w:p w14:paraId="5B4ADDBA">
      <w:pPr>
        <w:pStyle w:val="5"/>
        <w:keepNext w:val="0"/>
        <w:keepLines w:val="0"/>
        <w:spacing w:before="0" w:after="0" w:line="400" w:lineRule="exact"/>
        <w:ind w:firstLine="315" w:firstLineChars="15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 xml:space="preserve"> 37.3中标人拒绝与采购人签订合同的，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622919A3">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37.4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DC95FB9">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37.5采购人或中标人不得单方面向合同另一方提出任何招标文件没有约定的条件或不合理的要求，作为签订合同的条件；也不得协商另行订立背离招标文件和合同实质性内容的协议。</w:t>
      </w:r>
    </w:p>
    <w:p w14:paraId="116A306D">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37.6如签订合同并生效后，供应商无故拒绝或延期，除按照合同条款处理外，将承担相应的法律责任。</w:t>
      </w:r>
    </w:p>
    <w:p w14:paraId="31D06E82">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37.7采购人需追加与合同标的相同的货物或者服务的，在不改变原合同条款且已报财政部门批准落实资金的前提下，可从原中标人处添购，所签订的补充添置合同的采购资金总额不超过原采购合同金额的10%。</w:t>
      </w:r>
    </w:p>
    <w:p w14:paraId="242C51D0">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bookmarkStart w:id="144" w:name="_41.政府采购合同公告"/>
      <w:bookmarkEnd w:id="144"/>
      <w:r>
        <w:rPr>
          <w:rFonts w:hint="eastAsia" w:asciiTheme="minorEastAsia" w:hAnsiTheme="minorEastAsia" w:eastAsiaTheme="minorEastAsia" w:cstheme="minorEastAsia"/>
          <w:sz w:val="21"/>
          <w:szCs w:val="21"/>
        </w:rPr>
        <w:t>38.政府采购合同公告</w:t>
      </w:r>
    </w:p>
    <w:p w14:paraId="534B5135">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采购人或者受托采购代理机构应当自政府采购合同签订之日起2个工作日内，将政府采购合同在以下媒体上发布“广西壮族自治区政府采购网”（http://zfcg.gxzf.gov.cn）上公告，但政府采购合同中涉及国家秘密、商业秘密的内容除外。</w:t>
      </w:r>
    </w:p>
    <w:p w14:paraId="0B774462">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39.询问、质疑和投诉</w:t>
      </w:r>
    </w:p>
    <w:p w14:paraId="79872D2E">
      <w:pPr>
        <w:pStyle w:val="6"/>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39.1供应商对政府采购活动事项有疑问的，可以向采购人提出询问，采购人应当及时作出答复，但答复的内容不得涉及商业秘密。</w:t>
      </w:r>
    </w:p>
    <w:p w14:paraId="51DD25C9">
      <w:pPr>
        <w:pStyle w:val="5"/>
        <w:keepNext w:val="0"/>
        <w:keepLines w:val="0"/>
        <w:spacing w:before="0" w:after="0" w:line="400" w:lineRule="exact"/>
        <w:ind w:firstLine="315" w:firstLineChars="15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 xml:space="preserve"> 39.2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2BFF7566">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（1）对可以质疑的招标文件提出质疑的，为收到招标文件之日或者招标文件公告期限届满之日；</w:t>
      </w:r>
    </w:p>
    <w:p w14:paraId="02479AAE">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（2）对采购过程提出质疑的，为各采购程序环节结束之日；</w:t>
      </w:r>
    </w:p>
    <w:p w14:paraId="1005C9C6">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sz w:val="21"/>
        </w:rPr>
        <w:t>（3）对中标结果提出质疑的，为中标结果公告期限届满之日。</w:t>
      </w:r>
    </w:p>
    <w:p w14:paraId="491A6C20">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sz w:val="21"/>
        </w:rPr>
        <w:t>供应商对采购人、采购代理机构的质疑答复不满意，或者采购人、采购代理机构未在规定时间内作出答复的，可以在答复期满后十五个工作日内向同级政府采购监管部门投诉。</w:t>
      </w:r>
    </w:p>
    <w:p w14:paraId="15B2E523">
      <w:pPr>
        <w:pStyle w:val="5"/>
        <w:keepNext w:val="0"/>
        <w:keepLines w:val="0"/>
        <w:spacing w:before="0" w:after="0" w:line="400" w:lineRule="exact"/>
        <w:ind w:firstLine="315" w:firstLineChars="150"/>
        <w:rPr>
          <w:rFonts w:hint="eastAsia" w:asciiTheme="minorEastAsia" w:hAnsiTheme="minorEastAsia" w:eastAsiaTheme="minorEastAsia" w:cstheme="minorEastAsia"/>
          <w:b w:val="0"/>
          <w:sz w:val="21"/>
          <w:szCs w:val="21"/>
        </w:rPr>
      </w:pPr>
      <w:bookmarkStart w:id="145" w:name="_9.2质疑、投诉应当采用书面形式，质疑函、投诉书均应明确阐述招标文件、"/>
      <w:bookmarkEnd w:id="145"/>
      <w:r>
        <w:rPr>
          <w:rFonts w:hint="eastAsia" w:asciiTheme="minorEastAsia" w:hAnsiTheme="minorEastAsia" w:eastAsiaTheme="minorEastAsia" w:cstheme="minorEastAsia"/>
          <w:b w:val="0"/>
          <w:sz w:val="21"/>
          <w:szCs w:val="21"/>
        </w:rPr>
        <w:t xml:space="preserve"> 39.3 </w:t>
      </w:r>
      <w:r>
        <w:rPr>
          <w:rFonts w:hint="eastAsia" w:asciiTheme="minorEastAsia" w:hAnsiTheme="minorEastAsia" w:eastAsiaTheme="minorEastAsia" w:cstheme="minorEastAsia"/>
          <w:bCs/>
          <w:sz w:val="21"/>
          <w:szCs w:val="21"/>
        </w:rPr>
        <w:t>供应商提出质疑应当提交质疑函和必要的证明材料，针对同一采购程序环节的质疑必须在法定质疑期内一次性提出。质疑函应当包括下列内容（质疑函格式后附）：</w:t>
      </w:r>
    </w:p>
    <w:p w14:paraId="0B0D3D92">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（1）供应商的姓名或者名称、地址、邮编、联系人及联系电话；</w:t>
      </w:r>
    </w:p>
    <w:p w14:paraId="15FFB2F4">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（2）质疑项目的名称、编号；</w:t>
      </w:r>
    </w:p>
    <w:p w14:paraId="0D80F4DD">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（3）具体、明确的质疑事项和与质疑事项相关的请求；</w:t>
      </w:r>
    </w:p>
    <w:p w14:paraId="273E7AEF">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（4）事实依据；</w:t>
      </w:r>
    </w:p>
    <w:p w14:paraId="22FEE297">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（5）必要的法律依据；</w:t>
      </w:r>
    </w:p>
    <w:p w14:paraId="27478470">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（6）提出质疑的日期。</w:t>
      </w:r>
    </w:p>
    <w:p w14:paraId="7DB07E65">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供应商为自然人的，应当由本人签字；供应商为法人或者其他组织的，应当由法定代表人、主要负责人，或者其委托代理人签字或者盖章，并加盖公章。</w:t>
      </w:r>
    </w:p>
    <w:p w14:paraId="76EDF45B">
      <w:pPr>
        <w:pStyle w:val="5"/>
        <w:keepNext w:val="0"/>
        <w:keepLines w:val="0"/>
        <w:snapToGrid w:val="0"/>
        <w:spacing w:before="0" w:after="0" w:line="400" w:lineRule="exact"/>
        <w:ind w:firstLine="422" w:firstLineChars="200"/>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bCs/>
          <w:sz w:val="21"/>
          <w:szCs w:val="21"/>
        </w:rPr>
        <w:t>9.4采购人、采购代理机构认为供应商质疑不成立，或者成立但未对中标结果构成影响的，继续开展采购活动；认为供应商质疑成立且影响或者可能影响中标结果的，按照下列情况处理：</w:t>
      </w:r>
    </w:p>
    <w:p w14:paraId="21C43714">
      <w:pPr>
        <w:pStyle w:val="22"/>
        <w:snapToGrid w:val="0"/>
        <w:spacing w:line="400" w:lineRule="exact"/>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　　（一）对招标文件提出的质疑，依法通过澄清或者修改可以继续开展采购活动的，澄清或者修改招标文件后继续开展采购活动；否则应当修改招标文件后重新开展采购活动。</w:t>
      </w:r>
    </w:p>
    <w:p w14:paraId="7F81C304">
      <w:pPr>
        <w:pStyle w:val="22"/>
        <w:snapToGrid w:val="0"/>
        <w:spacing w:line="400" w:lineRule="exact"/>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　　（二）对采购过程、中标结果提出的质疑，合格供应商符合法定数量时，可以从合格的中标候选人中另行确定中标人的，应当依法另行确定中标人；否则应当重新开展采购活动。</w:t>
      </w:r>
    </w:p>
    <w:p w14:paraId="30237EF8">
      <w:pPr>
        <w:pStyle w:val="22"/>
        <w:snapToGrid w:val="0"/>
        <w:spacing w:line="400" w:lineRule="exact"/>
        <w:ind w:firstLine="42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质疑答复导致中标结果改变的，采购人或者采购代理机构应当将有关情况书面报告本级财政部门。</w:t>
      </w:r>
    </w:p>
    <w:p w14:paraId="5CCAB626">
      <w:pPr>
        <w:pStyle w:val="22"/>
        <w:snapToGrid w:val="0"/>
        <w:spacing w:line="400" w:lineRule="exact"/>
        <w:ind w:firstLine="420" w:firstLineChars="200"/>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sz w:val="21"/>
        </w:rPr>
        <w:t>39.5</w:t>
      </w:r>
      <w:r>
        <w:rPr>
          <w:rFonts w:hint="eastAsia" w:asciiTheme="minorEastAsia" w:hAnsiTheme="minorEastAsia" w:eastAsiaTheme="minorEastAsia" w:cstheme="minorEastAsia"/>
          <w:b/>
          <w:sz w:val="21"/>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7BAC9A3">
      <w:pPr>
        <w:pStyle w:val="22"/>
        <w:snapToGrid w:val="0"/>
        <w:spacing w:line="400" w:lineRule="exact"/>
        <w:rPr>
          <w:rFonts w:hint="eastAsia" w:asciiTheme="minorEastAsia" w:hAnsiTheme="minorEastAsia" w:eastAsiaTheme="minorEastAsia" w:cstheme="minorEastAsia"/>
          <w:sz w:val="21"/>
        </w:rPr>
      </w:pPr>
    </w:p>
    <w:p w14:paraId="03D65965">
      <w:pPr>
        <w:pStyle w:val="4"/>
        <w:keepNext w:val="0"/>
        <w:keepLines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八、其他事项</w:t>
      </w:r>
    </w:p>
    <w:p w14:paraId="51302FBD">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bookmarkStart w:id="146" w:name="_42.代理服务费"/>
      <w:bookmarkEnd w:id="146"/>
      <w:r>
        <w:rPr>
          <w:rFonts w:hint="eastAsia" w:asciiTheme="minorEastAsia" w:hAnsiTheme="minorEastAsia" w:eastAsiaTheme="minorEastAsia" w:cstheme="minorEastAsia"/>
          <w:sz w:val="21"/>
          <w:szCs w:val="21"/>
        </w:rPr>
        <w:t>40.代理服务费</w:t>
      </w:r>
    </w:p>
    <w:p w14:paraId="40A43A68">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40.1代理服务收费标准及缴费账户详见“投标人须知前附表”，投标人为联合体的，可以由联合体中的一方或者多方共同交纳代理服务费。</w:t>
      </w:r>
    </w:p>
    <w:p w14:paraId="77616BF7">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40.2代理服务收费标准：</w:t>
      </w:r>
    </w:p>
    <w:tbl>
      <w:tblPr>
        <w:tblStyle w:val="44"/>
        <w:tblW w:w="810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290"/>
      </w:tblGrid>
      <w:tr w14:paraId="30C5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3472" w:type="dxa"/>
            <w:tcBorders>
              <w:tl2br w:val="single" w:color="auto" w:sz="4" w:space="0"/>
            </w:tcBorders>
          </w:tcPr>
          <w:p w14:paraId="6F77C7CE">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费率</w:t>
            </w:r>
          </w:p>
          <w:p w14:paraId="61392B63">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中标金额</w:t>
            </w:r>
          </w:p>
        </w:tc>
        <w:tc>
          <w:tcPr>
            <w:tcW w:w="1659" w:type="dxa"/>
            <w:vAlign w:val="center"/>
          </w:tcPr>
          <w:p w14:paraId="6942510D">
            <w:pPr>
              <w:spacing w:line="400" w:lineRule="exact"/>
              <w:ind w:firstLine="105" w:firstLineChars="5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货物招标</w:t>
            </w:r>
          </w:p>
        </w:tc>
        <w:tc>
          <w:tcPr>
            <w:tcW w:w="1687" w:type="dxa"/>
            <w:vAlign w:val="center"/>
          </w:tcPr>
          <w:p w14:paraId="302C42A1">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服务招标</w:t>
            </w:r>
          </w:p>
        </w:tc>
        <w:tc>
          <w:tcPr>
            <w:tcW w:w="1290" w:type="dxa"/>
            <w:vAlign w:val="center"/>
          </w:tcPr>
          <w:p w14:paraId="2D04EB56">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工程招标</w:t>
            </w:r>
          </w:p>
        </w:tc>
      </w:tr>
      <w:tr w14:paraId="45BD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4C4C3F3">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100万元以下</w:t>
            </w:r>
          </w:p>
        </w:tc>
        <w:tc>
          <w:tcPr>
            <w:tcW w:w="1659" w:type="dxa"/>
          </w:tcPr>
          <w:p w14:paraId="5B9E08E8">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1.5%                </w:t>
            </w:r>
          </w:p>
        </w:tc>
        <w:tc>
          <w:tcPr>
            <w:tcW w:w="1687" w:type="dxa"/>
          </w:tcPr>
          <w:p w14:paraId="58C89EFF">
            <w:pPr>
              <w:spacing w:line="40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1.5%</w:t>
            </w:r>
          </w:p>
        </w:tc>
        <w:tc>
          <w:tcPr>
            <w:tcW w:w="1290" w:type="dxa"/>
          </w:tcPr>
          <w:p w14:paraId="23887A00">
            <w:pPr>
              <w:spacing w:line="40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1.0% </w:t>
            </w:r>
          </w:p>
        </w:tc>
      </w:tr>
      <w:tr w14:paraId="6454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1651587">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100～500万元</w:t>
            </w:r>
          </w:p>
        </w:tc>
        <w:tc>
          <w:tcPr>
            <w:tcW w:w="1659" w:type="dxa"/>
          </w:tcPr>
          <w:p w14:paraId="1DF79584">
            <w:pPr>
              <w:spacing w:line="40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1.1%                 </w:t>
            </w:r>
          </w:p>
        </w:tc>
        <w:tc>
          <w:tcPr>
            <w:tcW w:w="1687" w:type="dxa"/>
          </w:tcPr>
          <w:p w14:paraId="3E2FA8A5">
            <w:pPr>
              <w:spacing w:line="40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0.8%</w:t>
            </w:r>
          </w:p>
        </w:tc>
        <w:tc>
          <w:tcPr>
            <w:tcW w:w="1290" w:type="dxa"/>
          </w:tcPr>
          <w:p w14:paraId="4565900E">
            <w:pPr>
              <w:spacing w:line="40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0.7% </w:t>
            </w:r>
          </w:p>
        </w:tc>
      </w:tr>
      <w:tr w14:paraId="363D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ECC38F4">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500～1000万元</w:t>
            </w:r>
          </w:p>
        </w:tc>
        <w:tc>
          <w:tcPr>
            <w:tcW w:w="1659" w:type="dxa"/>
          </w:tcPr>
          <w:p w14:paraId="4BB1B3B8">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  0.8%                </w:t>
            </w:r>
          </w:p>
        </w:tc>
        <w:tc>
          <w:tcPr>
            <w:tcW w:w="1687" w:type="dxa"/>
          </w:tcPr>
          <w:p w14:paraId="7B4873D4">
            <w:pPr>
              <w:spacing w:line="40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0.45%</w:t>
            </w:r>
          </w:p>
        </w:tc>
        <w:tc>
          <w:tcPr>
            <w:tcW w:w="1290" w:type="dxa"/>
          </w:tcPr>
          <w:p w14:paraId="259091FD">
            <w:pPr>
              <w:spacing w:line="40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0.55%</w:t>
            </w:r>
          </w:p>
        </w:tc>
      </w:tr>
      <w:tr w14:paraId="357A6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CCDD66C">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1000～5000万元</w:t>
            </w:r>
          </w:p>
        </w:tc>
        <w:tc>
          <w:tcPr>
            <w:tcW w:w="1659" w:type="dxa"/>
          </w:tcPr>
          <w:p w14:paraId="2FA7D84F">
            <w:pPr>
              <w:spacing w:line="40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0.5%                </w:t>
            </w:r>
          </w:p>
        </w:tc>
        <w:tc>
          <w:tcPr>
            <w:tcW w:w="1687" w:type="dxa"/>
          </w:tcPr>
          <w:p w14:paraId="552217E7">
            <w:pPr>
              <w:spacing w:line="40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0.25%</w:t>
            </w:r>
          </w:p>
        </w:tc>
        <w:tc>
          <w:tcPr>
            <w:tcW w:w="1290" w:type="dxa"/>
          </w:tcPr>
          <w:p w14:paraId="17FBE485">
            <w:pPr>
              <w:spacing w:line="40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0.35% </w:t>
            </w:r>
          </w:p>
        </w:tc>
      </w:tr>
      <w:tr w14:paraId="27A82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5144948">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5000万元～1亿元</w:t>
            </w:r>
          </w:p>
        </w:tc>
        <w:tc>
          <w:tcPr>
            <w:tcW w:w="1659" w:type="dxa"/>
          </w:tcPr>
          <w:p w14:paraId="664C2971">
            <w:pPr>
              <w:spacing w:line="40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 xml:space="preserve">0.25%                 </w:t>
            </w:r>
          </w:p>
        </w:tc>
        <w:tc>
          <w:tcPr>
            <w:tcW w:w="1687" w:type="dxa"/>
          </w:tcPr>
          <w:p w14:paraId="12DECF89">
            <w:pPr>
              <w:spacing w:line="40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0.1%</w:t>
            </w:r>
          </w:p>
        </w:tc>
        <w:tc>
          <w:tcPr>
            <w:tcW w:w="1290" w:type="dxa"/>
          </w:tcPr>
          <w:p w14:paraId="08CC7B70">
            <w:pPr>
              <w:spacing w:line="40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0.2%</w:t>
            </w:r>
          </w:p>
        </w:tc>
      </w:tr>
      <w:tr w14:paraId="3A5C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8256C18">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1～5亿元</w:t>
            </w:r>
          </w:p>
        </w:tc>
        <w:tc>
          <w:tcPr>
            <w:tcW w:w="1659" w:type="dxa"/>
          </w:tcPr>
          <w:p w14:paraId="4EB0BE84">
            <w:pPr>
              <w:spacing w:line="40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0.05%</w:t>
            </w:r>
          </w:p>
        </w:tc>
        <w:tc>
          <w:tcPr>
            <w:tcW w:w="1687" w:type="dxa"/>
          </w:tcPr>
          <w:p w14:paraId="6D89BA12">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0.05%</w:t>
            </w:r>
          </w:p>
        </w:tc>
        <w:tc>
          <w:tcPr>
            <w:tcW w:w="1290" w:type="dxa"/>
          </w:tcPr>
          <w:p w14:paraId="57B448DC">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0.05%</w:t>
            </w:r>
          </w:p>
        </w:tc>
      </w:tr>
      <w:tr w14:paraId="43865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A074BC7">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5～10亿元</w:t>
            </w:r>
          </w:p>
        </w:tc>
        <w:tc>
          <w:tcPr>
            <w:tcW w:w="1659" w:type="dxa"/>
          </w:tcPr>
          <w:p w14:paraId="04F31240">
            <w:pPr>
              <w:spacing w:line="400" w:lineRule="exact"/>
              <w:ind w:firstLine="105" w:firstLineChars="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0.035%</w:t>
            </w:r>
          </w:p>
        </w:tc>
        <w:tc>
          <w:tcPr>
            <w:tcW w:w="1687" w:type="dxa"/>
          </w:tcPr>
          <w:p w14:paraId="7C0FC596">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0.035%</w:t>
            </w:r>
          </w:p>
        </w:tc>
        <w:tc>
          <w:tcPr>
            <w:tcW w:w="1290" w:type="dxa"/>
          </w:tcPr>
          <w:p w14:paraId="041C0F5F">
            <w:pPr>
              <w:spacing w:line="400" w:lineRule="exact"/>
              <w:ind w:firstLine="105" w:firstLineChars="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0.035%</w:t>
            </w:r>
          </w:p>
        </w:tc>
      </w:tr>
      <w:tr w14:paraId="5683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C46A47">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10～50亿元</w:t>
            </w:r>
          </w:p>
        </w:tc>
        <w:tc>
          <w:tcPr>
            <w:tcW w:w="1659" w:type="dxa"/>
          </w:tcPr>
          <w:p w14:paraId="712DE002">
            <w:pPr>
              <w:spacing w:line="400" w:lineRule="exact"/>
              <w:ind w:firstLine="105" w:firstLineChars="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0.008%</w:t>
            </w:r>
          </w:p>
        </w:tc>
        <w:tc>
          <w:tcPr>
            <w:tcW w:w="1687" w:type="dxa"/>
          </w:tcPr>
          <w:p w14:paraId="07F7B21A">
            <w:pPr>
              <w:spacing w:line="40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0.008%</w:t>
            </w:r>
          </w:p>
        </w:tc>
        <w:tc>
          <w:tcPr>
            <w:tcW w:w="1290" w:type="dxa"/>
          </w:tcPr>
          <w:p w14:paraId="44784F36">
            <w:pPr>
              <w:spacing w:line="400" w:lineRule="exact"/>
              <w:ind w:firstLine="105" w:firstLineChars="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0.008%</w:t>
            </w:r>
          </w:p>
        </w:tc>
      </w:tr>
      <w:tr w14:paraId="3FDB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0D92A3E">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50～100亿元</w:t>
            </w:r>
          </w:p>
        </w:tc>
        <w:tc>
          <w:tcPr>
            <w:tcW w:w="1659" w:type="dxa"/>
          </w:tcPr>
          <w:p w14:paraId="76364B76">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0.006%</w:t>
            </w:r>
          </w:p>
        </w:tc>
        <w:tc>
          <w:tcPr>
            <w:tcW w:w="1687" w:type="dxa"/>
          </w:tcPr>
          <w:p w14:paraId="1BF9DDE3">
            <w:pPr>
              <w:spacing w:line="40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0.006%</w:t>
            </w:r>
          </w:p>
        </w:tc>
        <w:tc>
          <w:tcPr>
            <w:tcW w:w="1290" w:type="dxa"/>
          </w:tcPr>
          <w:p w14:paraId="5BC21638">
            <w:pPr>
              <w:spacing w:line="400" w:lineRule="exact"/>
              <w:ind w:firstLine="105" w:firstLineChars="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0.006%</w:t>
            </w:r>
          </w:p>
        </w:tc>
      </w:tr>
      <w:tr w14:paraId="56C5F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AC5B00B">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100亿以上</w:t>
            </w:r>
          </w:p>
        </w:tc>
        <w:tc>
          <w:tcPr>
            <w:tcW w:w="1659" w:type="dxa"/>
          </w:tcPr>
          <w:p w14:paraId="6CFF81E4">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0.004%</w:t>
            </w:r>
          </w:p>
        </w:tc>
        <w:tc>
          <w:tcPr>
            <w:tcW w:w="1687" w:type="dxa"/>
          </w:tcPr>
          <w:p w14:paraId="2126F740">
            <w:pPr>
              <w:spacing w:line="400" w:lineRule="exact"/>
              <w:ind w:firstLine="210" w:firstLine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0.004%</w:t>
            </w:r>
          </w:p>
        </w:tc>
        <w:tc>
          <w:tcPr>
            <w:tcW w:w="1290" w:type="dxa"/>
          </w:tcPr>
          <w:p w14:paraId="6EE8099F">
            <w:pPr>
              <w:spacing w:line="400" w:lineRule="exact"/>
              <w:ind w:firstLine="105" w:firstLineChars="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0.004%</w:t>
            </w:r>
          </w:p>
        </w:tc>
      </w:tr>
    </w:tbl>
    <w:p w14:paraId="044EE062">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注: </w:t>
      </w:r>
    </w:p>
    <w:p w14:paraId="6102B284">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（1）按本表费率计算的收费为采购代理的收费基准价格；</w:t>
      </w:r>
    </w:p>
    <w:p w14:paraId="3F876485">
      <w:pPr>
        <w:adjustRightInd w:val="0"/>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（2）采购代理收费按差额定率累进法计算。</w:t>
      </w:r>
    </w:p>
    <w:p w14:paraId="482811BD">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例如：某服务采购代理业务中标金额或者暂定价为150万元，计算采购代理收费额如下：</w:t>
      </w:r>
    </w:p>
    <w:p w14:paraId="443D6E2E">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100 万元 ×l.5 ％＝ 1.5 万元</w:t>
      </w:r>
    </w:p>
    <w:p w14:paraId="03B8B17B">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150 － 100 ）万元 ×0.8％＝ 0.4万元</w:t>
      </w:r>
    </w:p>
    <w:p w14:paraId="5F7D7C32">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合计收费＝ 1.5 ＋ 0.4＝ 1.9万元</w:t>
      </w:r>
    </w:p>
    <w:p w14:paraId="6C127310">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41. 需要补充的其他内容</w:t>
      </w:r>
    </w:p>
    <w:p w14:paraId="1AD5120B">
      <w:pPr>
        <w:pStyle w:val="22"/>
        <w:snapToGrid w:val="0"/>
        <w:spacing w:before="120" w:after="120"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41.1本招标文件解释规则详见“投标人须知前附表”。</w:t>
      </w:r>
    </w:p>
    <w:p w14:paraId="7B21F2C1">
      <w:pPr>
        <w:pStyle w:val="22"/>
        <w:snapToGrid w:val="0"/>
        <w:spacing w:before="120" w:after="120"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41.2 其他事项详见“投标人须知前附表”。</w:t>
      </w:r>
    </w:p>
    <w:p w14:paraId="606AD03F">
      <w:pPr>
        <w:pStyle w:val="22"/>
        <w:snapToGrid w:val="0"/>
        <w:spacing w:line="360" w:lineRule="auto"/>
        <w:ind w:firstLine="480" w:firstLineChars="200"/>
        <w:rPr>
          <w:rFonts w:hint="eastAsia" w:ascii="仿宋" w:hAnsi="仿宋" w:eastAsia="仿宋" w:cs="仿宋"/>
          <w:bCs/>
          <w:sz w:val="24"/>
          <w:szCs w:val="24"/>
        </w:rPr>
      </w:pPr>
    </w:p>
    <w:p w14:paraId="7CC3DDB8">
      <w:pPr>
        <w:pStyle w:val="22"/>
        <w:snapToGrid w:val="0"/>
        <w:spacing w:before="120" w:after="120" w:line="280" w:lineRule="exact"/>
        <w:ind w:firstLine="480" w:firstLineChars="200"/>
        <w:rPr>
          <w:rFonts w:hint="eastAsia" w:asciiTheme="minorEastAsia" w:hAnsiTheme="minorEastAsia" w:eastAsiaTheme="minorEastAsia" w:cstheme="minorEastAsia"/>
          <w:sz w:val="21"/>
        </w:rPr>
      </w:pPr>
      <w:r>
        <w:rPr>
          <w:rFonts w:hint="eastAsia" w:ascii="仿宋" w:hAnsi="仿宋" w:eastAsia="仿宋" w:cs="仿宋"/>
          <w:sz w:val="24"/>
          <w:szCs w:val="24"/>
        </w:rPr>
        <w:br w:type="page"/>
      </w:r>
      <w:r>
        <w:rPr>
          <w:rFonts w:hint="eastAsia" w:asciiTheme="minorEastAsia" w:hAnsiTheme="minorEastAsia" w:eastAsiaTheme="minorEastAsia" w:cstheme="minorEastAsia"/>
          <w:sz w:val="21"/>
        </w:rPr>
        <w:t>附件1：</w:t>
      </w:r>
    </w:p>
    <w:p w14:paraId="011DDE13">
      <w:pPr>
        <w:shd w:val="clear" w:color="auto" w:fill="FFFFFF"/>
        <w:spacing w:after="312" w:afterLines="100" w:line="48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广西壮族自治区政府采购项目合同验收书（格式）</w:t>
      </w:r>
    </w:p>
    <w:p w14:paraId="71DD26B0">
      <w:pPr>
        <w:shd w:val="clear" w:color="auto" w:fill="FFFFFF"/>
        <w:snapToGrid w:val="0"/>
        <w:spacing w:line="320" w:lineRule="atLeast"/>
        <w:ind w:firstLine="48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根据政府采购项目（</w:t>
      </w:r>
      <w:r>
        <w:rPr>
          <w:rFonts w:hint="eastAsia" w:asciiTheme="minorEastAsia" w:hAnsiTheme="minorEastAsia" w:eastAsiaTheme="minorEastAsia" w:cstheme="minorEastAsia"/>
          <w:kern w:val="0"/>
          <w:szCs w:val="21"/>
          <w:u w:val="single"/>
        </w:rPr>
        <w:t>采购合同编号：</w:t>
      </w:r>
      <w:r>
        <w:rPr>
          <w:rFonts w:hint="eastAsia" w:asciiTheme="minorEastAsia" w:hAnsiTheme="minorEastAsia" w:eastAsiaTheme="minorEastAsia" w:cstheme="minorEastAsia"/>
          <w:kern w:val="0"/>
          <w:szCs w:val="21"/>
          <w:u w:val="single"/>
        </w:rPr>
        <w:softHyphen/>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）的约定，我单位对（</w:t>
      </w:r>
      <w:r>
        <w:rPr>
          <w:rFonts w:hint="eastAsia" w:asciiTheme="minorEastAsia" w:hAnsiTheme="minorEastAsia" w:eastAsiaTheme="minorEastAsia" w:cstheme="minorEastAsia"/>
          <w:kern w:val="0"/>
          <w:szCs w:val="21"/>
          <w:u w:val="single"/>
        </w:rPr>
        <w:t xml:space="preserve"> 项目名称 </w:t>
      </w:r>
      <w:r>
        <w:rPr>
          <w:rFonts w:hint="eastAsia" w:asciiTheme="minorEastAsia" w:hAnsiTheme="minorEastAsia" w:eastAsiaTheme="minorEastAsia" w:cstheme="minorEastAsia"/>
          <w:kern w:val="0"/>
          <w:szCs w:val="21"/>
        </w:rPr>
        <w:t>） 政府采购项目中标（或者成交）投标人（</w:t>
      </w:r>
      <w:r>
        <w:rPr>
          <w:rFonts w:hint="eastAsia" w:asciiTheme="minorEastAsia" w:hAnsiTheme="minorEastAsia" w:eastAsiaTheme="minorEastAsia" w:cstheme="minorEastAsia"/>
          <w:kern w:val="0"/>
          <w:szCs w:val="21"/>
          <w:u w:val="single"/>
        </w:rPr>
        <w:t xml:space="preserve"> 公司名称 </w:t>
      </w:r>
      <w:r>
        <w:rPr>
          <w:rFonts w:hint="eastAsia" w:asciiTheme="minorEastAsia" w:hAnsiTheme="minorEastAsia" w:eastAsiaTheme="minorEastAsia" w:cstheme="minorEastAsia"/>
          <w:kern w:val="0"/>
          <w:szCs w:val="21"/>
        </w:rPr>
        <w:t>） 提供的货物（或者工程、服务）进行了验收，验收情况如下：</w:t>
      </w:r>
    </w:p>
    <w:tbl>
      <w:tblPr>
        <w:tblStyle w:val="44"/>
        <w:tblW w:w="4999" w:type="pct"/>
        <w:jc w:val="center"/>
        <w:tblLayout w:type="autofit"/>
        <w:tblCellMar>
          <w:top w:w="0" w:type="dxa"/>
          <w:left w:w="0" w:type="dxa"/>
          <w:bottom w:w="0" w:type="dxa"/>
          <w:right w:w="0" w:type="dxa"/>
        </w:tblCellMar>
      </w:tblPr>
      <w:tblGrid>
        <w:gridCol w:w="1180"/>
        <w:gridCol w:w="1708"/>
        <w:gridCol w:w="706"/>
        <w:gridCol w:w="93"/>
        <w:gridCol w:w="1778"/>
        <w:gridCol w:w="155"/>
        <w:gridCol w:w="609"/>
        <w:gridCol w:w="2095"/>
      </w:tblGrid>
      <w:tr w14:paraId="7007CBF2">
        <w:tblPrEx>
          <w:tblCellMar>
            <w:top w:w="0" w:type="dxa"/>
            <w:left w:w="0" w:type="dxa"/>
            <w:bottom w:w="0" w:type="dxa"/>
            <w:right w:w="0" w:type="dxa"/>
          </w:tblCellMar>
        </w:tblPrEx>
        <w:trPr>
          <w:trHeight w:val="497" w:hRule="atLeast"/>
          <w:jc w:val="center"/>
        </w:trPr>
        <w:tc>
          <w:tcPr>
            <w:tcW w:w="1735" w:type="pct"/>
            <w:gridSpan w:val="2"/>
            <w:tcBorders>
              <w:top w:val="single" w:color="auto" w:sz="8" w:space="0"/>
              <w:left w:val="single" w:color="auto" w:sz="8" w:space="0"/>
              <w:bottom w:val="single" w:color="auto" w:sz="8" w:space="0"/>
              <w:right w:val="single" w:color="auto" w:sz="8" w:space="0"/>
            </w:tcBorders>
            <w:vAlign w:val="center"/>
          </w:tcPr>
          <w:p w14:paraId="4C221916">
            <w:pPr>
              <w:snapToGrid w:val="0"/>
              <w:spacing w:before="100" w:beforeAutospacing="1" w:after="100" w:afterAutospacing="1" w:line="320" w:lineRule="atLeast"/>
              <w:ind w:firstLine="5"/>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验收方式：</w:t>
            </w:r>
          </w:p>
        </w:tc>
        <w:tc>
          <w:tcPr>
            <w:tcW w:w="3264" w:type="pct"/>
            <w:gridSpan w:val="6"/>
            <w:tcBorders>
              <w:top w:val="single" w:color="auto" w:sz="8" w:space="0"/>
              <w:left w:val="nil"/>
              <w:bottom w:val="single" w:color="auto" w:sz="8" w:space="0"/>
              <w:right w:val="single" w:color="auto" w:sz="8" w:space="0"/>
            </w:tcBorders>
            <w:vAlign w:val="center"/>
          </w:tcPr>
          <w:p w14:paraId="53293CA1">
            <w:pPr>
              <w:snapToGrid w:val="0"/>
              <w:spacing w:before="100" w:beforeAutospacing="1" w:after="100" w:afterAutospacing="1" w:line="320" w:lineRule="atLeast"/>
              <w:ind w:firstLine="48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□自行验收 □委托验收</w:t>
            </w:r>
          </w:p>
        </w:tc>
      </w:tr>
      <w:tr w14:paraId="6EA86370">
        <w:tblPrEx>
          <w:tblCellMar>
            <w:top w:w="0" w:type="dxa"/>
            <w:left w:w="0" w:type="dxa"/>
            <w:bottom w:w="0" w:type="dxa"/>
            <w:right w:w="0" w:type="dxa"/>
          </w:tblCellMar>
        </w:tblPrEx>
        <w:trPr>
          <w:trHeight w:val="622" w:hRule="atLeast"/>
          <w:jc w:val="center"/>
        </w:trPr>
        <w:tc>
          <w:tcPr>
            <w:tcW w:w="709" w:type="pct"/>
            <w:tcBorders>
              <w:top w:val="nil"/>
              <w:left w:val="single" w:color="auto" w:sz="8" w:space="0"/>
              <w:bottom w:val="single" w:color="auto" w:sz="8" w:space="0"/>
              <w:right w:val="single" w:color="auto" w:sz="8" w:space="0"/>
            </w:tcBorders>
            <w:vAlign w:val="center"/>
          </w:tcPr>
          <w:p w14:paraId="7627EC7C">
            <w:pPr>
              <w:snapToGrid w:val="0"/>
              <w:spacing w:before="100" w:beforeAutospacing="1" w:after="100" w:afterAutospacing="1" w:line="320" w:lineRule="atLeast"/>
              <w:ind w:firstLine="2"/>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025" w:type="pct"/>
            <w:tcBorders>
              <w:top w:val="nil"/>
              <w:left w:val="nil"/>
              <w:bottom w:val="single" w:color="auto" w:sz="8" w:space="0"/>
              <w:right w:val="single" w:color="auto" w:sz="8" w:space="0"/>
            </w:tcBorders>
            <w:vAlign w:val="center"/>
          </w:tcPr>
          <w:p w14:paraId="74A84EB3">
            <w:pPr>
              <w:snapToGrid w:val="0"/>
              <w:spacing w:before="100" w:beforeAutospacing="1" w:after="100" w:afterAutospacing="1" w:line="320" w:lineRule="atLeast"/>
              <w:ind w:firstLine="2"/>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名 称</w:t>
            </w:r>
          </w:p>
        </w:tc>
        <w:tc>
          <w:tcPr>
            <w:tcW w:w="1548" w:type="pct"/>
            <w:gridSpan w:val="3"/>
            <w:tcBorders>
              <w:top w:val="nil"/>
              <w:left w:val="nil"/>
              <w:bottom w:val="single" w:color="auto" w:sz="8" w:space="0"/>
              <w:right w:val="single" w:color="auto" w:sz="8" w:space="0"/>
            </w:tcBorders>
            <w:vAlign w:val="center"/>
          </w:tcPr>
          <w:p w14:paraId="77E01A64">
            <w:pPr>
              <w:snapToGrid w:val="0"/>
              <w:spacing w:before="100" w:beforeAutospacing="1" w:after="100" w:afterAutospacing="1" w:line="320" w:lineRule="atLeast"/>
              <w:ind w:firstLine="2"/>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货物型号规格、标准及配置等（或者服务内容、标准）</w:t>
            </w:r>
          </w:p>
        </w:tc>
        <w:tc>
          <w:tcPr>
            <w:tcW w:w="459" w:type="pct"/>
            <w:gridSpan w:val="2"/>
            <w:tcBorders>
              <w:top w:val="nil"/>
              <w:left w:val="nil"/>
              <w:bottom w:val="single" w:color="auto" w:sz="8" w:space="0"/>
              <w:right w:val="single" w:color="auto" w:sz="8" w:space="0"/>
            </w:tcBorders>
            <w:vAlign w:val="center"/>
          </w:tcPr>
          <w:p w14:paraId="6B6167C9">
            <w:pPr>
              <w:snapToGrid w:val="0"/>
              <w:spacing w:before="100" w:beforeAutospacing="1" w:after="100" w:afterAutospacing="1" w:line="32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256" w:type="pct"/>
            <w:tcBorders>
              <w:top w:val="nil"/>
              <w:left w:val="nil"/>
              <w:bottom w:val="single" w:color="auto" w:sz="8" w:space="0"/>
              <w:right w:val="single" w:color="auto" w:sz="8" w:space="0"/>
            </w:tcBorders>
            <w:vAlign w:val="center"/>
          </w:tcPr>
          <w:p w14:paraId="12D774CC">
            <w:pPr>
              <w:snapToGrid w:val="0"/>
              <w:spacing w:before="100" w:beforeAutospacing="1" w:after="100" w:afterAutospacing="1" w:line="320" w:lineRule="atLeast"/>
              <w:ind w:firstLine="2"/>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金 额</w:t>
            </w:r>
          </w:p>
        </w:tc>
      </w:tr>
      <w:tr w14:paraId="22E47F03">
        <w:tblPrEx>
          <w:tblCellMar>
            <w:top w:w="0" w:type="dxa"/>
            <w:left w:w="0" w:type="dxa"/>
            <w:bottom w:w="0" w:type="dxa"/>
            <w:right w:w="0" w:type="dxa"/>
          </w:tblCellMar>
        </w:tblPrEx>
        <w:trPr>
          <w:trHeight w:val="487" w:hRule="atLeast"/>
          <w:jc w:val="center"/>
        </w:trPr>
        <w:tc>
          <w:tcPr>
            <w:tcW w:w="709" w:type="pct"/>
            <w:tcBorders>
              <w:top w:val="nil"/>
              <w:left w:val="single" w:color="auto" w:sz="8" w:space="0"/>
              <w:bottom w:val="single" w:color="auto" w:sz="8" w:space="0"/>
              <w:right w:val="single" w:color="auto" w:sz="8" w:space="0"/>
            </w:tcBorders>
            <w:vAlign w:val="center"/>
          </w:tcPr>
          <w:p w14:paraId="4CFBBBC5">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c>
          <w:tcPr>
            <w:tcW w:w="1025" w:type="pct"/>
            <w:tcBorders>
              <w:top w:val="nil"/>
              <w:left w:val="nil"/>
              <w:bottom w:val="single" w:color="auto" w:sz="8" w:space="0"/>
              <w:right w:val="single" w:color="auto" w:sz="8" w:space="0"/>
            </w:tcBorders>
            <w:vAlign w:val="center"/>
          </w:tcPr>
          <w:p w14:paraId="705F469C">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c>
          <w:tcPr>
            <w:tcW w:w="1548" w:type="pct"/>
            <w:gridSpan w:val="3"/>
            <w:tcBorders>
              <w:top w:val="nil"/>
              <w:left w:val="nil"/>
              <w:bottom w:val="single" w:color="auto" w:sz="8" w:space="0"/>
              <w:right w:val="single" w:color="auto" w:sz="8" w:space="0"/>
            </w:tcBorders>
            <w:vAlign w:val="center"/>
          </w:tcPr>
          <w:p w14:paraId="1224CAE8">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c>
          <w:tcPr>
            <w:tcW w:w="459" w:type="pct"/>
            <w:gridSpan w:val="2"/>
            <w:tcBorders>
              <w:top w:val="nil"/>
              <w:left w:val="nil"/>
              <w:bottom w:val="single" w:color="auto" w:sz="8" w:space="0"/>
              <w:right w:val="single" w:color="auto" w:sz="8" w:space="0"/>
            </w:tcBorders>
            <w:vAlign w:val="center"/>
          </w:tcPr>
          <w:p w14:paraId="2888E00D">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c>
          <w:tcPr>
            <w:tcW w:w="1256" w:type="pct"/>
            <w:tcBorders>
              <w:top w:val="nil"/>
              <w:left w:val="nil"/>
              <w:bottom w:val="single" w:color="auto" w:sz="8" w:space="0"/>
              <w:right w:val="single" w:color="auto" w:sz="8" w:space="0"/>
            </w:tcBorders>
            <w:vAlign w:val="center"/>
          </w:tcPr>
          <w:p w14:paraId="26082E49">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r>
      <w:tr w14:paraId="14C4CE74">
        <w:trPr>
          <w:trHeight w:val="487" w:hRule="atLeast"/>
          <w:jc w:val="center"/>
        </w:trPr>
        <w:tc>
          <w:tcPr>
            <w:tcW w:w="709" w:type="pct"/>
            <w:tcBorders>
              <w:top w:val="nil"/>
              <w:left w:val="single" w:color="auto" w:sz="8" w:space="0"/>
              <w:bottom w:val="single" w:color="auto" w:sz="8" w:space="0"/>
              <w:right w:val="single" w:color="auto" w:sz="8" w:space="0"/>
            </w:tcBorders>
            <w:vAlign w:val="center"/>
          </w:tcPr>
          <w:p w14:paraId="32E95D6C">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c>
          <w:tcPr>
            <w:tcW w:w="1025" w:type="pct"/>
            <w:tcBorders>
              <w:top w:val="nil"/>
              <w:left w:val="nil"/>
              <w:bottom w:val="single" w:color="auto" w:sz="8" w:space="0"/>
              <w:right w:val="single" w:color="auto" w:sz="8" w:space="0"/>
            </w:tcBorders>
            <w:vAlign w:val="center"/>
          </w:tcPr>
          <w:p w14:paraId="3DB1CF14">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c>
          <w:tcPr>
            <w:tcW w:w="1548" w:type="pct"/>
            <w:gridSpan w:val="3"/>
            <w:tcBorders>
              <w:top w:val="nil"/>
              <w:left w:val="nil"/>
              <w:bottom w:val="single" w:color="auto" w:sz="8" w:space="0"/>
              <w:right w:val="single" w:color="auto" w:sz="8" w:space="0"/>
            </w:tcBorders>
            <w:vAlign w:val="center"/>
          </w:tcPr>
          <w:p w14:paraId="6961F9BF">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c>
          <w:tcPr>
            <w:tcW w:w="459" w:type="pct"/>
            <w:gridSpan w:val="2"/>
            <w:tcBorders>
              <w:top w:val="nil"/>
              <w:left w:val="nil"/>
              <w:bottom w:val="single" w:color="auto" w:sz="8" w:space="0"/>
              <w:right w:val="single" w:color="auto" w:sz="8" w:space="0"/>
            </w:tcBorders>
            <w:vAlign w:val="center"/>
          </w:tcPr>
          <w:p w14:paraId="6EB6F92A">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c>
          <w:tcPr>
            <w:tcW w:w="1256" w:type="pct"/>
            <w:tcBorders>
              <w:top w:val="nil"/>
              <w:left w:val="nil"/>
              <w:bottom w:val="single" w:color="auto" w:sz="8" w:space="0"/>
              <w:right w:val="single" w:color="auto" w:sz="8" w:space="0"/>
            </w:tcBorders>
            <w:vAlign w:val="center"/>
          </w:tcPr>
          <w:p w14:paraId="7C81A5DB">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r>
      <w:tr w14:paraId="6DA2D84A">
        <w:trPr>
          <w:trHeight w:val="487" w:hRule="atLeast"/>
          <w:jc w:val="center"/>
        </w:trPr>
        <w:tc>
          <w:tcPr>
            <w:tcW w:w="709" w:type="pct"/>
            <w:tcBorders>
              <w:top w:val="nil"/>
              <w:left w:val="single" w:color="auto" w:sz="8" w:space="0"/>
              <w:bottom w:val="single" w:color="auto" w:sz="8" w:space="0"/>
              <w:right w:val="single" w:color="auto" w:sz="8" w:space="0"/>
            </w:tcBorders>
            <w:vAlign w:val="center"/>
          </w:tcPr>
          <w:p w14:paraId="5D30F069">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c>
          <w:tcPr>
            <w:tcW w:w="1025" w:type="pct"/>
            <w:tcBorders>
              <w:top w:val="nil"/>
              <w:left w:val="nil"/>
              <w:bottom w:val="single" w:color="auto" w:sz="8" w:space="0"/>
              <w:right w:val="single" w:color="auto" w:sz="8" w:space="0"/>
            </w:tcBorders>
            <w:vAlign w:val="center"/>
          </w:tcPr>
          <w:p w14:paraId="3983D5CB">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c>
          <w:tcPr>
            <w:tcW w:w="1548" w:type="pct"/>
            <w:gridSpan w:val="3"/>
            <w:tcBorders>
              <w:top w:val="nil"/>
              <w:left w:val="nil"/>
              <w:bottom w:val="single" w:color="auto" w:sz="8" w:space="0"/>
              <w:right w:val="single" w:color="auto" w:sz="8" w:space="0"/>
            </w:tcBorders>
            <w:vAlign w:val="center"/>
          </w:tcPr>
          <w:p w14:paraId="11ADAAEF">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c>
          <w:tcPr>
            <w:tcW w:w="459" w:type="pct"/>
            <w:gridSpan w:val="2"/>
            <w:tcBorders>
              <w:top w:val="nil"/>
              <w:left w:val="nil"/>
              <w:bottom w:val="single" w:color="auto" w:sz="8" w:space="0"/>
              <w:right w:val="single" w:color="auto" w:sz="8" w:space="0"/>
            </w:tcBorders>
            <w:vAlign w:val="center"/>
          </w:tcPr>
          <w:p w14:paraId="4E8352AA">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c>
          <w:tcPr>
            <w:tcW w:w="1256" w:type="pct"/>
            <w:tcBorders>
              <w:top w:val="nil"/>
              <w:left w:val="nil"/>
              <w:bottom w:val="single" w:color="auto" w:sz="8" w:space="0"/>
              <w:right w:val="single" w:color="auto" w:sz="8" w:space="0"/>
            </w:tcBorders>
            <w:vAlign w:val="center"/>
          </w:tcPr>
          <w:p w14:paraId="1F07144F">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r>
      <w:tr w14:paraId="246AB925">
        <w:tblPrEx>
          <w:tblCellMar>
            <w:top w:w="0" w:type="dxa"/>
            <w:left w:w="0" w:type="dxa"/>
            <w:bottom w:w="0" w:type="dxa"/>
            <w:right w:w="0" w:type="dxa"/>
          </w:tblCellMar>
        </w:tblPrEx>
        <w:trPr>
          <w:trHeight w:val="487" w:hRule="atLeast"/>
          <w:jc w:val="center"/>
        </w:trPr>
        <w:tc>
          <w:tcPr>
            <w:tcW w:w="3283" w:type="pct"/>
            <w:gridSpan w:val="5"/>
            <w:tcBorders>
              <w:top w:val="nil"/>
              <w:left w:val="single" w:color="auto" w:sz="8" w:space="0"/>
              <w:bottom w:val="single" w:color="auto" w:sz="8" w:space="0"/>
              <w:right w:val="single" w:color="auto" w:sz="8" w:space="0"/>
            </w:tcBorders>
            <w:vAlign w:val="center"/>
          </w:tcPr>
          <w:p w14:paraId="1B507490">
            <w:pPr>
              <w:snapToGrid w:val="0"/>
              <w:spacing w:before="100" w:beforeAutospacing="1" w:after="100" w:afterAutospacing="1" w:line="320" w:lineRule="atLeast"/>
              <w:ind w:firstLine="5"/>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 计</w:t>
            </w:r>
          </w:p>
        </w:tc>
        <w:tc>
          <w:tcPr>
            <w:tcW w:w="459" w:type="pct"/>
            <w:gridSpan w:val="2"/>
            <w:tcBorders>
              <w:top w:val="nil"/>
              <w:left w:val="nil"/>
              <w:bottom w:val="single" w:color="auto" w:sz="8" w:space="0"/>
              <w:right w:val="single" w:color="auto" w:sz="8" w:space="0"/>
            </w:tcBorders>
            <w:vAlign w:val="center"/>
          </w:tcPr>
          <w:p w14:paraId="78947E84">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c>
          <w:tcPr>
            <w:tcW w:w="1256" w:type="pct"/>
            <w:tcBorders>
              <w:top w:val="nil"/>
              <w:left w:val="nil"/>
              <w:bottom w:val="single" w:color="auto" w:sz="8" w:space="0"/>
              <w:right w:val="single" w:color="auto" w:sz="8" w:space="0"/>
            </w:tcBorders>
            <w:vAlign w:val="center"/>
          </w:tcPr>
          <w:p w14:paraId="73C695B8">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r>
      <w:tr w14:paraId="1033C6BC">
        <w:tblPrEx>
          <w:tblCellMar>
            <w:top w:w="0" w:type="dxa"/>
            <w:left w:w="0" w:type="dxa"/>
            <w:bottom w:w="0" w:type="dxa"/>
            <w:right w:w="0" w:type="dxa"/>
          </w:tblCellMar>
        </w:tblPrEx>
        <w:trPr>
          <w:trHeight w:val="641" w:hRule="atLeast"/>
          <w:jc w:val="center"/>
        </w:trPr>
        <w:tc>
          <w:tcPr>
            <w:tcW w:w="5000" w:type="pct"/>
            <w:gridSpan w:val="8"/>
            <w:tcBorders>
              <w:top w:val="nil"/>
              <w:left w:val="single" w:color="auto" w:sz="8" w:space="0"/>
              <w:bottom w:val="single" w:color="auto" w:sz="8" w:space="0"/>
              <w:right w:val="single" w:color="auto" w:sz="8" w:space="0"/>
            </w:tcBorders>
            <w:vAlign w:val="center"/>
          </w:tcPr>
          <w:p w14:paraId="2D4D7950">
            <w:pPr>
              <w:snapToGrid w:val="0"/>
              <w:spacing w:before="100" w:beforeAutospacing="1" w:after="100" w:afterAutospacing="1" w:line="320" w:lineRule="atLeast"/>
              <w:ind w:firstLine="2"/>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合计大写金额： 亿 仟 佰 拾 万 仟 佰 拾 元</w:t>
            </w:r>
          </w:p>
        </w:tc>
      </w:tr>
      <w:tr w14:paraId="217F5551">
        <w:tblPrEx>
          <w:tblCellMar>
            <w:top w:w="0" w:type="dxa"/>
            <w:left w:w="0" w:type="dxa"/>
            <w:bottom w:w="0" w:type="dxa"/>
            <w:right w:w="0" w:type="dxa"/>
          </w:tblCellMar>
        </w:tblPrEx>
        <w:trPr>
          <w:trHeight w:val="641" w:hRule="atLeast"/>
          <w:jc w:val="center"/>
        </w:trPr>
        <w:tc>
          <w:tcPr>
            <w:tcW w:w="709" w:type="pct"/>
            <w:tcBorders>
              <w:top w:val="nil"/>
              <w:left w:val="single" w:color="auto" w:sz="8" w:space="0"/>
              <w:bottom w:val="single" w:color="auto" w:sz="8" w:space="0"/>
              <w:right w:val="single" w:color="auto" w:sz="8" w:space="0"/>
            </w:tcBorders>
            <w:vAlign w:val="center"/>
          </w:tcPr>
          <w:p w14:paraId="2D5BD784">
            <w:pPr>
              <w:snapToGrid w:val="0"/>
              <w:spacing w:before="100" w:beforeAutospacing="1" w:after="100" w:afterAutospacing="1" w:line="320" w:lineRule="atLeast"/>
              <w:ind w:firstLine="2"/>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实际供货日期</w:t>
            </w:r>
          </w:p>
        </w:tc>
        <w:tc>
          <w:tcPr>
            <w:tcW w:w="1450" w:type="pct"/>
            <w:gridSpan w:val="2"/>
            <w:tcBorders>
              <w:top w:val="nil"/>
              <w:left w:val="nil"/>
              <w:bottom w:val="single" w:color="auto" w:sz="8" w:space="0"/>
              <w:right w:val="single" w:color="auto" w:sz="8" w:space="0"/>
            </w:tcBorders>
            <w:vAlign w:val="center"/>
          </w:tcPr>
          <w:p w14:paraId="3767A5CA">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c>
          <w:tcPr>
            <w:tcW w:w="1217" w:type="pct"/>
            <w:gridSpan w:val="3"/>
            <w:tcBorders>
              <w:top w:val="nil"/>
              <w:left w:val="nil"/>
              <w:bottom w:val="single" w:color="auto" w:sz="8" w:space="0"/>
              <w:right w:val="single" w:color="auto" w:sz="8" w:space="0"/>
            </w:tcBorders>
            <w:vAlign w:val="center"/>
          </w:tcPr>
          <w:p w14:paraId="1E501120">
            <w:pPr>
              <w:snapToGrid w:val="0"/>
              <w:spacing w:before="100" w:beforeAutospacing="1" w:after="100" w:afterAutospacing="1" w:line="320" w:lineRule="atLeast"/>
              <w:ind w:firstLine="46"/>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合同交货验收日期</w:t>
            </w:r>
          </w:p>
        </w:tc>
        <w:tc>
          <w:tcPr>
            <w:tcW w:w="1622" w:type="pct"/>
            <w:gridSpan w:val="2"/>
            <w:tcBorders>
              <w:top w:val="nil"/>
              <w:left w:val="nil"/>
              <w:bottom w:val="single" w:color="auto" w:sz="8" w:space="0"/>
              <w:right w:val="single" w:color="auto" w:sz="8" w:space="0"/>
            </w:tcBorders>
            <w:vAlign w:val="center"/>
          </w:tcPr>
          <w:p w14:paraId="00ADAAD5">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r>
      <w:tr w14:paraId="07FFDB5A">
        <w:tblPrEx>
          <w:tblCellMar>
            <w:top w:w="0" w:type="dxa"/>
            <w:left w:w="0" w:type="dxa"/>
            <w:bottom w:w="0" w:type="dxa"/>
            <w:right w:w="0" w:type="dxa"/>
          </w:tblCellMar>
        </w:tblPrEx>
        <w:trPr>
          <w:trHeight w:val="394" w:hRule="atLeast"/>
          <w:jc w:val="center"/>
        </w:trPr>
        <w:tc>
          <w:tcPr>
            <w:tcW w:w="709" w:type="pct"/>
            <w:tcBorders>
              <w:top w:val="nil"/>
              <w:left w:val="single" w:color="auto" w:sz="8" w:space="0"/>
              <w:bottom w:val="single" w:color="auto" w:sz="8" w:space="0"/>
              <w:right w:val="single" w:color="auto" w:sz="8" w:space="0"/>
            </w:tcBorders>
            <w:vAlign w:val="center"/>
          </w:tcPr>
          <w:p w14:paraId="2CF8D726">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c>
          <w:tcPr>
            <w:tcW w:w="1450" w:type="pct"/>
            <w:gridSpan w:val="2"/>
            <w:tcBorders>
              <w:top w:val="nil"/>
              <w:left w:val="nil"/>
              <w:bottom w:val="single" w:color="auto" w:sz="8" w:space="0"/>
              <w:right w:val="single" w:color="auto" w:sz="8" w:space="0"/>
            </w:tcBorders>
            <w:vAlign w:val="center"/>
          </w:tcPr>
          <w:p w14:paraId="6162A029">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c>
          <w:tcPr>
            <w:tcW w:w="1217" w:type="pct"/>
            <w:gridSpan w:val="3"/>
            <w:tcBorders>
              <w:top w:val="nil"/>
              <w:left w:val="nil"/>
              <w:bottom w:val="single" w:color="auto" w:sz="8" w:space="0"/>
              <w:right w:val="single" w:color="auto" w:sz="8" w:space="0"/>
            </w:tcBorders>
            <w:vAlign w:val="center"/>
          </w:tcPr>
          <w:p w14:paraId="1FA734CD">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c>
          <w:tcPr>
            <w:tcW w:w="1622" w:type="pct"/>
            <w:gridSpan w:val="2"/>
            <w:tcBorders>
              <w:top w:val="nil"/>
              <w:left w:val="nil"/>
              <w:bottom w:val="single" w:color="auto" w:sz="8" w:space="0"/>
              <w:right w:val="single" w:color="auto" w:sz="8" w:space="0"/>
            </w:tcBorders>
            <w:vAlign w:val="center"/>
          </w:tcPr>
          <w:p w14:paraId="6CA16DD8">
            <w:pPr>
              <w:spacing w:before="100" w:beforeAutospacing="1" w:after="100" w:afterAutospacing="1" w:line="240" w:lineRule="atLeast"/>
              <w:jc w:val="center"/>
              <w:rPr>
                <w:rFonts w:hint="eastAsia" w:asciiTheme="minorEastAsia" w:hAnsiTheme="minorEastAsia" w:eastAsiaTheme="minorEastAsia" w:cstheme="minorEastAsia"/>
                <w:kern w:val="0"/>
                <w:szCs w:val="21"/>
              </w:rPr>
            </w:pPr>
          </w:p>
        </w:tc>
      </w:tr>
      <w:tr w14:paraId="3A076F35">
        <w:tblPrEx>
          <w:tblCellMar>
            <w:top w:w="0" w:type="dxa"/>
            <w:left w:w="0" w:type="dxa"/>
            <w:bottom w:w="0" w:type="dxa"/>
            <w:right w:w="0" w:type="dxa"/>
          </w:tblCellMar>
        </w:tblPrEx>
        <w:trPr>
          <w:trHeight w:val="693" w:hRule="atLeast"/>
          <w:jc w:val="center"/>
        </w:trPr>
        <w:tc>
          <w:tcPr>
            <w:tcW w:w="709"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D8EC41D">
            <w:pPr>
              <w:snapToGrid w:val="0"/>
              <w:spacing w:before="100" w:beforeAutospacing="1" w:after="100" w:afterAutospacing="1" w:line="32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验收具体内容</w:t>
            </w:r>
          </w:p>
        </w:tc>
        <w:tc>
          <w:tcPr>
            <w:tcW w:w="4290" w:type="pct"/>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6906841E">
            <w:pPr>
              <w:snapToGrid w:val="0"/>
              <w:spacing w:before="100" w:beforeAutospacing="1" w:after="100" w:afterAutospacing="1" w:line="32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p>
        </w:tc>
      </w:tr>
      <w:tr w14:paraId="352C8091">
        <w:tblPrEx>
          <w:tblCellMar>
            <w:top w:w="0" w:type="dxa"/>
            <w:left w:w="0" w:type="dxa"/>
            <w:bottom w:w="0" w:type="dxa"/>
            <w:right w:w="0" w:type="dxa"/>
          </w:tblCellMar>
        </w:tblPrEx>
        <w:trPr>
          <w:trHeight w:val="1281" w:hRule="atLeast"/>
          <w:jc w:val="center"/>
        </w:trPr>
        <w:tc>
          <w:tcPr>
            <w:tcW w:w="709" w:type="pct"/>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4204D7">
            <w:pPr>
              <w:spacing w:before="100" w:beforeAutospacing="1" w:after="100" w:afterAutospacing="1" w:line="32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验收小组意见</w:t>
            </w:r>
          </w:p>
        </w:tc>
        <w:tc>
          <w:tcPr>
            <w:tcW w:w="4290" w:type="pct"/>
            <w:gridSpan w:val="7"/>
            <w:tcBorders>
              <w:top w:val="nil"/>
              <w:left w:val="nil"/>
              <w:bottom w:val="single" w:color="auto" w:sz="8" w:space="0"/>
              <w:right w:val="single" w:color="auto" w:sz="8" w:space="0"/>
            </w:tcBorders>
            <w:vAlign w:val="center"/>
          </w:tcPr>
          <w:p w14:paraId="61C09BF9">
            <w:pPr>
              <w:spacing w:before="100" w:beforeAutospacing="1" w:after="100" w:afterAutospacing="1" w:line="32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验收结论性意见：</w:t>
            </w:r>
          </w:p>
        </w:tc>
      </w:tr>
      <w:tr w14:paraId="60E28489">
        <w:tblPrEx>
          <w:tblCellMar>
            <w:top w:w="0" w:type="dxa"/>
            <w:left w:w="0" w:type="dxa"/>
            <w:bottom w:w="0" w:type="dxa"/>
            <w:right w:w="0" w:type="dxa"/>
          </w:tblCellMar>
        </w:tblPrEx>
        <w:trPr>
          <w:trHeight w:val="607" w:hRule="atLeast"/>
          <w:jc w:val="center"/>
        </w:trPr>
        <w:tc>
          <w:tcPr>
            <w:tcW w:w="709" w:type="pct"/>
            <w:vMerge w:val="continue"/>
            <w:tcBorders>
              <w:top w:val="nil"/>
              <w:left w:val="single" w:color="auto" w:sz="8" w:space="0"/>
              <w:bottom w:val="single" w:color="auto" w:sz="8" w:space="0"/>
              <w:right w:val="single" w:color="auto" w:sz="8" w:space="0"/>
            </w:tcBorders>
            <w:vAlign w:val="center"/>
          </w:tcPr>
          <w:p w14:paraId="074CFDBE">
            <w:pPr>
              <w:jc w:val="left"/>
              <w:rPr>
                <w:rFonts w:hint="eastAsia" w:asciiTheme="minorEastAsia" w:hAnsiTheme="minorEastAsia" w:eastAsiaTheme="minorEastAsia" w:cstheme="minorEastAsia"/>
                <w:kern w:val="0"/>
                <w:szCs w:val="21"/>
              </w:rPr>
            </w:pPr>
          </w:p>
        </w:tc>
        <w:tc>
          <w:tcPr>
            <w:tcW w:w="4290" w:type="pct"/>
            <w:gridSpan w:val="7"/>
            <w:tcBorders>
              <w:top w:val="nil"/>
              <w:left w:val="nil"/>
              <w:bottom w:val="single" w:color="auto" w:sz="8" w:space="0"/>
              <w:right w:val="single" w:color="auto" w:sz="8" w:space="0"/>
            </w:tcBorders>
            <w:vAlign w:val="center"/>
          </w:tcPr>
          <w:p w14:paraId="2FAF04F1">
            <w:pPr>
              <w:spacing w:before="100" w:beforeAutospacing="1" w:after="100" w:afterAutospacing="1" w:line="320" w:lineRule="atLeast"/>
              <w:ind w:firstLine="96"/>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有异议的意见和说明理由：</w:t>
            </w:r>
          </w:p>
          <w:p w14:paraId="685D5DC0">
            <w:pPr>
              <w:spacing w:before="100" w:beforeAutospacing="1" w:after="100" w:afterAutospacing="1" w:line="32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签字：</w:t>
            </w:r>
          </w:p>
        </w:tc>
      </w:tr>
      <w:tr w14:paraId="37116FA7">
        <w:tblPrEx>
          <w:tblCellMar>
            <w:top w:w="0" w:type="dxa"/>
            <w:left w:w="0" w:type="dxa"/>
            <w:bottom w:w="0" w:type="dxa"/>
            <w:right w:w="0" w:type="dxa"/>
          </w:tblCellMar>
        </w:tblPrEx>
        <w:trPr>
          <w:trHeight w:val="507" w:hRule="atLeast"/>
          <w:jc w:val="center"/>
        </w:trPr>
        <w:tc>
          <w:tcPr>
            <w:tcW w:w="5000" w:type="pct"/>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D036A49">
            <w:pPr>
              <w:spacing w:before="100" w:beforeAutospacing="1" w:after="100" w:afterAutospacing="1" w:line="32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验收小组成员签字：</w:t>
            </w:r>
          </w:p>
        </w:tc>
      </w:tr>
      <w:tr w14:paraId="1AF3FCAF">
        <w:tblPrEx>
          <w:tblCellMar>
            <w:top w:w="0" w:type="dxa"/>
            <w:left w:w="0" w:type="dxa"/>
            <w:bottom w:w="0" w:type="dxa"/>
            <w:right w:w="0" w:type="dxa"/>
          </w:tblCellMar>
        </w:tblPrEx>
        <w:trPr>
          <w:trHeight w:val="736" w:hRule="atLeast"/>
          <w:jc w:val="center"/>
        </w:trPr>
        <w:tc>
          <w:tcPr>
            <w:tcW w:w="5000" w:type="pct"/>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F51A55">
            <w:pPr>
              <w:spacing w:before="100" w:beforeAutospacing="1" w:after="100" w:afterAutospacing="1" w:line="32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监督人员或者其他相关人员签字：</w:t>
            </w:r>
          </w:p>
          <w:p w14:paraId="7FFFFF59">
            <w:pPr>
              <w:spacing w:before="100" w:beforeAutospacing="1" w:after="100" w:afterAutospacing="1" w:line="320" w:lineRule="atLeast"/>
              <w:ind w:firstLine="74"/>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或者受邀机构的意见（盖章）：</w:t>
            </w:r>
          </w:p>
        </w:tc>
      </w:tr>
      <w:tr w14:paraId="48006647">
        <w:tblPrEx>
          <w:tblCellMar>
            <w:top w:w="0" w:type="dxa"/>
            <w:left w:w="0" w:type="dxa"/>
            <w:bottom w:w="0" w:type="dxa"/>
            <w:right w:w="0" w:type="dxa"/>
          </w:tblCellMar>
        </w:tblPrEx>
        <w:trPr>
          <w:trHeight w:val="758" w:hRule="atLeast"/>
          <w:jc w:val="center"/>
        </w:trPr>
        <w:tc>
          <w:tcPr>
            <w:tcW w:w="2215" w:type="pct"/>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1D318916">
            <w:pPr>
              <w:spacing w:before="100" w:beforeAutospacing="1" w:after="100" w:afterAutospacing="1" w:line="320" w:lineRule="atLeast"/>
              <w:ind w:firstLine="74"/>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中标或者成交人负责人签字或者盖章：</w:t>
            </w:r>
          </w:p>
          <w:p w14:paraId="1064DDB9">
            <w:pPr>
              <w:spacing w:before="100" w:beforeAutospacing="1" w:after="100" w:afterAutospacing="1" w:line="32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联系电话： 年 月 日</w:t>
            </w:r>
          </w:p>
        </w:tc>
        <w:tc>
          <w:tcPr>
            <w:tcW w:w="2784" w:type="pct"/>
            <w:gridSpan w:val="4"/>
            <w:tcBorders>
              <w:top w:val="nil"/>
              <w:left w:val="nil"/>
              <w:bottom w:val="single" w:color="auto" w:sz="8" w:space="0"/>
              <w:right w:val="single" w:color="auto" w:sz="8" w:space="0"/>
            </w:tcBorders>
            <w:vAlign w:val="center"/>
          </w:tcPr>
          <w:p w14:paraId="089AB5B0">
            <w:pPr>
              <w:spacing w:before="100" w:beforeAutospacing="1" w:after="100" w:afterAutospacing="1" w:line="32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采购人或者受托机构的意见（盖章）：</w:t>
            </w:r>
          </w:p>
          <w:p w14:paraId="3238CC3F">
            <w:pPr>
              <w:spacing w:before="100" w:beforeAutospacing="1" w:after="100" w:afterAutospacing="1" w:line="320" w:lineRule="atLeast"/>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联系电话： 年 月 日</w:t>
            </w:r>
          </w:p>
        </w:tc>
      </w:tr>
    </w:tbl>
    <w:p w14:paraId="52608004">
      <w:p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szCs w:val="21"/>
        </w:rPr>
        <w:t>附件2：</w:t>
      </w:r>
    </w:p>
    <w:p w14:paraId="5B1C0B91">
      <w:pPr>
        <w:shd w:val="clear" w:color="auto" w:fill="FFFFFF"/>
        <w:spacing w:after="312" w:afterLines="100" w:line="480" w:lineRule="atLeas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政府采购项目履约保证金退付意见书（参考）</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7614"/>
      </w:tblGrid>
      <w:tr w14:paraId="1BA62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532" w:type="pct"/>
            <w:vMerge w:val="restart"/>
            <w:vAlign w:val="center"/>
          </w:tcPr>
          <w:p w14:paraId="5DF4AC0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w:t>
            </w:r>
          </w:p>
          <w:p w14:paraId="0E77F657">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w:t>
            </w:r>
          </w:p>
          <w:p w14:paraId="2B3215C3">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商</w:t>
            </w:r>
          </w:p>
          <w:p w14:paraId="3B79AF7C">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申</w:t>
            </w:r>
          </w:p>
          <w:p w14:paraId="464DF320">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请</w:t>
            </w:r>
          </w:p>
        </w:tc>
        <w:tc>
          <w:tcPr>
            <w:tcW w:w="4467" w:type="pct"/>
            <w:vAlign w:val="center"/>
          </w:tcPr>
          <w:p w14:paraId="3774EC9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tc>
      </w:tr>
      <w:tr w14:paraId="718E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532" w:type="pct"/>
            <w:vMerge w:val="continue"/>
            <w:vAlign w:val="center"/>
          </w:tcPr>
          <w:p w14:paraId="4F8BE517">
            <w:pPr>
              <w:rPr>
                <w:rFonts w:hint="eastAsia" w:asciiTheme="minorEastAsia" w:hAnsiTheme="minorEastAsia" w:eastAsiaTheme="minorEastAsia" w:cstheme="minorEastAsia"/>
                <w:szCs w:val="21"/>
              </w:rPr>
            </w:pPr>
          </w:p>
        </w:tc>
        <w:tc>
          <w:tcPr>
            <w:tcW w:w="4467" w:type="pct"/>
            <w:vAlign w:val="center"/>
          </w:tcPr>
          <w:p w14:paraId="44E07254">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r>
      <w:tr w14:paraId="4298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vMerge w:val="continue"/>
            <w:vAlign w:val="center"/>
          </w:tcPr>
          <w:p w14:paraId="12F0C8FD">
            <w:pPr>
              <w:rPr>
                <w:rFonts w:hint="eastAsia" w:asciiTheme="minorEastAsia" w:hAnsiTheme="minorEastAsia" w:eastAsiaTheme="minorEastAsia" w:cstheme="minorEastAsia"/>
                <w:szCs w:val="21"/>
              </w:rPr>
            </w:pPr>
          </w:p>
        </w:tc>
        <w:tc>
          <w:tcPr>
            <w:tcW w:w="4467" w:type="pct"/>
            <w:vAlign w:val="center"/>
          </w:tcPr>
          <w:p w14:paraId="3A5B502D">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14:paraId="5C1FA603">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该项目已于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日验收并交付使用。根据合同规定，该项目的履约保证金期限于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日已满，请将履约保证金</w:t>
            </w:r>
          </w:p>
          <w:p w14:paraId="4530AEDC">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（大写）¥</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（小写）退付到达以下账户。</w:t>
            </w:r>
          </w:p>
          <w:p w14:paraId="77B10BBB">
            <w:pPr>
              <w:spacing w:line="400" w:lineRule="exact"/>
              <w:ind w:firstLine="70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单位名称：</w:t>
            </w:r>
          </w:p>
          <w:p w14:paraId="5E1BEEA8">
            <w:pPr>
              <w:spacing w:line="400" w:lineRule="exact"/>
              <w:ind w:firstLine="70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p w14:paraId="709F8842">
            <w:pPr>
              <w:spacing w:line="400" w:lineRule="exact"/>
              <w:ind w:firstLine="705"/>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账   号：</w:t>
            </w:r>
          </w:p>
          <w:p w14:paraId="333B3507">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联系人及电话：</w:t>
            </w:r>
          </w:p>
          <w:p w14:paraId="016E1A80">
            <w:pPr>
              <w:spacing w:line="400" w:lineRule="exact"/>
              <w:rPr>
                <w:rFonts w:hint="eastAsia" w:asciiTheme="minorEastAsia" w:hAnsiTheme="minorEastAsia" w:eastAsiaTheme="minorEastAsia" w:cstheme="minorEastAsia"/>
                <w:szCs w:val="21"/>
              </w:rPr>
            </w:pPr>
          </w:p>
          <w:p w14:paraId="77FB4284">
            <w:pPr>
              <w:spacing w:line="5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投标人签章：</w:t>
            </w:r>
          </w:p>
          <w:p w14:paraId="7D33AD9F">
            <w:pPr>
              <w:spacing w:line="5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tc>
      </w:tr>
      <w:tr w14:paraId="09F5E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532" w:type="pct"/>
            <w:vAlign w:val="center"/>
          </w:tcPr>
          <w:p w14:paraId="7807BC44">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w:t>
            </w:r>
          </w:p>
          <w:p w14:paraId="5BCE6BB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购</w:t>
            </w:r>
          </w:p>
          <w:p w14:paraId="19085FB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w:t>
            </w:r>
          </w:p>
          <w:p w14:paraId="714CEDCF">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意</w:t>
            </w:r>
          </w:p>
          <w:p w14:paraId="2F4C017B">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见</w:t>
            </w:r>
          </w:p>
        </w:tc>
        <w:tc>
          <w:tcPr>
            <w:tcW w:w="4467" w:type="pct"/>
            <w:vAlign w:val="center"/>
          </w:tcPr>
          <w:p w14:paraId="11E19916">
            <w:pPr>
              <w:rPr>
                <w:rFonts w:hint="eastAsia" w:asciiTheme="minorEastAsia" w:hAnsiTheme="minorEastAsia" w:eastAsiaTheme="minorEastAsia" w:cstheme="minorEastAsia"/>
                <w:szCs w:val="21"/>
              </w:rPr>
            </w:pPr>
          </w:p>
          <w:p w14:paraId="16BAACD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退付意见：（是否同意退付履约保证金及退付金额）</w:t>
            </w:r>
          </w:p>
          <w:p w14:paraId="1284C73D">
            <w:pPr>
              <w:rPr>
                <w:rFonts w:hint="eastAsia" w:asciiTheme="minorEastAsia" w:hAnsiTheme="minorEastAsia" w:eastAsiaTheme="minorEastAsia" w:cstheme="minorEastAsia"/>
                <w:szCs w:val="21"/>
              </w:rPr>
            </w:pPr>
          </w:p>
          <w:p w14:paraId="0ADC2590">
            <w:pPr>
              <w:rPr>
                <w:rFonts w:hint="eastAsia" w:asciiTheme="minorEastAsia" w:hAnsiTheme="minorEastAsia" w:eastAsiaTheme="minorEastAsia" w:cstheme="minorEastAsia"/>
                <w:szCs w:val="21"/>
              </w:rPr>
            </w:pPr>
          </w:p>
          <w:p w14:paraId="3A99B3D8">
            <w:pPr>
              <w:rPr>
                <w:rFonts w:hint="eastAsia" w:asciiTheme="minorEastAsia" w:hAnsiTheme="minorEastAsia" w:eastAsiaTheme="minorEastAsia" w:cstheme="minorEastAsia"/>
                <w:szCs w:val="21"/>
              </w:rPr>
            </w:pPr>
          </w:p>
          <w:p w14:paraId="35953797">
            <w:pPr>
              <w:rPr>
                <w:rFonts w:hint="eastAsia" w:asciiTheme="minorEastAsia" w:hAnsiTheme="minorEastAsia" w:eastAsiaTheme="minorEastAsia" w:cstheme="minorEastAsia"/>
                <w:szCs w:val="21"/>
              </w:rPr>
            </w:pPr>
          </w:p>
          <w:p w14:paraId="388278B1">
            <w:pPr>
              <w:spacing w:line="52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联系人及电话：                         采购人签章</w:t>
            </w:r>
          </w:p>
          <w:p w14:paraId="005CFA2B">
            <w:pPr>
              <w:spacing w:line="52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tc>
      </w:tr>
      <w:tr w14:paraId="7FAF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532" w:type="pct"/>
            <w:vAlign w:val="center"/>
          </w:tcPr>
          <w:p w14:paraId="3A4F2031">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c>
          <w:tcPr>
            <w:tcW w:w="4467" w:type="pct"/>
            <w:vAlign w:val="center"/>
          </w:tcPr>
          <w:p w14:paraId="0892B829">
            <w:pPr>
              <w:rPr>
                <w:rFonts w:hint="eastAsia" w:asciiTheme="minorEastAsia" w:hAnsiTheme="minorEastAsia" w:eastAsiaTheme="minorEastAsia" w:cstheme="minorEastAsia"/>
                <w:szCs w:val="21"/>
              </w:rPr>
            </w:pPr>
          </w:p>
        </w:tc>
      </w:tr>
    </w:tbl>
    <w:p w14:paraId="0FEEB6A1">
      <w:pPr>
        <w:pStyle w:val="16"/>
        <w:ind w:left="450" w:leftChars="114" w:hanging="211" w:hangingChars="100"/>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注：投标人凭经采购人审批的退付意见书到保证金收取单位办理履约保证金退付事宜。</w:t>
      </w:r>
    </w:p>
    <w:p w14:paraId="53E0FD34">
      <w:pPr>
        <w:widowControl/>
        <w:jc w:val="left"/>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szCs w:val="21"/>
        </w:rPr>
        <w:br w:type="page"/>
      </w:r>
    </w:p>
    <w:p w14:paraId="795E8F00">
      <w:pPr>
        <w:pStyle w:val="3"/>
        <w:spacing w:line="400" w:lineRule="exact"/>
        <w:jc w:val="center"/>
        <w:rPr>
          <w:rFonts w:hint="eastAsia" w:ascii="方正小标宋_GBK" w:hAnsi="方正小标宋_GBK" w:eastAsia="方正小标宋_GBK" w:cs="方正小标宋_GBK"/>
          <w:b w:val="0"/>
          <w:bCs w:val="0"/>
          <w:kern w:val="2"/>
          <w:sz w:val="21"/>
          <w:szCs w:val="21"/>
        </w:rPr>
      </w:pPr>
      <w:bookmarkStart w:id="147" w:name="_Toc254970689"/>
      <w:bookmarkStart w:id="148" w:name="_Toc30183"/>
      <w:bookmarkStart w:id="149" w:name="_Toc254970548"/>
      <w:bookmarkStart w:id="150" w:name="_Toc19686832"/>
      <w:bookmarkStart w:id="151" w:name="_Toc330456896"/>
      <w:bookmarkStart w:id="152" w:name="_Toc419"/>
      <w:r>
        <w:rPr>
          <w:rFonts w:hint="eastAsia" w:ascii="方正小标宋_GBK" w:hAnsi="方正小标宋_GBK" w:eastAsia="方正小标宋_GBK" w:cs="方正小标宋_GBK"/>
          <w:b w:val="0"/>
          <w:bCs w:val="0"/>
          <w:kern w:val="2"/>
          <w:sz w:val="21"/>
          <w:szCs w:val="21"/>
        </w:rPr>
        <w:t>第四章  评标方法及评标标准</w:t>
      </w:r>
      <w:bookmarkEnd w:id="147"/>
      <w:bookmarkEnd w:id="148"/>
      <w:bookmarkEnd w:id="149"/>
      <w:bookmarkEnd w:id="150"/>
      <w:bookmarkEnd w:id="151"/>
      <w:bookmarkEnd w:id="152"/>
    </w:p>
    <w:p w14:paraId="3BA0EE68">
      <w:pPr>
        <w:pStyle w:val="4"/>
        <w:keepNext w:val="0"/>
        <w:keepLines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一、评标方法</w:t>
      </w:r>
    </w:p>
    <w:p w14:paraId="27E6EBEB">
      <w:pPr>
        <w:pStyle w:val="22"/>
        <w:spacing w:line="400" w:lineRule="exact"/>
        <w:ind w:firstLine="42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综合评分法，是指投标文件满足招标文件全部实质性要求，且按照评审因素的量化指标评审得分最高的投标人为中标候选人的评标方法。</w:t>
      </w:r>
    </w:p>
    <w:p w14:paraId="60F54B92">
      <w:pPr>
        <w:pStyle w:val="22"/>
        <w:spacing w:line="400" w:lineRule="exact"/>
        <w:ind w:firstLine="42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最低评标价法，是指投标文件满足招标文件全部实质性要求，且投标报价最低的投标人为中标候选人的评标方法。</w:t>
      </w:r>
    </w:p>
    <w:p w14:paraId="3D60F888">
      <w:pPr>
        <w:pStyle w:val="4"/>
        <w:keepNext w:val="0"/>
        <w:keepLines w:val="0"/>
        <w:spacing w:line="40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二、评标程序</w:t>
      </w:r>
    </w:p>
    <w:p w14:paraId="4C2B40BD">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1.符合性审查</w:t>
      </w:r>
    </w:p>
    <w:p w14:paraId="325F6981">
      <w:pPr>
        <w:pStyle w:val="22"/>
        <w:snapToGrid w:val="0"/>
        <w:spacing w:line="400" w:lineRule="exact"/>
        <w:ind w:left="1" w:firstLine="420"/>
        <w:rPr>
          <w:rFonts w:hint="eastAsia" w:asciiTheme="minorEastAsia" w:hAnsiTheme="minorEastAsia" w:eastAsiaTheme="minorEastAsia" w:cstheme="minorEastAsia"/>
          <w:b/>
          <w:kern w:val="2"/>
          <w:sz w:val="21"/>
        </w:rPr>
      </w:pPr>
      <w:r>
        <w:rPr>
          <w:rFonts w:hint="eastAsia" w:asciiTheme="minorEastAsia" w:hAnsiTheme="minorEastAsia" w:eastAsiaTheme="minorEastAsia" w:cstheme="minorEastAsia"/>
          <w:b/>
          <w:kern w:val="2"/>
          <w:sz w:val="21"/>
        </w:rPr>
        <w:t>评标委员会应当对符合资格的投标人的投标文件进行投标报价、商务、技术等实质性内容符合性审查，以确定其是否满足招标文件的实质性要求。</w:t>
      </w:r>
    </w:p>
    <w:p w14:paraId="115F4159">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2.符合性审查不通过而导致投标无效的情形</w:t>
      </w:r>
    </w:p>
    <w:p w14:paraId="0E5AB1C0">
      <w:pPr>
        <w:snapToGri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投标人的投标文件中存在对招标文件的任何实质性要求和条件的负偏离，将被视为投标无效。</w:t>
      </w:r>
    </w:p>
    <w:p w14:paraId="4861D1FD">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2.1在报价评审时，如发现下列情形之一的，将被视为投标无效：</w:t>
      </w:r>
    </w:p>
    <w:p w14:paraId="6BC1BC70">
      <w:pPr>
        <w:pStyle w:val="6"/>
        <w:numPr>
          <w:ilvl w:val="0"/>
          <w:numId w:val="4"/>
        </w:num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投标文件未提供“投标人须知前附表”第13.1条规定中“必须提供”的文件资料的;</w:t>
      </w:r>
    </w:p>
    <w:p w14:paraId="0266F340">
      <w:pPr>
        <w:pStyle w:val="6"/>
        <w:numPr>
          <w:ilvl w:val="0"/>
          <w:numId w:val="4"/>
        </w:num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未采用人民币报价或者未按照招标文件标明的币种报价的；</w:t>
      </w:r>
    </w:p>
    <w:p w14:paraId="428E9AB8">
      <w:pPr>
        <w:pStyle w:val="6"/>
        <w:numPr>
          <w:ilvl w:val="0"/>
          <w:numId w:val="4"/>
        </w:num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报价超出招标文件规定最高限价，或者超出采购预算金额的；</w:t>
      </w:r>
    </w:p>
    <w:p w14:paraId="73D24EB9">
      <w:pPr>
        <w:pStyle w:val="6"/>
        <w:numPr>
          <w:ilvl w:val="0"/>
          <w:numId w:val="4"/>
        </w:num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662303CB">
      <w:pPr>
        <w:pStyle w:val="6"/>
        <w:numPr>
          <w:ilvl w:val="0"/>
          <w:numId w:val="4"/>
        </w:num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修正后的报价，投标人不确认的；</w:t>
      </w:r>
    </w:p>
    <w:p w14:paraId="685574DC">
      <w:pPr>
        <w:pStyle w:val="6"/>
        <w:numPr>
          <w:ilvl w:val="0"/>
          <w:numId w:val="4"/>
        </w:num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投标人属于本章第5条第（2）项情形的。</w:t>
      </w:r>
    </w:p>
    <w:p w14:paraId="31710E43">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2.2在商务评审时，如发现下列情形之一的，将被视为投标无效：</w:t>
      </w:r>
    </w:p>
    <w:p w14:paraId="593D0139">
      <w:pPr>
        <w:numPr>
          <w:ilvl w:val="0"/>
          <w:numId w:val="5"/>
        </w:numPr>
        <w:snapToGri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投标文件未按招标文件要求签署、盖章的；</w:t>
      </w:r>
    </w:p>
    <w:p w14:paraId="1464BC3B">
      <w:pPr>
        <w:numPr>
          <w:ilvl w:val="0"/>
          <w:numId w:val="5"/>
        </w:numPr>
        <w:snapToGri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 xml:space="preserve">委托代理人未能出具有效身份证明或者出具的身份证明与授权委托书中的信息不符的； </w:t>
      </w:r>
    </w:p>
    <w:p w14:paraId="7795D2B6">
      <w:pPr>
        <w:numPr>
          <w:ilvl w:val="0"/>
          <w:numId w:val="5"/>
        </w:numPr>
        <w:snapToGri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为无效投标保证金的或者未按照招标文件的规定提交投标保证金的；</w:t>
      </w:r>
    </w:p>
    <w:p w14:paraId="49C1818F">
      <w:pPr>
        <w:numPr>
          <w:ilvl w:val="0"/>
          <w:numId w:val="5"/>
        </w:numPr>
        <w:snapToGri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投标文件未提供“投标人须知前附表”第13.1条规定中“必须提供”或者“委托时必须提供”的文件资料的;</w:t>
      </w:r>
    </w:p>
    <w:p w14:paraId="1F942517">
      <w:pPr>
        <w:numPr>
          <w:ilvl w:val="0"/>
          <w:numId w:val="5"/>
        </w:numPr>
        <w:snapToGri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投标有效期、项目完成时间（交货时间、服务完成时间或者服务期等）、质保期、售后服务等招标文件中标“▲”的商务条款发生负偏离的；</w:t>
      </w:r>
    </w:p>
    <w:p w14:paraId="115FAA8A">
      <w:pPr>
        <w:numPr>
          <w:ilvl w:val="0"/>
          <w:numId w:val="5"/>
        </w:numPr>
        <w:snapToGri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商务条款评审允许负偏离的条款数超过“投标人须知前附表”规定项数的（如有）。</w:t>
      </w:r>
    </w:p>
    <w:p w14:paraId="1E1E390A">
      <w:pPr>
        <w:numPr>
          <w:ilvl w:val="0"/>
          <w:numId w:val="5"/>
        </w:numPr>
        <w:snapToGri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投标文件的实质性内容未使用中文表述、使用计量单位不符合招标文件要求的；</w:t>
      </w:r>
    </w:p>
    <w:p w14:paraId="087F045C">
      <w:pPr>
        <w:numPr>
          <w:ilvl w:val="0"/>
          <w:numId w:val="5"/>
        </w:numPr>
        <w:snapToGri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投标文件中的文件资料因填写不齐全或者内容虚假或者出现其他情形而导致被评标委员会认定无效的；</w:t>
      </w:r>
    </w:p>
    <w:p w14:paraId="0BD6FB17">
      <w:pPr>
        <w:numPr>
          <w:ilvl w:val="0"/>
          <w:numId w:val="5"/>
        </w:numPr>
        <w:snapToGri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投标文件含有采购人不能接受的附加条件的；</w:t>
      </w:r>
    </w:p>
    <w:p w14:paraId="516B67A3">
      <w:pPr>
        <w:numPr>
          <w:ilvl w:val="0"/>
          <w:numId w:val="5"/>
        </w:numPr>
        <w:snapToGri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未响应招标文件实质性要求的；</w:t>
      </w:r>
    </w:p>
    <w:p w14:paraId="2073C098">
      <w:pPr>
        <w:numPr>
          <w:ilvl w:val="0"/>
          <w:numId w:val="5"/>
        </w:numPr>
        <w:snapToGri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属于投标人须知正文第9.2条情形的；</w:t>
      </w:r>
    </w:p>
    <w:p w14:paraId="13B03BAC">
      <w:pPr>
        <w:numPr>
          <w:ilvl w:val="0"/>
          <w:numId w:val="5"/>
        </w:numPr>
        <w:snapToGrid w:val="0"/>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法律、法规和招标文件规定的其他无效情形。</w:t>
      </w:r>
    </w:p>
    <w:p w14:paraId="6AEDEEA7">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2.3在技术评审时，如发现下列情形之一的，将被视为投标无效：</w:t>
      </w:r>
    </w:p>
    <w:p w14:paraId="44E96D36">
      <w:pPr>
        <w:pStyle w:val="17"/>
        <w:snapToGrid w:val="0"/>
        <w:spacing w:line="400" w:lineRule="exact"/>
        <w:ind w:firstLine="413" w:firstLineChars="196"/>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（1）明显不满足招标文件要求的技术规格、安全、质量标准，或者与招标文件中标“▲”的技术需求发生负偏离的；</w:t>
      </w:r>
    </w:p>
    <w:p w14:paraId="4A0F83DD">
      <w:pPr>
        <w:pStyle w:val="17"/>
        <w:snapToGrid w:val="0"/>
        <w:spacing w:line="400" w:lineRule="exact"/>
        <w:ind w:firstLine="413" w:firstLineChars="196"/>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（2）技术需求评审允许负偏离的条款数超过“投标人须知前附表”规定项数的</w:t>
      </w:r>
      <w:r>
        <w:rPr>
          <w:rFonts w:hint="eastAsia" w:asciiTheme="minorEastAsia" w:hAnsiTheme="minorEastAsia" w:eastAsiaTheme="minorEastAsia" w:cstheme="minorEastAsia"/>
          <w:b/>
          <w:sz w:val="21"/>
          <w:szCs w:val="21"/>
        </w:rPr>
        <w:t>（如有）</w:t>
      </w:r>
      <w:r>
        <w:rPr>
          <w:rFonts w:hint="eastAsia" w:asciiTheme="minorEastAsia" w:hAnsiTheme="minorEastAsia" w:eastAsiaTheme="minorEastAsia" w:cstheme="minorEastAsia"/>
          <w:b/>
          <w:kern w:val="2"/>
          <w:sz w:val="21"/>
          <w:szCs w:val="21"/>
        </w:rPr>
        <w:t>；</w:t>
      </w:r>
    </w:p>
    <w:p w14:paraId="5042878E">
      <w:pPr>
        <w:pStyle w:val="17"/>
        <w:snapToGrid w:val="0"/>
        <w:spacing w:line="400" w:lineRule="exact"/>
        <w:ind w:firstLine="413" w:firstLineChars="196"/>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（3）投标文件未提供“投标人须知前附表”第13.1条规定中“必须提供”的文件资料的;</w:t>
      </w:r>
    </w:p>
    <w:p w14:paraId="23573D5C">
      <w:pPr>
        <w:pStyle w:val="17"/>
        <w:snapToGrid w:val="0"/>
        <w:spacing w:line="400" w:lineRule="exact"/>
        <w:ind w:firstLine="413" w:firstLineChars="196"/>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（4）虚假投标，或者出现其他情形而导致被评标委员会认定无效的；</w:t>
      </w:r>
    </w:p>
    <w:p w14:paraId="64D9C60A">
      <w:pPr>
        <w:pStyle w:val="17"/>
        <w:snapToGrid w:val="0"/>
        <w:spacing w:line="400" w:lineRule="exact"/>
        <w:ind w:firstLine="413" w:firstLineChars="196"/>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kern w:val="2"/>
          <w:sz w:val="21"/>
          <w:szCs w:val="21"/>
        </w:rPr>
        <w:t>（5）投标技术方案不明确，招标文件未允许但存在一个或者一个以上备选（替代）投标方案的。</w:t>
      </w:r>
    </w:p>
    <w:p w14:paraId="118F62C0">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3.澄清补正</w:t>
      </w:r>
    </w:p>
    <w:p w14:paraId="44CC0F8E">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对投标文件中含义不明确、同类问题表述不一致或者有明显文字和计算错误的内容，评标委员会应在</w:t>
      </w:r>
      <w:r>
        <w:rPr>
          <w:rFonts w:hint="eastAsia" w:asciiTheme="minorEastAsia" w:hAnsiTheme="minorEastAsia" w:eastAsiaTheme="minorEastAsia" w:cstheme="minorEastAsia"/>
          <w:bCs/>
          <w:szCs w:val="21"/>
        </w:rPr>
        <w:t>广西政府采购云平台</w:t>
      </w:r>
      <w:r>
        <w:rPr>
          <w:rFonts w:hint="eastAsia" w:asciiTheme="minorEastAsia" w:hAnsiTheme="minorEastAsia" w:eastAsiaTheme="minorEastAsia" w:cstheme="minorEastAsia"/>
          <w:szCs w:val="21"/>
        </w:rPr>
        <w:t>发布电子澄清函，要求投标人在规定时间内作出必要的澄清、说明或者补正。投标人在</w:t>
      </w:r>
      <w:r>
        <w:rPr>
          <w:rFonts w:hint="eastAsia" w:asciiTheme="minorEastAsia" w:hAnsiTheme="minorEastAsia" w:eastAsiaTheme="minorEastAsia" w:cstheme="minorEastAsia"/>
          <w:bCs/>
          <w:szCs w:val="21"/>
        </w:rPr>
        <w:t>广西政府采购云平台</w:t>
      </w:r>
      <w:r>
        <w:rPr>
          <w:rFonts w:hint="eastAsia" w:asciiTheme="minorEastAsia" w:hAnsiTheme="minorEastAsia" w:eastAsiaTheme="minorEastAsia" w:cstheme="minorEastAsia"/>
          <w:szCs w:val="21"/>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637D9014">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630D32C5">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投标人的澄清、说明或者补正不得超出投标文件的范围或者改变投标文件的实质性内容。</w:t>
      </w:r>
    </w:p>
    <w:p w14:paraId="0C6191CD">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4.投标文件修正</w:t>
      </w:r>
    </w:p>
    <w:p w14:paraId="16231DF9">
      <w:pPr>
        <w:pStyle w:val="5"/>
        <w:keepNext w:val="0"/>
        <w:keepLines w:val="0"/>
        <w:spacing w:before="0" w:after="0" w:line="400" w:lineRule="exact"/>
        <w:ind w:left="420" w:leftChars="200"/>
        <w:rPr>
          <w:rFonts w:hint="eastAsia" w:asciiTheme="minorEastAsia" w:hAnsiTheme="minorEastAsia" w:eastAsiaTheme="minorEastAsia" w:cstheme="minorEastAsia"/>
          <w:b w:val="0"/>
          <w:sz w:val="21"/>
          <w:szCs w:val="21"/>
        </w:rPr>
      </w:pPr>
      <w:r>
        <w:rPr>
          <w:rFonts w:hint="eastAsia" w:asciiTheme="minorEastAsia" w:hAnsiTheme="minorEastAsia" w:eastAsiaTheme="minorEastAsia" w:cstheme="minorEastAsia"/>
          <w:b w:val="0"/>
          <w:sz w:val="21"/>
          <w:szCs w:val="21"/>
        </w:rPr>
        <w:t xml:space="preserve">4.1投标文件报价出现前后不一致的，按照下列规定修正： </w:t>
      </w:r>
    </w:p>
    <w:p w14:paraId="5C418B48">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（1）投标文件中开标一览表（报价表）内容与投标文件中相应内容不一致的，以开标一览表（报价表）为准；</w:t>
      </w:r>
    </w:p>
    <w:p w14:paraId="59894157">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（2）大写金额和小写金额不一致的，以大写金额为准；</w:t>
      </w:r>
    </w:p>
    <w:p w14:paraId="019C8DF0">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（3）单价金额小数点或者百分比有明显错位的，以开标一览表的总价为准，并修改单价；</w:t>
      </w:r>
    </w:p>
    <w:p w14:paraId="6DFDCFCE">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（4）总价金额与按单价汇总金额不一致的，以单价金额计算结果为准。</w:t>
      </w:r>
    </w:p>
    <w:p w14:paraId="3D1A04B4">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同时出现两种以上不一致的，按照以上（1）-（4）规定的顺序修正。修正后的报价经投标人确认后产生约束力，投标人不确认的，</w:t>
      </w:r>
      <w:r>
        <w:rPr>
          <w:rFonts w:hint="eastAsia" w:asciiTheme="minorEastAsia" w:hAnsiTheme="minorEastAsia" w:eastAsiaTheme="minorEastAsia" w:cstheme="minorEastAsia"/>
          <w:b/>
          <w:kern w:val="2"/>
          <w:sz w:val="21"/>
        </w:rPr>
        <w:t>其投标无效</w:t>
      </w:r>
      <w:r>
        <w:rPr>
          <w:rFonts w:hint="eastAsia" w:asciiTheme="minorEastAsia" w:hAnsiTheme="minorEastAsia" w:eastAsiaTheme="minorEastAsia" w:cstheme="minorEastAsia"/>
          <w:sz w:val="21"/>
        </w:rPr>
        <w:t>。</w:t>
      </w:r>
    </w:p>
    <w:p w14:paraId="2A333DF1">
      <w:pPr>
        <w:pStyle w:val="5"/>
        <w:keepNext w:val="0"/>
        <w:keepLines w:val="0"/>
        <w:spacing w:before="0" w:after="0"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sz w:val="21"/>
          <w:szCs w:val="21"/>
        </w:rPr>
        <w:t>4.2经投标人确认修正后的报价若超过采购预算金额或者最高限价，投标人的投标文件</w:t>
      </w:r>
      <w:r>
        <w:rPr>
          <w:rFonts w:hint="eastAsia" w:asciiTheme="minorEastAsia" w:hAnsiTheme="minorEastAsia" w:eastAsiaTheme="minorEastAsia" w:cstheme="minorEastAsia"/>
          <w:sz w:val="21"/>
          <w:szCs w:val="21"/>
        </w:rPr>
        <w:t>作无效投标处理。</w:t>
      </w:r>
    </w:p>
    <w:p w14:paraId="0ADC0425">
      <w:pPr>
        <w:snapToGrid w:val="0"/>
        <w:spacing w:line="4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4.3经投标人确认修正后的报价作为签订合同的依据，并以此报价计算价格分。</w:t>
      </w:r>
    </w:p>
    <w:p w14:paraId="3597BEC2">
      <w:pPr>
        <w:pStyle w:val="5"/>
        <w:keepNext w:val="0"/>
        <w:keepLines w:val="0"/>
        <w:spacing w:before="0" w:after="0" w:line="400" w:lineRule="exact"/>
        <w:ind w:left="420" w:left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5.比较与评价</w:t>
      </w:r>
    </w:p>
    <w:p w14:paraId="197DDE9D">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（1）评标委员会按照招标文件中规定的评标方法和评标标准，对符合性审查合格的投标文件进行商务和技术评估，综合比较与评价。</w:t>
      </w:r>
    </w:p>
    <w:p w14:paraId="0CD1E11D">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（2）评标委员会独立对每个投标人的投标文件进行评价，并汇总每个投标人的得分。</w:t>
      </w:r>
    </w:p>
    <w:p w14:paraId="6AB5D23A">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Theme="minorEastAsia" w:hAnsiTheme="minorEastAsia" w:eastAsiaTheme="minorEastAsia" w:cstheme="minorEastAsia"/>
          <w:b/>
          <w:kern w:val="2"/>
          <w:sz w:val="21"/>
        </w:rPr>
        <w:t>评标委员会将其作为无效投标处理</w:t>
      </w:r>
      <w:r>
        <w:rPr>
          <w:rFonts w:hint="eastAsia" w:asciiTheme="minorEastAsia" w:hAnsiTheme="minorEastAsia" w:eastAsiaTheme="minorEastAsia" w:cstheme="minorEastAsia"/>
          <w:sz w:val="21"/>
        </w:rPr>
        <w:t>。</w:t>
      </w:r>
    </w:p>
    <w:p w14:paraId="5C4ED9DA">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（3）评标委员会按照招标文件中规定的评标方法和标准计算各投标人的报价得分。在计算过程中，不得去掉最高报价或者最低报价。</w:t>
      </w:r>
    </w:p>
    <w:p w14:paraId="580877C8">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（4）各投标人的得分为所有评委的有效评分的算术平均数。</w:t>
      </w:r>
    </w:p>
    <w:p w14:paraId="57E80999">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（5）评标委员会按照招标文件中的规定推荐中标候选人。</w:t>
      </w:r>
    </w:p>
    <w:p w14:paraId="7BC51988">
      <w:pPr>
        <w:pStyle w:val="22"/>
        <w:snapToGrid w:val="0"/>
        <w:spacing w:line="400" w:lineRule="exact"/>
        <w:ind w:firstLine="420" w:firstLineChars="2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3716646">
      <w:pPr>
        <w:pStyle w:val="4"/>
        <w:keepNext w:val="0"/>
        <w:keepLines w:val="0"/>
        <w:spacing w:before="0" w:after="0" w:line="400" w:lineRule="exact"/>
        <w:rPr>
          <w:rFonts w:hint="eastAsia" w:asciiTheme="minorEastAsia" w:hAnsiTheme="minorEastAsia" w:eastAsiaTheme="minorEastAsia" w:cstheme="minorEastAsia"/>
          <w:sz w:val="21"/>
          <w:szCs w:val="21"/>
        </w:rPr>
      </w:pPr>
      <w:bookmarkStart w:id="153" w:name="_Hlk114737820"/>
      <w:r>
        <w:rPr>
          <w:rFonts w:hint="eastAsia" w:asciiTheme="minorEastAsia" w:hAnsiTheme="minorEastAsia" w:eastAsiaTheme="minorEastAsia" w:cstheme="minorEastAsia"/>
          <w:sz w:val="21"/>
          <w:szCs w:val="21"/>
        </w:rPr>
        <w:t>三、评标标准（综合评分法，计分方法按四舍五入取至百分位）</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49"/>
        <w:gridCol w:w="905"/>
        <w:gridCol w:w="6128"/>
      </w:tblGrid>
      <w:tr w14:paraId="0683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406D6C9D">
            <w:pPr>
              <w:adjustRightInd w:val="0"/>
              <w:spacing w:line="400" w:lineRule="exact"/>
              <w:jc w:val="center"/>
              <w:textAlignment w:val="baseline"/>
              <w:rPr>
                <w:rFonts w:hint="eastAsia" w:asciiTheme="minorEastAsia" w:hAnsiTheme="minorEastAsia" w:eastAsiaTheme="minorEastAsia" w:cstheme="minorEastAsia"/>
                <w:szCs w:val="21"/>
              </w:rPr>
            </w:pPr>
            <w:bookmarkStart w:id="154" w:name="_Hlk117257734"/>
            <w:r>
              <w:rPr>
                <w:rFonts w:hint="eastAsia" w:asciiTheme="minorEastAsia" w:hAnsiTheme="minorEastAsia" w:eastAsiaTheme="minorEastAsia" w:cstheme="minorEastAsia"/>
                <w:b/>
                <w:szCs w:val="21"/>
              </w:rPr>
              <w:t>序号</w:t>
            </w:r>
          </w:p>
        </w:tc>
        <w:tc>
          <w:tcPr>
            <w:tcW w:w="1029" w:type="pct"/>
            <w:gridSpan w:val="2"/>
            <w:vAlign w:val="center"/>
          </w:tcPr>
          <w:p w14:paraId="40EC8D11">
            <w:pPr>
              <w:adjustRightInd w:val="0"/>
              <w:spacing w:line="400" w:lineRule="exact"/>
              <w:jc w:val="center"/>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评审因素</w:t>
            </w:r>
          </w:p>
        </w:tc>
        <w:tc>
          <w:tcPr>
            <w:tcW w:w="3594" w:type="pct"/>
            <w:vAlign w:val="center"/>
          </w:tcPr>
          <w:p w14:paraId="4DEC8A56">
            <w:pPr>
              <w:adjustRightInd w:val="0"/>
              <w:spacing w:line="400" w:lineRule="exact"/>
              <w:jc w:val="center"/>
              <w:textAlignment w:val="baseline"/>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评标标准</w:t>
            </w:r>
          </w:p>
        </w:tc>
      </w:tr>
      <w:tr w14:paraId="166B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Align w:val="center"/>
          </w:tcPr>
          <w:p w14:paraId="0A153132">
            <w:pPr>
              <w:adjustRightInd w:val="0"/>
              <w:spacing w:line="400" w:lineRule="exact"/>
              <w:jc w:val="center"/>
              <w:textAlignment w:val="baseline"/>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w:t>
            </w:r>
          </w:p>
        </w:tc>
        <w:tc>
          <w:tcPr>
            <w:tcW w:w="498" w:type="pct"/>
            <w:vAlign w:val="center"/>
          </w:tcPr>
          <w:p w14:paraId="6A0CFEB6">
            <w:pPr>
              <w:adjustRightInd w:val="0"/>
              <w:spacing w:line="400" w:lineRule="exact"/>
              <w:jc w:val="center"/>
              <w:textAlignment w:val="baseline"/>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价格分（满分</w:t>
            </w:r>
            <w:r>
              <w:rPr>
                <w:rFonts w:hint="eastAsia" w:asciiTheme="minorEastAsia" w:hAnsiTheme="minorEastAsia" w:eastAsiaTheme="minorEastAsia" w:cstheme="minorEastAsia"/>
                <w:b/>
                <w:szCs w:val="21"/>
                <w:u w:val="single"/>
              </w:rPr>
              <w:t>10</w:t>
            </w:r>
            <w:r>
              <w:rPr>
                <w:rFonts w:hint="eastAsia" w:asciiTheme="minorEastAsia" w:hAnsiTheme="minorEastAsia" w:eastAsiaTheme="minorEastAsia" w:cstheme="minorEastAsia"/>
                <w:b/>
                <w:szCs w:val="21"/>
              </w:rPr>
              <w:t>分）</w:t>
            </w:r>
          </w:p>
        </w:tc>
        <w:tc>
          <w:tcPr>
            <w:tcW w:w="531" w:type="pct"/>
            <w:vAlign w:val="center"/>
          </w:tcPr>
          <w:p w14:paraId="0F948B20">
            <w:pPr>
              <w:adjustRightInd w:val="0"/>
              <w:spacing w:line="400" w:lineRule="exact"/>
              <w:jc w:val="center"/>
              <w:textAlignment w:val="baseline"/>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投标报价</w:t>
            </w:r>
          </w:p>
        </w:tc>
        <w:tc>
          <w:tcPr>
            <w:tcW w:w="3594" w:type="pct"/>
            <w:vAlign w:val="center"/>
          </w:tcPr>
          <w:p w14:paraId="50A9F988">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（1）评标报价为供应商的投标报价进行政策性扣除后的价格，评标报价只是作为评标时使用。最终中标人的中标金额等于投标报价。</w:t>
            </w:r>
          </w:p>
          <w:p w14:paraId="23D6A502">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按照《政府采购促进中小企业发展管理办法》（财库〔2020〕46号）的规定，供应商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2024〕55号）的规定，对其最后报价给予10%（范围为10-20%）的扣除。</w:t>
            </w:r>
          </w:p>
          <w:p w14:paraId="7C8505F4">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164265BE">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C45E67E">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（5）政策性扣除计算方法。</w:t>
            </w:r>
          </w:p>
          <w:p w14:paraId="70A839A6">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在服务采购项目中，服务由小微企业承接；对符合上述要求的供应商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范围为4%-6%）的扣除，用扣除后的价格参加评审，扣除后的价格为评标报价，即评标报价=投标报价×（1-4%）。除上述情况外，评标报价=投标报价。</w:t>
            </w:r>
          </w:p>
          <w:p w14:paraId="00B89942">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（6）满足招标文件要求且评标报价最低的评标报价为评标基准价，其价格分为满分。</w:t>
            </w:r>
          </w:p>
          <w:p w14:paraId="44DC2782">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（7）价格分计算公式：</w:t>
            </w:r>
          </w:p>
          <w:p w14:paraId="4CE47859">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价格分=(评标基准价／评标报价)×10分。</w:t>
            </w:r>
          </w:p>
          <w:p w14:paraId="73E9D6A1">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（8）异常低价说明</w:t>
            </w:r>
          </w:p>
          <w:p w14:paraId="6CDBD8B2">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 1）根据《关于推动解决政府采购异常低价问题的通知》财库〔2026〕2号要求，政府采购评审中出现下列情形之一的，评标委员会应当启动异常低价响应审查程序：</w:t>
            </w:r>
          </w:p>
          <w:p w14:paraId="49150865">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①投标报价低于全部通过符合性审查供应商投标报价平均值50%的，即投标报价&lt;全部通过符合性审查供应商投标报价平均值×50%；</w:t>
            </w:r>
          </w:p>
          <w:p w14:paraId="46EFDB8A">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②投标报价低于通过符合性审查的次低报价供应商投标报价50%的，即投标报价&lt;通过符合性审查的次低报价供应商投标（响应）报价×50%；</w:t>
            </w:r>
          </w:p>
          <w:p w14:paraId="7AC61698">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③投标报价低于采购项目最高限价45%的，即投标报价&lt;采购项目最高限价×45%；</w:t>
            </w:r>
          </w:p>
          <w:p w14:paraId="1C5DC0C7">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④评标委员会基于专业判断，认为供应商报价过低，有可能影响产品质量或者不能诚信履约的其他情形。</w:t>
            </w:r>
          </w:p>
          <w:p w14:paraId="53B95A00">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评标委员会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08BE8553">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评标委员会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标委员会应当将其作为无效响应处理。</w:t>
            </w:r>
          </w:p>
          <w:p w14:paraId="100D7408">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 </w:t>
            </w:r>
          </w:p>
          <w:p w14:paraId="6F291731">
            <w:pPr>
              <w:spacing w:line="400" w:lineRule="exact"/>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color w:val="000000"/>
                <w:szCs w:val="21"/>
              </w:rPr>
              <w:t>5）异常低价投标（响应）审查的启动原因、审查意见和审查结果应当在评审报告中记录，并随供应商提供的相关书面说明及证明材料，以及评标委员会有关互联网浏览、查询历史一并归档。 </w:t>
            </w:r>
          </w:p>
        </w:tc>
      </w:tr>
      <w:tr w14:paraId="7EAC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375" w:type="pct"/>
            <w:vMerge w:val="restart"/>
            <w:vAlign w:val="center"/>
          </w:tcPr>
          <w:p w14:paraId="3BDEC933">
            <w:pPr>
              <w:adjustRightInd w:val="0"/>
              <w:spacing w:line="400" w:lineRule="exact"/>
              <w:jc w:val="center"/>
              <w:textAlignment w:val="baseline"/>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w:t>
            </w:r>
          </w:p>
        </w:tc>
        <w:tc>
          <w:tcPr>
            <w:tcW w:w="498" w:type="pct"/>
            <w:vMerge w:val="restart"/>
            <w:vAlign w:val="center"/>
          </w:tcPr>
          <w:p w14:paraId="6CD9720E">
            <w:pPr>
              <w:adjustRightInd w:val="0"/>
              <w:spacing w:line="400" w:lineRule="exact"/>
              <w:ind w:left="-105" w:leftChars="-50" w:right="-105" w:rightChars="-50"/>
              <w:jc w:val="center"/>
              <w:textAlignment w:val="baseline"/>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技术分</w:t>
            </w:r>
          </w:p>
          <w:p w14:paraId="6CF97CB1">
            <w:pPr>
              <w:adjustRightInd w:val="0"/>
              <w:spacing w:line="400" w:lineRule="exact"/>
              <w:ind w:left="-105" w:leftChars="-50" w:right="-105" w:rightChars="-50"/>
              <w:jc w:val="center"/>
              <w:textAlignment w:val="baseline"/>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（满分</w:t>
            </w:r>
            <w:r>
              <w:rPr>
                <w:rFonts w:hint="eastAsia" w:asciiTheme="minorEastAsia" w:hAnsiTheme="minorEastAsia" w:eastAsiaTheme="minorEastAsia" w:cstheme="minorEastAsia"/>
                <w:b/>
                <w:bCs/>
                <w:szCs w:val="21"/>
                <w:u w:val="single"/>
              </w:rPr>
              <w:t>55分</w:t>
            </w:r>
            <w:r>
              <w:rPr>
                <w:rFonts w:hint="eastAsia" w:asciiTheme="minorEastAsia" w:hAnsiTheme="minorEastAsia" w:eastAsiaTheme="minorEastAsia" w:cstheme="minorEastAsia"/>
                <w:b/>
                <w:bCs/>
                <w:szCs w:val="21"/>
              </w:rPr>
              <w:t>）</w:t>
            </w:r>
          </w:p>
        </w:tc>
        <w:tc>
          <w:tcPr>
            <w:tcW w:w="531" w:type="pct"/>
            <w:vAlign w:val="center"/>
          </w:tcPr>
          <w:p w14:paraId="3A318B03">
            <w:pPr>
              <w:spacing w:line="400" w:lineRule="exact"/>
              <w:jc w:val="center"/>
              <w:rPr>
                <w:rFonts w:hint="eastAsia" w:asciiTheme="minorEastAsia" w:hAnsiTheme="minorEastAsia" w:eastAsiaTheme="minorEastAsia" w:cstheme="minorEastAsia"/>
                <w:b/>
                <w:bCs/>
                <w:kern w:val="1"/>
                <w:szCs w:val="21"/>
              </w:rPr>
            </w:pPr>
            <w:r>
              <w:rPr>
                <w:rFonts w:hint="eastAsia" w:asciiTheme="minorEastAsia" w:hAnsiTheme="minorEastAsia" w:eastAsiaTheme="minorEastAsia" w:cstheme="minorEastAsia"/>
                <w:b/>
                <w:bCs/>
                <w:kern w:val="1"/>
                <w:szCs w:val="21"/>
              </w:rPr>
              <w:t>项目理解及重难点分析</w:t>
            </w:r>
          </w:p>
          <w:p w14:paraId="19AEBD8C">
            <w:pPr>
              <w:spacing w:line="400" w:lineRule="exact"/>
              <w:jc w:val="center"/>
              <w:rPr>
                <w:rFonts w:hint="eastAsia" w:asciiTheme="minorEastAsia" w:hAnsiTheme="minorEastAsia" w:eastAsiaTheme="minorEastAsia" w:cstheme="minorEastAsia"/>
                <w:b/>
                <w:bCs/>
                <w:kern w:val="1"/>
                <w:szCs w:val="21"/>
              </w:rPr>
            </w:pPr>
            <w:r>
              <w:rPr>
                <w:rFonts w:hint="eastAsia" w:asciiTheme="minorEastAsia" w:hAnsiTheme="minorEastAsia" w:eastAsiaTheme="minorEastAsia" w:cstheme="minorEastAsia"/>
                <w:b/>
                <w:bCs/>
                <w:kern w:val="1"/>
                <w:szCs w:val="21"/>
              </w:rPr>
              <w:t>（满分</w:t>
            </w:r>
            <w:r>
              <w:rPr>
                <w:rFonts w:hint="eastAsia" w:asciiTheme="minorEastAsia" w:hAnsiTheme="minorEastAsia" w:eastAsiaTheme="minorEastAsia" w:cstheme="minorEastAsia"/>
                <w:b/>
                <w:bCs/>
                <w:kern w:val="1"/>
                <w:szCs w:val="21"/>
                <w:u w:val="single"/>
              </w:rPr>
              <w:t>15</w:t>
            </w:r>
            <w:r>
              <w:rPr>
                <w:rFonts w:hint="eastAsia" w:asciiTheme="minorEastAsia" w:hAnsiTheme="minorEastAsia" w:eastAsiaTheme="minorEastAsia" w:cstheme="minorEastAsia"/>
                <w:b/>
                <w:bCs/>
                <w:kern w:val="1"/>
                <w:szCs w:val="21"/>
              </w:rPr>
              <w:t>分）</w:t>
            </w:r>
          </w:p>
        </w:tc>
        <w:tc>
          <w:tcPr>
            <w:tcW w:w="3594" w:type="pct"/>
            <w:vAlign w:val="center"/>
          </w:tcPr>
          <w:p w14:paraId="5FAA53F6">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根据供应商对项目需求背景、现状的理解程度、认知深度及分析准确度、重难点及关键点分析的详尽程度、考虑全面性、契合实际情况等方面进行评审：</w:t>
            </w:r>
          </w:p>
          <w:p w14:paraId="2463F5BC">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一档（5分）：对项目认知模糊，与项目实际需求理解有偏差，对项目的重点难点理解不够深入，分析简单、缺乏全面性，基本适用实际情况；</w:t>
            </w:r>
          </w:p>
          <w:p w14:paraId="29D70052">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二档（10分）：对项目背景及现状分析理解比较全面，能把握重点、难点,分析达到一定深度，针对关键问题提出的解决方案具备可操作性，契合项目的实际情况；</w:t>
            </w:r>
          </w:p>
          <w:p w14:paraId="38340728">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三档（15分）：对项目背景及现状分析理解全面、认知深入，准确理解项目需要展开的工作内容，对重点、难点分析透彻、内容详尽，解决方案可操作性强，契合项目需求，完全适用实际情况。</w:t>
            </w:r>
          </w:p>
          <w:p w14:paraId="3F035A4E">
            <w:pPr>
              <w:numPr>
                <w:ilvl w:val="255"/>
                <w:numId w:val="0"/>
              </w:numPr>
              <w:spacing w:line="400" w:lineRule="exact"/>
              <w:rPr>
                <w:rFonts w:hint="eastAsia" w:asciiTheme="minorEastAsia" w:hAnsiTheme="minorEastAsia" w:eastAsiaTheme="minorEastAsia" w:cstheme="minorEastAsia"/>
                <w:szCs w:val="21"/>
                <w:lang w:bidi="ar"/>
              </w:rPr>
            </w:pPr>
            <w:r>
              <w:rPr>
                <w:rFonts w:hint="eastAsia" w:asciiTheme="minorEastAsia" w:hAnsiTheme="minorEastAsia" w:eastAsiaTheme="minorEastAsia" w:cstheme="minorEastAsia"/>
                <w:color w:val="000000"/>
                <w:szCs w:val="21"/>
              </w:rPr>
              <w:t>注：未达一档或未提供不得分。</w:t>
            </w:r>
          </w:p>
        </w:tc>
      </w:tr>
      <w:tr w14:paraId="415F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75" w:type="pct"/>
            <w:vMerge w:val="continue"/>
            <w:vAlign w:val="center"/>
          </w:tcPr>
          <w:p w14:paraId="2F73A8B2">
            <w:pPr>
              <w:adjustRightInd w:val="0"/>
              <w:spacing w:line="400" w:lineRule="exact"/>
              <w:jc w:val="center"/>
              <w:textAlignment w:val="baseline"/>
              <w:rPr>
                <w:rFonts w:hint="eastAsia" w:asciiTheme="minorEastAsia" w:hAnsiTheme="minorEastAsia" w:eastAsiaTheme="minorEastAsia" w:cstheme="minorEastAsia"/>
                <w:b/>
                <w:szCs w:val="21"/>
              </w:rPr>
            </w:pPr>
          </w:p>
        </w:tc>
        <w:tc>
          <w:tcPr>
            <w:tcW w:w="498" w:type="pct"/>
            <w:vMerge w:val="continue"/>
            <w:vAlign w:val="center"/>
          </w:tcPr>
          <w:p w14:paraId="031B7BED">
            <w:pPr>
              <w:adjustRightInd w:val="0"/>
              <w:spacing w:line="400" w:lineRule="exact"/>
              <w:ind w:left="-105" w:leftChars="-50" w:right="-105" w:rightChars="-50"/>
              <w:jc w:val="center"/>
              <w:textAlignment w:val="baseline"/>
              <w:rPr>
                <w:rFonts w:hint="eastAsia" w:asciiTheme="minorEastAsia" w:hAnsiTheme="minorEastAsia" w:eastAsiaTheme="minorEastAsia" w:cstheme="minorEastAsia"/>
                <w:b/>
                <w:bCs/>
                <w:spacing w:val="-18"/>
                <w:szCs w:val="21"/>
              </w:rPr>
            </w:pPr>
          </w:p>
        </w:tc>
        <w:tc>
          <w:tcPr>
            <w:tcW w:w="531" w:type="pct"/>
            <w:vAlign w:val="center"/>
          </w:tcPr>
          <w:p w14:paraId="506DDC9B">
            <w:pPr>
              <w:spacing w:line="400" w:lineRule="exact"/>
              <w:jc w:val="center"/>
              <w:rPr>
                <w:rFonts w:hint="eastAsia" w:asciiTheme="minorEastAsia" w:hAnsiTheme="minorEastAsia" w:eastAsiaTheme="minorEastAsia" w:cstheme="minorEastAsia"/>
                <w:b/>
                <w:bCs/>
                <w:szCs w:val="21"/>
                <w:u w:val="single"/>
              </w:rPr>
            </w:pPr>
            <w:r>
              <w:rPr>
                <w:rFonts w:hint="eastAsia" w:asciiTheme="minorEastAsia" w:hAnsiTheme="minorEastAsia" w:eastAsiaTheme="minorEastAsia" w:cstheme="minorEastAsia"/>
                <w:b/>
                <w:bCs/>
                <w:kern w:val="1"/>
                <w:szCs w:val="21"/>
              </w:rPr>
              <w:t>项目实施方案</w:t>
            </w:r>
            <w:r>
              <w:rPr>
                <w:rFonts w:hint="eastAsia" w:asciiTheme="minorEastAsia" w:hAnsiTheme="minorEastAsia" w:eastAsiaTheme="minorEastAsia" w:cstheme="minorEastAsia"/>
                <w:b/>
                <w:bCs/>
                <w:szCs w:val="21"/>
              </w:rPr>
              <w:t>（满分</w:t>
            </w:r>
            <w:r>
              <w:rPr>
                <w:rFonts w:hint="eastAsia" w:asciiTheme="minorEastAsia" w:hAnsiTheme="minorEastAsia" w:eastAsiaTheme="minorEastAsia" w:cstheme="minorEastAsia"/>
                <w:b/>
                <w:bCs/>
                <w:szCs w:val="21"/>
                <w:u w:val="single"/>
              </w:rPr>
              <w:t>25</w:t>
            </w:r>
            <w:r>
              <w:rPr>
                <w:rFonts w:hint="eastAsia" w:asciiTheme="minorEastAsia" w:hAnsiTheme="minorEastAsia" w:eastAsiaTheme="minorEastAsia" w:cstheme="minorEastAsia"/>
                <w:b/>
                <w:bCs/>
                <w:szCs w:val="21"/>
              </w:rPr>
              <w:t>分）</w:t>
            </w:r>
          </w:p>
        </w:tc>
        <w:tc>
          <w:tcPr>
            <w:tcW w:w="3594" w:type="pct"/>
            <w:vAlign w:val="center"/>
          </w:tcPr>
          <w:p w14:paraId="21B51847">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根据供应商提供的项目实施方案（包括但不限于工作依据、调查内容及评估标准、技术路线及技术方法、工作步骤、预期成果等）进行评审：</w:t>
            </w:r>
          </w:p>
          <w:p w14:paraId="3B7130D6">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一档（8分）：实施方案内容大体完整，不够全面具体，合理性较弱，可操作性、针对性不强，预期成果基本符合项目实际需求；</w:t>
            </w:r>
          </w:p>
          <w:p w14:paraId="006B61CE">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二档（17分）：实施方案内容完整，工作依据比较全面，调查内容及评估标准比较规范，技术路线及技术方法比较合理，工作步骤明确，基本熟悉项目所在地实际情况，预期成果能够结合项目实际需求；</w:t>
            </w:r>
          </w:p>
          <w:p w14:paraId="3293CA11">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三档（25分）：实施方案内容完整详细、可操作性和针对性强，工作依据全面，技术路线及技术方法合理、思路清晰，工作流程具体、实施步骤明确，已有工作基础扎实，非常熟悉项目所在地实际情况，充分掌握项目涉及区域的社会经济、生态环境等现状和变化趋势，以及生态系统格局、生态系统质量、生态系统服务功能等历史变化状况；预期成果内容丰富，贴合项目实际需求。</w:t>
            </w:r>
          </w:p>
          <w:p w14:paraId="6ABBCAC9">
            <w:pPr>
              <w:pStyle w:val="22"/>
              <w:spacing w:line="400" w:lineRule="exact"/>
              <w:rPr>
                <w:rFonts w:hint="eastAsia" w:asciiTheme="minorEastAsia" w:hAnsiTheme="minorEastAsia" w:eastAsiaTheme="minorEastAsia" w:cstheme="minorEastAsia"/>
                <w:b/>
                <w:bCs/>
                <w:sz w:val="21"/>
              </w:rPr>
            </w:pPr>
            <w:r>
              <w:rPr>
                <w:rFonts w:hint="eastAsia" w:asciiTheme="minorEastAsia" w:hAnsiTheme="minorEastAsia" w:eastAsiaTheme="minorEastAsia" w:cstheme="minorEastAsia"/>
                <w:color w:val="000000"/>
                <w:sz w:val="21"/>
              </w:rPr>
              <w:t>注：未达一档或未提供不得分。</w:t>
            </w:r>
          </w:p>
        </w:tc>
      </w:tr>
      <w:tr w14:paraId="7B8F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75" w:type="pct"/>
            <w:vMerge w:val="continue"/>
            <w:vAlign w:val="center"/>
          </w:tcPr>
          <w:p w14:paraId="06D21629">
            <w:pPr>
              <w:adjustRightInd w:val="0"/>
              <w:spacing w:line="400" w:lineRule="exact"/>
              <w:jc w:val="center"/>
              <w:textAlignment w:val="baseline"/>
              <w:rPr>
                <w:rFonts w:hint="eastAsia" w:asciiTheme="minorEastAsia" w:hAnsiTheme="minorEastAsia" w:eastAsiaTheme="minorEastAsia" w:cstheme="minorEastAsia"/>
                <w:b/>
                <w:szCs w:val="21"/>
              </w:rPr>
            </w:pPr>
          </w:p>
        </w:tc>
        <w:tc>
          <w:tcPr>
            <w:tcW w:w="498" w:type="pct"/>
            <w:vMerge w:val="continue"/>
            <w:vAlign w:val="center"/>
          </w:tcPr>
          <w:p w14:paraId="44A8C955">
            <w:pPr>
              <w:adjustRightInd w:val="0"/>
              <w:spacing w:line="400" w:lineRule="exact"/>
              <w:ind w:left="-105" w:leftChars="-50" w:right="-105" w:rightChars="-50"/>
              <w:jc w:val="center"/>
              <w:textAlignment w:val="baseline"/>
              <w:rPr>
                <w:rFonts w:hint="eastAsia" w:asciiTheme="minorEastAsia" w:hAnsiTheme="minorEastAsia" w:eastAsiaTheme="minorEastAsia" w:cstheme="minorEastAsia"/>
                <w:b/>
                <w:bCs/>
                <w:spacing w:val="-18"/>
                <w:szCs w:val="21"/>
              </w:rPr>
            </w:pPr>
          </w:p>
        </w:tc>
        <w:tc>
          <w:tcPr>
            <w:tcW w:w="531" w:type="pct"/>
            <w:vAlign w:val="center"/>
          </w:tcPr>
          <w:p w14:paraId="1A40A2B0">
            <w:pPr>
              <w:spacing w:line="400" w:lineRule="exact"/>
              <w:jc w:val="center"/>
              <w:rPr>
                <w:rFonts w:hint="eastAsia" w:asciiTheme="minorEastAsia" w:hAnsiTheme="minorEastAsia" w:eastAsiaTheme="minorEastAsia" w:cstheme="minorEastAsia"/>
                <w:b/>
                <w:bCs/>
                <w:kern w:val="1"/>
                <w:szCs w:val="21"/>
              </w:rPr>
            </w:pPr>
            <w:r>
              <w:rPr>
                <w:rFonts w:hint="eastAsia" w:asciiTheme="minorEastAsia" w:hAnsiTheme="minorEastAsia" w:eastAsiaTheme="minorEastAsia" w:cstheme="minorEastAsia"/>
                <w:b/>
                <w:bCs/>
                <w:kern w:val="1"/>
                <w:szCs w:val="21"/>
              </w:rPr>
              <w:t>进度安排及保障措施</w:t>
            </w:r>
          </w:p>
          <w:p w14:paraId="3CAE077D">
            <w:pPr>
              <w:spacing w:line="40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（满分</w:t>
            </w:r>
            <w:r>
              <w:rPr>
                <w:rFonts w:hint="eastAsia" w:asciiTheme="minorEastAsia" w:hAnsiTheme="minorEastAsia" w:eastAsiaTheme="minorEastAsia" w:cstheme="minorEastAsia"/>
                <w:b/>
                <w:bCs/>
                <w:szCs w:val="21"/>
                <w:u w:val="single"/>
              </w:rPr>
              <w:t>7</w:t>
            </w:r>
            <w:r>
              <w:rPr>
                <w:rFonts w:hint="eastAsia" w:asciiTheme="minorEastAsia" w:hAnsiTheme="minorEastAsia" w:eastAsiaTheme="minorEastAsia" w:cstheme="minorEastAsia"/>
                <w:b/>
                <w:bCs/>
                <w:szCs w:val="21"/>
              </w:rPr>
              <w:t>分）</w:t>
            </w:r>
          </w:p>
        </w:tc>
        <w:tc>
          <w:tcPr>
            <w:tcW w:w="3594" w:type="pct"/>
            <w:vAlign w:val="center"/>
          </w:tcPr>
          <w:p w14:paraId="7B62202C">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根据供应商提供的项目进度安排及保障措施进行评审：</w:t>
            </w:r>
          </w:p>
          <w:p w14:paraId="7E79290C">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一档（3分）项目进度计划安排简略，关键工作未确定时间节点，相关措施可以保障项目履约；</w:t>
            </w:r>
          </w:p>
          <w:p w14:paraId="0928B550">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二档（5分）项目进度计划安排比较合理、关键时间节点把握较为精准，任务分解较为清晰，保障措施有效；</w:t>
            </w:r>
          </w:p>
          <w:p w14:paraId="79C06C97">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三档（7分）项目进度计划安排合理，关键时间节点把握精准，各阶段任务划分明确，各阶段性计划详细、合理，保障措施全面有效且对项目实施有推进作用，确保项目进度。</w:t>
            </w:r>
          </w:p>
          <w:p w14:paraId="6612D557">
            <w:pPr>
              <w:spacing w:line="40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000000"/>
                <w:szCs w:val="21"/>
              </w:rPr>
              <w:t>注：未达一档或未提供不得分。</w:t>
            </w:r>
          </w:p>
        </w:tc>
      </w:tr>
      <w:tr w14:paraId="37B8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Merge w:val="continue"/>
            <w:vAlign w:val="center"/>
          </w:tcPr>
          <w:p w14:paraId="42B495EA">
            <w:pPr>
              <w:adjustRightInd w:val="0"/>
              <w:spacing w:line="400" w:lineRule="exact"/>
              <w:jc w:val="center"/>
              <w:textAlignment w:val="baseline"/>
              <w:rPr>
                <w:rFonts w:hint="eastAsia" w:asciiTheme="minorEastAsia" w:hAnsiTheme="minorEastAsia" w:eastAsiaTheme="minorEastAsia" w:cstheme="minorEastAsia"/>
                <w:b/>
                <w:szCs w:val="21"/>
              </w:rPr>
            </w:pPr>
          </w:p>
        </w:tc>
        <w:tc>
          <w:tcPr>
            <w:tcW w:w="498" w:type="pct"/>
            <w:vMerge w:val="continue"/>
            <w:vAlign w:val="center"/>
          </w:tcPr>
          <w:p w14:paraId="24E80029">
            <w:pPr>
              <w:adjustRightInd w:val="0"/>
              <w:spacing w:line="400" w:lineRule="exact"/>
              <w:jc w:val="center"/>
              <w:textAlignment w:val="baseline"/>
              <w:rPr>
                <w:rFonts w:hint="eastAsia" w:asciiTheme="minorEastAsia" w:hAnsiTheme="minorEastAsia" w:eastAsiaTheme="minorEastAsia" w:cstheme="minorEastAsia"/>
                <w:szCs w:val="21"/>
              </w:rPr>
            </w:pPr>
          </w:p>
        </w:tc>
        <w:tc>
          <w:tcPr>
            <w:tcW w:w="531" w:type="pct"/>
            <w:tcMar>
              <w:left w:w="57" w:type="dxa"/>
              <w:right w:w="57" w:type="dxa"/>
            </w:tcMar>
            <w:vAlign w:val="center"/>
          </w:tcPr>
          <w:p w14:paraId="735AE9AD">
            <w:pPr>
              <w:spacing w:line="400" w:lineRule="exact"/>
              <w:jc w:val="center"/>
              <w:rPr>
                <w:rFonts w:hint="eastAsia" w:asciiTheme="minorEastAsia" w:hAnsiTheme="minorEastAsia" w:eastAsiaTheme="minorEastAsia" w:cstheme="minorEastAsia"/>
                <w:b/>
                <w:bCs/>
                <w:kern w:val="1"/>
                <w:szCs w:val="21"/>
              </w:rPr>
            </w:pPr>
            <w:r>
              <w:rPr>
                <w:rFonts w:hint="eastAsia" w:asciiTheme="minorEastAsia" w:hAnsiTheme="minorEastAsia" w:eastAsiaTheme="minorEastAsia" w:cstheme="minorEastAsia"/>
                <w:b/>
                <w:bCs/>
                <w:kern w:val="1"/>
                <w:szCs w:val="21"/>
              </w:rPr>
              <w:t>服务质量控制方案</w:t>
            </w:r>
          </w:p>
          <w:p w14:paraId="01C38850">
            <w:pPr>
              <w:spacing w:line="400" w:lineRule="exact"/>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bCs/>
                <w:szCs w:val="21"/>
              </w:rPr>
              <w:t>（满分</w:t>
            </w:r>
            <w:r>
              <w:rPr>
                <w:rFonts w:hint="eastAsia" w:asciiTheme="minorEastAsia" w:hAnsiTheme="minorEastAsia" w:eastAsiaTheme="minorEastAsia" w:cstheme="minorEastAsia"/>
                <w:b/>
                <w:bCs/>
                <w:szCs w:val="21"/>
                <w:u w:val="single"/>
              </w:rPr>
              <w:t>8</w:t>
            </w:r>
            <w:r>
              <w:rPr>
                <w:rFonts w:hint="eastAsia" w:asciiTheme="minorEastAsia" w:hAnsiTheme="minorEastAsia" w:eastAsiaTheme="minorEastAsia" w:cstheme="minorEastAsia"/>
                <w:b/>
                <w:bCs/>
                <w:szCs w:val="21"/>
              </w:rPr>
              <w:t>分）</w:t>
            </w:r>
          </w:p>
        </w:tc>
        <w:tc>
          <w:tcPr>
            <w:tcW w:w="3594" w:type="pct"/>
            <w:vAlign w:val="center"/>
          </w:tcPr>
          <w:p w14:paraId="45511F48">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根据供应商提供的服务质量控制方案的完整性、合理性、可操作性等方面进行评审：</w:t>
            </w:r>
          </w:p>
          <w:p w14:paraId="5429EC2B">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一档（3分）方案大体完整、内容简单，包含服务承诺、质量保障措施、售后服务方案、保密方案等，基本符合项目需求；</w:t>
            </w:r>
          </w:p>
          <w:p w14:paraId="67560463">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二档（5分）方案内容比较完整、详细，包含服务承诺（服务质量承诺、服务流程、服务响应时间等）、质量保障措施（服务质量保障措施、制度与流程保障、数据与安全保障等）、售后服务方案（售后服务体系、服务方案）、保密方案（保密承诺），贴合项目需求；</w:t>
            </w:r>
          </w:p>
          <w:p w14:paraId="69F330D7">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三档（8分）方案内容全面、详细，包含服务承诺（服务质量承诺、服务流程、服务响应时间、服务措施等）、质量保障措施（服务质量保障措施、制度与流程保障、数据与安全保障、成果质量保障等）、售后服务方案（售后服务体系、人员管理保障等）、保密方案（保密承诺、保密措施等）等，各项方案完善，各项保障措施充分，契合项目需求，能结合实际提出合理化建议。</w:t>
            </w:r>
          </w:p>
          <w:p w14:paraId="31A59102">
            <w:pPr>
              <w:spacing w:line="400" w:lineRule="exac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000000"/>
                <w:szCs w:val="21"/>
              </w:rPr>
              <w:t>注：未达到一档或未提供不得分。</w:t>
            </w:r>
          </w:p>
        </w:tc>
      </w:tr>
      <w:tr w14:paraId="5DB5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Merge w:val="restart"/>
            <w:vAlign w:val="center"/>
          </w:tcPr>
          <w:p w14:paraId="448E61E8">
            <w:pPr>
              <w:spacing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w:t>
            </w:r>
          </w:p>
        </w:tc>
        <w:tc>
          <w:tcPr>
            <w:tcW w:w="498" w:type="pct"/>
            <w:vMerge w:val="restart"/>
            <w:vAlign w:val="center"/>
          </w:tcPr>
          <w:p w14:paraId="254ECE16">
            <w:pPr>
              <w:adjustRightInd w:val="0"/>
              <w:spacing w:line="400" w:lineRule="exact"/>
              <w:jc w:val="center"/>
              <w:textAlignment w:val="baseline"/>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商务分</w:t>
            </w:r>
          </w:p>
          <w:p w14:paraId="5B44DC6F">
            <w:pPr>
              <w:adjustRightInd w:val="0"/>
              <w:spacing w:line="400" w:lineRule="exact"/>
              <w:jc w:val="center"/>
              <w:textAlignment w:val="baseline"/>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（满分</w:t>
            </w:r>
            <w:r>
              <w:rPr>
                <w:rFonts w:hint="eastAsia" w:asciiTheme="minorEastAsia" w:hAnsiTheme="minorEastAsia" w:eastAsiaTheme="minorEastAsia" w:cstheme="minorEastAsia"/>
                <w:b/>
                <w:szCs w:val="21"/>
                <w:u w:val="single"/>
              </w:rPr>
              <w:t>35分</w:t>
            </w:r>
            <w:r>
              <w:rPr>
                <w:rFonts w:hint="eastAsia" w:asciiTheme="minorEastAsia" w:hAnsiTheme="minorEastAsia" w:eastAsiaTheme="minorEastAsia" w:cstheme="minorEastAsia"/>
                <w:b/>
                <w:szCs w:val="21"/>
              </w:rPr>
              <w:t>）</w:t>
            </w:r>
          </w:p>
        </w:tc>
        <w:tc>
          <w:tcPr>
            <w:tcW w:w="531" w:type="pct"/>
            <w:vAlign w:val="center"/>
          </w:tcPr>
          <w:p w14:paraId="7BC9823C">
            <w:pPr>
              <w:spacing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color w:val="000000"/>
                <w:szCs w:val="21"/>
              </w:rPr>
              <w:t>项目负责人及团队成员</w:t>
            </w:r>
          </w:p>
          <w:p w14:paraId="7C9637EC">
            <w:pPr>
              <w:adjustRightInd w:val="0"/>
              <w:spacing w:line="400" w:lineRule="exact"/>
              <w:jc w:val="center"/>
              <w:textAlignment w:val="baseline"/>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（满分</w:t>
            </w:r>
            <w:r>
              <w:rPr>
                <w:rFonts w:hint="eastAsia" w:asciiTheme="minorEastAsia" w:hAnsiTheme="minorEastAsia" w:eastAsiaTheme="minorEastAsia" w:cstheme="minorEastAsia"/>
                <w:b/>
                <w:szCs w:val="21"/>
                <w:u w:val="single"/>
              </w:rPr>
              <w:t>12</w:t>
            </w:r>
            <w:r>
              <w:rPr>
                <w:rFonts w:hint="eastAsia" w:asciiTheme="minorEastAsia" w:hAnsiTheme="minorEastAsia" w:eastAsiaTheme="minorEastAsia" w:cstheme="minorEastAsia"/>
                <w:b/>
                <w:szCs w:val="21"/>
              </w:rPr>
              <w:t>分）</w:t>
            </w:r>
          </w:p>
        </w:tc>
        <w:tc>
          <w:tcPr>
            <w:tcW w:w="3594" w:type="pct"/>
            <w:tcMar>
              <w:left w:w="57" w:type="dxa"/>
              <w:right w:w="57" w:type="dxa"/>
            </w:tcMar>
            <w:vAlign w:val="center"/>
          </w:tcPr>
          <w:p w14:paraId="29EC49F4">
            <w:pPr>
              <w:spacing w:line="40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szCs w:val="21"/>
              </w:rPr>
              <w:t>供应商拟配备的项目主要专业技术人员的数量和能力应满足项目基本要求</w:t>
            </w:r>
            <w:r>
              <w:rPr>
                <w:rFonts w:hint="eastAsia" w:asciiTheme="minorEastAsia" w:hAnsiTheme="minorEastAsia" w:eastAsiaTheme="minorEastAsia" w:cstheme="minorEastAsia"/>
                <w:bCs/>
                <w:color w:val="000000" w:themeColor="text1"/>
                <w:szCs w:val="21"/>
                <w14:textFill>
                  <w14:solidFill>
                    <w14:schemeClr w14:val="tx1"/>
                  </w14:solidFill>
                </w14:textFill>
              </w:rPr>
              <w:t>：拟投入本项目专业技术人员（不含项目负责人）不少于6人，其中副高级及以上职称不少于2人。</w:t>
            </w:r>
          </w:p>
          <w:p w14:paraId="68DDDACC">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供应商拟配备的项目负责人具有正高级专业技术职称（教授或研究员或正高级工程师等）的得2分，持有副高级职称，得1分，本小项满分2分。（职称专业为生态类或环境类或林学或遥感或地理信息系统或动物学或植物学等相关专业）</w:t>
            </w:r>
          </w:p>
          <w:p w14:paraId="221FB70D">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r>
              <w:rPr>
                <w:rFonts w:hint="eastAsia" w:asciiTheme="minorEastAsia" w:hAnsiTheme="minorEastAsia" w:eastAsiaTheme="minorEastAsia" w:cstheme="minorEastAsia"/>
                <w:bCs/>
                <w:color w:val="000000"/>
                <w:szCs w:val="21"/>
              </w:rPr>
              <w:t>在满足采购基本要求的基础上，每增加1人具有正高级职称的</w:t>
            </w:r>
            <w:r>
              <w:rPr>
                <w:rFonts w:hint="eastAsia" w:asciiTheme="minorEastAsia" w:hAnsiTheme="minorEastAsia" w:eastAsiaTheme="minorEastAsia" w:cstheme="minorEastAsia"/>
                <w:color w:val="000000"/>
                <w:szCs w:val="21"/>
              </w:rPr>
              <w:t>得1分，</w:t>
            </w:r>
            <w:r>
              <w:rPr>
                <w:rFonts w:hint="eastAsia" w:asciiTheme="minorEastAsia" w:hAnsiTheme="minorEastAsia" w:eastAsiaTheme="minorEastAsia" w:cstheme="minorEastAsia"/>
                <w:bCs/>
                <w:color w:val="000000"/>
                <w:szCs w:val="21"/>
              </w:rPr>
              <w:t>每增加1人具有副高级及以上职称的</w:t>
            </w:r>
            <w:r>
              <w:rPr>
                <w:rFonts w:hint="eastAsia" w:asciiTheme="minorEastAsia" w:hAnsiTheme="minorEastAsia" w:eastAsiaTheme="minorEastAsia" w:cstheme="minorEastAsia"/>
                <w:color w:val="000000"/>
                <w:szCs w:val="21"/>
              </w:rPr>
              <w:t>得0.5分，本小项满分10分。（职称专业为生态类或环境类或林学或遥感或地理信息系统或动物学或植物学等相关专业）</w:t>
            </w:r>
          </w:p>
          <w:p w14:paraId="35BE39A0">
            <w:pPr>
              <w:spacing w:line="40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color w:val="000000"/>
                <w:szCs w:val="21"/>
              </w:rPr>
              <w:t>注：投标文件提供职称证书证明材料复印件、在编证明复印件或劳动合同复印件或供应商为其缴纳</w:t>
            </w:r>
            <w:r>
              <w:rPr>
                <w:rFonts w:hint="eastAsia" w:asciiTheme="minorEastAsia" w:hAnsiTheme="minorEastAsia" w:eastAsiaTheme="minorEastAsia" w:cstheme="minorEastAsia"/>
                <w:b/>
                <w:bCs/>
                <w:color w:val="000000"/>
                <w:szCs w:val="21"/>
              </w:rPr>
              <w:t>2025年9月</w:t>
            </w:r>
            <w:r>
              <w:rPr>
                <w:rFonts w:hint="eastAsia" w:asciiTheme="minorEastAsia" w:hAnsiTheme="minorEastAsia" w:eastAsiaTheme="minorEastAsia" w:cstheme="minorEastAsia"/>
                <w:color w:val="000000"/>
                <w:szCs w:val="21"/>
              </w:rPr>
              <w:t>至投标文件提交截止时间内任意1个月社保证明复印件，否则不计分。如为联合体形式投标的，联合体任意一方提供以上人员均认可。</w:t>
            </w:r>
          </w:p>
        </w:tc>
      </w:tr>
      <w:tr w14:paraId="493DD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Merge w:val="continue"/>
            <w:vAlign w:val="center"/>
          </w:tcPr>
          <w:p w14:paraId="18571D47">
            <w:pPr>
              <w:spacing w:line="400" w:lineRule="exact"/>
              <w:jc w:val="center"/>
              <w:rPr>
                <w:rFonts w:hint="eastAsia" w:asciiTheme="minorEastAsia" w:hAnsiTheme="minorEastAsia" w:eastAsiaTheme="minorEastAsia" w:cstheme="minorEastAsia"/>
                <w:b/>
                <w:szCs w:val="21"/>
              </w:rPr>
            </w:pPr>
          </w:p>
        </w:tc>
        <w:tc>
          <w:tcPr>
            <w:tcW w:w="498" w:type="pct"/>
            <w:vMerge w:val="continue"/>
            <w:vAlign w:val="center"/>
          </w:tcPr>
          <w:p w14:paraId="610ADBB2">
            <w:pPr>
              <w:adjustRightInd w:val="0"/>
              <w:spacing w:line="400" w:lineRule="exact"/>
              <w:jc w:val="center"/>
              <w:textAlignment w:val="baseline"/>
              <w:rPr>
                <w:rFonts w:hint="eastAsia" w:asciiTheme="minorEastAsia" w:hAnsiTheme="minorEastAsia" w:eastAsiaTheme="minorEastAsia" w:cstheme="minorEastAsia"/>
                <w:b/>
                <w:szCs w:val="21"/>
              </w:rPr>
            </w:pPr>
          </w:p>
        </w:tc>
        <w:tc>
          <w:tcPr>
            <w:tcW w:w="531" w:type="pct"/>
            <w:vAlign w:val="center"/>
          </w:tcPr>
          <w:p w14:paraId="789B30A0">
            <w:pPr>
              <w:adjustRightInd w:val="0"/>
              <w:spacing w:line="400" w:lineRule="exact"/>
              <w:jc w:val="center"/>
              <w:textAlignment w:val="baseline"/>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color w:val="000000"/>
                <w:szCs w:val="21"/>
              </w:rPr>
              <w:t>信誉</w:t>
            </w:r>
            <w:r>
              <w:rPr>
                <w:rFonts w:hint="eastAsia" w:asciiTheme="minorEastAsia" w:hAnsiTheme="minorEastAsia" w:eastAsiaTheme="minorEastAsia" w:cstheme="minorEastAsia"/>
                <w:b/>
                <w:szCs w:val="21"/>
              </w:rPr>
              <w:t>（满分3分）</w:t>
            </w:r>
          </w:p>
        </w:tc>
        <w:tc>
          <w:tcPr>
            <w:tcW w:w="3594" w:type="pct"/>
            <w:tcMar>
              <w:left w:w="57" w:type="dxa"/>
              <w:right w:w="57" w:type="dxa"/>
            </w:tcMar>
            <w:vAlign w:val="center"/>
          </w:tcPr>
          <w:p w14:paraId="74A558B7">
            <w:pPr>
              <w:pStyle w:val="28"/>
              <w:spacing w:line="4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供应商具备ISO9001质量管理体系认证证书的，得1.5分；供应商具备ISO14001环境管理体系认证证书的，得1.5分。本项满分3分。</w:t>
            </w:r>
          </w:p>
          <w:p w14:paraId="06496895">
            <w:pPr>
              <w:spacing w:line="40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color w:val="000000"/>
                <w:szCs w:val="21"/>
              </w:rPr>
              <w:t>（需提供有效期内的证书相关证明材料复印件，未提供不得分。如为联合体形式投标的，联合体任意一方提供以上证明材料均认可。）</w:t>
            </w:r>
          </w:p>
        </w:tc>
      </w:tr>
      <w:tr w14:paraId="1CCE3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Merge w:val="continue"/>
            <w:vAlign w:val="center"/>
          </w:tcPr>
          <w:p w14:paraId="64AB2F76">
            <w:pPr>
              <w:spacing w:line="400" w:lineRule="exact"/>
              <w:jc w:val="center"/>
              <w:rPr>
                <w:rFonts w:hint="eastAsia" w:asciiTheme="minorEastAsia" w:hAnsiTheme="minorEastAsia" w:eastAsiaTheme="minorEastAsia" w:cstheme="minorEastAsia"/>
                <w:b/>
                <w:szCs w:val="21"/>
              </w:rPr>
            </w:pPr>
          </w:p>
        </w:tc>
        <w:tc>
          <w:tcPr>
            <w:tcW w:w="498" w:type="pct"/>
            <w:vMerge w:val="continue"/>
            <w:vAlign w:val="center"/>
          </w:tcPr>
          <w:p w14:paraId="16489F75">
            <w:pPr>
              <w:adjustRightInd w:val="0"/>
              <w:spacing w:line="400" w:lineRule="exact"/>
              <w:jc w:val="center"/>
              <w:textAlignment w:val="baseline"/>
              <w:rPr>
                <w:rFonts w:hint="eastAsia" w:asciiTheme="minorEastAsia" w:hAnsiTheme="minorEastAsia" w:eastAsiaTheme="minorEastAsia" w:cstheme="minorEastAsia"/>
                <w:b/>
                <w:szCs w:val="21"/>
              </w:rPr>
            </w:pPr>
          </w:p>
        </w:tc>
        <w:tc>
          <w:tcPr>
            <w:tcW w:w="531" w:type="pct"/>
            <w:vAlign w:val="center"/>
          </w:tcPr>
          <w:p w14:paraId="7B19F9F5">
            <w:pPr>
              <w:spacing w:line="40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综合</w:t>
            </w:r>
          </w:p>
          <w:p w14:paraId="2E971D86">
            <w:pPr>
              <w:adjustRightInd w:val="0"/>
              <w:spacing w:line="400" w:lineRule="exact"/>
              <w:jc w:val="center"/>
              <w:textAlignment w:val="baseline"/>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color w:val="000000"/>
                <w:szCs w:val="21"/>
              </w:rPr>
              <w:t>实力</w:t>
            </w:r>
            <w:r>
              <w:rPr>
                <w:rFonts w:hint="eastAsia" w:asciiTheme="minorEastAsia" w:hAnsiTheme="minorEastAsia" w:eastAsiaTheme="minorEastAsia" w:cstheme="minorEastAsia"/>
                <w:b/>
                <w:szCs w:val="21"/>
              </w:rPr>
              <w:t>（满分</w:t>
            </w:r>
            <w:r>
              <w:rPr>
                <w:rFonts w:hint="eastAsia" w:asciiTheme="minorEastAsia" w:hAnsiTheme="minorEastAsia" w:eastAsiaTheme="minorEastAsia" w:cstheme="minorEastAsia"/>
                <w:b/>
                <w:szCs w:val="21"/>
                <w:u w:val="single"/>
              </w:rPr>
              <w:t>10</w:t>
            </w:r>
            <w:r>
              <w:rPr>
                <w:rFonts w:hint="eastAsia" w:asciiTheme="minorEastAsia" w:hAnsiTheme="minorEastAsia" w:eastAsiaTheme="minorEastAsia" w:cstheme="minorEastAsia"/>
                <w:b/>
                <w:szCs w:val="21"/>
              </w:rPr>
              <w:t>分）</w:t>
            </w:r>
          </w:p>
        </w:tc>
        <w:tc>
          <w:tcPr>
            <w:tcW w:w="3594" w:type="pct"/>
            <w:tcMar>
              <w:left w:w="57" w:type="dxa"/>
              <w:right w:w="57" w:type="dxa"/>
            </w:tcMar>
            <w:vAlign w:val="center"/>
          </w:tcPr>
          <w:p w14:paraId="76545858">
            <w:pPr>
              <w:spacing w:line="40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供应商自2022年1月1日至今，获得生态环境保护领域科研类奖项（包括科技类：如科学技术奖、自然科学奖、科技进步奖等，社科类：社会科学优秀成果奖等），</w:t>
            </w:r>
            <w:r>
              <w:rPr>
                <w:rFonts w:hint="eastAsia" w:asciiTheme="minorEastAsia" w:hAnsiTheme="minorEastAsia" w:eastAsiaTheme="minorEastAsia" w:cstheme="minorEastAsia"/>
                <w:color w:val="000000"/>
                <w:szCs w:val="21"/>
              </w:rPr>
              <w:t>每项得1分。本项满分10分。（投标文件中提供获奖证书或其他可证明获得过相关荣誉的证明材料，并加盖供应商公章或电子签章，否则不予计分。如为联合体形式投标的，联合体任意一方提供以上证明材料均认可。）</w:t>
            </w:r>
          </w:p>
        </w:tc>
      </w:tr>
      <w:tr w14:paraId="4693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5" w:type="pct"/>
            <w:vMerge w:val="continue"/>
            <w:vAlign w:val="center"/>
          </w:tcPr>
          <w:p w14:paraId="2D3282EF">
            <w:pPr>
              <w:spacing w:line="400" w:lineRule="exact"/>
              <w:jc w:val="center"/>
              <w:rPr>
                <w:rFonts w:hint="eastAsia" w:asciiTheme="minorEastAsia" w:hAnsiTheme="minorEastAsia" w:eastAsiaTheme="minorEastAsia" w:cstheme="minorEastAsia"/>
                <w:b/>
                <w:szCs w:val="21"/>
              </w:rPr>
            </w:pPr>
          </w:p>
        </w:tc>
        <w:tc>
          <w:tcPr>
            <w:tcW w:w="498" w:type="pct"/>
            <w:vMerge w:val="continue"/>
            <w:vAlign w:val="center"/>
          </w:tcPr>
          <w:p w14:paraId="05D5E498">
            <w:pPr>
              <w:adjustRightInd w:val="0"/>
              <w:spacing w:line="400" w:lineRule="exact"/>
              <w:jc w:val="center"/>
              <w:textAlignment w:val="baseline"/>
              <w:rPr>
                <w:rFonts w:hint="eastAsia" w:asciiTheme="minorEastAsia" w:hAnsiTheme="minorEastAsia" w:eastAsiaTheme="minorEastAsia" w:cstheme="minorEastAsia"/>
                <w:b/>
                <w:szCs w:val="21"/>
              </w:rPr>
            </w:pPr>
          </w:p>
        </w:tc>
        <w:tc>
          <w:tcPr>
            <w:tcW w:w="531" w:type="pct"/>
            <w:vAlign w:val="center"/>
          </w:tcPr>
          <w:p w14:paraId="79AF3F8E">
            <w:pPr>
              <w:spacing w:line="40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color w:val="000000"/>
                <w:szCs w:val="21"/>
              </w:rPr>
              <w:t>业绩</w:t>
            </w:r>
            <w:r>
              <w:rPr>
                <w:rFonts w:hint="eastAsia" w:asciiTheme="minorEastAsia" w:hAnsiTheme="minorEastAsia" w:eastAsiaTheme="minorEastAsia" w:cstheme="minorEastAsia"/>
                <w:b/>
                <w:bCs/>
                <w:szCs w:val="21"/>
              </w:rPr>
              <w:t>（满分</w:t>
            </w:r>
            <w:r>
              <w:rPr>
                <w:rFonts w:hint="eastAsia" w:asciiTheme="minorEastAsia" w:hAnsiTheme="minorEastAsia" w:eastAsiaTheme="minorEastAsia" w:cstheme="minorEastAsia"/>
                <w:b/>
                <w:bCs/>
                <w:szCs w:val="21"/>
                <w:u w:val="single"/>
              </w:rPr>
              <w:t>10</w:t>
            </w:r>
            <w:r>
              <w:rPr>
                <w:rFonts w:hint="eastAsia" w:asciiTheme="minorEastAsia" w:hAnsiTheme="minorEastAsia" w:eastAsiaTheme="minorEastAsia" w:cstheme="minorEastAsia"/>
                <w:b/>
                <w:bCs/>
                <w:szCs w:val="21"/>
              </w:rPr>
              <w:t>分）</w:t>
            </w:r>
          </w:p>
        </w:tc>
        <w:tc>
          <w:tcPr>
            <w:tcW w:w="3594" w:type="pct"/>
            <w:tcMar>
              <w:left w:w="57" w:type="dxa"/>
              <w:right w:w="57" w:type="dxa"/>
            </w:tcMar>
            <w:vAlign w:val="center"/>
          </w:tcPr>
          <w:p w14:paraId="53262E75">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供应商2020年1月1日至今承担过类似生态状况调查评估相关项目业绩的,每提供1个项目业绩得2分，满分10分。</w:t>
            </w:r>
          </w:p>
          <w:p w14:paraId="7AD132B7">
            <w:pPr>
              <w:spacing w:line="40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color w:val="000000"/>
                <w:szCs w:val="21"/>
              </w:rPr>
              <w:t>注:以签订的项目合同（以合同签订日期为准）或中标(成交)通知书为准,并能清晰反映项目名称、所服务的内容等,否则将不予评审,同一个编号的项目有两个或两个以上的分标中标的只算一次。需提供中标(成交)通知书或合同复印件并加盖供应商公章，未提供不计分。如为联合体形式投标的，联合体任意一方提供以上证明材料均认可。</w:t>
            </w:r>
          </w:p>
        </w:tc>
      </w:tr>
      <w:tr w14:paraId="50C3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vAlign w:val="center"/>
          </w:tcPr>
          <w:p w14:paraId="25733BA2">
            <w:pPr>
              <w:pStyle w:val="22"/>
              <w:spacing w:line="400" w:lineRule="exact"/>
              <w:rPr>
                <w:rFonts w:hint="eastAsia" w:asciiTheme="minorEastAsia" w:hAnsiTheme="minorEastAsia" w:eastAsiaTheme="minorEastAsia" w:cstheme="minorEastAsia"/>
                <w:bCs/>
                <w:kern w:val="2"/>
                <w:sz w:val="21"/>
              </w:rPr>
            </w:pPr>
            <w:r>
              <w:rPr>
                <w:rFonts w:hint="eastAsia" w:asciiTheme="minorEastAsia" w:hAnsiTheme="minorEastAsia" w:eastAsiaTheme="minorEastAsia" w:cstheme="minorEastAsia"/>
                <w:b/>
                <w:bCs/>
                <w:kern w:val="2"/>
                <w:sz w:val="21"/>
              </w:rPr>
              <w:t>总得分=1+2+3</w:t>
            </w:r>
          </w:p>
        </w:tc>
      </w:tr>
      <w:bookmarkEnd w:id="154"/>
    </w:tbl>
    <w:p w14:paraId="76898C35">
      <w:pPr>
        <w:keepLines/>
        <w:tabs>
          <w:tab w:val="left" w:pos="312"/>
        </w:tabs>
        <w:spacing w:line="400" w:lineRule="exact"/>
        <w:ind w:firstLine="420" w:firstLineChars="200"/>
        <w:rPr>
          <w:rFonts w:hint="eastAsia" w:ascii="宋体" w:hAnsi="宋体" w:cs="宋体"/>
          <w:szCs w:val="21"/>
        </w:rPr>
      </w:pPr>
      <w:r>
        <w:rPr>
          <w:rFonts w:hint="eastAsia" w:asciiTheme="minorEastAsia" w:hAnsiTheme="minorEastAsia" w:eastAsiaTheme="minorEastAsia" w:cstheme="minorEastAsia"/>
          <w:szCs w:val="21"/>
        </w:rPr>
        <w:t>评标委员会将根据总得分由高到低排列次序并推荐3名中标候选人。得分相同的，以投标报价由低到高顺序排列。得分相同且投标报价相同的并列，投标文件满足招标文件全部实质性要求，</w:t>
      </w:r>
      <w:bookmarkEnd w:id="153"/>
      <w:r>
        <w:rPr>
          <w:rFonts w:hint="eastAsia"/>
          <w:szCs w:val="21"/>
        </w:rPr>
        <w:t>且按照政策分得分高的优先、技术分高的优先、商务分高的优先的顺序确定投标人为中标候选人的排名。</w:t>
      </w:r>
      <w:r>
        <w:rPr>
          <w:rFonts w:hint="eastAsia" w:ascii="宋体" w:hAnsi="宋体" w:cs="宋体"/>
          <w:szCs w:val="21"/>
        </w:rPr>
        <w:t>评审得分、投标报价、技术分、商务分均相同的，由评标委员会随机抽取推荐。</w:t>
      </w:r>
    </w:p>
    <w:p w14:paraId="15D4BDF3">
      <w:pPr>
        <w:pStyle w:val="22"/>
        <w:spacing w:line="400" w:lineRule="exact"/>
        <w:ind w:firstLine="422" w:firstLineChars="200"/>
        <w:rPr>
          <w:rFonts w:hint="eastAsia" w:asciiTheme="minorEastAsia" w:hAnsiTheme="minorEastAsia" w:eastAsiaTheme="minorEastAsia" w:cstheme="minorEastAsia"/>
          <w:b/>
          <w:bCs/>
          <w:sz w:val="21"/>
        </w:rPr>
      </w:pPr>
    </w:p>
    <w:p w14:paraId="1D87CDF3">
      <w:pPr>
        <w:pStyle w:val="22"/>
        <w:spacing w:line="400" w:lineRule="exact"/>
        <w:ind w:firstLine="420" w:firstLineChars="200"/>
        <w:rPr>
          <w:rFonts w:hint="eastAsia" w:asciiTheme="minorEastAsia" w:hAnsiTheme="minorEastAsia" w:eastAsiaTheme="minorEastAsia" w:cstheme="minorEastAsia"/>
          <w:sz w:val="21"/>
        </w:rPr>
      </w:pPr>
    </w:p>
    <w:p w14:paraId="7DF49F5E">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14:paraId="2C92CCEA">
      <w:pPr>
        <w:pStyle w:val="3"/>
        <w:spacing w:line="400" w:lineRule="exact"/>
        <w:jc w:val="center"/>
        <w:rPr>
          <w:rFonts w:hint="eastAsia" w:ascii="方正小标宋_GBK" w:hAnsi="方正小标宋_GBK" w:eastAsia="方正小标宋_GBK" w:cs="方正小标宋_GBK"/>
          <w:b w:val="0"/>
          <w:bCs w:val="0"/>
          <w:kern w:val="2"/>
          <w:sz w:val="21"/>
          <w:szCs w:val="21"/>
        </w:rPr>
      </w:pPr>
      <w:bookmarkStart w:id="155" w:name="_Toc19686833"/>
      <w:bookmarkStart w:id="156" w:name="_Toc1020"/>
      <w:bookmarkStart w:id="157" w:name="_Toc11983"/>
      <w:r>
        <w:rPr>
          <w:rFonts w:hint="eastAsia" w:ascii="方正小标宋_GBK" w:hAnsi="方正小标宋_GBK" w:eastAsia="方正小标宋_GBK" w:cs="方正小标宋_GBK"/>
          <w:b w:val="0"/>
          <w:bCs w:val="0"/>
          <w:kern w:val="2"/>
          <w:sz w:val="21"/>
          <w:szCs w:val="21"/>
        </w:rPr>
        <w:t>第五章  拟签订的合同文本</w:t>
      </w:r>
      <w:bookmarkEnd w:id="155"/>
      <w:bookmarkEnd w:id="156"/>
      <w:bookmarkEnd w:id="157"/>
    </w:p>
    <w:p w14:paraId="16CBF8EA">
      <w:pPr>
        <w:tabs>
          <w:tab w:val="left" w:pos="422"/>
          <w:tab w:val="center" w:pos="5198"/>
        </w:tabs>
        <w:spacing w:line="840" w:lineRule="exact"/>
        <w:ind w:firstLine="420"/>
        <w:jc w:val="center"/>
        <w:rPr>
          <w:rFonts w:hint="eastAsia" w:ascii="仿宋" w:hAnsi="仿宋" w:eastAsia="仿宋" w:cs="仿宋"/>
          <w:b/>
          <w:bCs/>
          <w:sz w:val="28"/>
          <w:szCs w:val="28"/>
        </w:rPr>
      </w:pPr>
    </w:p>
    <w:p w14:paraId="2A18DC8F">
      <w:pPr>
        <w:tabs>
          <w:tab w:val="left" w:pos="422"/>
          <w:tab w:val="center" w:pos="5198"/>
        </w:tabs>
        <w:spacing w:line="840" w:lineRule="exact"/>
        <w:ind w:firstLine="420"/>
        <w:jc w:val="center"/>
        <w:rPr>
          <w:rFonts w:hint="eastAsia" w:ascii="仿宋" w:hAnsi="仿宋" w:eastAsia="仿宋" w:cs="仿宋"/>
          <w:b/>
          <w:bCs/>
          <w:sz w:val="72"/>
          <w:szCs w:val="20"/>
        </w:rPr>
      </w:pPr>
    </w:p>
    <w:p w14:paraId="16D23298">
      <w:pPr>
        <w:spacing w:line="400" w:lineRule="exact"/>
        <w:jc w:val="center"/>
        <w:rPr>
          <w:rFonts w:hint="eastAsia" w:ascii="宋体" w:hAnsi="宋体" w:cs="宋体"/>
          <w:b/>
          <w:bCs/>
          <w:color w:val="0D0D0D"/>
          <w:sz w:val="36"/>
          <w:szCs w:val="36"/>
        </w:rPr>
      </w:pPr>
      <w:r>
        <w:rPr>
          <w:rFonts w:hint="eastAsia" w:ascii="宋体" w:hAnsi="宋体" w:cs="宋体"/>
          <w:b/>
          <w:bCs/>
          <w:color w:val="0D0D0D"/>
          <w:sz w:val="36"/>
          <w:szCs w:val="36"/>
        </w:rPr>
        <w:t>广西壮族自治区政府采购项目合同</w:t>
      </w:r>
    </w:p>
    <w:p w14:paraId="18EBA020">
      <w:pPr>
        <w:spacing w:line="400" w:lineRule="exact"/>
        <w:jc w:val="center"/>
        <w:rPr>
          <w:rFonts w:hint="eastAsia" w:ascii="宋体" w:hAnsi="宋体" w:cs="宋体"/>
          <w:b/>
          <w:bCs/>
          <w:color w:val="0D0D0D"/>
          <w:sz w:val="24"/>
        </w:rPr>
      </w:pPr>
    </w:p>
    <w:p w14:paraId="226ABA3A">
      <w:pPr>
        <w:spacing w:line="400" w:lineRule="exact"/>
        <w:ind w:firstLine="1913" w:firstLineChars="794"/>
        <w:rPr>
          <w:rFonts w:hint="eastAsia" w:ascii="宋体" w:hAnsi="宋体" w:cs="宋体"/>
          <w:b/>
          <w:bCs/>
          <w:color w:val="0D0D0D"/>
          <w:sz w:val="24"/>
        </w:rPr>
      </w:pPr>
    </w:p>
    <w:p w14:paraId="73770B4C">
      <w:pPr>
        <w:tabs>
          <w:tab w:val="left" w:pos="7200"/>
        </w:tabs>
        <w:spacing w:line="400" w:lineRule="exact"/>
        <w:ind w:left="1843" w:leftChars="304" w:hanging="1205" w:hangingChars="500"/>
        <w:rPr>
          <w:rFonts w:hint="eastAsia" w:ascii="宋体" w:hAnsi="宋体" w:cs="宋体"/>
          <w:b/>
          <w:color w:val="0D0D0D"/>
          <w:sz w:val="24"/>
        </w:rPr>
      </w:pPr>
      <w:r>
        <w:rPr>
          <w:rFonts w:hint="eastAsia" w:ascii="宋体" w:hAnsi="宋体" w:cs="宋体"/>
          <w:b/>
          <w:color w:val="0D0D0D"/>
          <w:sz w:val="24"/>
        </w:rPr>
        <w:t xml:space="preserve">             </w:t>
      </w:r>
    </w:p>
    <w:p w14:paraId="38F966B5">
      <w:pPr>
        <w:tabs>
          <w:tab w:val="left" w:pos="7200"/>
        </w:tabs>
        <w:spacing w:line="400" w:lineRule="exact"/>
        <w:ind w:left="1843" w:leftChars="304" w:hanging="1205" w:hangingChars="500"/>
        <w:rPr>
          <w:rFonts w:hint="eastAsia" w:ascii="宋体" w:hAnsi="宋体" w:cs="宋体"/>
          <w:b/>
          <w:color w:val="0D0D0D"/>
          <w:sz w:val="24"/>
        </w:rPr>
      </w:pPr>
    </w:p>
    <w:p w14:paraId="52E61095">
      <w:pPr>
        <w:tabs>
          <w:tab w:val="left" w:pos="7200"/>
        </w:tabs>
        <w:spacing w:line="400" w:lineRule="exact"/>
        <w:ind w:left="1896" w:leftChars="903"/>
        <w:rPr>
          <w:rFonts w:hint="eastAsia" w:ascii="宋体" w:hAnsi="宋体" w:cs="宋体"/>
          <w:b/>
          <w:color w:val="0D0D0D"/>
          <w:sz w:val="24"/>
          <w:u w:val="single"/>
        </w:rPr>
      </w:pPr>
      <w:r>
        <w:rPr>
          <w:rFonts w:hint="eastAsia" w:ascii="宋体" w:hAnsi="宋体" w:cs="宋体"/>
          <w:b/>
          <w:color w:val="0D0D0D"/>
          <w:spacing w:val="7"/>
          <w:kern w:val="0"/>
          <w:sz w:val="24"/>
          <w:fitText w:val="1260" w:id="1047541915"/>
        </w:rPr>
        <w:t>项目名称</w:t>
      </w:r>
      <w:r>
        <w:rPr>
          <w:rFonts w:hint="eastAsia" w:ascii="宋体" w:hAnsi="宋体" w:cs="宋体"/>
          <w:b/>
          <w:color w:val="0D0D0D"/>
          <w:spacing w:val="2"/>
          <w:kern w:val="0"/>
          <w:sz w:val="24"/>
          <w:fitText w:val="1260" w:id="1047541915"/>
        </w:rPr>
        <w:t>：</w:t>
      </w:r>
      <w:r>
        <w:rPr>
          <w:rFonts w:hint="eastAsia" w:ascii="宋体" w:hAnsi="宋体" w:cs="宋体"/>
          <w:b/>
          <w:color w:val="0D0D0D"/>
          <w:sz w:val="24"/>
          <w:u w:val="single"/>
        </w:rPr>
        <w:t xml:space="preserve">                      </w:t>
      </w:r>
    </w:p>
    <w:p w14:paraId="5F17145F">
      <w:pPr>
        <w:spacing w:line="400" w:lineRule="exact"/>
        <w:ind w:left="1896" w:leftChars="903"/>
        <w:rPr>
          <w:rFonts w:hint="eastAsia" w:ascii="宋体" w:hAnsi="宋体" w:cs="宋体"/>
          <w:b/>
          <w:color w:val="0D0D0D"/>
          <w:sz w:val="24"/>
        </w:rPr>
      </w:pPr>
    </w:p>
    <w:p w14:paraId="13755E1A">
      <w:pPr>
        <w:pStyle w:val="28"/>
        <w:rPr>
          <w:sz w:val="24"/>
          <w:szCs w:val="24"/>
        </w:rPr>
      </w:pPr>
    </w:p>
    <w:p w14:paraId="18A7B9E7">
      <w:pPr>
        <w:spacing w:line="400" w:lineRule="exact"/>
        <w:ind w:left="1896" w:leftChars="903"/>
        <w:rPr>
          <w:rFonts w:hint="eastAsia" w:ascii="宋体" w:hAnsi="宋体" w:cs="宋体"/>
          <w:b/>
          <w:color w:val="0D0D0D"/>
          <w:sz w:val="24"/>
          <w:u w:val="single"/>
        </w:rPr>
      </w:pPr>
      <w:r>
        <w:rPr>
          <w:rFonts w:hint="eastAsia" w:ascii="宋体" w:hAnsi="宋体" w:cs="宋体"/>
          <w:b/>
          <w:color w:val="0D0D0D"/>
          <w:spacing w:val="7"/>
          <w:kern w:val="0"/>
          <w:sz w:val="24"/>
          <w:fitText w:val="1260" w:id="270926050"/>
        </w:rPr>
        <w:t>计划编号</w:t>
      </w:r>
      <w:r>
        <w:rPr>
          <w:rFonts w:hint="eastAsia" w:ascii="宋体" w:hAnsi="宋体" w:cs="宋体"/>
          <w:b/>
          <w:color w:val="0D0D0D"/>
          <w:spacing w:val="2"/>
          <w:kern w:val="0"/>
          <w:sz w:val="24"/>
          <w:fitText w:val="1260" w:id="270926050"/>
        </w:rPr>
        <w:t>：</w:t>
      </w:r>
      <w:r>
        <w:rPr>
          <w:rFonts w:hint="eastAsia" w:ascii="宋体" w:hAnsi="宋体" w:cs="宋体"/>
          <w:b/>
          <w:color w:val="0D0D0D"/>
          <w:sz w:val="24"/>
          <w:u w:val="single"/>
        </w:rPr>
        <w:t xml:space="preserve">                      </w:t>
      </w:r>
    </w:p>
    <w:p w14:paraId="75939E11">
      <w:pPr>
        <w:pStyle w:val="28"/>
        <w:rPr>
          <w:sz w:val="24"/>
          <w:szCs w:val="24"/>
        </w:rPr>
      </w:pPr>
    </w:p>
    <w:p w14:paraId="3B23F97F">
      <w:pPr>
        <w:tabs>
          <w:tab w:val="left" w:pos="7200"/>
        </w:tabs>
        <w:spacing w:line="400" w:lineRule="exact"/>
        <w:ind w:left="1896" w:leftChars="903"/>
        <w:rPr>
          <w:rFonts w:hint="eastAsia" w:ascii="宋体" w:hAnsi="宋体" w:cs="宋体"/>
          <w:b/>
          <w:color w:val="0D0D0D"/>
          <w:sz w:val="24"/>
          <w:u w:val="single"/>
        </w:rPr>
      </w:pPr>
      <w:r>
        <w:rPr>
          <w:rFonts w:hint="eastAsia" w:ascii="宋体" w:hAnsi="宋体" w:cs="宋体"/>
          <w:b/>
          <w:color w:val="0D0D0D"/>
          <w:spacing w:val="50"/>
          <w:kern w:val="0"/>
          <w:sz w:val="24"/>
          <w:fitText w:val="1260" w:id="2034902843"/>
        </w:rPr>
        <w:t>采购人</w:t>
      </w:r>
      <w:r>
        <w:rPr>
          <w:rFonts w:hint="eastAsia" w:ascii="宋体" w:hAnsi="宋体" w:cs="宋体"/>
          <w:b/>
          <w:color w:val="0D0D0D"/>
          <w:spacing w:val="0"/>
          <w:kern w:val="0"/>
          <w:sz w:val="24"/>
          <w:fitText w:val="1260" w:id="2034902843"/>
        </w:rPr>
        <w:t>：</w:t>
      </w:r>
      <w:r>
        <w:rPr>
          <w:rFonts w:hint="eastAsia" w:ascii="宋体" w:hAnsi="宋体" w:cs="宋体"/>
          <w:b/>
          <w:color w:val="0D0D0D"/>
          <w:sz w:val="24"/>
          <w:u w:val="single"/>
        </w:rPr>
        <w:t xml:space="preserve"> 广西壮族自治区生态环境厅     </w:t>
      </w:r>
    </w:p>
    <w:p w14:paraId="6E2758C6">
      <w:pPr>
        <w:tabs>
          <w:tab w:val="left" w:pos="7200"/>
        </w:tabs>
        <w:spacing w:line="400" w:lineRule="exact"/>
        <w:ind w:left="1896" w:leftChars="903"/>
        <w:rPr>
          <w:rFonts w:hint="eastAsia" w:ascii="宋体" w:hAnsi="宋体" w:cs="宋体"/>
          <w:b/>
          <w:color w:val="0D0D0D"/>
          <w:sz w:val="24"/>
          <w:u w:val="single"/>
        </w:rPr>
      </w:pPr>
    </w:p>
    <w:p w14:paraId="76858363">
      <w:pPr>
        <w:pStyle w:val="28"/>
        <w:rPr>
          <w:sz w:val="24"/>
          <w:szCs w:val="24"/>
        </w:rPr>
      </w:pPr>
    </w:p>
    <w:p w14:paraId="7B0E56AF">
      <w:pPr>
        <w:tabs>
          <w:tab w:val="left" w:pos="7200"/>
        </w:tabs>
        <w:spacing w:line="400" w:lineRule="exact"/>
        <w:ind w:left="1896" w:leftChars="903"/>
        <w:rPr>
          <w:rFonts w:hint="eastAsia" w:ascii="宋体" w:hAnsi="宋体" w:cs="宋体"/>
          <w:b/>
          <w:color w:val="0D0D0D"/>
          <w:sz w:val="24"/>
        </w:rPr>
      </w:pPr>
      <w:r>
        <w:rPr>
          <w:rFonts w:hint="eastAsia" w:ascii="宋体" w:hAnsi="宋体" w:cs="宋体"/>
          <w:b/>
          <w:color w:val="0D0D0D"/>
          <w:spacing w:val="0"/>
          <w:w w:val="87"/>
          <w:kern w:val="0"/>
          <w:sz w:val="24"/>
          <w:fitText w:val="1260" w:id="296897380"/>
        </w:rPr>
        <w:t>中标供应商</w:t>
      </w:r>
      <w:r>
        <w:rPr>
          <w:rFonts w:hint="eastAsia" w:ascii="宋体" w:hAnsi="宋体" w:cs="宋体"/>
          <w:b/>
          <w:color w:val="0D0D0D"/>
          <w:spacing w:val="-1"/>
          <w:w w:val="87"/>
          <w:kern w:val="0"/>
          <w:sz w:val="24"/>
          <w:fitText w:val="1260" w:id="296897380"/>
        </w:rPr>
        <w:t>：</w:t>
      </w:r>
      <w:r>
        <w:rPr>
          <w:rFonts w:hint="eastAsia" w:ascii="宋体" w:hAnsi="宋体" w:cs="宋体"/>
          <w:b/>
          <w:color w:val="0D0D0D"/>
          <w:sz w:val="24"/>
          <w:u w:val="single"/>
        </w:rPr>
        <w:t xml:space="preserve">                        </w:t>
      </w:r>
    </w:p>
    <w:p w14:paraId="7020832A">
      <w:pPr>
        <w:tabs>
          <w:tab w:val="left" w:pos="7380"/>
        </w:tabs>
        <w:spacing w:line="400" w:lineRule="exact"/>
        <w:rPr>
          <w:rFonts w:hint="eastAsia" w:ascii="宋体" w:hAnsi="宋体" w:cs="宋体"/>
          <w:b/>
          <w:bCs/>
          <w:color w:val="0D0D0D"/>
          <w:sz w:val="24"/>
        </w:rPr>
      </w:pPr>
    </w:p>
    <w:p w14:paraId="2A54CB62">
      <w:pPr>
        <w:spacing w:line="400" w:lineRule="exact"/>
        <w:ind w:firstLine="960" w:firstLineChars="400"/>
        <w:rPr>
          <w:rFonts w:hint="eastAsia" w:ascii="宋体" w:hAnsi="宋体" w:cs="宋体"/>
          <w:color w:val="0D0D0D"/>
          <w:sz w:val="24"/>
        </w:rPr>
      </w:pPr>
    </w:p>
    <w:p w14:paraId="120B4273">
      <w:pPr>
        <w:spacing w:line="400" w:lineRule="exact"/>
        <w:ind w:firstLine="2160" w:firstLineChars="900"/>
        <w:rPr>
          <w:rFonts w:hint="eastAsia" w:ascii="宋体" w:hAnsi="宋体" w:cs="宋体"/>
          <w:color w:val="0D0D0D"/>
          <w:sz w:val="24"/>
        </w:rPr>
      </w:pPr>
    </w:p>
    <w:p w14:paraId="5500F311">
      <w:pPr>
        <w:spacing w:line="400" w:lineRule="exact"/>
        <w:ind w:firstLine="2160" w:firstLineChars="900"/>
        <w:rPr>
          <w:rFonts w:hint="eastAsia" w:ascii="宋体" w:hAnsi="宋体" w:cs="宋体"/>
          <w:color w:val="0D0D0D"/>
          <w:sz w:val="24"/>
        </w:rPr>
      </w:pPr>
    </w:p>
    <w:p w14:paraId="2079C358">
      <w:pPr>
        <w:spacing w:line="400" w:lineRule="exact"/>
        <w:ind w:firstLine="2160" w:firstLineChars="900"/>
        <w:rPr>
          <w:rFonts w:hint="eastAsia" w:ascii="宋体" w:hAnsi="宋体" w:cs="宋体"/>
          <w:color w:val="0D0D0D"/>
          <w:sz w:val="24"/>
        </w:rPr>
      </w:pPr>
    </w:p>
    <w:p w14:paraId="7A47DD95">
      <w:pPr>
        <w:spacing w:line="400" w:lineRule="exact"/>
        <w:ind w:firstLine="2160" w:firstLineChars="900"/>
        <w:rPr>
          <w:rFonts w:hint="eastAsia" w:ascii="宋体" w:hAnsi="宋体" w:cs="宋体"/>
          <w:color w:val="0D0D0D"/>
          <w:sz w:val="24"/>
        </w:rPr>
      </w:pPr>
    </w:p>
    <w:p w14:paraId="320C9C6F">
      <w:pPr>
        <w:spacing w:line="400" w:lineRule="exact"/>
        <w:ind w:firstLine="2160" w:firstLineChars="900"/>
        <w:rPr>
          <w:rFonts w:hint="eastAsia" w:ascii="宋体" w:hAnsi="宋体" w:cs="宋体"/>
          <w:color w:val="0D0D0D"/>
          <w:sz w:val="24"/>
        </w:rPr>
      </w:pPr>
    </w:p>
    <w:p w14:paraId="28DA192E">
      <w:pPr>
        <w:spacing w:line="400" w:lineRule="exact"/>
        <w:ind w:firstLine="2160" w:firstLineChars="900"/>
        <w:rPr>
          <w:rFonts w:hint="eastAsia" w:ascii="宋体" w:hAnsi="宋体" w:cs="宋体"/>
          <w:color w:val="0D0D0D"/>
          <w:sz w:val="24"/>
        </w:rPr>
      </w:pPr>
    </w:p>
    <w:p w14:paraId="5204BECB">
      <w:pPr>
        <w:spacing w:line="400" w:lineRule="exact"/>
        <w:ind w:firstLine="2160" w:firstLineChars="900"/>
        <w:rPr>
          <w:rFonts w:hint="eastAsia" w:ascii="宋体" w:hAnsi="宋体" w:cs="宋体"/>
          <w:b/>
          <w:bCs/>
          <w:color w:val="0D0D0D"/>
          <w:sz w:val="24"/>
        </w:rPr>
      </w:pPr>
      <w:r>
        <w:rPr>
          <w:rFonts w:hint="eastAsia" w:ascii="宋体" w:hAnsi="宋体" w:cs="宋体"/>
          <w:color w:val="0D0D0D"/>
          <w:sz w:val="24"/>
        </w:rPr>
        <w:t>签订日期：</w:t>
      </w:r>
      <w:r>
        <w:rPr>
          <w:rFonts w:hint="eastAsia" w:ascii="宋体" w:hAnsi="宋体" w:cs="宋体"/>
          <w:color w:val="0D0D0D"/>
          <w:sz w:val="24"/>
          <w:u w:val="single"/>
        </w:rPr>
        <w:t xml:space="preserve"> 20   </w:t>
      </w:r>
      <w:r>
        <w:rPr>
          <w:rFonts w:hint="eastAsia" w:ascii="宋体" w:hAnsi="宋体" w:cs="宋体"/>
          <w:color w:val="0D0D0D"/>
          <w:sz w:val="24"/>
        </w:rPr>
        <w:t>年</w:t>
      </w:r>
      <w:r>
        <w:rPr>
          <w:rFonts w:hint="eastAsia" w:ascii="宋体" w:hAnsi="宋体" w:cs="宋体"/>
          <w:color w:val="0D0D0D"/>
          <w:sz w:val="24"/>
          <w:u w:val="single"/>
        </w:rPr>
        <w:t xml:space="preserve">     </w:t>
      </w:r>
      <w:r>
        <w:rPr>
          <w:rFonts w:hint="eastAsia" w:ascii="宋体" w:hAnsi="宋体" w:cs="宋体"/>
          <w:color w:val="0D0D0D"/>
          <w:sz w:val="24"/>
        </w:rPr>
        <w:t>月</w:t>
      </w:r>
      <w:r>
        <w:rPr>
          <w:rFonts w:hint="eastAsia" w:ascii="宋体" w:hAnsi="宋体" w:cs="宋体"/>
          <w:color w:val="0D0D0D"/>
          <w:sz w:val="24"/>
          <w:u w:val="single"/>
        </w:rPr>
        <w:t xml:space="preserve">     </w:t>
      </w:r>
      <w:r>
        <w:rPr>
          <w:rFonts w:hint="eastAsia" w:ascii="宋体" w:hAnsi="宋体" w:cs="宋体"/>
          <w:color w:val="0D0D0D"/>
          <w:sz w:val="24"/>
        </w:rPr>
        <w:t>日</w:t>
      </w:r>
    </w:p>
    <w:p w14:paraId="1B185DB8">
      <w:pPr>
        <w:spacing w:line="400" w:lineRule="exact"/>
        <w:ind w:firstLine="2160" w:firstLineChars="900"/>
        <w:rPr>
          <w:rFonts w:hint="eastAsia" w:ascii="宋体" w:hAnsi="宋体" w:cs="宋体"/>
          <w:bCs/>
          <w:color w:val="0D0D0D"/>
          <w:sz w:val="24"/>
        </w:rPr>
      </w:pPr>
    </w:p>
    <w:p w14:paraId="10D02BDF">
      <w:pPr>
        <w:spacing w:line="400" w:lineRule="exact"/>
        <w:ind w:firstLine="2160" w:firstLineChars="900"/>
        <w:rPr>
          <w:rFonts w:hint="eastAsia" w:ascii="宋体" w:hAnsi="宋体" w:cs="宋体"/>
          <w:bCs/>
          <w:color w:val="0D0D0D"/>
          <w:sz w:val="24"/>
        </w:rPr>
      </w:pPr>
      <w:r>
        <w:rPr>
          <w:rFonts w:hint="eastAsia" w:ascii="宋体" w:hAnsi="宋体" w:cs="宋体"/>
          <w:bCs/>
          <w:color w:val="0D0D0D"/>
          <w:sz w:val="24"/>
        </w:rPr>
        <w:t>合同编号：</w:t>
      </w:r>
      <w:r>
        <w:rPr>
          <w:rFonts w:hint="eastAsia" w:ascii="宋体" w:hAnsi="宋体" w:cs="宋体"/>
          <w:bCs/>
          <w:color w:val="0D0D0D"/>
          <w:sz w:val="24"/>
          <w:u w:val="single"/>
        </w:rPr>
        <w:t xml:space="preserve">                 </w:t>
      </w:r>
    </w:p>
    <w:p w14:paraId="1D2FBD31">
      <w:pPr>
        <w:spacing w:line="400" w:lineRule="exact"/>
        <w:jc w:val="center"/>
        <w:rPr>
          <w:rFonts w:hint="eastAsia" w:ascii="宋体" w:hAnsi="宋体" w:cs="宋体"/>
          <w:color w:val="0D0D0D"/>
          <w:kern w:val="0"/>
          <w:sz w:val="24"/>
        </w:rPr>
      </w:pPr>
    </w:p>
    <w:p w14:paraId="4B79B699">
      <w:pPr>
        <w:jc w:val="center"/>
        <w:rPr>
          <w:rFonts w:hint="eastAsia" w:ascii="方正小标宋_GBK" w:hAnsi="方正小标宋_GBK" w:eastAsia="方正小标宋_GBK" w:cs="方正小标宋_GBK"/>
          <w:color w:val="0D0D0D"/>
          <w:kern w:val="0"/>
          <w:sz w:val="28"/>
          <w:szCs w:val="28"/>
        </w:rPr>
      </w:pPr>
      <w:r>
        <w:rPr>
          <w:rFonts w:hint="eastAsia" w:ascii="宋体" w:hAnsi="宋体" w:cs="宋体"/>
          <w:color w:val="0D0D0D"/>
          <w:kern w:val="0"/>
          <w:sz w:val="24"/>
        </w:rPr>
        <w:br w:type="page"/>
      </w:r>
      <w:r>
        <w:rPr>
          <w:rFonts w:hint="eastAsia" w:ascii="方正小标宋_GBK" w:hAnsi="方正小标宋_GBK" w:eastAsia="方正小标宋_GBK" w:cs="方正小标宋_GBK"/>
          <w:color w:val="0D0D0D"/>
          <w:kern w:val="0"/>
          <w:sz w:val="28"/>
          <w:szCs w:val="28"/>
        </w:rPr>
        <w:t>政府采购技术服务合同</w:t>
      </w:r>
    </w:p>
    <w:p w14:paraId="175EF575">
      <w:pPr>
        <w:spacing w:line="520" w:lineRule="exact"/>
        <w:rPr>
          <w:rFonts w:hint="eastAsia" w:ascii="宋体" w:hAnsi="宋体" w:cs="宋体"/>
          <w:color w:val="0D0D0D"/>
          <w:kern w:val="0"/>
          <w:sz w:val="24"/>
        </w:rPr>
      </w:pPr>
    </w:p>
    <w:p w14:paraId="30FB563B">
      <w:pPr>
        <w:spacing w:line="520" w:lineRule="exact"/>
        <w:ind w:firstLine="480" w:firstLineChars="200"/>
        <w:rPr>
          <w:rFonts w:hint="eastAsia" w:ascii="宋体" w:hAnsi="宋体" w:cs="宋体"/>
          <w:bCs/>
          <w:color w:val="0D0D0D"/>
          <w:kern w:val="0"/>
          <w:sz w:val="24"/>
        </w:rPr>
      </w:pPr>
      <w:r>
        <w:rPr>
          <w:rFonts w:hint="eastAsia" w:ascii="宋体" w:hAnsi="宋体" w:cs="宋体"/>
          <w:color w:val="0D0D0D"/>
          <w:kern w:val="0"/>
          <w:sz w:val="24"/>
        </w:rPr>
        <w:t>采购计划号：</w:t>
      </w:r>
      <w:r>
        <w:rPr>
          <w:rFonts w:hint="eastAsia" w:ascii="宋体" w:hAnsi="宋体" w:cs="宋体"/>
          <w:bCs/>
          <w:color w:val="0D0D0D"/>
          <w:sz w:val="24"/>
          <w:u w:val="single"/>
        </w:rPr>
        <w:t xml:space="preserve">                      </w:t>
      </w:r>
    </w:p>
    <w:p w14:paraId="3527EF46">
      <w:pPr>
        <w:spacing w:line="520" w:lineRule="exact"/>
        <w:ind w:firstLine="480" w:firstLineChars="200"/>
        <w:rPr>
          <w:rFonts w:hint="eastAsia" w:ascii="宋体" w:hAnsi="宋体" w:cs="宋体"/>
          <w:color w:val="0D0D0D"/>
          <w:kern w:val="0"/>
          <w:sz w:val="24"/>
          <w:u w:val="single"/>
        </w:rPr>
      </w:pPr>
      <w:r>
        <w:rPr>
          <w:rFonts w:hint="eastAsia" w:ascii="宋体" w:hAnsi="宋体" w:cs="宋体"/>
          <w:bCs/>
          <w:color w:val="0D0D0D"/>
          <w:kern w:val="0"/>
          <w:sz w:val="24"/>
        </w:rPr>
        <w:t>项目名称：</w:t>
      </w:r>
      <w:r>
        <w:rPr>
          <w:rFonts w:hint="eastAsia" w:ascii="宋体" w:hAnsi="宋体" w:cs="宋体"/>
          <w:bCs/>
          <w:color w:val="0D0D0D"/>
          <w:sz w:val="24"/>
          <w:u w:val="single"/>
        </w:rPr>
        <w:t xml:space="preserve">          </w:t>
      </w:r>
      <w:r>
        <w:rPr>
          <w:rFonts w:hint="eastAsia" w:ascii="宋体" w:hAnsi="宋体" w:cs="宋体"/>
          <w:b/>
          <w:color w:val="0D0D0D"/>
          <w:sz w:val="24"/>
          <w:u w:val="single"/>
        </w:rPr>
        <w:t xml:space="preserve">     </w:t>
      </w:r>
      <w:r>
        <w:rPr>
          <w:rFonts w:hint="eastAsia" w:ascii="宋体" w:hAnsi="宋体" w:cs="宋体"/>
          <w:color w:val="0D0D0D"/>
          <w:kern w:val="0"/>
          <w:sz w:val="24"/>
          <w:u w:val="single"/>
        </w:rPr>
        <w:t xml:space="preserve">          </w:t>
      </w:r>
    </w:p>
    <w:p w14:paraId="5813221A">
      <w:pPr>
        <w:spacing w:line="520" w:lineRule="exact"/>
        <w:ind w:firstLine="480" w:firstLineChars="200"/>
        <w:rPr>
          <w:rFonts w:hint="eastAsia" w:ascii="宋体" w:hAnsi="宋体" w:cs="宋体"/>
          <w:b/>
          <w:color w:val="0D0D0D"/>
          <w:sz w:val="24"/>
          <w:u w:val="single"/>
        </w:rPr>
      </w:pPr>
      <w:r>
        <w:rPr>
          <w:rFonts w:hint="eastAsia" w:ascii="宋体" w:hAnsi="宋体" w:cs="宋体"/>
          <w:color w:val="0D0D0D"/>
          <w:kern w:val="0"/>
          <w:sz w:val="24"/>
        </w:rPr>
        <w:t>项目编号：</w:t>
      </w:r>
      <w:r>
        <w:rPr>
          <w:rFonts w:hint="eastAsia" w:ascii="宋体" w:hAnsi="宋体" w:cs="宋体"/>
          <w:bCs/>
          <w:color w:val="0D0D0D"/>
          <w:sz w:val="24"/>
          <w:u w:val="single"/>
        </w:rPr>
        <w:t xml:space="preserve">              </w:t>
      </w:r>
      <w:r>
        <w:rPr>
          <w:rFonts w:hint="eastAsia" w:ascii="宋体" w:hAnsi="宋体" w:cs="宋体"/>
          <w:color w:val="0D0D0D"/>
          <w:kern w:val="0"/>
          <w:sz w:val="24"/>
          <w:u w:val="single"/>
        </w:rPr>
        <w:t xml:space="preserve">             </w:t>
      </w:r>
    </w:p>
    <w:p w14:paraId="711018D5">
      <w:pPr>
        <w:spacing w:line="520" w:lineRule="exact"/>
        <w:ind w:firstLine="480" w:firstLineChars="200"/>
        <w:rPr>
          <w:rFonts w:hint="eastAsia" w:ascii="宋体" w:hAnsi="宋体" w:cs="宋体"/>
          <w:color w:val="0D0D0D"/>
          <w:kern w:val="0"/>
          <w:sz w:val="24"/>
        </w:rPr>
      </w:pPr>
      <w:r>
        <w:rPr>
          <w:rFonts w:hint="eastAsia" w:ascii="宋体" w:hAnsi="宋体" w:cs="宋体"/>
          <w:color w:val="0D0D0D"/>
          <w:kern w:val="0"/>
          <w:sz w:val="24"/>
        </w:rPr>
        <w:t>签订地点：</w:t>
      </w:r>
      <w:r>
        <w:rPr>
          <w:rFonts w:hint="eastAsia" w:ascii="宋体" w:hAnsi="宋体" w:cs="宋体"/>
          <w:color w:val="0D0D0D"/>
          <w:kern w:val="0"/>
          <w:sz w:val="24"/>
          <w:u w:val="single"/>
        </w:rPr>
        <w:t xml:space="preserve">广西壮族自治区生态环境厅                      </w:t>
      </w:r>
    </w:p>
    <w:p w14:paraId="119597F8">
      <w:pPr>
        <w:spacing w:line="520" w:lineRule="exact"/>
        <w:ind w:firstLine="480" w:firstLineChars="200"/>
        <w:rPr>
          <w:rFonts w:hint="eastAsia" w:ascii="宋体" w:hAnsi="宋体" w:cs="宋体"/>
          <w:color w:val="0D0D0D"/>
          <w:kern w:val="0"/>
          <w:sz w:val="24"/>
        </w:rPr>
      </w:pPr>
      <w:r>
        <w:rPr>
          <w:rFonts w:hint="eastAsia" w:ascii="宋体" w:hAnsi="宋体" w:cs="宋体"/>
          <w:color w:val="0D0D0D"/>
          <w:kern w:val="0"/>
          <w:sz w:val="24"/>
        </w:rPr>
        <w:t>签订时间：</w:t>
      </w:r>
      <w:r>
        <w:rPr>
          <w:rFonts w:hint="eastAsia" w:ascii="宋体" w:hAnsi="宋体" w:cs="宋体"/>
          <w:color w:val="0D0D0D"/>
          <w:sz w:val="24"/>
          <w:u w:val="single"/>
        </w:rPr>
        <w:t xml:space="preserve">                                              </w:t>
      </w:r>
    </w:p>
    <w:p w14:paraId="32F3D0D9">
      <w:pPr>
        <w:spacing w:line="520" w:lineRule="exact"/>
        <w:ind w:firstLine="480" w:firstLineChars="200"/>
        <w:rPr>
          <w:rFonts w:hint="eastAsia" w:ascii="宋体" w:hAnsi="宋体" w:cs="宋体"/>
          <w:color w:val="0D0D0D"/>
          <w:kern w:val="0"/>
          <w:sz w:val="24"/>
        </w:rPr>
      </w:pPr>
      <w:r>
        <w:rPr>
          <w:rFonts w:hint="eastAsia" w:ascii="宋体" w:hAnsi="宋体" w:cs="宋体"/>
          <w:color w:val="0D0D0D"/>
          <w:kern w:val="0"/>
          <w:sz w:val="24"/>
        </w:rPr>
        <w:t>甲方（采购人）：</w:t>
      </w:r>
      <w:r>
        <w:rPr>
          <w:rFonts w:hint="eastAsia" w:ascii="宋体" w:hAnsi="宋体" w:cs="宋体"/>
          <w:color w:val="0D0D0D"/>
          <w:kern w:val="0"/>
          <w:sz w:val="24"/>
          <w:u w:val="single"/>
        </w:rPr>
        <w:t xml:space="preserve">广西壮族自治区生态环境厅                </w:t>
      </w:r>
      <w:r>
        <w:rPr>
          <w:rFonts w:hint="eastAsia" w:ascii="宋体" w:hAnsi="宋体" w:cs="宋体"/>
          <w:color w:val="0D0D0D"/>
          <w:kern w:val="0"/>
          <w:sz w:val="24"/>
        </w:rPr>
        <w:t xml:space="preserve">     </w:t>
      </w:r>
    </w:p>
    <w:p w14:paraId="4E9FE0CF">
      <w:pPr>
        <w:spacing w:line="520" w:lineRule="exact"/>
        <w:ind w:firstLine="480" w:firstLineChars="200"/>
        <w:rPr>
          <w:rFonts w:hint="eastAsia" w:ascii="宋体" w:hAnsi="宋体" w:cs="宋体"/>
          <w:color w:val="0D0D0D"/>
          <w:kern w:val="0"/>
          <w:sz w:val="24"/>
        </w:rPr>
      </w:pPr>
      <w:r>
        <w:rPr>
          <w:rFonts w:hint="eastAsia" w:ascii="宋体" w:hAnsi="宋体" w:cs="宋体"/>
          <w:color w:val="0D0D0D"/>
          <w:kern w:val="0"/>
          <w:sz w:val="24"/>
        </w:rPr>
        <w:t>住所地：</w:t>
      </w:r>
      <w:r>
        <w:rPr>
          <w:rFonts w:hint="eastAsia" w:ascii="宋体" w:hAnsi="宋体" w:cs="宋体"/>
          <w:color w:val="0D0D0D"/>
          <w:kern w:val="0"/>
          <w:sz w:val="24"/>
          <w:u w:val="single"/>
        </w:rPr>
        <w:t xml:space="preserve">广西南宁市青秀区佛子岭路16号                   </w:t>
      </w:r>
    </w:p>
    <w:p w14:paraId="66804614">
      <w:pPr>
        <w:spacing w:line="520" w:lineRule="exact"/>
        <w:ind w:firstLine="480" w:firstLineChars="200"/>
        <w:rPr>
          <w:rFonts w:hint="eastAsia" w:ascii="宋体" w:hAnsi="宋体" w:cs="宋体"/>
          <w:color w:val="0D0D0D"/>
          <w:kern w:val="0"/>
          <w:sz w:val="24"/>
          <w:u w:val="single"/>
        </w:rPr>
      </w:pPr>
      <w:r>
        <w:rPr>
          <w:rFonts w:hint="eastAsia" w:ascii="宋体" w:hAnsi="宋体" w:cs="宋体"/>
          <w:color w:val="0D0D0D"/>
          <w:kern w:val="0"/>
          <w:sz w:val="24"/>
        </w:rPr>
        <w:t>法定代表人：</w:t>
      </w:r>
      <w:r>
        <w:rPr>
          <w:rFonts w:hint="eastAsia" w:ascii="宋体" w:hAnsi="宋体" w:cs="宋体"/>
          <w:color w:val="0D0D0D"/>
          <w:kern w:val="0"/>
          <w:sz w:val="24"/>
          <w:u w:val="single"/>
        </w:rPr>
        <w:t xml:space="preserve">陈亮                      </w:t>
      </w:r>
      <w:r>
        <w:rPr>
          <w:rFonts w:hint="eastAsia" w:ascii="宋体" w:hAnsi="宋体" w:cs="宋体"/>
          <w:color w:val="0D0D0D"/>
          <w:sz w:val="24"/>
          <w:u w:val="single"/>
        </w:rPr>
        <w:t xml:space="preserve">                  </w:t>
      </w:r>
      <w:r>
        <w:rPr>
          <w:rFonts w:hint="eastAsia" w:ascii="宋体" w:hAnsi="宋体" w:cs="宋体"/>
          <w:color w:val="0D0D0D"/>
          <w:kern w:val="0"/>
          <w:sz w:val="24"/>
        </w:rPr>
        <w:t xml:space="preserve">                                    </w:t>
      </w:r>
      <w:r>
        <w:rPr>
          <w:rFonts w:hint="eastAsia" w:ascii="宋体" w:hAnsi="宋体" w:cs="宋体"/>
          <w:color w:val="0D0D0D"/>
          <w:kern w:val="0"/>
          <w:sz w:val="24"/>
          <w:u w:val="single"/>
        </w:rPr>
        <w:t xml:space="preserve">     </w:t>
      </w:r>
    </w:p>
    <w:p w14:paraId="620D6825">
      <w:pPr>
        <w:spacing w:line="520" w:lineRule="exact"/>
        <w:ind w:firstLine="480" w:firstLineChars="200"/>
        <w:rPr>
          <w:rFonts w:hint="eastAsia" w:ascii="宋体" w:hAnsi="宋体" w:cs="宋体"/>
          <w:color w:val="0D0D0D"/>
          <w:kern w:val="0"/>
          <w:sz w:val="24"/>
          <w:u w:val="single"/>
        </w:rPr>
      </w:pPr>
      <w:r>
        <w:rPr>
          <w:rFonts w:hint="eastAsia" w:ascii="宋体" w:hAnsi="宋体" w:cs="宋体"/>
          <w:color w:val="0D0D0D"/>
          <w:kern w:val="0"/>
          <w:sz w:val="24"/>
        </w:rPr>
        <w:t>通讯地址：</w:t>
      </w:r>
      <w:r>
        <w:rPr>
          <w:rFonts w:hint="eastAsia" w:ascii="宋体" w:hAnsi="宋体" w:cs="宋体"/>
          <w:color w:val="0D0D0D"/>
          <w:kern w:val="0"/>
          <w:sz w:val="24"/>
          <w:u w:val="single"/>
        </w:rPr>
        <w:t xml:space="preserve">广西南宁市青秀区佛子岭路16号                 </w:t>
      </w:r>
    </w:p>
    <w:p w14:paraId="37614F73">
      <w:pPr>
        <w:spacing w:line="520" w:lineRule="exact"/>
        <w:ind w:firstLine="480" w:firstLineChars="200"/>
        <w:rPr>
          <w:rFonts w:hint="eastAsia" w:ascii="宋体" w:hAnsi="宋体" w:cs="宋体"/>
          <w:color w:val="0D0D0D"/>
          <w:kern w:val="0"/>
          <w:sz w:val="24"/>
        </w:rPr>
      </w:pPr>
      <w:r>
        <w:rPr>
          <w:rFonts w:hint="eastAsia" w:ascii="宋体" w:hAnsi="宋体" w:cs="宋体"/>
          <w:color w:val="0D0D0D"/>
          <w:kern w:val="0"/>
          <w:sz w:val="24"/>
        </w:rPr>
        <w:t>电子邮箱：</w:t>
      </w:r>
      <w:r>
        <w:rPr>
          <w:rFonts w:hint="eastAsia" w:ascii="宋体" w:hAnsi="宋体" w:cs="宋体"/>
          <w:color w:val="0D0D0D"/>
          <w:kern w:val="0"/>
          <w:sz w:val="24"/>
          <w:u w:val="single"/>
        </w:rPr>
        <w:t xml:space="preserve">cgb@sthjt.gxzf.gov.cn                    </w:t>
      </w:r>
      <w:r>
        <w:rPr>
          <w:rFonts w:hint="eastAsia" w:ascii="宋体" w:hAnsi="宋体" w:cs="宋体"/>
          <w:color w:val="0D0D0D"/>
          <w:sz w:val="24"/>
          <w:u w:val="single"/>
        </w:rPr>
        <w:t xml:space="preserve">     </w:t>
      </w:r>
      <w:r>
        <w:rPr>
          <w:rFonts w:hint="eastAsia" w:ascii="宋体" w:hAnsi="宋体" w:cs="宋体"/>
          <w:color w:val="0D0D0D"/>
          <w:kern w:val="0"/>
          <w:sz w:val="24"/>
        </w:rPr>
        <w:t xml:space="preserve">                          </w:t>
      </w:r>
      <w:r>
        <w:rPr>
          <w:rFonts w:hint="eastAsia" w:ascii="宋体" w:hAnsi="宋体" w:cs="宋体"/>
          <w:color w:val="0D0D0D"/>
          <w:kern w:val="0"/>
          <w:sz w:val="24"/>
          <w:u w:val="single"/>
        </w:rPr>
        <w:t xml:space="preserve">  </w:t>
      </w:r>
    </w:p>
    <w:p w14:paraId="2B31B9DB">
      <w:pPr>
        <w:spacing w:line="520" w:lineRule="exact"/>
        <w:ind w:firstLine="480" w:firstLineChars="200"/>
        <w:rPr>
          <w:rFonts w:hint="eastAsia" w:ascii="宋体" w:hAnsi="宋体" w:cs="宋体"/>
          <w:bCs/>
          <w:color w:val="0D0D0D"/>
          <w:kern w:val="0"/>
          <w:sz w:val="24"/>
          <w:u w:val="single"/>
        </w:rPr>
      </w:pPr>
      <w:r>
        <w:rPr>
          <w:rFonts w:hint="eastAsia" w:ascii="宋体" w:hAnsi="宋体" w:cs="宋体"/>
          <w:color w:val="0D0D0D"/>
          <w:kern w:val="0"/>
          <w:sz w:val="24"/>
        </w:rPr>
        <w:t>乙方（牵头人）：</w:t>
      </w:r>
      <w:r>
        <w:rPr>
          <w:rFonts w:hint="eastAsia" w:ascii="宋体" w:hAnsi="宋体" w:cs="宋体"/>
          <w:bCs/>
          <w:color w:val="0D0D0D"/>
          <w:sz w:val="24"/>
          <w:u w:val="single"/>
        </w:rPr>
        <w:t xml:space="preserve">       </w:t>
      </w:r>
      <w:r>
        <w:rPr>
          <w:rFonts w:hint="eastAsia" w:ascii="宋体" w:hAnsi="宋体" w:cs="宋体"/>
          <w:color w:val="0D0D0D"/>
          <w:sz w:val="24"/>
          <w:u w:val="single"/>
        </w:rPr>
        <w:t xml:space="preserve">           </w:t>
      </w:r>
      <w:r>
        <w:rPr>
          <w:rFonts w:hint="eastAsia" w:ascii="宋体" w:hAnsi="宋体" w:cs="宋体"/>
          <w:color w:val="0D0D0D"/>
          <w:kern w:val="0"/>
          <w:sz w:val="24"/>
          <w:u w:val="single"/>
        </w:rPr>
        <w:t xml:space="preserve"> </w:t>
      </w:r>
    </w:p>
    <w:p w14:paraId="2DB3E08D">
      <w:pPr>
        <w:spacing w:line="520" w:lineRule="exact"/>
        <w:ind w:firstLine="480" w:firstLineChars="200"/>
        <w:rPr>
          <w:rFonts w:hint="eastAsia" w:ascii="宋体" w:hAnsi="宋体" w:cs="宋体"/>
          <w:bCs/>
          <w:color w:val="0D0D0D"/>
          <w:kern w:val="0"/>
          <w:sz w:val="24"/>
          <w:u w:val="single"/>
        </w:rPr>
      </w:pPr>
      <w:r>
        <w:rPr>
          <w:rFonts w:hint="eastAsia" w:ascii="宋体" w:hAnsi="宋体" w:cs="宋体"/>
          <w:bCs/>
          <w:color w:val="0D0D0D"/>
          <w:kern w:val="0"/>
          <w:sz w:val="24"/>
        </w:rPr>
        <w:t>住所地：</w:t>
      </w:r>
      <w:r>
        <w:rPr>
          <w:rFonts w:hint="eastAsia" w:ascii="宋体" w:hAnsi="宋体" w:cs="宋体"/>
          <w:color w:val="0D0D0D"/>
          <w:sz w:val="24"/>
          <w:u w:val="single"/>
        </w:rPr>
        <w:t xml:space="preserve">        </w:t>
      </w:r>
      <w:r>
        <w:rPr>
          <w:rFonts w:hint="eastAsia" w:ascii="宋体" w:hAnsi="宋体" w:cs="宋体"/>
          <w:color w:val="0D0D0D"/>
          <w:kern w:val="0"/>
          <w:sz w:val="24"/>
          <w:u w:val="single"/>
        </w:rPr>
        <w:t xml:space="preserve">   </w:t>
      </w:r>
      <w:r>
        <w:rPr>
          <w:rFonts w:hint="eastAsia" w:ascii="宋体" w:hAnsi="宋体" w:cs="宋体"/>
          <w:bCs/>
          <w:color w:val="0D0D0D"/>
          <w:sz w:val="24"/>
          <w:u w:val="single"/>
        </w:rPr>
        <w:t xml:space="preserve">      </w:t>
      </w:r>
    </w:p>
    <w:p w14:paraId="68BA3A77">
      <w:pPr>
        <w:spacing w:line="520" w:lineRule="exact"/>
        <w:ind w:firstLine="480" w:firstLineChars="200"/>
        <w:rPr>
          <w:rFonts w:hint="eastAsia" w:ascii="宋体" w:hAnsi="宋体" w:cs="宋体"/>
          <w:bCs/>
          <w:color w:val="0D0D0D"/>
          <w:kern w:val="0"/>
          <w:sz w:val="24"/>
          <w:u w:val="single"/>
        </w:rPr>
      </w:pPr>
      <w:r>
        <w:rPr>
          <w:rFonts w:hint="eastAsia" w:ascii="宋体" w:hAnsi="宋体" w:cs="宋体"/>
          <w:bCs/>
          <w:color w:val="0D0D0D"/>
          <w:kern w:val="0"/>
          <w:sz w:val="24"/>
        </w:rPr>
        <w:t>法定代表人：</w:t>
      </w:r>
      <w:r>
        <w:rPr>
          <w:rFonts w:hint="eastAsia" w:ascii="宋体" w:hAnsi="宋体" w:cs="宋体"/>
          <w:color w:val="0D0D0D"/>
          <w:kern w:val="0"/>
          <w:sz w:val="24"/>
          <w:u w:val="single"/>
        </w:rPr>
        <w:t xml:space="preserve">               </w:t>
      </w:r>
      <w:r>
        <w:rPr>
          <w:rFonts w:hint="eastAsia" w:ascii="宋体" w:hAnsi="宋体" w:cs="宋体"/>
          <w:color w:val="0D0D0D"/>
          <w:sz w:val="24"/>
          <w:u w:val="single"/>
        </w:rPr>
        <w:t xml:space="preserve">                </w:t>
      </w:r>
      <w:r>
        <w:rPr>
          <w:rFonts w:hint="eastAsia" w:ascii="宋体" w:hAnsi="宋体" w:cs="宋体"/>
          <w:color w:val="0D0D0D"/>
          <w:kern w:val="0"/>
          <w:sz w:val="24"/>
          <w:u w:val="single"/>
        </w:rPr>
        <w:t xml:space="preserve">        </w:t>
      </w:r>
      <w:r>
        <w:rPr>
          <w:rFonts w:hint="eastAsia" w:ascii="宋体" w:hAnsi="宋体" w:cs="宋体"/>
          <w:bCs/>
          <w:color w:val="0D0D0D"/>
          <w:kern w:val="0"/>
          <w:sz w:val="24"/>
          <w:u w:val="single"/>
        </w:rPr>
        <w:t xml:space="preserve"> </w:t>
      </w:r>
    </w:p>
    <w:p w14:paraId="4B61DEBE">
      <w:pPr>
        <w:spacing w:line="520" w:lineRule="exact"/>
        <w:ind w:firstLine="480" w:firstLineChars="200"/>
        <w:rPr>
          <w:rFonts w:hint="eastAsia" w:ascii="宋体" w:hAnsi="宋体" w:cs="宋体"/>
          <w:bCs/>
          <w:color w:val="0D0D0D"/>
          <w:kern w:val="0"/>
          <w:sz w:val="24"/>
        </w:rPr>
      </w:pPr>
      <w:r>
        <w:rPr>
          <w:rFonts w:hint="eastAsia" w:ascii="宋体" w:hAnsi="宋体" w:cs="宋体"/>
          <w:bCs/>
          <w:color w:val="0D0D0D"/>
          <w:kern w:val="0"/>
          <w:sz w:val="24"/>
        </w:rPr>
        <w:t>通讯地址：</w:t>
      </w:r>
      <w:r>
        <w:rPr>
          <w:rFonts w:hint="eastAsia" w:ascii="宋体" w:hAnsi="宋体" w:cs="宋体"/>
          <w:color w:val="0D0D0D"/>
          <w:sz w:val="24"/>
          <w:u w:val="single"/>
        </w:rPr>
        <w:t xml:space="preserve">                       </w:t>
      </w:r>
      <w:r>
        <w:rPr>
          <w:rFonts w:hint="eastAsia" w:ascii="宋体" w:hAnsi="宋体" w:cs="宋体"/>
          <w:bCs/>
          <w:color w:val="0D0D0D"/>
          <w:kern w:val="0"/>
          <w:sz w:val="24"/>
          <w:u w:val="single"/>
        </w:rPr>
        <w:t xml:space="preserve">  </w:t>
      </w:r>
    </w:p>
    <w:p w14:paraId="04AAEE00">
      <w:pPr>
        <w:spacing w:line="520" w:lineRule="exact"/>
        <w:ind w:firstLine="480" w:firstLineChars="200"/>
        <w:rPr>
          <w:rFonts w:hint="eastAsia" w:ascii="宋体" w:hAnsi="宋体" w:cs="宋体"/>
          <w:bCs/>
          <w:color w:val="0D0D0D"/>
          <w:kern w:val="0"/>
          <w:sz w:val="24"/>
        </w:rPr>
      </w:pPr>
      <w:r>
        <w:rPr>
          <w:rFonts w:hint="eastAsia" w:ascii="宋体" w:hAnsi="宋体" w:cs="宋体"/>
          <w:bCs/>
          <w:color w:val="0D0D0D"/>
          <w:kern w:val="0"/>
          <w:sz w:val="24"/>
        </w:rPr>
        <w:t>联系电话：</w:t>
      </w:r>
      <w:r>
        <w:rPr>
          <w:rFonts w:hint="eastAsia" w:ascii="宋体" w:hAnsi="宋体" w:cs="宋体"/>
          <w:color w:val="0D0D0D"/>
          <w:kern w:val="0"/>
          <w:sz w:val="24"/>
          <w:u w:val="single"/>
        </w:rPr>
        <w:t xml:space="preserve">           </w:t>
      </w:r>
      <w:r>
        <w:rPr>
          <w:rFonts w:hint="eastAsia" w:ascii="宋体" w:hAnsi="宋体" w:cs="宋体"/>
          <w:color w:val="0D0D0D"/>
          <w:sz w:val="24"/>
          <w:u w:val="single"/>
        </w:rPr>
        <w:t xml:space="preserve">                </w:t>
      </w:r>
      <w:r>
        <w:rPr>
          <w:rFonts w:hint="eastAsia" w:ascii="宋体" w:hAnsi="宋体" w:cs="宋体"/>
          <w:color w:val="0D0D0D"/>
          <w:kern w:val="0"/>
          <w:sz w:val="24"/>
          <w:u w:val="single"/>
        </w:rPr>
        <w:t xml:space="preserve">     </w:t>
      </w:r>
      <w:r>
        <w:rPr>
          <w:rFonts w:hint="eastAsia" w:ascii="宋体" w:hAnsi="宋体" w:cs="宋体"/>
          <w:bCs/>
          <w:color w:val="0D0D0D"/>
          <w:kern w:val="0"/>
          <w:sz w:val="24"/>
          <w:u w:val="single"/>
        </w:rPr>
        <w:t xml:space="preserve">     </w:t>
      </w:r>
    </w:p>
    <w:p w14:paraId="2C793AB6">
      <w:pPr>
        <w:spacing w:line="520" w:lineRule="exact"/>
        <w:ind w:firstLine="480" w:firstLineChars="200"/>
        <w:rPr>
          <w:rFonts w:hint="eastAsia" w:ascii="宋体" w:hAnsi="宋体" w:cs="宋体"/>
          <w:color w:val="0D0D0D"/>
          <w:sz w:val="24"/>
        </w:rPr>
      </w:pPr>
      <w:r>
        <w:rPr>
          <w:rFonts w:hint="eastAsia" w:ascii="宋体" w:hAnsi="宋体" w:cs="宋体"/>
          <w:bCs/>
          <w:color w:val="0D0D0D"/>
          <w:kern w:val="0"/>
          <w:sz w:val="24"/>
        </w:rPr>
        <w:t>电子邮箱：</w:t>
      </w:r>
      <w:r>
        <w:rPr>
          <w:rFonts w:hint="eastAsia" w:ascii="宋体" w:hAnsi="宋体" w:cs="宋体"/>
          <w:color w:val="0D0D0D"/>
          <w:kern w:val="0"/>
          <w:sz w:val="24"/>
          <w:u w:val="single"/>
        </w:rPr>
        <w:t xml:space="preserve">      </w:t>
      </w:r>
      <w:r>
        <w:rPr>
          <w:rFonts w:hint="eastAsia" w:ascii="宋体" w:hAnsi="宋体" w:cs="宋体"/>
          <w:color w:val="0D0D0D"/>
          <w:sz w:val="24"/>
          <w:u w:val="single"/>
        </w:rPr>
        <w:t xml:space="preserve">                </w:t>
      </w:r>
      <w:r>
        <w:rPr>
          <w:rFonts w:hint="eastAsia" w:ascii="宋体" w:hAnsi="宋体" w:cs="宋体"/>
          <w:color w:val="0D0D0D"/>
          <w:kern w:val="0"/>
          <w:sz w:val="24"/>
          <w:u w:val="single"/>
        </w:rPr>
        <w:t xml:space="preserve">     </w:t>
      </w:r>
      <w:r>
        <w:rPr>
          <w:rFonts w:hint="eastAsia" w:ascii="宋体" w:hAnsi="宋体" w:cs="宋体"/>
          <w:bCs/>
          <w:color w:val="0D0D0D"/>
          <w:kern w:val="0"/>
          <w:sz w:val="24"/>
          <w:u w:val="single"/>
        </w:rPr>
        <w:t xml:space="preserve"> </w:t>
      </w:r>
      <w:r>
        <w:rPr>
          <w:rFonts w:hint="eastAsia" w:ascii="宋体" w:hAnsi="宋体" w:cs="宋体"/>
          <w:color w:val="0D0D0D"/>
          <w:kern w:val="0"/>
          <w:sz w:val="24"/>
          <w:u w:val="single"/>
        </w:rPr>
        <w:t xml:space="preserve">    </w:t>
      </w:r>
    </w:p>
    <w:p w14:paraId="41CE213F">
      <w:pPr>
        <w:spacing w:line="480" w:lineRule="exact"/>
        <w:ind w:firstLine="480" w:firstLineChars="200"/>
        <w:rPr>
          <w:rFonts w:hint="eastAsia" w:ascii="仿宋_GB2312" w:hAnsi="楷体" w:eastAsia="仿宋_GB2312"/>
          <w:color w:val="0D0D0D"/>
          <w:sz w:val="24"/>
        </w:rPr>
      </w:pPr>
    </w:p>
    <w:p w14:paraId="1BDE5285">
      <w:pPr>
        <w:pStyle w:val="30"/>
        <w:tabs>
          <w:tab w:val="right" w:leader="dot" w:pos="7980"/>
          <w:tab w:val="clear" w:pos="8398"/>
        </w:tabs>
        <w:spacing w:line="500" w:lineRule="exact"/>
        <w:ind w:left="17" w:leftChars="8" w:firstLine="441" w:firstLineChars="183"/>
        <w:rPr>
          <w:rFonts w:hint="eastAsia" w:ascii="仿宋" w:hAnsi="仿宋" w:eastAsia="仿宋" w:cs="仿宋"/>
          <w:szCs w:val="28"/>
        </w:rPr>
      </w:pPr>
    </w:p>
    <w:p w14:paraId="3B10699F">
      <w:pPr>
        <w:rPr>
          <w:rFonts w:hint="eastAsia" w:ascii="仿宋" w:hAnsi="仿宋" w:eastAsia="仿宋" w:cs="仿宋"/>
        </w:rPr>
      </w:pPr>
    </w:p>
    <w:p w14:paraId="7FB0C02A">
      <w:pPr>
        <w:pStyle w:val="30"/>
        <w:tabs>
          <w:tab w:val="right" w:leader="dot" w:pos="7980"/>
          <w:tab w:val="clear" w:pos="8398"/>
        </w:tabs>
        <w:spacing w:line="500" w:lineRule="exact"/>
        <w:ind w:left="17" w:leftChars="8" w:firstLine="441" w:firstLineChars="183"/>
        <w:rPr>
          <w:rFonts w:hint="eastAsia" w:ascii="仿宋" w:hAnsi="仿宋" w:eastAsia="仿宋" w:cs="仿宋"/>
          <w:kern w:val="0"/>
          <w:szCs w:val="36"/>
          <w:lang w:bidi="ar"/>
        </w:rPr>
        <w:sectPr>
          <w:headerReference r:id="rId8" w:type="default"/>
          <w:footerReference r:id="rId9" w:type="default"/>
          <w:pgSz w:w="11906" w:h="16838"/>
          <w:pgMar w:top="1440" w:right="1800" w:bottom="1440" w:left="1800" w:header="851" w:footer="992" w:gutter="0"/>
          <w:pgNumType w:start="3"/>
          <w:cols w:space="720" w:num="1"/>
          <w:docGrid w:type="lines" w:linePitch="312" w:charSpace="0"/>
        </w:sectPr>
      </w:pPr>
    </w:p>
    <w:p w14:paraId="3AC90F6F">
      <w:pPr>
        <w:spacing w:line="400" w:lineRule="exact"/>
        <w:jc w:val="center"/>
        <w:rPr>
          <w:rFonts w:hint="eastAsia" w:ascii="方正小标宋_GBK" w:hAnsi="方正小标宋_GBK" w:eastAsia="方正小标宋_GBK" w:cs="方正小标宋_GBK"/>
          <w:color w:val="0D0D0D"/>
          <w:sz w:val="28"/>
          <w:szCs w:val="28"/>
        </w:rPr>
      </w:pPr>
      <w:r>
        <w:rPr>
          <w:rFonts w:hint="eastAsia" w:ascii="方正小标宋_GBK" w:hAnsi="方正小标宋_GBK" w:eastAsia="方正小标宋_GBK" w:cs="方正小标宋_GBK"/>
          <w:color w:val="0D0D0D"/>
          <w:sz w:val="28"/>
          <w:szCs w:val="28"/>
        </w:rPr>
        <w:t>合同正文</w:t>
      </w:r>
    </w:p>
    <w:p w14:paraId="4E61D8AF">
      <w:pPr>
        <w:snapToGrid w:val="0"/>
        <w:spacing w:line="400" w:lineRule="exact"/>
        <w:jc w:val="center"/>
        <w:rPr>
          <w:rFonts w:hint="eastAsia" w:ascii="仿宋" w:hAnsi="仿宋" w:eastAsia="仿宋" w:cs="仿宋"/>
          <w:b/>
          <w:bCs/>
          <w:sz w:val="32"/>
          <w:szCs w:val="32"/>
        </w:rPr>
      </w:pPr>
    </w:p>
    <w:p w14:paraId="1AC296BB">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根据《中华人民共和国政府采购法》《中华人民共和国民法典》等法律、法规规定，按照招标文件（采购文件）规定条款和投标文件及承诺，采购人（甲方）与中标人（乙方）双方签订本合同。</w:t>
      </w:r>
    </w:p>
    <w:p w14:paraId="361D3FA7">
      <w:pPr>
        <w:spacing w:line="400" w:lineRule="exact"/>
        <w:ind w:firstLine="422" w:firstLineChars="200"/>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第一条　合同标的</w:t>
      </w:r>
    </w:p>
    <w:p w14:paraId="1B1FBA98">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1.服务一览表</w:t>
      </w:r>
    </w:p>
    <w:tbl>
      <w:tblPr>
        <w:tblStyle w:val="44"/>
        <w:tblW w:w="881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1626"/>
        <w:gridCol w:w="2100"/>
        <w:gridCol w:w="945"/>
        <w:gridCol w:w="765"/>
        <w:gridCol w:w="1402"/>
        <w:gridCol w:w="1402"/>
      </w:tblGrid>
      <w:tr w14:paraId="2CFD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75" w:type="dxa"/>
            <w:tcBorders>
              <w:top w:val="single" w:color="auto" w:sz="4" w:space="0"/>
              <w:left w:val="single" w:color="auto" w:sz="4" w:space="0"/>
              <w:bottom w:val="single" w:color="auto" w:sz="4" w:space="0"/>
              <w:right w:val="single" w:color="auto" w:sz="4" w:space="0"/>
            </w:tcBorders>
            <w:vAlign w:val="center"/>
          </w:tcPr>
          <w:p w14:paraId="2B46134A">
            <w:pPr>
              <w:spacing w:line="400" w:lineRule="exact"/>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序号</w:t>
            </w:r>
          </w:p>
        </w:tc>
        <w:tc>
          <w:tcPr>
            <w:tcW w:w="1626" w:type="dxa"/>
            <w:tcBorders>
              <w:top w:val="single" w:color="auto" w:sz="4" w:space="0"/>
              <w:left w:val="single" w:color="auto" w:sz="4" w:space="0"/>
              <w:bottom w:val="single" w:color="auto" w:sz="4" w:space="0"/>
              <w:right w:val="single" w:color="auto" w:sz="4" w:space="0"/>
            </w:tcBorders>
            <w:vAlign w:val="center"/>
          </w:tcPr>
          <w:p w14:paraId="3A5ECEF5">
            <w:pPr>
              <w:spacing w:line="400" w:lineRule="exact"/>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名称</w:t>
            </w:r>
          </w:p>
        </w:tc>
        <w:tc>
          <w:tcPr>
            <w:tcW w:w="2100" w:type="dxa"/>
            <w:tcBorders>
              <w:top w:val="single" w:color="auto" w:sz="4" w:space="0"/>
              <w:left w:val="single" w:color="auto" w:sz="4" w:space="0"/>
              <w:bottom w:val="single" w:color="auto" w:sz="4" w:space="0"/>
              <w:right w:val="single" w:color="auto" w:sz="4" w:space="0"/>
            </w:tcBorders>
            <w:vAlign w:val="center"/>
          </w:tcPr>
          <w:p w14:paraId="62365502">
            <w:pPr>
              <w:spacing w:line="400" w:lineRule="exact"/>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服务内容</w:t>
            </w:r>
          </w:p>
        </w:tc>
        <w:tc>
          <w:tcPr>
            <w:tcW w:w="945" w:type="dxa"/>
            <w:tcBorders>
              <w:top w:val="single" w:color="auto" w:sz="4" w:space="0"/>
              <w:left w:val="single" w:color="auto" w:sz="4" w:space="0"/>
              <w:bottom w:val="single" w:color="auto" w:sz="4" w:space="0"/>
              <w:right w:val="single" w:color="auto" w:sz="4" w:space="0"/>
            </w:tcBorders>
            <w:vAlign w:val="center"/>
          </w:tcPr>
          <w:p w14:paraId="59681CEB">
            <w:pPr>
              <w:spacing w:line="400" w:lineRule="exact"/>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数量</w:t>
            </w:r>
          </w:p>
        </w:tc>
        <w:tc>
          <w:tcPr>
            <w:tcW w:w="765" w:type="dxa"/>
            <w:tcBorders>
              <w:top w:val="single" w:color="auto" w:sz="4" w:space="0"/>
              <w:left w:val="single" w:color="auto" w:sz="4" w:space="0"/>
              <w:bottom w:val="single" w:color="auto" w:sz="4" w:space="0"/>
              <w:right w:val="single" w:color="auto" w:sz="4" w:space="0"/>
            </w:tcBorders>
            <w:vAlign w:val="center"/>
          </w:tcPr>
          <w:p w14:paraId="0A2A527E">
            <w:pPr>
              <w:spacing w:line="400" w:lineRule="exact"/>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单位</w:t>
            </w:r>
          </w:p>
        </w:tc>
        <w:tc>
          <w:tcPr>
            <w:tcW w:w="1402" w:type="dxa"/>
            <w:tcBorders>
              <w:top w:val="single" w:color="auto" w:sz="4" w:space="0"/>
              <w:left w:val="single" w:color="auto" w:sz="4" w:space="0"/>
              <w:bottom w:val="single" w:color="auto" w:sz="4" w:space="0"/>
              <w:right w:val="single" w:color="auto" w:sz="4" w:space="0"/>
            </w:tcBorders>
            <w:vAlign w:val="center"/>
          </w:tcPr>
          <w:p w14:paraId="14AB6D90">
            <w:pPr>
              <w:spacing w:line="400" w:lineRule="exact"/>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单价（元）</w:t>
            </w:r>
          </w:p>
        </w:tc>
        <w:tc>
          <w:tcPr>
            <w:tcW w:w="1402" w:type="dxa"/>
            <w:tcBorders>
              <w:top w:val="single" w:color="auto" w:sz="4" w:space="0"/>
              <w:left w:val="single" w:color="auto" w:sz="4" w:space="0"/>
              <w:bottom w:val="single" w:color="auto" w:sz="4" w:space="0"/>
              <w:right w:val="single" w:color="auto" w:sz="4" w:space="0"/>
            </w:tcBorders>
            <w:vAlign w:val="center"/>
          </w:tcPr>
          <w:p w14:paraId="0F96F339">
            <w:pPr>
              <w:spacing w:line="400" w:lineRule="exact"/>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总价（元）</w:t>
            </w:r>
          </w:p>
        </w:tc>
      </w:tr>
      <w:tr w14:paraId="16475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575" w:type="dxa"/>
            <w:tcBorders>
              <w:top w:val="single" w:color="auto" w:sz="4" w:space="0"/>
              <w:left w:val="single" w:color="auto" w:sz="4" w:space="0"/>
              <w:bottom w:val="single" w:color="auto" w:sz="4" w:space="0"/>
              <w:right w:val="single" w:color="auto" w:sz="4" w:space="0"/>
            </w:tcBorders>
          </w:tcPr>
          <w:p w14:paraId="179FEE95">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1</w:t>
            </w:r>
          </w:p>
        </w:tc>
        <w:tc>
          <w:tcPr>
            <w:tcW w:w="1626" w:type="dxa"/>
            <w:tcBorders>
              <w:top w:val="single" w:color="auto" w:sz="4" w:space="0"/>
              <w:left w:val="single" w:color="auto" w:sz="4" w:space="0"/>
              <w:bottom w:val="single" w:color="auto" w:sz="4" w:space="0"/>
              <w:right w:val="single" w:color="auto" w:sz="4" w:space="0"/>
            </w:tcBorders>
          </w:tcPr>
          <w:p w14:paraId="6D90816C">
            <w:pPr>
              <w:spacing w:line="400" w:lineRule="exact"/>
              <w:rPr>
                <w:rFonts w:hint="eastAsia" w:asciiTheme="minorEastAsia" w:hAnsiTheme="minorEastAsia" w:eastAsiaTheme="minorEastAsia" w:cstheme="minorEastAsia"/>
                <w:color w:val="000000"/>
                <w:szCs w:val="21"/>
              </w:rPr>
            </w:pPr>
          </w:p>
        </w:tc>
        <w:tc>
          <w:tcPr>
            <w:tcW w:w="2100" w:type="dxa"/>
            <w:tcBorders>
              <w:top w:val="single" w:color="auto" w:sz="4" w:space="0"/>
              <w:left w:val="single" w:color="auto" w:sz="4" w:space="0"/>
              <w:bottom w:val="single" w:color="auto" w:sz="4" w:space="0"/>
              <w:right w:val="single" w:color="auto" w:sz="4" w:space="0"/>
            </w:tcBorders>
          </w:tcPr>
          <w:p w14:paraId="5BC20E62">
            <w:pPr>
              <w:spacing w:line="400" w:lineRule="exact"/>
              <w:rPr>
                <w:rFonts w:hint="eastAsia" w:asciiTheme="minorEastAsia" w:hAnsiTheme="minorEastAsia" w:eastAsiaTheme="minorEastAsia" w:cstheme="minorEastAsia"/>
                <w:color w:val="000000"/>
                <w:szCs w:val="21"/>
              </w:rPr>
            </w:pPr>
          </w:p>
        </w:tc>
        <w:tc>
          <w:tcPr>
            <w:tcW w:w="945" w:type="dxa"/>
            <w:tcBorders>
              <w:top w:val="single" w:color="auto" w:sz="4" w:space="0"/>
              <w:left w:val="single" w:color="auto" w:sz="4" w:space="0"/>
              <w:bottom w:val="single" w:color="auto" w:sz="4" w:space="0"/>
              <w:right w:val="single" w:color="auto" w:sz="4" w:space="0"/>
            </w:tcBorders>
          </w:tcPr>
          <w:p w14:paraId="3EAEB312">
            <w:pPr>
              <w:spacing w:line="400" w:lineRule="exact"/>
              <w:rPr>
                <w:rFonts w:hint="eastAsia" w:asciiTheme="minorEastAsia" w:hAnsiTheme="minorEastAsia" w:eastAsiaTheme="minorEastAsia" w:cstheme="minorEastAsia"/>
                <w:color w:val="000000"/>
                <w:szCs w:val="21"/>
              </w:rPr>
            </w:pPr>
          </w:p>
        </w:tc>
        <w:tc>
          <w:tcPr>
            <w:tcW w:w="765" w:type="dxa"/>
            <w:tcBorders>
              <w:top w:val="single" w:color="auto" w:sz="4" w:space="0"/>
              <w:left w:val="single" w:color="auto" w:sz="4" w:space="0"/>
              <w:bottom w:val="single" w:color="auto" w:sz="4" w:space="0"/>
              <w:right w:val="single" w:color="auto" w:sz="4" w:space="0"/>
            </w:tcBorders>
          </w:tcPr>
          <w:p w14:paraId="4F18A1D7">
            <w:pPr>
              <w:spacing w:line="400" w:lineRule="exact"/>
              <w:rPr>
                <w:rFonts w:hint="eastAsia" w:asciiTheme="minorEastAsia" w:hAnsiTheme="minorEastAsia" w:eastAsiaTheme="minorEastAsia" w:cstheme="minorEastAsia"/>
                <w:color w:val="000000"/>
                <w:szCs w:val="21"/>
              </w:rPr>
            </w:pPr>
          </w:p>
        </w:tc>
        <w:tc>
          <w:tcPr>
            <w:tcW w:w="1402" w:type="dxa"/>
            <w:tcBorders>
              <w:top w:val="single" w:color="auto" w:sz="4" w:space="0"/>
              <w:left w:val="single" w:color="auto" w:sz="4" w:space="0"/>
              <w:bottom w:val="single" w:color="auto" w:sz="4" w:space="0"/>
              <w:right w:val="single" w:color="auto" w:sz="4" w:space="0"/>
            </w:tcBorders>
          </w:tcPr>
          <w:p w14:paraId="7F0588F2">
            <w:pPr>
              <w:spacing w:line="400" w:lineRule="exact"/>
              <w:rPr>
                <w:rFonts w:hint="eastAsia" w:asciiTheme="minorEastAsia" w:hAnsiTheme="minorEastAsia" w:eastAsiaTheme="minorEastAsia" w:cstheme="minorEastAsia"/>
                <w:color w:val="000000"/>
                <w:szCs w:val="21"/>
              </w:rPr>
            </w:pPr>
          </w:p>
        </w:tc>
        <w:tc>
          <w:tcPr>
            <w:tcW w:w="1402" w:type="dxa"/>
            <w:tcBorders>
              <w:top w:val="single" w:color="auto" w:sz="4" w:space="0"/>
              <w:left w:val="single" w:color="auto" w:sz="4" w:space="0"/>
              <w:bottom w:val="single" w:color="auto" w:sz="4" w:space="0"/>
              <w:right w:val="single" w:color="auto" w:sz="4" w:space="0"/>
            </w:tcBorders>
          </w:tcPr>
          <w:p w14:paraId="1263B5EF">
            <w:pPr>
              <w:spacing w:line="400" w:lineRule="exact"/>
              <w:rPr>
                <w:rFonts w:hint="eastAsia" w:asciiTheme="minorEastAsia" w:hAnsiTheme="minorEastAsia" w:eastAsiaTheme="minorEastAsia" w:cstheme="minorEastAsia"/>
                <w:color w:val="000000"/>
                <w:szCs w:val="21"/>
              </w:rPr>
            </w:pPr>
          </w:p>
        </w:tc>
      </w:tr>
      <w:tr w14:paraId="61EA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8815" w:type="dxa"/>
            <w:gridSpan w:val="7"/>
            <w:tcBorders>
              <w:top w:val="single" w:color="auto" w:sz="4" w:space="0"/>
              <w:left w:val="single" w:color="auto" w:sz="4" w:space="0"/>
              <w:bottom w:val="single" w:color="auto" w:sz="4" w:space="0"/>
              <w:right w:val="single" w:color="auto" w:sz="4" w:space="0"/>
            </w:tcBorders>
          </w:tcPr>
          <w:p w14:paraId="4A98C5D9">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合同合计金额（人民币，大写）       元整（¥      ）</w:t>
            </w:r>
          </w:p>
        </w:tc>
      </w:tr>
    </w:tbl>
    <w:p w14:paraId="0B9ABAF0">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合同合计金额包括所有服务、技术支持、售后服务、差旅费、劳务费、材料费、培训费、验收费、手续费、包装费、保险费和各项税金及由于市场价格波动增加的费用，以及不可预见费等全部费用。（甲方不再支付任何费用）。</w:t>
      </w:r>
    </w:p>
    <w:p w14:paraId="4A024042">
      <w:pPr>
        <w:spacing w:line="400" w:lineRule="exact"/>
        <w:ind w:firstLine="422" w:firstLineChars="200"/>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第二条　质量保证</w:t>
      </w:r>
    </w:p>
    <w:p w14:paraId="53681139">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 乙方应建立和完善履行合同的内部质量保证体系，并提供相关内部规章制度给甲方，以便甲方进行监督检查；</w:t>
      </w:r>
    </w:p>
    <w:p w14:paraId="5A698B1A">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 乙方应保证履行合同的人员数量和素质、软件和硬件设备的配置、场地、环境和设施等满足全面履行合同的要求，并应接受甲方的监督检查。</w:t>
      </w:r>
    </w:p>
    <w:p w14:paraId="1E0A44A8">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乙方所提供的服务、服务质量及服务内容必须与合同、招标文件、投标文件及承诺相一致。有国家强制性标准的，还必须符合国家强制性标准的规定；没有国家强制性标准但有其他标准的，必须符合其他标准的规定。</w:t>
      </w:r>
    </w:p>
    <w:p w14:paraId="0AF89D34">
      <w:pPr>
        <w:spacing w:line="400" w:lineRule="exact"/>
        <w:ind w:firstLine="422" w:firstLineChars="200"/>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第三条　权利保证</w:t>
      </w:r>
    </w:p>
    <w:p w14:paraId="7EB381E5">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1.甲方有权随时向乙方了解服务进度和对服务资金使用情况进行监督、检查，并要求乙方提供相关资料。</w:t>
      </w:r>
    </w:p>
    <w:p w14:paraId="478B1C43">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甲方有权按照合同约定或有关法律法规、政府管理的相关职能规定，对乙方服务进行监督和检查，有权要求乙方按照监督检查情况制定相应措施并加以整改。甲方不因行使该监督和检查权而承担任何责任，也不因此而减轻或免除乙方根据合同约定或相关法律法规规定应承担的任何义务或责任。</w:t>
      </w:r>
    </w:p>
    <w:p w14:paraId="3EC809BC">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3.乙方应保证所提供服务在使用时不会侵犯任何第三方的专利权、商标权、工业设计权等知识产权及其他合法权利，且所有权、处分权等没有受到任何限制。</w:t>
      </w:r>
    </w:p>
    <w:p w14:paraId="1B2A5182">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没有甲方事先书面同意，乙方不得将由甲方提供的有关合同或者任何合同条文、规格、计划、图纸、样品或者资料提供给与履行本合同无关的任何其他人。即使向履行合同有关的人员提供，也应注意保密并限于履行合同的必需范围。乙方的保密义务持续有效，不因为本合同履行终止、解除或者无效而解除。</w:t>
      </w:r>
    </w:p>
    <w:p w14:paraId="4185A465">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乙方保证所交付的服务成果的所有权完全属于乙方且无任何抵押、质押、查封等产权瑕疵。如乙方所交付服务成果有产权瑕疵的，视为乙方违约。但在已经全部支付完合同款后才发现有产权瑕疵的，乙方除了支付违约金，还应负担甲方由此产生的一切损失。</w:t>
      </w:r>
    </w:p>
    <w:p w14:paraId="3F008B10">
      <w:pPr>
        <w:spacing w:line="400" w:lineRule="exact"/>
        <w:ind w:firstLine="422" w:firstLineChars="200"/>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第四条　交付和验收</w:t>
      </w:r>
    </w:p>
    <w:p w14:paraId="12E3AC86">
      <w:pPr>
        <w:spacing w:line="400" w:lineRule="exact"/>
        <w:ind w:firstLine="420" w:firstLineChars="200"/>
        <w:rPr>
          <w:rFonts w:hint="eastAsia" w:asciiTheme="minorEastAsia" w:hAnsiTheme="minorEastAsia" w:eastAsiaTheme="minorEastAsia" w:cstheme="minorEastAsia"/>
          <w:color w:val="000000"/>
          <w:szCs w:val="21"/>
          <w:u w:val="single"/>
        </w:rPr>
      </w:pPr>
      <w:r>
        <w:rPr>
          <w:rFonts w:hint="eastAsia" w:asciiTheme="minorEastAsia" w:hAnsiTheme="minorEastAsia" w:eastAsiaTheme="minorEastAsia" w:cstheme="minorEastAsia"/>
          <w:color w:val="000000"/>
          <w:szCs w:val="21"/>
        </w:rPr>
        <w:t>1.服务时间：</w:t>
      </w:r>
      <w:r>
        <w:rPr>
          <w:rFonts w:hint="eastAsia" w:asciiTheme="minorEastAsia" w:hAnsiTheme="minorEastAsia" w:eastAsiaTheme="minorEastAsia" w:cstheme="minorEastAsia"/>
          <w:color w:val="000000"/>
          <w:szCs w:val="21"/>
          <w:u w:val="single"/>
        </w:rPr>
        <w:t>签订合同之日起至2026年12月31日止</w:t>
      </w:r>
      <w:r>
        <w:rPr>
          <w:rFonts w:hint="eastAsia" w:asciiTheme="minorEastAsia" w:hAnsiTheme="minorEastAsia" w:eastAsiaTheme="minorEastAsia" w:cstheme="minorEastAsia"/>
          <w:color w:val="000000"/>
          <w:szCs w:val="21"/>
        </w:rPr>
        <w:t>。</w:t>
      </w:r>
    </w:p>
    <w:p w14:paraId="435E3DA3">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2.服务地点：</w:t>
      </w:r>
      <w:r>
        <w:rPr>
          <w:rFonts w:hint="eastAsia" w:asciiTheme="minorEastAsia" w:hAnsiTheme="minorEastAsia" w:eastAsiaTheme="minorEastAsia" w:cstheme="minorEastAsia"/>
          <w:color w:val="000000"/>
          <w:szCs w:val="21"/>
          <w:u w:val="single"/>
        </w:rPr>
        <w:t>广西区内甲方指定地点</w:t>
      </w:r>
      <w:r>
        <w:rPr>
          <w:rFonts w:hint="eastAsia" w:asciiTheme="minorEastAsia" w:hAnsiTheme="minorEastAsia" w:eastAsiaTheme="minorEastAsia" w:cstheme="minorEastAsia"/>
          <w:color w:val="000000"/>
          <w:szCs w:val="21"/>
        </w:rPr>
        <w:t>。</w:t>
      </w:r>
    </w:p>
    <w:p w14:paraId="116F6F75">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乙方应按合同、招标文件、投标文件及承诺向甲方提供相应的服务，并提供服务质量和服务内容的相关技术资料。乙方所提交的项目成果报告应执行全国生态状况变化调查评估相关技术规范，履约内容完全满足合同要求。</w:t>
      </w:r>
    </w:p>
    <w:p w14:paraId="7B139BCA">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4.乙方提供不符合合同、招标文件、投标文件规定的服务成果，甲方有权拒绝接受。</w:t>
      </w:r>
    </w:p>
    <w:p w14:paraId="3A4C8EBE">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5.乙方在完成服务前应对服务作出全面检查和对验收文件进行整理，并列出清单，作为甲方服务验收的技术依据，清单应随提交的服务成果交给甲方。</w:t>
      </w:r>
    </w:p>
    <w:p w14:paraId="260CDA54">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6.乙方完成服务后应及时书面通知甲方进行验收，甲方应在收到通知后七个工作日内进行验收，逾期不开始验收的，乙方可视同验收合格。</w:t>
      </w:r>
    </w:p>
    <w:p w14:paraId="5620910C">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甲乙双方应按照《广西壮族自治区政府采购项目履约验收管理办法》、自治区政府办公厅和生态环境部办公厅有关文件要求、合同、招标文件、投标文件验收，验收时乙方必须在现场，验收费用由乙方负责。服务质量和服务内容符合合同、招标文件、投标文件规定的要求的，由甲乙双方签署验收合格单并加盖甲方公章，甲乙双方各执一份。</w:t>
      </w:r>
    </w:p>
    <w:p w14:paraId="3A694C9B">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甲方在初步验收或者最终验收过程中发现乙方提供的服务、服务质量或服务内容不满足合同、招标文件、投标文件规定的，可暂缓向乙方付款，直到乙方及时完善并提交相应的服务成果且经甲方验收合格后，方可办理付款。</w:t>
      </w:r>
    </w:p>
    <w:p w14:paraId="74ACA894">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甲方验收时发现乙方提供的服务、服务质量或服务内容不满足合同、招标文件、投标文件规定并以书面形式提出异议的，乙方应自收到甲方书面异议后五个工作日内予以解决，否则甲方有权不出具验收合格单。乙方因解决异议问题而造成逾期的，按乙方逾期交付处理。</w:t>
      </w:r>
    </w:p>
    <w:p w14:paraId="1ECC208A">
      <w:pPr>
        <w:spacing w:line="400" w:lineRule="exact"/>
        <w:ind w:firstLine="422" w:firstLineChars="200"/>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第五条　售后服务、服务质量保证期及培训</w:t>
      </w:r>
    </w:p>
    <w:p w14:paraId="180921D5">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1.乙方应按照国家有关法律法规、合同、招标文件、投标文件所附的《服务承诺》要求为甲方提供相应的服务。</w:t>
      </w:r>
    </w:p>
    <w:p w14:paraId="316397BC">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2.乙方提供服务的质量保证期按交付服务成果验收合格并签署验收合格单之日起计算，为</w:t>
      </w:r>
      <w:r>
        <w:rPr>
          <w:rFonts w:hint="eastAsia" w:asciiTheme="minorEastAsia" w:hAnsiTheme="minorEastAsia" w:eastAsiaTheme="minorEastAsia" w:cstheme="minorEastAsia"/>
          <w:color w:val="000000"/>
          <w:szCs w:val="21"/>
          <w:u w:val="single"/>
        </w:rPr>
        <w:t xml:space="preserve"> 60 </w:t>
      </w:r>
      <w:r>
        <w:rPr>
          <w:rFonts w:hint="eastAsia" w:asciiTheme="minorEastAsia" w:hAnsiTheme="minorEastAsia" w:eastAsiaTheme="minorEastAsia" w:cstheme="minorEastAsia"/>
          <w:color w:val="000000"/>
          <w:szCs w:val="21"/>
        </w:rPr>
        <w:t>日，在质量保证期内因服务成果本身的技术问题，乙方应对服务出现的问题负责处理解决，并承担一切费用。</w:t>
      </w:r>
    </w:p>
    <w:p w14:paraId="54C0D958">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3.在质量保证期内发生技术服务问题，乙方应在接到甲方通知后24小时内到达甲方现场，在甲方指定的期限内解决问题。</w:t>
      </w:r>
    </w:p>
    <w:p w14:paraId="055EDAD7">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4.乙方负责甲方有关人员的培训。</w:t>
      </w:r>
    </w:p>
    <w:p w14:paraId="22FE23BA">
      <w:pPr>
        <w:spacing w:line="400" w:lineRule="exact"/>
        <w:ind w:firstLine="420" w:firstLineChars="200"/>
        <w:rPr>
          <w:rFonts w:hint="eastAsia" w:asciiTheme="minorEastAsia" w:hAnsiTheme="minorEastAsia" w:eastAsiaTheme="minorEastAsia" w:cstheme="minorEastAsia"/>
          <w:color w:val="000000"/>
          <w:szCs w:val="21"/>
          <w:u w:val="single"/>
        </w:rPr>
      </w:pPr>
      <w:r>
        <w:rPr>
          <w:rFonts w:hint="eastAsia" w:asciiTheme="minorEastAsia" w:hAnsiTheme="minorEastAsia" w:eastAsiaTheme="minorEastAsia" w:cstheme="minorEastAsia"/>
          <w:color w:val="000000"/>
          <w:szCs w:val="21"/>
        </w:rPr>
        <w:t>培训时间：</w:t>
      </w:r>
      <w:r>
        <w:rPr>
          <w:rFonts w:hint="eastAsia" w:asciiTheme="minorEastAsia" w:hAnsiTheme="minorEastAsia" w:eastAsiaTheme="minorEastAsia" w:cstheme="minorEastAsia"/>
          <w:color w:val="000000"/>
          <w:szCs w:val="21"/>
          <w:u w:val="single"/>
        </w:rPr>
        <w:t>甲方另行指定时间。</w:t>
      </w:r>
    </w:p>
    <w:p w14:paraId="0AAD6433">
      <w:pPr>
        <w:spacing w:line="400" w:lineRule="exact"/>
        <w:ind w:firstLine="420" w:firstLineChars="200"/>
        <w:rPr>
          <w:rFonts w:hint="eastAsia" w:asciiTheme="minorEastAsia" w:hAnsiTheme="minorEastAsia" w:eastAsiaTheme="minorEastAsia" w:cstheme="minorEastAsia"/>
          <w:color w:val="000000"/>
          <w:szCs w:val="21"/>
          <w:u w:val="single"/>
        </w:rPr>
      </w:pPr>
      <w:r>
        <w:rPr>
          <w:rFonts w:hint="eastAsia" w:asciiTheme="minorEastAsia" w:hAnsiTheme="minorEastAsia" w:eastAsiaTheme="minorEastAsia" w:cstheme="minorEastAsia"/>
          <w:color w:val="000000"/>
          <w:szCs w:val="21"/>
        </w:rPr>
        <w:t>培训地点：</w:t>
      </w:r>
      <w:r>
        <w:rPr>
          <w:rFonts w:hint="eastAsia" w:asciiTheme="minorEastAsia" w:hAnsiTheme="minorEastAsia" w:eastAsiaTheme="minorEastAsia" w:cstheme="minorEastAsia"/>
          <w:color w:val="000000"/>
          <w:szCs w:val="21"/>
          <w:u w:val="single"/>
        </w:rPr>
        <w:t>广西区内（甲方指定地点）。</w:t>
      </w:r>
    </w:p>
    <w:p w14:paraId="38E9B2E6">
      <w:pPr>
        <w:spacing w:line="400" w:lineRule="exact"/>
        <w:ind w:firstLine="422" w:firstLineChars="200"/>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第六条　付款方式</w:t>
      </w:r>
    </w:p>
    <w:p w14:paraId="7880E822">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1.资金性质：</w:t>
      </w:r>
      <w:r>
        <w:rPr>
          <w:rFonts w:hint="eastAsia" w:asciiTheme="minorEastAsia" w:hAnsiTheme="minorEastAsia" w:eastAsiaTheme="minorEastAsia" w:cstheme="minorEastAsia"/>
          <w:color w:val="000000"/>
          <w:szCs w:val="21"/>
          <w:u w:val="single"/>
        </w:rPr>
        <w:t>财政资金</w:t>
      </w:r>
      <w:r>
        <w:rPr>
          <w:rFonts w:hint="eastAsia" w:asciiTheme="minorEastAsia" w:hAnsiTheme="minorEastAsia" w:eastAsiaTheme="minorEastAsia" w:cstheme="minorEastAsia"/>
          <w:color w:val="000000"/>
          <w:szCs w:val="21"/>
        </w:rPr>
        <w:t>。</w:t>
      </w:r>
    </w:p>
    <w:p w14:paraId="0456649B">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2.付款方式</w:t>
      </w:r>
    </w:p>
    <w:p w14:paraId="015E325A">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u w:val="single"/>
        </w:rPr>
        <w:t>本合同总金额为人民币       元整（¥     元)</w:t>
      </w:r>
      <w:r>
        <w:rPr>
          <w:rFonts w:hint="eastAsia" w:asciiTheme="minorEastAsia" w:hAnsiTheme="minorEastAsia" w:eastAsiaTheme="minorEastAsia" w:cstheme="minorEastAsia"/>
          <w:color w:val="000000"/>
          <w:szCs w:val="21"/>
        </w:rPr>
        <w:t>，甲乙双方同意按以下方式支付合同合计金额：</w:t>
      </w:r>
    </w:p>
    <w:p w14:paraId="15BE6856">
      <w:pPr>
        <w:spacing w:line="400" w:lineRule="exact"/>
        <w:ind w:firstLine="420" w:firstLineChars="200"/>
        <w:rPr>
          <w:rFonts w:hint="eastAsia" w:asciiTheme="minorEastAsia" w:hAnsiTheme="minorEastAsia" w:eastAsiaTheme="minorEastAsia" w:cstheme="minorEastAsia"/>
          <w:color w:val="000000"/>
          <w:szCs w:val="21"/>
          <w:u w:val="single"/>
        </w:rPr>
      </w:pPr>
      <w:r>
        <w:rPr>
          <w:rFonts w:hint="eastAsia" w:asciiTheme="minorEastAsia" w:hAnsiTheme="minorEastAsia" w:eastAsiaTheme="minorEastAsia" w:cstheme="minorEastAsia"/>
          <w:color w:val="000000"/>
          <w:szCs w:val="21"/>
        </w:rPr>
        <w:t>（1）自合同生效之日起10个工作日内，甲方向乙方支付合同合计金额50%合同款：</w:t>
      </w:r>
      <w:r>
        <w:rPr>
          <w:rFonts w:hint="eastAsia" w:asciiTheme="minorEastAsia" w:hAnsiTheme="minorEastAsia" w:eastAsiaTheme="minorEastAsia" w:cstheme="minorEastAsia"/>
          <w:color w:val="000000"/>
          <w:szCs w:val="21"/>
          <w:u w:val="single"/>
        </w:rPr>
        <w:t>人民币      元整(¥      元)</w:t>
      </w:r>
      <w:r>
        <w:rPr>
          <w:rFonts w:hint="eastAsia" w:asciiTheme="minorEastAsia" w:hAnsiTheme="minorEastAsia" w:eastAsiaTheme="minorEastAsia" w:cstheme="minorEastAsia"/>
          <w:color w:val="000000"/>
          <w:szCs w:val="21"/>
        </w:rPr>
        <w:t>；</w:t>
      </w:r>
    </w:p>
    <w:p w14:paraId="44B56337">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（2）乙方按照采购需求提交项目工作方案并经甲方确认合格后，乙方提供合规发票，甲方于收到发票后10个工作日内向乙方支付合同合计金额40%合同款：</w:t>
      </w:r>
      <w:r>
        <w:rPr>
          <w:rFonts w:hint="eastAsia" w:asciiTheme="minorEastAsia" w:hAnsiTheme="minorEastAsia" w:eastAsiaTheme="minorEastAsia" w:cstheme="minorEastAsia"/>
          <w:color w:val="000000"/>
          <w:szCs w:val="21"/>
          <w:u w:val="single"/>
        </w:rPr>
        <w:t>人民币        元整(¥     元)</w:t>
      </w:r>
      <w:r>
        <w:rPr>
          <w:rFonts w:hint="eastAsia" w:asciiTheme="minorEastAsia" w:hAnsiTheme="minorEastAsia" w:eastAsiaTheme="minorEastAsia" w:cstheme="minorEastAsia"/>
          <w:color w:val="000000"/>
          <w:szCs w:val="21"/>
        </w:rPr>
        <w:t>；</w:t>
      </w:r>
    </w:p>
    <w:p w14:paraId="7DAC0E41">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（3）乙方完成所有服务并按照采购需求提交项目成果，经甲方验收合格后，乙方提供合规发票，甲方于收到发票后10个工作日内支付剩余合同合计金额10%合同款：</w:t>
      </w:r>
      <w:r>
        <w:rPr>
          <w:rFonts w:hint="eastAsia" w:asciiTheme="minorEastAsia" w:hAnsiTheme="minorEastAsia" w:eastAsiaTheme="minorEastAsia" w:cstheme="minorEastAsia"/>
          <w:color w:val="000000"/>
          <w:szCs w:val="21"/>
          <w:u w:val="single"/>
        </w:rPr>
        <w:t>人民币      元整(¥     元)</w:t>
      </w:r>
      <w:r>
        <w:rPr>
          <w:rFonts w:hint="eastAsia" w:asciiTheme="minorEastAsia" w:hAnsiTheme="minorEastAsia" w:eastAsiaTheme="minorEastAsia" w:cstheme="minorEastAsia"/>
          <w:color w:val="000000"/>
          <w:szCs w:val="21"/>
        </w:rPr>
        <w:t>；</w:t>
      </w:r>
    </w:p>
    <w:p w14:paraId="4CABD0E5">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（4）乙方未在规定时间内完成任务，或经抽查发现服务质量不符合要求的，按照合同约定扣减相应费用。</w:t>
      </w:r>
    </w:p>
    <w:p w14:paraId="7679AFA3">
      <w:pPr>
        <w:spacing w:line="400" w:lineRule="exact"/>
        <w:ind w:firstLine="422" w:firstLineChars="200"/>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5）如乙方为联合体的，应在合同签订前向甲方提交加盖所有成员公章的《联合体收款账户确认函》，明确其内部款项分配约定（即统一支付至牵头人账户或按比例分别支付至各成员账户）、收款账户信息等。甲方按该确认函的约定完成支付后，即视为已完全履行了对乙方（联合体）的付款义务。因联合体内部款项分配产生的任何纠纷，由联合体各方自行解决，与甲方无关。</w:t>
      </w:r>
    </w:p>
    <w:p w14:paraId="3554073D">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3.乙方指定以下账户为接受本合同价款的账户，并对其指定的下列账户信息真实性、安全性、准确性负责。</w:t>
      </w:r>
    </w:p>
    <w:p w14:paraId="73A66EEC">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账户名称：</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w:t>
      </w:r>
    </w:p>
    <w:p w14:paraId="52FA43AD">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开户银行：</w:t>
      </w:r>
      <w:r>
        <w:rPr>
          <w:rFonts w:hint="eastAsia" w:asciiTheme="minorEastAsia" w:hAnsiTheme="minorEastAsia" w:eastAsiaTheme="minorEastAsia" w:cstheme="minorEastAsia"/>
          <w:color w:val="000000"/>
          <w:szCs w:val="21"/>
          <w:u w:val="single"/>
        </w:rPr>
        <w:t>　         　　</w:t>
      </w:r>
      <w:r>
        <w:rPr>
          <w:rFonts w:hint="eastAsia" w:asciiTheme="minorEastAsia" w:hAnsiTheme="minorEastAsia" w:eastAsiaTheme="minorEastAsia" w:cstheme="minorEastAsia"/>
          <w:color w:val="000000"/>
          <w:szCs w:val="21"/>
        </w:rPr>
        <w:t>；</w:t>
      </w:r>
    </w:p>
    <w:p w14:paraId="66032C12">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银行账号：</w:t>
      </w:r>
      <w:r>
        <w:rPr>
          <w:rFonts w:hint="eastAsia" w:asciiTheme="minorEastAsia" w:hAnsiTheme="minorEastAsia" w:eastAsiaTheme="minorEastAsia" w:cstheme="minorEastAsia"/>
          <w:color w:val="000000"/>
          <w:szCs w:val="21"/>
          <w:u w:val="single"/>
        </w:rPr>
        <w:t>　              　　</w:t>
      </w:r>
      <w:r>
        <w:rPr>
          <w:rFonts w:hint="eastAsia" w:asciiTheme="minorEastAsia" w:hAnsiTheme="minorEastAsia" w:eastAsiaTheme="minorEastAsia" w:cstheme="minorEastAsia"/>
          <w:color w:val="000000"/>
          <w:szCs w:val="21"/>
        </w:rPr>
        <w:t>；</w:t>
      </w:r>
    </w:p>
    <w:p w14:paraId="22BEA1C8">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联系人：</w:t>
      </w:r>
      <w:r>
        <w:rPr>
          <w:rFonts w:hint="eastAsia" w:asciiTheme="minorEastAsia" w:hAnsiTheme="minorEastAsia" w:eastAsiaTheme="minorEastAsia" w:cstheme="minorEastAsia"/>
          <w:color w:val="000000"/>
          <w:szCs w:val="21"/>
          <w:u w:val="single"/>
        </w:rPr>
        <w:t>　 　　　　　　　　          　</w:t>
      </w:r>
      <w:r>
        <w:rPr>
          <w:rFonts w:hint="eastAsia" w:asciiTheme="minorEastAsia" w:hAnsiTheme="minorEastAsia" w:eastAsiaTheme="minorEastAsia" w:cstheme="minorEastAsia"/>
          <w:color w:val="000000"/>
          <w:szCs w:val="21"/>
        </w:rPr>
        <w:t>；</w:t>
      </w:r>
    </w:p>
    <w:p w14:paraId="06513713">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联系电话：</w:t>
      </w:r>
      <w:r>
        <w:rPr>
          <w:rFonts w:hint="eastAsia" w:asciiTheme="minorEastAsia" w:hAnsiTheme="minorEastAsia" w:eastAsiaTheme="minorEastAsia" w:cstheme="minorEastAsia"/>
          <w:color w:val="000000"/>
          <w:szCs w:val="21"/>
          <w:u w:val="single"/>
        </w:rPr>
        <w:t>　       　　　　</w:t>
      </w:r>
      <w:r>
        <w:rPr>
          <w:rFonts w:hint="eastAsia" w:asciiTheme="minorEastAsia" w:hAnsiTheme="minorEastAsia" w:eastAsiaTheme="minorEastAsia" w:cstheme="minorEastAsia"/>
          <w:color w:val="000000"/>
          <w:szCs w:val="21"/>
        </w:rPr>
        <w:t>。</w:t>
      </w:r>
    </w:p>
    <w:p w14:paraId="74BA76F7">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如乙方上述账户信息发生变更，乙方应提前向甲方发送书面通知，未能提前书面通知而产生的不利后果由乙方自行承担。</w:t>
      </w:r>
    </w:p>
    <w:p w14:paraId="3072E23C">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甲方在支付每笔款项前，乙方应当提供可供政府审计并且符合税务规定的正式发票，否则甲方有权拒付相应款项直至乙方能提供符合规定的发票为止，因乙方提供不符合甲方要求的发票导致付款逾期，甲方不构成违约，相应的付款期限自甲方收到乙方符合要求发票重新计算。</w:t>
      </w:r>
    </w:p>
    <w:p w14:paraId="425DDF0E">
      <w:pPr>
        <w:spacing w:line="400" w:lineRule="exact"/>
        <w:ind w:firstLine="422" w:firstLineChars="200"/>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第七条　履约保证金</w:t>
      </w:r>
    </w:p>
    <w:p w14:paraId="2642EBF6">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本项目不收取履约保证金。</w:t>
      </w:r>
    </w:p>
    <w:p w14:paraId="706307F8">
      <w:pPr>
        <w:spacing w:line="400" w:lineRule="exact"/>
        <w:ind w:firstLine="422" w:firstLineChars="200"/>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第八条　税费</w:t>
      </w:r>
    </w:p>
    <w:p w14:paraId="22359980">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合同执行中相关的一切税费均由乙方负担。</w:t>
      </w:r>
    </w:p>
    <w:p w14:paraId="7D4E8642">
      <w:pPr>
        <w:spacing w:line="4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第九条　违约责任</w:t>
      </w:r>
    </w:p>
    <w:p w14:paraId="48818C1C">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乙方没有按照合同、招标文件、投标文件规定的时间或期限提供服务的，每逾期一日，应按合同合计金额的3‰向甲方支付逾期提供服务的违约金；逾期超过十日的，甲方有权单方解除合同，并要求乙方退还已收取的款项，同时乙方应按照合同合计金额的10%向甲方支付违约金并承担因此给甲方造成的经济损失。</w:t>
      </w:r>
    </w:p>
    <w:p w14:paraId="2CE8EB02">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乙方所提供的服务、服务质量、服务内容等不符合合同、招标文件、投标文件规定的要求的，应按甲方的要求，在甲方指定的期限内予以更换或改进，未在甲方指定的期限内更换或改进的，按乙方逾期提供服务承担违约责任。</w:t>
      </w:r>
    </w:p>
    <w:p w14:paraId="7E8C8796">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乙方提供的服务如侵犯了第三方合法权益而引发的任何纠纷或者诉讼，均由乙方负责交涉并承担全部责任。如甲方为解决纠纷矛盾先期支付了费用的，乙方应当自收到甲方要求偿还费用的函之日起五日内向甲方偿还完毕，逾期未偿还，乙方承担应向甲方支付合同合计金额20％的违约金并赔偿甲方经济损失。</w:t>
      </w:r>
    </w:p>
    <w:p w14:paraId="703A79DA">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4.乙方因履行合同所发生的其他违约行为，每违约一次，应按合同合计金额的5%向甲方支付违约金，并赔偿甲方因此所造成全部损失。</w:t>
      </w:r>
    </w:p>
    <w:p w14:paraId="0E61A3D9">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5.乙方支付的违约金不足以弥补甲方损失的，应承担赔偿责任，甲方有权继续向乙方追偿。乙方应支付给甲方的任何款项，甲方有权从任何应支付未支付给乙方的款项中直接抵扣。</w:t>
      </w:r>
    </w:p>
    <w:p w14:paraId="52D774DA">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6.本合同所称的甲方经济损失或者甲方损失，包括甲方遭受的全部直接经济损失及为此支出的合理费用（包括但不限于为此支出的调查费、诉讼费、保全费、保全保险费、垫付资金占用费、律师费、差旅费等）。</w:t>
      </w:r>
    </w:p>
    <w:p w14:paraId="2EAAB1CD">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7.甲方延期付款的，每天向乙方偿付延期款额3‰的违约金，但违约金累计不得超过延期款额的5%。</w:t>
      </w:r>
    </w:p>
    <w:p w14:paraId="6573E0CF">
      <w:pPr>
        <w:spacing w:line="400" w:lineRule="exact"/>
        <w:ind w:firstLine="422" w:firstLineChars="200"/>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第十条　知识产权归属</w:t>
      </w:r>
    </w:p>
    <w:p w14:paraId="29844F26">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乙方保证，甲乙双方在本合同执行中形成的任何成果或知识产权的所有权，归甲方所有，而且乙方应当完成甲方知识产权所有权确认所必需的全部行为、证书和文件等，并提供相应的支持和协助。</w:t>
      </w:r>
    </w:p>
    <w:p w14:paraId="53DD3880">
      <w:pPr>
        <w:spacing w:line="400" w:lineRule="exact"/>
        <w:ind w:firstLine="422" w:firstLineChars="200"/>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第十一条　保密条款</w:t>
      </w:r>
    </w:p>
    <w:p w14:paraId="68CD5C37">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1.甲乙双方都负有保守对方的单位机密或商业秘密的义务，保密范围包括但不限于技术情报、数据资料及其他公开后对对方造成影响或损失的秘密。</w:t>
      </w:r>
    </w:p>
    <w:p w14:paraId="2957A264">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2.任何一方违反保密条款，给对方造成损失，应按对方的实际损失承担赔偿责任。</w:t>
      </w:r>
    </w:p>
    <w:p w14:paraId="21FDAC33">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3.本条款不因合同的变更、解除和终止而失效。</w:t>
      </w:r>
    </w:p>
    <w:p w14:paraId="1BC3DA26">
      <w:pPr>
        <w:spacing w:line="400" w:lineRule="exact"/>
        <w:ind w:firstLine="422" w:firstLineChars="200"/>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第十二条　不可抗力事件处理</w:t>
      </w:r>
    </w:p>
    <w:p w14:paraId="4394B16E">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1.在合同有效期内，任何一方因不可抗力事件导致不能履行合同，则合同履行期可延长，其延长期与不可抗力影响期相同。</w:t>
      </w:r>
    </w:p>
    <w:p w14:paraId="3A67A9B2">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2.不可抗力事件发生后，应立即通知对方，并寄送有关权威机构出具的证明。</w:t>
      </w:r>
    </w:p>
    <w:p w14:paraId="35E5D83F">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3.不可抗力事件延续一百二十天以上，双方应通过友好协商，确定是否继续履行合同。</w:t>
      </w:r>
    </w:p>
    <w:p w14:paraId="4DA5C6C5">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4.合同履行过程中，因接受政府行政指令而无法履行的，接受政府行政指令的一方可以免除责任。</w:t>
      </w:r>
    </w:p>
    <w:p w14:paraId="6BC76442">
      <w:pPr>
        <w:spacing w:line="400" w:lineRule="exact"/>
        <w:ind w:firstLine="422" w:firstLineChars="200"/>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第十三条　合同争议解决</w:t>
      </w:r>
    </w:p>
    <w:p w14:paraId="5B5E1902">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1.因服务质量问题发生争议的，甲方应提交具有相应资质的机构进行鉴定。服务符合标准的，鉴定费由甲方承担；服务不符合标准的，鉴定费由乙方承担。</w:t>
      </w:r>
    </w:p>
    <w:p w14:paraId="43F24442">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2.因履行本合同引起的或者与本合同有关的争议，甲乙双方应首先通过友好协商解决，如果协商不能解决，可向甲方所在地有管辖权人民法院提起诉讼。</w:t>
      </w:r>
    </w:p>
    <w:p w14:paraId="40316C59">
      <w:pPr>
        <w:spacing w:line="400" w:lineRule="exact"/>
        <w:ind w:firstLine="422" w:firstLineChars="200"/>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第十四条　合同生效及其他</w:t>
      </w:r>
    </w:p>
    <w:p w14:paraId="43165A0A">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1.合同经甲乙双方法定代表人或者授权代表签字并加盖单位公章后生效。</w:t>
      </w:r>
    </w:p>
    <w:p w14:paraId="4B8904F4">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2.合同执行中涉及采购资金和采购内容修改或者补充的，须经政府采购监管部门审批，并签书面补充协议报政府采购监管部门备案，方可作为主合同不可分割的一部分。</w:t>
      </w:r>
    </w:p>
    <w:p w14:paraId="628FDDE1">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3.合同未尽事宜，遵照《中华人民共和国民法典》等相关法律、法规规定有关条文执行。</w:t>
      </w:r>
    </w:p>
    <w:p w14:paraId="443FE764">
      <w:pPr>
        <w:spacing w:line="400" w:lineRule="exact"/>
        <w:ind w:firstLine="422" w:firstLineChars="200"/>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第十五条　合同的变更、终止与转让</w:t>
      </w:r>
    </w:p>
    <w:p w14:paraId="629CBB52">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1.除《中华人民共和国政府采购法》第五十条规定的情形外，本合同一经签订，甲乙双方不得擅自变更、中止或者终止。</w:t>
      </w:r>
    </w:p>
    <w:p w14:paraId="31CB2A62">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2.未经甲方书面同意，乙方不得擅自转让其应履行的合同义务。</w:t>
      </w:r>
    </w:p>
    <w:p w14:paraId="5A25B32A">
      <w:pPr>
        <w:spacing w:line="400" w:lineRule="exact"/>
        <w:ind w:firstLine="422" w:firstLineChars="200"/>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第十六条　本合同与下列文件一起构成合同文件</w:t>
      </w:r>
    </w:p>
    <w:p w14:paraId="7357299F">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1.保密协议；</w:t>
      </w:r>
    </w:p>
    <w:p w14:paraId="71E4B105">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2.中标通知书；</w:t>
      </w:r>
    </w:p>
    <w:p w14:paraId="6D67FB2F">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3.开标一览表；</w:t>
      </w:r>
    </w:p>
    <w:p w14:paraId="491C2958">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4.采购需求；</w:t>
      </w:r>
    </w:p>
    <w:p w14:paraId="586AE4C4">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5.商务条款偏离表和技术需求偏离表；</w:t>
      </w:r>
    </w:p>
    <w:p w14:paraId="17D71E34">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6.投标文件中的其他相关文件。</w:t>
      </w:r>
    </w:p>
    <w:p w14:paraId="32AE730E">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上述合同文件互相补充和解释。如果合同文件之间存在矛盾或者不一致之处，以本合同、上述文件的排列顺序在先者为准。</w:t>
      </w:r>
    </w:p>
    <w:p w14:paraId="6980A278">
      <w:pPr>
        <w:spacing w:line="400" w:lineRule="exact"/>
        <w:ind w:firstLine="422" w:firstLineChars="200"/>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第十七条　其他约定事项</w:t>
      </w:r>
    </w:p>
    <w:p w14:paraId="06E5D341">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1.本合同所有附件及相关文件均为本合同的有效组成部分，与本合同具有同等法律效力。若合同附件与本合同存在不一致的，则以本合同为准。</w:t>
      </w:r>
    </w:p>
    <w:p w14:paraId="39E6092E">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2.在履行本合同过程中，所有经甲乙双方签署确认的文件（包括会议纪要、补充协议、往来信函、电子邮件等）即成为本合同的有效组成部分。</w:t>
      </w:r>
    </w:p>
    <w:p w14:paraId="48FAF5C3">
      <w:pPr>
        <w:pStyle w:val="116"/>
        <w:spacing w:after="156" w:line="400" w:lineRule="exact"/>
        <w:ind w:firstLine="81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3.合同履行期间所有产生费用，包括评审费，劳务费等，由乙方负责，甲方不承担任何费用。</w:t>
      </w:r>
    </w:p>
    <w:p w14:paraId="5EB321B0">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4.甲乙双方确认，以下为各方真实有效通讯地址：</w:t>
      </w:r>
    </w:p>
    <w:p w14:paraId="192053B4">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甲方：</w:t>
      </w:r>
      <w:r>
        <w:rPr>
          <w:rFonts w:hint="eastAsia" w:asciiTheme="minorEastAsia" w:hAnsiTheme="minorEastAsia" w:eastAsiaTheme="minorEastAsia" w:cstheme="minorEastAsia"/>
          <w:color w:val="000000"/>
          <w:szCs w:val="21"/>
          <w:u w:val="single"/>
        </w:rPr>
        <w:t>　</w:t>
      </w:r>
      <w:r>
        <w:rPr>
          <w:rFonts w:hint="eastAsia" w:asciiTheme="minorEastAsia" w:hAnsiTheme="minorEastAsia" w:eastAsiaTheme="minorEastAsia" w:cstheme="minorEastAsia"/>
          <w:bCs/>
          <w:color w:val="000000"/>
          <w:szCs w:val="21"/>
          <w:u w:val="single"/>
        </w:rPr>
        <w:t>广西壮族自治区生态环境厅</w:t>
      </w:r>
      <w:r>
        <w:rPr>
          <w:rFonts w:hint="eastAsia" w:asciiTheme="minorEastAsia" w:hAnsiTheme="minorEastAsia" w:eastAsiaTheme="minorEastAsia" w:cstheme="minorEastAsia"/>
          <w:color w:val="000000"/>
          <w:szCs w:val="21"/>
          <w:u w:val="single"/>
        </w:rPr>
        <w:t>　　　　</w:t>
      </w:r>
      <w:r>
        <w:rPr>
          <w:rFonts w:hint="eastAsia" w:asciiTheme="minorEastAsia" w:hAnsiTheme="minorEastAsia" w:eastAsiaTheme="minorEastAsia" w:cstheme="minorEastAsia"/>
          <w:color w:val="000000"/>
          <w:szCs w:val="21"/>
        </w:rPr>
        <w:t>，</w:t>
      </w:r>
    </w:p>
    <w:p w14:paraId="0837D00C">
      <w:pPr>
        <w:widowControl/>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地址：</w:t>
      </w:r>
      <w:r>
        <w:rPr>
          <w:rFonts w:hint="eastAsia" w:asciiTheme="minorEastAsia" w:hAnsiTheme="minorEastAsia" w:eastAsiaTheme="minorEastAsia" w:cstheme="minorEastAsia"/>
          <w:color w:val="000000"/>
          <w:szCs w:val="21"/>
          <w:u w:val="single"/>
        </w:rPr>
        <w:t>　</w:t>
      </w:r>
      <w:r>
        <w:rPr>
          <w:rFonts w:hint="eastAsia" w:asciiTheme="minorEastAsia" w:hAnsiTheme="minorEastAsia" w:eastAsiaTheme="minorEastAsia" w:cstheme="minorEastAsia"/>
          <w:color w:val="000000"/>
          <w:kern w:val="0"/>
          <w:szCs w:val="21"/>
          <w:u w:val="single"/>
          <w:lang w:bidi="ar"/>
        </w:rPr>
        <w:t>广西南宁市青秀区佛子岭路 16 号</w:t>
      </w:r>
      <w:r>
        <w:rPr>
          <w:rFonts w:hint="eastAsia" w:asciiTheme="minorEastAsia" w:hAnsiTheme="minorEastAsia" w:eastAsiaTheme="minorEastAsia" w:cstheme="minorEastAsia"/>
          <w:color w:val="000000"/>
          <w:szCs w:val="21"/>
          <w:u w:val="single"/>
        </w:rPr>
        <w:t>　</w:t>
      </w:r>
      <w:r>
        <w:rPr>
          <w:rFonts w:hint="eastAsia" w:asciiTheme="minorEastAsia" w:hAnsiTheme="minorEastAsia" w:eastAsiaTheme="minorEastAsia" w:cstheme="minorEastAsia"/>
          <w:color w:val="000000"/>
          <w:szCs w:val="21"/>
        </w:rPr>
        <w:t xml:space="preserve">， </w:t>
      </w:r>
    </w:p>
    <w:p w14:paraId="603523EA">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收件人：</w:t>
      </w:r>
      <w:r>
        <w:rPr>
          <w:rFonts w:hint="eastAsia" w:asciiTheme="minorEastAsia" w:hAnsiTheme="minorEastAsia" w:eastAsiaTheme="minorEastAsia" w:cstheme="minorEastAsia"/>
          <w:color w:val="000000"/>
          <w:szCs w:val="21"/>
          <w:u w:val="single"/>
          <w:lang w:bidi="ar"/>
        </w:rPr>
        <w:t xml:space="preserve"> </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w:t>
      </w:r>
    </w:p>
    <w:p w14:paraId="71AFB3C1">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联系电话：</w:t>
      </w:r>
      <w:r>
        <w:rPr>
          <w:rFonts w:hint="eastAsia" w:asciiTheme="minorEastAsia" w:hAnsiTheme="minorEastAsia" w:eastAsiaTheme="minorEastAsia" w:cstheme="minorEastAsia"/>
          <w:color w:val="000000"/>
          <w:szCs w:val="21"/>
          <w:u w:val="single"/>
          <w:lang w:bidi="ar"/>
        </w:rPr>
        <w:t xml:space="preserve"> </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w:t>
      </w:r>
    </w:p>
    <w:p w14:paraId="7C8FD497">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电子邮箱：               </w:t>
      </w:r>
      <w:r>
        <w:rPr>
          <w:rFonts w:hint="eastAsia" w:asciiTheme="minorEastAsia" w:hAnsiTheme="minorEastAsia" w:eastAsiaTheme="minorEastAsia" w:cstheme="minorEastAsia"/>
          <w:color w:val="000000"/>
          <w:szCs w:val="21"/>
          <w:lang w:bidi="ar"/>
        </w:rPr>
        <w:t>。</w:t>
      </w:r>
    </w:p>
    <w:p w14:paraId="34DBB132">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乙方：</w:t>
      </w:r>
      <w:r>
        <w:rPr>
          <w:rFonts w:hint="eastAsia" w:asciiTheme="minorEastAsia" w:hAnsiTheme="minorEastAsia" w:eastAsiaTheme="minorEastAsia" w:cstheme="minorEastAsia"/>
          <w:color w:val="000000"/>
          <w:szCs w:val="21"/>
          <w:u w:val="single"/>
        </w:rPr>
        <w:t>　                   　</w:t>
      </w:r>
      <w:r>
        <w:rPr>
          <w:rFonts w:hint="eastAsia" w:asciiTheme="minorEastAsia" w:hAnsiTheme="minorEastAsia" w:eastAsiaTheme="minorEastAsia" w:cstheme="minorEastAsia"/>
          <w:color w:val="000000"/>
          <w:szCs w:val="21"/>
        </w:rPr>
        <w:t>，</w:t>
      </w:r>
    </w:p>
    <w:p w14:paraId="6B29AD3E">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地址：</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w:t>
      </w:r>
    </w:p>
    <w:p w14:paraId="38E81ACF">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收件人：</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w:t>
      </w:r>
    </w:p>
    <w:p w14:paraId="3B5957A2">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联系电话：</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w:t>
      </w:r>
    </w:p>
    <w:p w14:paraId="6D83B2EC">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电子邮箱：</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w:t>
      </w:r>
    </w:p>
    <w:p w14:paraId="7073F61A">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及时书面通知对方，否则上述地址仍为真实有效通讯地址。</w:t>
      </w:r>
    </w:p>
    <w:p w14:paraId="2BB532B7">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5.本合同一式</w:t>
      </w:r>
      <w:r>
        <w:rPr>
          <w:rFonts w:hint="eastAsia" w:asciiTheme="minorEastAsia" w:hAnsiTheme="minorEastAsia" w:eastAsiaTheme="minorEastAsia" w:cstheme="minorEastAsia"/>
          <w:color w:val="000000"/>
          <w:szCs w:val="21"/>
          <w:u w:val="single"/>
        </w:rPr>
        <w:t>　柒　</w:t>
      </w:r>
      <w:r>
        <w:rPr>
          <w:rFonts w:hint="eastAsia" w:asciiTheme="minorEastAsia" w:hAnsiTheme="minorEastAsia" w:eastAsiaTheme="minorEastAsia" w:cstheme="minorEastAsia"/>
          <w:color w:val="000000"/>
          <w:szCs w:val="21"/>
        </w:rPr>
        <w:t>份，具有同等法律效力，政府采购监管部门、采购代理机构各</w:t>
      </w:r>
      <w:r>
        <w:rPr>
          <w:rFonts w:hint="eastAsia" w:asciiTheme="minorEastAsia" w:hAnsiTheme="minorEastAsia" w:eastAsiaTheme="minorEastAsia" w:cstheme="minorEastAsia"/>
          <w:color w:val="000000"/>
          <w:szCs w:val="21"/>
          <w:u w:val="single"/>
        </w:rPr>
        <w:t>壹</w:t>
      </w:r>
      <w:r>
        <w:rPr>
          <w:rFonts w:hint="eastAsia" w:asciiTheme="minorEastAsia" w:hAnsiTheme="minorEastAsia" w:eastAsiaTheme="minorEastAsia" w:cstheme="minorEastAsia"/>
          <w:color w:val="000000"/>
          <w:szCs w:val="21"/>
        </w:rPr>
        <w:t>份，甲方</w:t>
      </w:r>
      <w:r>
        <w:rPr>
          <w:rFonts w:hint="eastAsia" w:asciiTheme="minorEastAsia" w:hAnsiTheme="minorEastAsia" w:eastAsiaTheme="minorEastAsia" w:cstheme="minorEastAsia"/>
          <w:color w:val="000000"/>
          <w:szCs w:val="21"/>
          <w:u w:val="single"/>
        </w:rPr>
        <w:t>　叁　</w:t>
      </w:r>
      <w:r>
        <w:rPr>
          <w:rFonts w:hint="eastAsia" w:asciiTheme="minorEastAsia" w:hAnsiTheme="minorEastAsia" w:eastAsiaTheme="minorEastAsia" w:cstheme="minorEastAsia"/>
          <w:color w:val="000000"/>
          <w:szCs w:val="21"/>
        </w:rPr>
        <w:t>份，乙方</w:t>
      </w:r>
      <w:r>
        <w:rPr>
          <w:rFonts w:hint="eastAsia" w:asciiTheme="minorEastAsia" w:hAnsiTheme="minorEastAsia" w:eastAsiaTheme="minorEastAsia" w:cstheme="minorEastAsia"/>
          <w:color w:val="000000"/>
          <w:szCs w:val="21"/>
          <w:u w:val="single"/>
        </w:rPr>
        <w:t>　贰　</w:t>
      </w:r>
      <w:r>
        <w:rPr>
          <w:rFonts w:hint="eastAsia" w:asciiTheme="minorEastAsia" w:hAnsiTheme="minorEastAsia" w:eastAsiaTheme="minorEastAsia" w:cstheme="minorEastAsia"/>
          <w:color w:val="000000"/>
          <w:szCs w:val="21"/>
        </w:rPr>
        <w:t>份。</w:t>
      </w:r>
    </w:p>
    <w:p w14:paraId="61676647">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本条款不因合同的变更、解除和终止而失效。</w:t>
      </w:r>
    </w:p>
    <w:p w14:paraId="56CB9CCA">
      <w:pPr>
        <w:spacing w:line="400" w:lineRule="exact"/>
        <w:ind w:firstLine="422" w:firstLineChars="200"/>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第十八条　合同附件</w:t>
      </w:r>
    </w:p>
    <w:p w14:paraId="5C4AD9E8">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附件一：保密协议</w:t>
      </w:r>
    </w:p>
    <w:p w14:paraId="3E968208">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附件二：采购需求</w:t>
      </w:r>
    </w:p>
    <w:p w14:paraId="2F074433">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附件三：开标一览表</w:t>
      </w:r>
    </w:p>
    <w:p w14:paraId="44D02375">
      <w:pPr>
        <w:spacing w:line="400" w:lineRule="exact"/>
        <w:ind w:firstLine="420" w:firstLineChars="200"/>
        <w:outlineLvl w:val="1"/>
        <w:rPr>
          <w:rFonts w:hint="eastAsia" w:asciiTheme="minorEastAsia" w:hAnsiTheme="minorEastAsia" w:eastAsiaTheme="minorEastAsia" w:cstheme="minorEastAsia"/>
          <w:color w:val="000000"/>
          <w:szCs w:val="21"/>
        </w:rPr>
      </w:pPr>
      <w:bookmarkStart w:id="158" w:name="_Toc27187"/>
      <w:r>
        <w:rPr>
          <w:rFonts w:hint="eastAsia" w:asciiTheme="minorEastAsia" w:hAnsiTheme="minorEastAsia" w:eastAsiaTheme="minorEastAsia" w:cstheme="minorEastAsia"/>
          <w:color w:val="000000"/>
          <w:szCs w:val="21"/>
        </w:rPr>
        <w:t>附件四：商务条款偏离表和技术需求偏离表</w:t>
      </w:r>
      <w:bookmarkEnd w:id="158"/>
    </w:p>
    <w:p w14:paraId="7FED0B8D">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附件五：中标通知书</w:t>
      </w:r>
    </w:p>
    <w:p w14:paraId="43E12E70">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color w:val="000000"/>
          <w:szCs w:val="21"/>
        </w:rPr>
        <w:t>附件六：中小企业声明函</w:t>
      </w:r>
    </w:p>
    <w:p w14:paraId="30BF4F3D">
      <w:pPr>
        <w:pStyle w:val="28"/>
        <w:spacing w:line="400" w:lineRule="exact"/>
        <w:rPr>
          <w:rFonts w:hint="eastAsia" w:asciiTheme="minorEastAsia" w:hAnsiTheme="minorEastAsia" w:eastAsiaTheme="minorEastAsia" w:cstheme="minorEastAsia"/>
          <w:sz w:val="21"/>
          <w:szCs w:val="21"/>
        </w:rPr>
      </w:pPr>
    </w:p>
    <w:p w14:paraId="364F94C1">
      <w:pPr>
        <w:spacing w:line="400" w:lineRule="exact"/>
        <w:rPr>
          <w:rFonts w:hint="eastAsia" w:asciiTheme="minorEastAsia" w:hAnsiTheme="minorEastAsia" w:eastAsiaTheme="minorEastAsia" w:cstheme="minorEastAsia"/>
          <w:szCs w:val="21"/>
        </w:rPr>
      </w:pPr>
    </w:p>
    <w:tbl>
      <w:tblPr>
        <w:tblStyle w:val="44"/>
        <w:tblW w:w="8270" w:type="dxa"/>
        <w:tblInd w:w="122" w:type="dxa"/>
        <w:tblLayout w:type="fixed"/>
        <w:tblCellMar>
          <w:top w:w="0" w:type="dxa"/>
          <w:left w:w="108" w:type="dxa"/>
          <w:bottom w:w="0" w:type="dxa"/>
          <w:right w:w="108" w:type="dxa"/>
        </w:tblCellMar>
      </w:tblPr>
      <w:tblGrid>
        <w:gridCol w:w="4335"/>
        <w:gridCol w:w="3935"/>
      </w:tblGrid>
      <w:tr w14:paraId="2FA19429">
        <w:tblPrEx>
          <w:tblCellMar>
            <w:top w:w="0" w:type="dxa"/>
            <w:left w:w="108" w:type="dxa"/>
            <w:bottom w:w="0" w:type="dxa"/>
            <w:right w:w="108" w:type="dxa"/>
          </w:tblCellMar>
        </w:tblPrEx>
        <w:trPr>
          <w:trHeight w:val="981" w:hRule="atLeast"/>
        </w:trPr>
        <w:tc>
          <w:tcPr>
            <w:tcW w:w="4335" w:type="dxa"/>
          </w:tcPr>
          <w:p w14:paraId="260A6F6E">
            <w:pPr>
              <w:pStyle w:val="28"/>
              <w:spacing w:line="400" w:lineRule="exact"/>
              <w:jc w:val="both"/>
              <w:rPr>
                <w:rFonts w:hint="eastAsia" w:ascii="宋体" w:hAnsi="宋体" w:cs="宋体"/>
                <w:color w:val="0D0D0D"/>
                <w:sz w:val="21"/>
                <w:szCs w:val="21"/>
              </w:rPr>
            </w:pPr>
            <w:r>
              <w:rPr>
                <w:rFonts w:hint="eastAsia" w:ascii="宋体" w:hAnsi="宋体" w:cs="宋体"/>
                <w:b/>
                <w:bCs/>
                <w:color w:val="0D0D0D"/>
                <w:sz w:val="21"/>
                <w:szCs w:val="21"/>
              </w:rPr>
              <w:t>甲方：广西壮族自治区生态环境厅</w:t>
            </w:r>
          </w:p>
        </w:tc>
        <w:tc>
          <w:tcPr>
            <w:tcW w:w="3935" w:type="dxa"/>
          </w:tcPr>
          <w:p w14:paraId="79619517">
            <w:pPr>
              <w:pStyle w:val="28"/>
              <w:spacing w:line="400" w:lineRule="exact"/>
              <w:jc w:val="both"/>
              <w:rPr>
                <w:rFonts w:hint="eastAsia" w:ascii="宋体" w:hAnsi="宋体" w:cs="宋体"/>
                <w:color w:val="0D0D0D"/>
                <w:sz w:val="21"/>
                <w:szCs w:val="21"/>
              </w:rPr>
            </w:pPr>
            <w:r>
              <w:rPr>
                <w:rFonts w:hint="eastAsia" w:ascii="宋体" w:hAnsi="宋体" w:cs="宋体"/>
                <w:b/>
                <w:bCs/>
                <w:color w:val="0D0D0D"/>
                <w:sz w:val="21"/>
                <w:szCs w:val="21"/>
              </w:rPr>
              <w:t xml:space="preserve">乙方： </w:t>
            </w:r>
          </w:p>
        </w:tc>
      </w:tr>
      <w:tr w14:paraId="58D5E55A">
        <w:tblPrEx>
          <w:tblCellMar>
            <w:top w:w="0" w:type="dxa"/>
            <w:left w:w="108" w:type="dxa"/>
            <w:bottom w:w="0" w:type="dxa"/>
            <w:right w:w="108" w:type="dxa"/>
          </w:tblCellMar>
        </w:tblPrEx>
        <w:trPr>
          <w:trHeight w:val="1050" w:hRule="atLeast"/>
        </w:trPr>
        <w:tc>
          <w:tcPr>
            <w:tcW w:w="4335" w:type="dxa"/>
          </w:tcPr>
          <w:p w14:paraId="64BDA5A9">
            <w:pPr>
              <w:pStyle w:val="28"/>
              <w:spacing w:line="400" w:lineRule="exact"/>
              <w:jc w:val="both"/>
              <w:rPr>
                <w:rFonts w:hint="eastAsia" w:ascii="宋体" w:hAnsi="宋体" w:cs="宋体"/>
                <w:b/>
                <w:bCs/>
                <w:color w:val="0D0D0D"/>
                <w:sz w:val="21"/>
                <w:szCs w:val="21"/>
              </w:rPr>
            </w:pPr>
            <w:r>
              <w:rPr>
                <w:rFonts w:hint="eastAsia" w:ascii="宋体" w:hAnsi="宋体" w:cs="宋体"/>
                <w:b/>
                <w:bCs/>
                <w:color w:val="0D0D0D"/>
                <w:sz w:val="21"/>
                <w:szCs w:val="21"/>
              </w:rPr>
              <w:t>法定代表人（负责人）或授权代表：</w:t>
            </w:r>
          </w:p>
          <w:p w14:paraId="5A892A25">
            <w:pPr>
              <w:pStyle w:val="28"/>
              <w:spacing w:line="400" w:lineRule="exact"/>
              <w:jc w:val="both"/>
              <w:rPr>
                <w:rFonts w:hint="eastAsia" w:ascii="宋体" w:hAnsi="宋体" w:cs="宋体"/>
                <w:b/>
                <w:bCs/>
                <w:color w:val="0D0D0D"/>
                <w:sz w:val="21"/>
                <w:szCs w:val="21"/>
              </w:rPr>
            </w:pPr>
          </w:p>
          <w:p w14:paraId="5B22C0E8">
            <w:pPr>
              <w:pStyle w:val="28"/>
              <w:spacing w:line="400" w:lineRule="exact"/>
              <w:jc w:val="both"/>
              <w:rPr>
                <w:rFonts w:hint="eastAsia" w:ascii="宋体" w:hAnsi="宋体" w:cs="宋体"/>
                <w:b/>
                <w:bCs/>
                <w:color w:val="0D0D0D"/>
                <w:sz w:val="21"/>
                <w:szCs w:val="21"/>
              </w:rPr>
            </w:pPr>
          </w:p>
        </w:tc>
        <w:tc>
          <w:tcPr>
            <w:tcW w:w="3935" w:type="dxa"/>
          </w:tcPr>
          <w:p w14:paraId="5F4F5A99">
            <w:pPr>
              <w:pStyle w:val="28"/>
              <w:spacing w:line="400" w:lineRule="exact"/>
              <w:jc w:val="both"/>
              <w:rPr>
                <w:rFonts w:hint="eastAsia" w:ascii="宋体" w:hAnsi="宋体" w:cs="宋体"/>
                <w:b/>
                <w:bCs/>
                <w:color w:val="0D0D0D"/>
                <w:sz w:val="21"/>
                <w:szCs w:val="21"/>
              </w:rPr>
            </w:pPr>
            <w:r>
              <w:rPr>
                <w:rFonts w:hint="eastAsia" w:ascii="宋体" w:hAnsi="宋体" w:cs="宋体"/>
                <w:b/>
                <w:bCs/>
                <w:color w:val="0D0D0D"/>
                <w:sz w:val="21"/>
                <w:szCs w:val="21"/>
              </w:rPr>
              <w:t>法定代表人（负责人）或授权代表：</w:t>
            </w:r>
          </w:p>
          <w:p w14:paraId="02538304">
            <w:pPr>
              <w:pStyle w:val="28"/>
              <w:spacing w:line="400" w:lineRule="exact"/>
              <w:jc w:val="both"/>
              <w:rPr>
                <w:rFonts w:hint="eastAsia" w:ascii="宋体" w:hAnsi="宋体" w:cs="宋体"/>
                <w:b/>
                <w:bCs/>
                <w:color w:val="0D0D0D"/>
                <w:sz w:val="21"/>
                <w:szCs w:val="21"/>
              </w:rPr>
            </w:pPr>
          </w:p>
        </w:tc>
      </w:tr>
      <w:tr w14:paraId="73B30B65">
        <w:tblPrEx>
          <w:tblCellMar>
            <w:top w:w="0" w:type="dxa"/>
            <w:left w:w="108" w:type="dxa"/>
            <w:bottom w:w="0" w:type="dxa"/>
            <w:right w:w="108" w:type="dxa"/>
          </w:tblCellMar>
        </w:tblPrEx>
        <w:trPr>
          <w:trHeight w:val="921" w:hRule="atLeast"/>
        </w:trPr>
        <w:tc>
          <w:tcPr>
            <w:tcW w:w="4335" w:type="dxa"/>
          </w:tcPr>
          <w:p w14:paraId="20CC90AE">
            <w:pPr>
              <w:pStyle w:val="28"/>
              <w:spacing w:line="400" w:lineRule="exact"/>
              <w:jc w:val="right"/>
              <w:rPr>
                <w:rFonts w:hint="eastAsia" w:ascii="宋体" w:hAnsi="宋体" w:cs="宋体"/>
                <w:b/>
                <w:bCs/>
                <w:color w:val="0D0D0D"/>
                <w:sz w:val="21"/>
                <w:szCs w:val="21"/>
              </w:rPr>
            </w:pPr>
            <w:r>
              <w:rPr>
                <w:rFonts w:hint="eastAsia" w:ascii="宋体" w:hAnsi="宋体" w:cs="宋体"/>
                <w:b/>
                <w:bCs/>
                <w:color w:val="0D0D0D"/>
                <w:sz w:val="21"/>
                <w:szCs w:val="21"/>
              </w:rPr>
              <w:t>年   月   日</w:t>
            </w:r>
          </w:p>
        </w:tc>
        <w:tc>
          <w:tcPr>
            <w:tcW w:w="3935" w:type="dxa"/>
          </w:tcPr>
          <w:p w14:paraId="62D72BAA">
            <w:pPr>
              <w:pStyle w:val="28"/>
              <w:spacing w:line="400" w:lineRule="exact"/>
              <w:jc w:val="right"/>
              <w:rPr>
                <w:rFonts w:hint="eastAsia" w:ascii="宋体" w:hAnsi="宋体" w:cs="宋体"/>
                <w:b/>
                <w:bCs/>
                <w:color w:val="0D0D0D"/>
                <w:sz w:val="21"/>
                <w:szCs w:val="21"/>
              </w:rPr>
            </w:pPr>
            <w:r>
              <w:rPr>
                <w:rFonts w:hint="eastAsia" w:ascii="宋体" w:hAnsi="宋体" w:cs="宋体"/>
                <w:b/>
                <w:bCs/>
                <w:color w:val="0D0D0D"/>
                <w:sz w:val="21"/>
                <w:szCs w:val="21"/>
              </w:rPr>
              <w:t>年   月   日</w:t>
            </w:r>
          </w:p>
        </w:tc>
      </w:tr>
    </w:tbl>
    <w:p w14:paraId="36C91E73">
      <w:pPr>
        <w:pStyle w:val="28"/>
        <w:spacing w:line="400" w:lineRule="exact"/>
        <w:rPr>
          <w:rFonts w:hint="eastAsia" w:asciiTheme="minorEastAsia" w:hAnsiTheme="minorEastAsia" w:eastAsiaTheme="minorEastAsia" w:cstheme="minorEastAsia"/>
          <w:sz w:val="21"/>
          <w:szCs w:val="21"/>
        </w:rPr>
      </w:pPr>
    </w:p>
    <w:p w14:paraId="5CA1E5E3">
      <w:pPr>
        <w:snapToGrid w:val="0"/>
        <w:spacing w:line="400" w:lineRule="exact"/>
        <w:ind w:firstLine="420" w:firstLineChars="200"/>
        <w:rPr>
          <w:rFonts w:hint="eastAsia" w:asciiTheme="minorEastAsia" w:hAnsiTheme="minorEastAsia" w:eastAsiaTheme="minorEastAsia" w:cstheme="minorEastAsia"/>
          <w:szCs w:val="21"/>
        </w:rPr>
      </w:pPr>
    </w:p>
    <w:p w14:paraId="49FD1393">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14:paraId="0CE4CDA4">
      <w:pPr>
        <w:spacing w:line="400" w:lineRule="exact"/>
        <w:rPr>
          <w:rFonts w:hint="eastAsia" w:ascii="宋体" w:hAnsi="宋体" w:cs="宋体"/>
          <w:b/>
          <w:bCs/>
          <w:color w:val="0D0D0D"/>
          <w:szCs w:val="21"/>
        </w:rPr>
      </w:pPr>
      <w:r>
        <w:rPr>
          <w:rFonts w:hint="eastAsia" w:ascii="宋体" w:hAnsi="宋体" w:cs="宋体"/>
          <w:b/>
          <w:bCs/>
          <w:color w:val="0D0D0D"/>
          <w:szCs w:val="21"/>
        </w:rPr>
        <w:t>附件一：保密协议</w:t>
      </w:r>
    </w:p>
    <w:p w14:paraId="40B1BAE2">
      <w:pPr>
        <w:spacing w:line="400" w:lineRule="exact"/>
        <w:jc w:val="center"/>
        <w:rPr>
          <w:rFonts w:hint="eastAsia" w:ascii="宋体" w:hAnsi="宋体" w:cs="宋体"/>
          <w:bCs/>
          <w:color w:val="0D0D0D"/>
          <w:szCs w:val="21"/>
        </w:rPr>
      </w:pPr>
      <w:bookmarkStart w:id="159" w:name="_Toc19167"/>
      <w:bookmarkStart w:id="160" w:name="_Toc132707357"/>
      <w:r>
        <w:rPr>
          <w:rFonts w:hint="eastAsia" w:ascii="宋体" w:hAnsi="宋体" w:cs="宋体"/>
          <w:b/>
          <w:bCs/>
          <w:color w:val="0D0D0D"/>
          <w:szCs w:val="21"/>
        </w:rPr>
        <w:t>保密协议</w:t>
      </w:r>
      <w:bookmarkEnd w:id="159"/>
      <w:bookmarkEnd w:id="160"/>
    </w:p>
    <w:p w14:paraId="7D5B53AE">
      <w:pPr>
        <w:adjustRightInd w:val="0"/>
        <w:snapToGrid w:val="0"/>
        <w:spacing w:line="400" w:lineRule="exact"/>
        <w:rPr>
          <w:rFonts w:hint="eastAsia" w:ascii="宋体" w:hAnsi="宋体" w:cs="宋体"/>
          <w:b/>
          <w:color w:val="0D0D0D"/>
          <w:szCs w:val="21"/>
        </w:rPr>
      </w:pPr>
      <w:r>
        <w:rPr>
          <w:rFonts w:hint="eastAsia" w:ascii="宋体" w:hAnsi="宋体" w:cs="宋体"/>
          <w:b/>
          <w:color w:val="0D0D0D"/>
          <w:szCs w:val="21"/>
        </w:rPr>
        <w:t xml:space="preserve">    </w:t>
      </w:r>
    </w:p>
    <w:p w14:paraId="33A62369">
      <w:pPr>
        <w:adjustRightInd w:val="0"/>
        <w:snapToGrid w:val="0"/>
        <w:spacing w:line="400" w:lineRule="exact"/>
        <w:rPr>
          <w:rFonts w:hint="eastAsia" w:ascii="宋体" w:hAnsi="宋体" w:cs="宋体"/>
          <w:b/>
          <w:color w:val="0D0D0D"/>
          <w:szCs w:val="21"/>
        </w:rPr>
      </w:pPr>
      <w:r>
        <w:rPr>
          <w:rFonts w:hint="eastAsia" w:ascii="宋体" w:hAnsi="宋体" w:cs="宋体"/>
          <w:b/>
          <w:color w:val="0D0D0D"/>
          <w:szCs w:val="21"/>
        </w:rPr>
        <w:t xml:space="preserve">    甲方：广西壮族自治区生态环境厅</w:t>
      </w:r>
    </w:p>
    <w:p w14:paraId="07A94DE3">
      <w:pPr>
        <w:adjustRightInd w:val="0"/>
        <w:snapToGrid w:val="0"/>
        <w:spacing w:line="400" w:lineRule="exact"/>
        <w:rPr>
          <w:rFonts w:hint="eastAsia" w:ascii="宋体" w:hAnsi="宋体" w:cs="宋体"/>
          <w:color w:val="0D0D0D"/>
          <w:szCs w:val="21"/>
          <w:u w:val="single"/>
        </w:rPr>
      </w:pPr>
      <w:r>
        <w:rPr>
          <w:rFonts w:hint="eastAsia" w:ascii="宋体" w:hAnsi="宋体" w:cs="宋体"/>
          <w:color w:val="0D0D0D"/>
          <w:szCs w:val="21"/>
        </w:rPr>
        <w:t xml:space="preserve">    负责人：</w:t>
      </w:r>
    </w:p>
    <w:p w14:paraId="051DAFAC">
      <w:pPr>
        <w:adjustRightInd w:val="0"/>
        <w:snapToGrid w:val="0"/>
        <w:spacing w:line="400" w:lineRule="exact"/>
        <w:rPr>
          <w:rFonts w:hint="eastAsia" w:ascii="宋体" w:hAnsi="宋体" w:cs="宋体"/>
          <w:color w:val="0D0D0D"/>
          <w:szCs w:val="21"/>
        </w:rPr>
      </w:pPr>
      <w:r>
        <w:rPr>
          <w:rFonts w:hint="eastAsia" w:ascii="宋体" w:hAnsi="宋体" w:cs="宋体"/>
          <w:color w:val="0D0D0D"/>
          <w:szCs w:val="21"/>
        </w:rPr>
        <w:t xml:space="preserve">    地址：</w:t>
      </w:r>
      <w:r>
        <w:rPr>
          <w:rFonts w:hint="eastAsia" w:ascii="宋体" w:hAnsi="宋体" w:cs="宋体"/>
          <w:szCs w:val="21"/>
        </w:rPr>
        <w:t>广西南宁市青秀区佛子岭路16号</w:t>
      </w:r>
    </w:p>
    <w:p w14:paraId="5EE9016B">
      <w:pPr>
        <w:adjustRightInd w:val="0"/>
        <w:snapToGrid w:val="0"/>
        <w:spacing w:line="400" w:lineRule="exact"/>
        <w:rPr>
          <w:rFonts w:hint="eastAsia" w:ascii="宋体" w:hAnsi="宋体" w:cs="宋体"/>
          <w:color w:val="0D0D0D"/>
          <w:szCs w:val="21"/>
        </w:rPr>
      </w:pPr>
      <w:r>
        <w:rPr>
          <w:rFonts w:hint="eastAsia" w:ascii="宋体" w:hAnsi="宋体" w:cs="宋体"/>
          <w:b/>
          <w:color w:val="0D0D0D"/>
          <w:szCs w:val="21"/>
        </w:rPr>
        <w:t xml:space="preserve">    乙方： </w:t>
      </w:r>
      <w:r>
        <w:rPr>
          <w:rFonts w:hint="eastAsia" w:ascii="宋体" w:hAnsi="宋体" w:cs="宋体"/>
          <w:color w:val="0D0D0D"/>
          <w:szCs w:val="21"/>
        </w:rPr>
        <w:t xml:space="preserve">    </w:t>
      </w:r>
    </w:p>
    <w:p w14:paraId="2BE85EF5">
      <w:pPr>
        <w:adjustRightInd w:val="0"/>
        <w:snapToGrid w:val="0"/>
        <w:spacing w:line="400" w:lineRule="exact"/>
        <w:rPr>
          <w:rFonts w:hint="eastAsia" w:ascii="宋体" w:hAnsi="宋体" w:cs="宋体"/>
          <w:color w:val="0D0D0D"/>
          <w:szCs w:val="21"/>
        </w:rPr>
      </w:pPr>
      <w:r>
        <w:rPr>
          <w:rFonts w:hint="eastAsia" w:ascii="宋体" w:hAnsi="宋体" w:cs="宋体"/>
          <w:color w:val="0D0D0D"/>
          <w:szCs w:val="21"/>
        </w:rPr>
        <w:t xml:space="preserve">    法定代表人：  </w:t>
      </w:r>
    </w:p>
    <w:p w14:paraId="0C8FA4DD">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 xml:space="preserve">地址：  </w:t>
      </w:r>
    </w:p>
    <w:p w14:paraId="7DB46D2D">
      <w:pPr>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鉴于本协议甲乙双方就双方签订的编号为</w:t>
      </w:r>
      <w:r>
        <w:rPr>
          <w:rFonts w:hint="eastAsia" w:ascii="宋体" w:hAnsi="宋体" w:cs="宋体"/>
          <w:color w:val="0D0D0D"/>
          <w:szCs w:val="21"/>
          <w:u w:val="single"/>
        </w:rPr>
        <w:t xml:space="preserve">              </w:t>
      </w:r>
      <w:r>
        <w:rPr>
          <w:rFonts w:hint="eastAsia" w:ascii="宋体" w:hAnsi="宋体" w:cs="宋体"/>
          <w:color w:val="0D0D0D"/>
          <w:szCs w:val="21"/>
        </w:rPr>
        <w:t>的</w:t>
      </w:r>
      <w:r>
        <w:rPr>
          <w:rFonts w:hint="eastAsia" w:ascii="宋体" w:hAnsi="宋体" w:cs="宋体"/>
          <w:color w:val="0D0D0D"/>
          <w:szCs w:val="21"/>
          <w:u w:val="single"/>
        </w:rPr>
        <w:t xml:space="preserve">          </w:t>
      </w:r>
      <w:r>
        <w:rPr>
          <w:rFonts w:hint="eastAsia" w:ascii="宋体" w:hAnsi="宋体" w:cs="宋体"/>
          <w:color w:val="0D0D0D"/>
          <w:szCs w:val="21"/>
        </w:rPr>
        <w:t>项目等开展业务/合作；在开展业务/合作的过程中，预计甲方将为上述之目的向乙方披露甲方的专有信息且此等信息均被视为保密信息；因此，双方在此达成如下保密协议：</w:t>
      </w:r>
    </w:p>
    <w:p w14:paraId="0DCD4EB6">
      <w:pPr>
        <w:pStyle w:val="130"/>
        <w:widowControl w:val="0"/>
        <w:tabs>
          <w:tab w:val="left" w:pos="709"/>
        </w:tabs>
        <w:adjustRightInd w:val="0"/>
        <w:snapToGrid w:val="0"/>
        <w:spacing w:after="0" w:line="400" w:lineRule="exact"/>
        <w:ind w:firstLine="422" w:firstLineChars="200"/>
        <w:jc w:val="both"/>
        <w:outlineLvl w:val="9"/>
        <w:rPr>
          <w:rFonts w:hint="eastAsia" w:ascii="宋体" w:hAnsi="宋体" w:cs="宋体"/>
          <w:b/>
          <w:color w:val="0D0D0D"/>
          <w:sz w:val="21"/>
          <w:szCs w:val="21"/>
          <w:lang w:eastAsia="zh-CN"/>
        </w:rPr>
      </w:pPr>
      <w:bookmarkStart w:id="161" w:name="_Toc132707358"/>
      <w:bookmarkStart w:id="162" w:name="_Toc1584680693"/>
      <w:bookmarkStart w:id="163" w:name="_Toc22190"/>
      <w:r>
        <w:rPr>
          <w:rFonts w:hint="eastAsia" w:ascii="宋体" w:hAnsi="宋体" w:cs="宋体"/>
          <w:b/>
          <w:color w:val="0D0D0D"/>
          <w:sz w:val="21"/>
          <w:szCs w:val="21"/>
          <w:lang w:eastAsia="zh-CN"/>
        </w:rPr>
        <w:t>一、本协议保密信息的界定</w:t>
      </w:r>
      <w:bookmarkEnd w:id="161"/>
      <w:bookmarkEnd w:id="162"/>
      <w:bookmarkEnd w:id="163"/>
    </w:p>
    <w:p w14:paraId="18515D3C">
      <w:pPr>
        <w:pStyle w:val="130"/>
        <w:widowControl w:val="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164" w:name="_Toc8357"/>
      <w:bookmarkStart w:id="165" w:name="_Toc132707359"/>
      <w:bookmarkStart w:id="166" w:name="_Toc1710318546"/>
      <w:r>
        <w:rPr>
          <w:rFonts w:hint="eastAsia" w:ascii="宋体" w:hAnsi="宋体" w:cs="宋体"/>
          <w:color w:val="0D0D0D"/>
          <w:sz w:val="21"/>
          <w:szCs w:val="21"/>
          <w:lang w:eastAsia="zh-CN"/>
        </w:rPr>
        <w:t>（一）为本协议之目的，“保密信息”是指为实现前述业务/合作目的,甲方向乙方提供或披露的任何甲方不欲公开的机密信息，或者任何其它非公开或专有的信息、数据、设想或概念、标准，和/或其中的任何知识产权，无论该等信息或数据的载体形式、也不论披露是在本协议生效之前或之后。</w:t>
      </w:r>
      <w:r>
        <w:rPr>
          <w:rFonts w:hint="eastAsia" w:ascii="宋体" w:hAnsi="宋体" w:cs="宋体"/>
          <w:color w:val="0D0D0D"/>
          <w:kern w:val="2"/>
          <w:sz w:val="21"/>
          <w:szCs w:val="21"/>
          <w:lang w:eastAsia="zh-CN"/>
        </w:rPr>
        <w:t>本协议所指保密信息包括但不限于以下内容：</w:t>
      </w:r>
      <w:bookmarkEnd w:id="164"/>
      <w:bookmarkEnd w:id="165"/>
      <w:bookmarkEnd w:id="166"/>
    </w:p>
    <w:p w14:paraId="0472745B">
      <w:pPr>
        <w:pStyle w:val="130"/>
        <w:widowControl w:val="0"/>
        <w:tabs>
          <w:tab w:val="left" w:pos="709"/>
        </w:tabs>
        <w:adjustRightInd w:val="0"/>
        <w:snapToGrid w:val="0"/>
        <w:spacing w:after="0" w:line="400" w:lineRule="exact"/>
        <w:ind w:firstLine="422" w:firstLineChars="200"/>
        <w:jc w:val="both"/>
        <w:outlineLvl w:val="9"/>
        <w:rPr>
          <w:rFonts w:hint="eastAsia" w:ascii="宋体" w:hAnsi="宋体" w:cs="宋体"/>
          <w:color w:val="0D0D0D"/>
          <w:kern w:val="2"/>
          <w:sz w:val="21"/>
          <w:szCs w:val="21"/>
          <w:lang w:eastAsia="zh-CN"/>
        </w:rPr>
      </w:pPr>
      <w:bookmarkStart w:id="167" w:name="_Toc1676583173"/>
      <w:bookmarkStart w:id="168" w:name="_Toc13086"/>
      <w:bookmarkStart w:id="169" w:name="_Toc132707360"/>
      <w:r>
        <w:rPr>
          <w:rFonts w:hint="eastAsia" w:ascii="宋体" w:hAnsi="宋体" w:cs="宋体"/>
          <w:b/>
          <w:bCs/>
          <w:color w:val="0D0D0D"/>
          <w:kern w:val="2"/>
          <w:sz w:val="21"/>
          <w:szCs w:val="21"/>
          <w:lang w:eastAsia="zh-CN"/>
        </w:rPr>
        <w:t>技术信息</w:t>
      </w:r>
      <w:r>
        <w:rPr>
          <w:rFonts w:hint="eastAsia" w:ascii="宋体" w:hAnsi="宋体" w:cs="宋体"/>
          <w:color w:val="0D0D0D"/>
          <w:kern w:val="2"/>
          <w:sz w:val="21"/>
          <w:szCs w:val="21"/>
          <w:lang w:eastAsia="zh-CN"/>
        </w:rPr>
        <w:t>：包括甲方专有的技术方案、网络组织、系统及应用软件、数据库、未公开的具有国内先进水平以上的科技成果、技术文档、商务合同、招标方案、评标结果、涉及商业秘密的业务函电等。</w:t>
      </w:r>
      <w:bookmarkEnd w:id="167"/>
      <w:bookmarkEnd w:id="168"/>
      <w:bookmarkEnd w:id="169"/>
    </w:p>
    <w:p w14:paraId="35E68B52">
      <w:pPr>
        <w:pStyle w:val="130"/>
        <w:widowControl w:val="0"/>
        <w:tabs>
          <w:tab w:val="left" w:pos="709"/>
        </w:tabs>
        <w:adjustRightInd w:val="0"/>
        <w:snapToGrid w:val="0"/>
        <w:spacing w:after="0" w:line="400" w:lineRule="exact"/>
        <w:ind w:firstLine="422" w:firstLineChars="200"/>
        <w:jc w:val="both"/>
        <w:outlineLvl w:val="9"/>
        <w:rPr>
          <w:rFonts w:hint="eastAsia" w:ascii="宋体" w:hAnsi="宋体" w:cs="宋体"/>
          <w:color w:val="0D0D0D"/>
          <w:kern w:val="2"/>
          <w:sz w:val="21"/>
          <w:szCs w:val="21"/>
          <w:lang w:eastAsia="zh-CN"/>
        </w:rPr>
      </w:pPr>
      <w:bookmarkStart w:id="170" w:name="_Toc1177140318"/>
      <w:bookmarkStart w:id="171" w:name="_Toc17544"/>
      <w:bookmarkStart w:id="172" w:name="_Toc132707361"/>
      <w:r>
        <w:rPr>
          <w:rFonts w:hint="eastAsia" w:ascii="宋体" w:hAnsi="宋体" w:cs="宋体"/>
          <w:b/>
          <w:bCs/>
          <w:color w:val="0D0D0D"/>
          <w:kern w:val="2"/>
          <w:sz w:val="21"/>
          <w:szCs w:val="21"/>
          <w:lang w:eastAsia="zh-CN"/>
        </w:rPr>
        <w:t>经营信息：</w:t>
      </w:r>
      <w:r>
        <w:rPr>
          <w:rFonts w:hint="eastAsia" w:ascii="宋体" w:hAnsi="宋体" w:cs="宋体"/>
          <w:color w:val="0D0D0D"/>
          <w:kern w:val="2"/>
          <w:sz w:val="21"/>
          <w:szCs w:val="21"/>
          <w:lang w:eastAsia="zh-CN"/>
        </w:rPr>
        <w:t>包括甲方发展战略规划、投资计划及年度计划；甲方策略、资料、重大活动计划及安排、暂不公开或不公开的对接单位、合作伙伴相关信息；甲方重要会议内容及记录、以及管理相关文件。</w:t>
      </w:r>
      <w:bookmarkEnd w:id="170"/>
      <w:bookmarkEnd w:id="171"/>
      <w:bookmarkEnd w:id="172"/>
    </w:p>
    <w:p w14:paraId="687B8E78">
      <w:pPr>
        <w:pStyle w:val="130"/>
        <w:widowControl w:val="0"/>
        <w:tabs>
          <w:tab w:val="left" w:pos="709"/>
        </w:tabs>
        <w:adjustRightInd w:val="0"/>
        <w:snapToGrid w:val="0"/>
        <w:spacing w:after="0" w:line="400" w:lineRule="exact"/>
        <w:ind w:firstLine="422" w:firstLineChars="200"/>
        <w:jc w:val="both"/>
        <w:outlineLvl w:val="9"/>
        <w:rPr>
          <w:rFonts w:hint="eastAsia" w:ascii="宋体" w:hAnsi="宋体" w:cs="宋体"/>
          <w:color w:val="0D0D0D"/>
          <w:kern w:val="2"/>
          <w:sz w:val="21"/>
          <w:szCs w:val="21"/>
          <w:lang w:eastAsia="zh-CN"/>
        </w:rPr>
      </w:pPr>
      <w:bookmarkStart w:id="173" w:name="_Toc132707362"/>
      <w:bookmarkStart w:id="174" w:name="_Toc10231"/>
      <w:bookmarkStart w:id="175" w:name="_Toc2119817172"/>
      <w:r>
        <w:rPr>
          <w:rFonts w:hint="eastAsia" w:ascii="宋体" w:hAnsi="宋体" w:cs="宋体"/>
          <w:b/>
          <w:bCs/>
          <w:color w:val="0D0D0D"/>
          <w:kern w:val="2"/>
          <w:sz w:val="21"/>
          <w:szCs w:val="21"/>
          <w:lang w:eastAsia="zh-CN"/>
        </w:rPr>
        <w:t>其他：</w:t>
      </w:r>
      <w:r>
        <w:rPr>
          <w:rFonts w:hint="eastAsia" w:ascii="宋体" w:hAnsi="宋体" w:cs="宋体"/>
          <w:color w:val="0D0D0D"/>
          <w:kern w:val="2"/>
          <w:sz w:val="21"/>
          <w:szCs w:val="21"/>
          <w:lang w:eastAsia="zh-CN"/>
        </w:rPr>
        <w:t>针对</w:t>
      </w:r>
      <w:r>
        <w:rPr>
          <w:rFonts w:hint="eastAsia" w:ascii="宋体" w:hAnsi="宋体" w:cs="宋体"/>
          <w:color w:val="0D0D0D"/>
          <w:sz w:val="21"/>
          <w:szCs w:val="21"/>
          <w:lang w:eastAsia="zh-CN"/>
        </w:rPr>
        <w:t>业务/合作</w:t>
      </w:r>
      <w:r>
        <w:rPr>
          <w:rFonts w:hint="eastAsia" w:ascii="宋体" w:hAnsi="宋体" w:cs="宋体"/>
          <w:color w:val="0D0D0D"/>
          <w:kern w:val="2"/>
          <w:sz w:val="21"/>
          <w:szCs w:val="21"/>
          <w:lang w:eastAsia="zh-CN"/>
        </w:rPr>
        <w:t>需要，甲方向乙方提供的所有相关资料和数据。</w:t>
      </w:r>
      <w:bookmarkEnd w:id="173"/>
      <w:bookmarkEnd w:id="174"/>
      <w:bookmarkEnd w:id="175"/>
    </w:p>
    <w:p w14:paraId="67158EF2">
      <w:pPr>
        <w:adjustRightInd w:val="0"/>
        <w:snapToGrid w:val="0"/>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（二）上述保密信息的披露，包括但不限于以数据、文字、录音及记载上述内容的文档、光盘、软件、图书等有形介质体现，也可通过口头等视听方式传递。</w:t>
      </w:r>
    </w:p>
    <w:p w14:paraId="4119D5B2">
      <w:pPr>
        <w:pStyle w:val="130"/>
        <w:widowControl w:val="0"/>
        <w:tabs>
          <w:tab w:val="left" w:pos="709"/>
        </w:tabs>
        <w:adjustRightInd w:val="0"/>
        <w:snapToGrid w:val="0"/>
        <w:spacing w:after="0" w:line="400" w:lineRule="exact"/>
        <w:ind w:firstLine="422" w:firstLineChars="200"/>
        <w:jc w:val="both"/>
        <w:outlineLvl w:val="9"/>
        <w:rPr>
          <w:rFonts w:hint="eastAsia" w:ascii="宋体" w:hAnsi="宋体" w:cs="宋体"/>
          <w:b/>
          <w:color w:val="0D0D0D"/>
          <w:kern w:val="2"/>
          <w:sz w:val="21"/>
          <w:szCs w:val="21"/>
          <w:lang w:eastAsia="zh-CN"/>
        </w:rPr>
      </w:pPr>
      <w:bookmarkStart w:id="176" w:name="_Toc132707363"/>
      <w:bookmarkStart w:id="177" w:name="_Toc1121355855"/>
      <w:bookmarkStart w:id="178" w:name="_Toc8214"/>
      <w:r>
        <w:rPr>
          <w:rFonts w:hint="eastAsia" w:ascii="宋体" w:hAnsi="宋体" w:cs="宋体"/>
          <w:b/>
          <w:color w:val="0D0D0D"/>
          <w:kern w:val="2"/>
          <w:sz w:val="21"/>
          <w:szCs w:val="21"/>
          <w:lang w:eastAsia="zh-CN"/>
        </w:rPr>
        <w:t>二、以下信息不属于本协议所定义的保密信息，不受本协议的约束：</w:t>
      </w:r>
      <w:bookmarkEnd w:id="176"/>
      <w:bookmarkEnd w:id="177"/>
      <w:bookmarkEnd w:id="178"/>
    </w:p>
    <w:p w14:paraId="1727EA34">
      <w:pPr>
        <w:pStyle w:val="13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179" w:name="_Toc1638646153"/>
      <w:bookmarkStart w:id="180" w:name="_Toc132707364"/>
      <w:bookmarkStart w:id="181" w:name="_Toc21538"/>
      <w:r>
        <w:rPr>
          <w:rFonts w:hint="eastAsia" w:ascii="宋体" w:hAnsi="宋体" w:cs="宋体"/>
          <w:color w:val="0D0D0D"/>
          <w:kern w:val="2"/>
          <w:sz w:val="21"/>
          <w:szCs w:val="21"/>
          <w:lang w:eastAsia="zh-CN"/>
        </w:rPr>
        <w:t>（一）乙方能够证明已处于公开状态或并不违反本协议即可获得的任何信息；</w:t>
      </w:r>
      <w:bookmarkEnd w:id="179"/>
      <w:bookmarkEnd w:id="180"/>
      <w:bookmarkEnd w:id="181"/>
    </w:p>
    <w:p w14:paraId="71508CE0">
      <w:pPr>
        <w:pStyle w:val="130"/>
        <w:tabs>
          <w:tab w:val="left" w:pos="709"/>
        </w:tabs>
        <w:adjustRightInd w:val="0"/>
        <w:snapToGrid w:val="0"/>
        <w:spacing w:after="0" w:line="400" w:lineRule="exact"/>
        <w:ind w:firstLine="420" w:firstLineChars="200"/>
        <w:jc w:val="both"/>
        <w:outlineLvl w:val="9"/>
        <w:rPr>
          <w:rFonts w:hint="eastAsia" w:ascii="宋体" w:hAnsi="宋体" w:cs="宋体"/>
          <w:color w:val="0D0D0D"/>
          <w:sz w:val="21"/>
          <w:szCs w:val="21"/>
          <w:lang w:eastAsia="zh-CN"/>
        </w:rPr>
      </w:pPr>
      <w:bookmarkStart w:id="182" w:name="_Toc6067"/>
      <w:bookmarkStart w:id="183" w:name="_Toc1676986016"/>
      <w:bookmarkStart w:id="184" w:name="_Toc132707365"/>
      <w:r>
        <w:rPr>
          <w:rFonts w:hint="eastAsia" w:ascii="宋体" w:hAnsi="宋体" w:cs="宋体"/>
          <w:color w:val="0D0D0D"/>
          <w:sz w:val="21"/>
          <w:szCs w:val="21"/>
          <w:lang w:eastAsia="zh-CN"/>
        </w:rPr>
        <w:t>（二）书面记录能够证明从甲方收到前乙方已经掌握的信息；</w:t>
      </w:r>
      <w:bookmarkEnd w:id="182"/>
      <w:bookmarkEnd w:id="183"/>
      <w:bookmarkEnd w:id="184"/>
    </w:p>
    <w:p w14:paraId="3A397239">
      <w:pPr>
        <w:pStyle w:val="13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185" w:name="_Toc1259475693"/>
      <w:bookmarkStart w:id="186" w:name="_Toc20237"/>
      <w:bookmarkStart w:id="187" w:name="_Toc132707366"/>
      <w:r>
        <w:rPr>
          <w:rFonts w:hint="eastAsia" w:ascii="宋体" w:hAnsi="宋体" w:cs="宋体"/>
          <w:color w:val="0D0D0D"/>
          <w:kern w:val="2"/>
          <w:sz w:val="21"/>
          <w:szCs w:val="21"/>
          <w:lang w:eastAsia="zh-CN"/>
        </w:rPr>
        <w:t>（三）经甲方书面同意披露或许可使用的信息。</w:t>
      </w:r>
      <w:bookmarkEnd w:id="185"/>
      <w:bookmarkEnd w:id="186"/>
      <w:bookmarkEnd w:id="187"/>
    </w:p>
    <w:p w14:paraId="48DFD07E">
      <w:pPr>
        <w:pStyle w:val="130"/>
        <w:widowControl w:val="0"/>
        <w:tabs>
          <w:tab w:val="left" w:pos="709"/>
        </w:tabs>
        <w:adjustRightInd w:val="0"/>
        <w:snapToGrid w:val="0"/>
        <w:spacing w:after="0" w:line="400" w:lineRule="exact"/>
        <w:ind w:firstLine="422" w:firstLineChars="200"/>
        <w:jc w:val="both"/>
        <w:outlineLvl w:val="9"/>
        <w:rPr>
          <w:rFonts w:hint="eastAsia" w:ascii="宋体" w:hAnsi="宋体" w:cs="宋体"/>
          <w:b/>
          <w:color w:val="0D0D0D"/>
          <w:kern w:val="2"/>
          <w:sz w:val="21"/>
          <w:szCs w:val="21"/>
          <w:lang w:eastAsia="zh-CN"/>
        </w:rPr>
      </w:pPr>
      <w:bookmarkStart w:id="188" w:name="_Toc1364483399"/>
      <w:bookmarkStart w:id="189" w:name="_Toc132707367"/>
      <w:bookmarkStart w:id="190" w:name="_Toc32588"/>
      <w:r>
        <w:rPr>
          <w:rFonts w:hint="eastAsia" w:ascii="宋体" w:hAnsi="宋体" w:cs="宋体"/>
          <w:b/>
          <w:color w:val="0D0D0D"/>
          <w:kern w:val="2"/>
          <w:sz w:val="21"/>
          <w:szCs w:val="21"/>
          <w:lang w:eastAsia="zh-CN"/>
        </w:rPr>
        <w:t>三、保密义务及具体要求</w:t>
      </w:r>
      <w:bookmarkEnd w:id="188"/>
      <w:bookmarkEnd w:id="189"/>
      <w:bookmarkEnd w:id="190"/>
    </w:p>
    <w:p w14:paraId="4D4E5F2B">
      <w:pPr>
        <w:pStyle w:val="13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191" w:name="_Toc132707368"/>
      <w:bookmarkStart w:id="192" w:name="_Toc1861507462"/>
      <w:bookmarkStart w:id="193" w:name="_Toc5726"/>
      <w:r>
        <w:rPr>
          <w:rFonts w:hint="eastAsia" w:ascii="宋体" w:hAnsi="宋体" w:cs="宋体"/>
          <w:color w:val="0D0D0D"/>
          <w:kern w:val="2"/>
          <w:sz w:val="21"/>
          <w:szCs w:val="21"/>
          <w:lang w:eastAsia="zh-CN"/>
        </w:rPr>
        <w:t>（一）乙方应以对待自己同等重要的保密文件一样的谨慎态度对待甲方提供的保密信息，乙方应要求其获悉保密信息的所有人员采取必要的措施对收到的保密信息进行存档和保密，避免任何其他第三方及乙方的无关人员以任何方式获得此保密信息；</w:t>
      </w:r>
      <w:bookmarkEnd w:id="191"/>
      <w:bookmarkEnd w:id="192"/>
      <w:bookmarkEnd w:id="193"/>
    </w:p>
    <w:p w14:paraId="52A5D5F4">
      <w:pPr>
        <w:pStyle w:val="13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194" w:name="_Toc132707369"/>
      <w:bookmarkStart w:id="195" w:name="_Toc32822840"/>
      <w:bookmarkStart w:id="196" w:name="_Toc6568"/>
      <w:r>
        <w:rPr>
          <w:rFonts w:hint="eastAsia" w:ascii="宋体" w:hAnsi="宋体" w:cs="宋体"/>
          <w:color w:val="0D0D0D"/>
          <w:kern w:val="2"/>
          <w:sz w:val="21"/>
          <w:szCs w:val="21"/>
          <w:lang w:eastAsia="zh-CN"/>
        </w:rPr>
        <w:t>（二）乙方保证该保密信息仅用于与业务/合作有关的用途。未经甲方书面同意，乙方不得将保密信息用于业务/合作以外的任何用途、不得对保密信息进行复制、或利用保密信息进行新的研究或开发；</w:t>
      </w:r>
      <w:bookmarkEnd w:id="194"/>
      <w:bookmarkEnd w:id="195"/>
      <w:bookmarkEnd w:id="196"/>
    </w:p>
    <w:p w14:paraId="3F0DC99B">
      <w:pPr>
        <w:pStyle w:val="13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197" w:name="_Toc132707370"/>
      <w:bookmarkStart w:id="198" w:name="_Toc13939"/>
      <w:bookmarkStart w:id="199" w:name="_Toc1692559735"/>
      <w:r>
        <w:rPr>
          <w:rFonts w:hint="eastAsia" w:ascii="宋体" w:hAnsi="宋体" w:cs="宋体"/>
          <w:color w:val="0D0D0D"/>
          <w:kern w:val="2"/>
          <w:sz w:val="21"/>
          <w:szCs w:val="21"/>
          <w:lang w:eastAsia="zh-CN"/>
        </w:rPr>
        <w:t>（三）乙方保证仅为与甲方业务/合作的目的向乙方确有知悉必要的雇员、董事、顾问和/或咨询人员披露保密信息，且对保密信息的披露及利用符合甲方的利益。在乙方上述人员知悉该保密信息前，应向其说明保密信息的保密性及其应承担的义务，保证上述人员同意接收本协议条款的约束，并对上述人员的保密行为进行有效的监督管理。因前述人员违背上述承诺，向第三方披露保密信息，或依据该等保密信息向第三方做出任何建议，都被视为乙方违反本协议，乙方应承担全部责任，且乙方应采取有效措施防止泄密进一步扩大，并及时告知甲方；</w:t>
      </w:r>
      <w:bookmarkEnd w:id="197"/>
      <w:bookmarkEnd w:id="198"/>
      <w:bookmarkEnd w:id="199"/>
    </w:p>
    <w:p w14:paraId="0EFC2298">
      <w:pPr>
        <w:pStyle w:val="13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00" w:name="_Toc11143"/>
      <w:bookmarkStart w:id="201" w:name="_Toc132707371"/>
      <w:bookmarkStart w:id="202" w:name="_Toc915692807"/>
      <w:r>
        <w:rPr>
          <w:rFonts w:hint="eastAsia" w:ascii="宋体" w:hAnsi="宋体" w:cs="宋体"/>
          <w:color w:val="0D0D0D"/>
          <w:kern w:val="2"/>
          <w:sz w:val="21"/>
          <w:szCs w:val="21"/>
          <w:lang w:eastAsia="zh-CN"/>
        </w:rPr>
        <w:t>（四）甲方的保密信息的部分或个别要素虽被披露成为公知信息，但该信息的其它部分或整体尚未成为公知信息的，乙方仍应按本协议约定对未公开部分的信息履行保密义务；</w:t>
      </w:r>
      <w:bookmarkEnd w:id="200"/>
      <w:bookmarkEnd w:id="201"/>
      <w:bookmarkEnd w:id="202"/>
    </w:p>
    <w:p w14:paraId="79C7C82E">
      <w:pPr>
        <w:pStyle w:val="13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03" w:name="_Toc1707662881"/>
      <w:bookmarkStart w:id="204" w:name="_Toc27551"/>
      <w:bookmarkStart w:id="205" w:name="_Toc132707372"/>
      <w:r>
        <w:rPr>
          <w:rFonts w:hint="eastAsia" w:ascii="宋体" w:hAnsi="宋体" w:cs="宋体"/>
          <w:color w:val="0D0D0D"/>
          <w:kern w:val="2"/>
          <w:sz w:val="21"/>
          <w:szCs w:val="21"/>
          <w:lang w:eastAsia="zh-CN"/>
        </w:rPr>
        <w:t>（五）对于本协议签署前、签署过程及履行等过程中，乙方所接触到的甲方及甲方关联单位的保密信息，乙方应依据本协议约定履行保密义务。</w:t>
      </w:r>
      <w:bookmarkEnd w:id="203"/>
      <w:bookmarkEnd w:id="204"/>
      <w:bookmarkEnd w:id="205"/>
    </w:p>
    <w:p w14:paraId="005777F0">
      <w:pPr>
        <w:pStyle w:val="13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06" w:name="_Toc1925938929"/>
      <w:bookmarkStart w:id="207" w:name="_Toc132707373"/>
      <w:bookmarkStart w:id="208" w:name="_Toc2129"/>
      <w:r>
        <w:rPr>
          <w:rFonts w:hint="eastAsia" w:ascii="宋体" w:hAnsi="宋体" w:cs="宋体"/>
          <w:bCs/>
          <w:color w:val="0D0D0D"/>
          <w:kern w:val="2"/>
          <w:sz w:val="21"/>
          <w:szCs w:val="21"/>
          <w:lang w:eastAsia="zh-CN"/>
        </w:rPr>
        <w:t>（六）</w:t>
      </w:r>
      <w:r>
        <w:rPr>
          <w:rFonts w:hint="eastAsia" w:ascii="宋体" w:hAnsi="宋体" w:cs="宋体"/>
          <w:color w:val="0D0D0D"/>
          <w:kern w:val="2"/>
          <w:sz w:val="21"/>
          <w:szCs w:val="21"/>
          <w:lang w:eastAsia="zh-CN"/>
        </w:rPr>
        <w:t>甲方如发现乙方存在涉及保密信息保护措施缺失、数据滥用、严重泄露等问题，甲方有权按照本协议相关条款进行处理，并且对于已产生的实际损失和不良影响，由乙方全责承担。</w:t>
      </w:r>
      <w:bookmarkEnd w:id="206"/>
      <w:bookmarkEnd w:id="207"/>
      <w:bookmarkEnd w:id="208"/>
    </w:p>
    <w:p w14:paraId="36A0E2F7">
      <w:pPr>
        <w:pStyle w:val="130"/>
        <w:widowControl w:val="0"/>
        <w:tabs>
          <w:tab w:val="left" w:pos="709"/>
        </w:tabs>
        <w:adjustRightInd w:val="0"/>
        <w:snapToGrid w:val="0"/>
        <w:spacing w:after="0" w:line="400" w:lineRule="exact"/>
        <w:ind w:firstLine="426" w:firstLineChars="202"/>
        <w:jc w:val="both"/>
        <w:outlineLvl w:val="9"/>
        <w:rPr>
          <w:rFonts w:hint="eastAsia" w:ascii="宋体" w:hAnsi="宋体" w:cs="宋体"/>
          <w:b/>
          <w:color w:val="0D0D0D"/>
          <w:kern w:val="2"/>
          <w:sz w:val="21"/>
          <w:szCs w:val="21"/>
          <w:lang w:eastAsia="zh-CN"/>
        </w:rPr>
      </w:pPr>
      <w:bookmarkStart w:id="209" w:name="_Toc1127185982"/>
      <w:bookmarkStart w:id="210" w:name="_Toc10877"/>
      <w:bookmarkStart w:id="211" w:name="_Toc132707374"/>
      <w:r>
        <w:rPr>
          <w:rFonts w:hint="eastAsia" w:ascii="宋体" w:hAnsi="宋体" w:cs="宋体"/>
          <w:b/>
          <w:color w:val="0D0D0D"/>
          <w:kern w:val="2"/>
          <w:sz w:val="21"/>
          <w:szCs w:val="21"/>
          <w:lang w:eastAsia="zh-CN"/>
        </w:rPr>
        <w:t>四、保密期限</w:t>
      </w:r>
      <w:bookmarkEnd w:id="209"/>
      <w:bookmarkEnd w:id="210"/>
      <w:bookmarkEnd w:id="211"/>
    </w:p>
    <w:p w14:paraId="55300116">
      <w:pPr>
        <w:pStyle w:val="130"/>
        <w:tabs>
          <w:tab w:val="left" w:pos="0"/>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12" w:name="_Toc28068"/>
      <w:bookmarkStart w:id="213" w:name="_Toc132707375"/>
      <w:bookmarkStart w:id="214" w:name="_Toc1266928463"/>
      <w:r>
        <w:rPr>
          <w:rFonts w:hint="eastAsia" w:ascii="宋体" w:hAnsi="宋体" w:cs="宋体"/>
          <w:color w:val="0D0D0D"/>
          <w:kern w:val="2"/>
          <w:sz w:val="21"/>
          <w:szCs w:val="21"/>
          <w:lang w:eastAsia="zh-CN"/>
        </w:rPr>
        <w:t>（一）乙方保密的义务长期有效。无论双方业务/合作协议是否成立、届满、终止或被取代，乙方的保密义务应持续有效，直到甲方以书面形式明确说明解除乙方此项义务，或事实上不会因违反保密义务而给甲方造成任何形式的损害时为止；</w:t>
      </w:r>
      <w:bookmarkEnd w:id="212"/>
      <w:bookmarkEnd w:id="213"/>
      <w:bookmarkEnd w:id="214"/>
    </w:p>
    <w:p w14:paraId="2DA68BAD">
      <w:pPr>
        <w:pStyle w:val="130"/>
        <w:tabs>
          <w:tab w:val="left" w:pos="709"/>
        </w:tabs>
        <w:adjustRightInd w:val="0"/>
        <w:snapToGrid w:val="0"/>
        <w:spacing w:after="0" w:line="400" w:lineRule="exact"/>
        <w:ind w:firstLine="420" w:firstLineChars="200"/>
        <w:jc w:val="both"/>
        <w:outlineLvl w:val="9"/>
        <w:rPr>
          <w:rFonts w:hint="eastAsia" w:ascii="宋体" w:hAnsi="宋体" w:cs="宋体"/>
          <w:color w:val="0D0D0D"/>
          <w:kern w:val="2"/>
          <w:sz w:val="21"/>
          <w:szCs w:val="21"/>
          <w:lang w:eastAsia="zh-CN"/>
        </w:rPr>
      </w:pPr>
      <w:bookmarkStart w:id="215" w:name="_Toc132707376"/>
      <w:bookmarkStart w:id="216" w:name="_Toc12255"/>
      <w:bookmarkStart w:id="217" w:name="_Toc914130467"/>
      <w:r>
        <w:rPr>
          <w:rFonts w:hint="eastAsia" w:ascii="宋体" w:hAnsi="宋体" w:cs="宋体"/>
          <w:color w:val="0D0D0D"/>
          <w:kern w:val="2"/>
          <w:sz w:val="21"/>
          <w:szCs w:val="21"/>
          <w:lang w:eastAsia="zh-CN"/>
        </w:rPr>
        <w:t>（二）双方业务/合作终止后，乙方应及时将承载保密信息的介质原件及复制件全部返还甲方，或对复制件进行彻底销毁，或按甲方要求的其他形式处理。最迟不得超过甲方发出交还或处理通知之日起三十日。</w:t>
      </w:r>
      <w:bookmarkEnd w:id="215"/>
      <w:bookmarkEnd w:id="216"/>
      <w:bookmarkEnd w:id="217"/>
    </w:p>
    <w:p w14:paraId="694927CA">
      <w:pPr>
        <w:pStyle w:val="130"/>
        <w:widowControl w:val="0"/>
        <w:tabs>
          <w:tab w:val="left" w:pos="709"/>
        </w:tabs>
        <w:adjustRightInd w:val="0"/>
        <w:snapToGrid w:val="0"/>
        <w:spacing w:after="0" w:line="400" w:lineRule="exact"/>
        <w:ind w:firstLine="422" w:firstLineChars="200"/>
        <w:jc w:val="both"/>
        <w:outlineLvl w:val="9"/>
        <w:rPr>
          <w:rFonts w:hint="eastAsia" w:ascii="宋体" w:hAnsi="宋体" w:cs="宋体"/>
          <w:b/>
          <w:color w:val="0D0D0D"/>
          <w:kern w:val="2"/>
          <w:sz w:val="21"/>
          <w:szCs w:val="21"/>
          <w:lang w:eastAsia="zh-CN"/>
        </w:rPr>
      </w:pPr>
      <w:bookmarkStart w:id="218" w:name="_Toc132707377"/>
      <w:bookmarkStart w:id="219" w:name="_Toc512442950"/>
      <w:bookmarkStart w:id="220" w:name="_Toc27660"/>
      <w:r>
        <w:rPr>
          <w:rFonts w:hint="eastAsia" w:ascii="宋体" w:hAnsi="宋体" w:cs="宋体"/>
          <w:b/>
          <w:color w:val="0D0D0D"/>
          <w:kern w:val="2"/>
          <w:sz w:val="21"/>
          <w:szCs w:val="21"/>
          <w:lang w:eastAsia="zh-CN"/>
        </w:rPr>
        <w:t>五、违约责任</w:t>
      </w:r>
      <w:bookmarkEnd w:id="218"/>
      <w:bookmarkEnd w:id="219"/>
      <w:bookmarkEnd w:id="220"/>
    </w:p>
    <w:p w14:paraId="36885636">
      <w:pPr>
        <w:widowControl/>
        <w:adjustRightInd w:val="0"/>
        <w:snapToGrid w:val="0"/>
        <w:spacing w:line="400" w:lineRule="exact"/>
        <w:ind w:firstLine="424" w:firstLineChars="202"/>
        <w:rPr>
          <w:rFonts w:hint="eastAsia" w:ascii="宋体" w:hAnsi="宋体" w:cs="宋体"/>
          <w:color w:val="0D0D0D"/>
          <w:szCs w:val="21"/>
        </w:rPr>
      </w:pPr>
      <w:r>
        <w:rPr>
          <w:rFonts w:hint="eastAsia" w:ascii="宋体" w:hAnsi="宋体" w:cs="宋体"/>
          <w:color w:val="0D0D0D"/>
          <w:szCs w:val="21"/>
        </w:rPr>
        <w:t>（一）如乙方有违反本协议的情形，无论故意与过失，应当立即停止侵害，并在第一时间采取一切必要措施防止保密信息的扩散，尽最大可能消除影响；</w:t>
      </w:r>
    </w:p>
    <w:p w14:paraId="276029B0">
      <w:pPr>
        <w:widowControl/>
        <w:adjustRightInd w:val="0"/>
        <w:snapToGrid w:val="0"/>
        <w:spacing w:line="400" w:lineRule="exact"/>
        <w:ind w:firstLine="424" w:firstLineChars="202"/>
        <w:rPr>
          <w:rFonts w:hint="eastAsia" w:ascii="宋体" w:hAnsi="宋体" w:cs="宋体"/>
          <w:color w:val="0D0D0D"/>
          <w:szCs w:val="21"/>
        </w:rPr>
      </w:pPr>
      <w:r>
        <w:rPr>
          <w:rFonts w:hint="eastAsia" w:ascii="宋体" w:hAnsi="宋体" w:cs="宋体"/>
          <w:color w:val="0D0D0D"/>
          <w:szCs w:val="21"/>
        </w:rPr>
        <w:t>（二）乙方未履行或未完全履行本协议项下的条款均构成违约，乙方应赔偿因此而给甲方造成的一切损失，包括但不限于甲方因调查违约行为、仲裁、诉讼、聘请律师、保全等而支付的合理费用和开支。</w:t>
      </w:r>
    </w:p>
    <w:p w14:paraId="2F2C1723">
      <w:pPr>
        <w:adjustRightInd w:val="0"/>
        <w:snapToGrid w:val="0"/>
        <w:spacing w:line="400" w:lineRule="exact"/>
        <w:ind w:firstLine="422" w:firstLineChars="200"/>
        <w:rPr>
          <w:rFonts w:hint="eastAsia" w:ascii="宋体" w:hAnsi="宋体" w:cs="宋体"/>
          <w:b/>
          <w:color w:val="0D0D0D"/>
          <w:szCs w:val="21"/>
        </w:rPr>
      </w:pPr>
      <w:r>
        <w:rPr>
          <w:rFonts w:hint="eastAsia" w:ascii="宋体" w:hAnsi="宋体" w:cs="宋体"/>
          <w:b/>
          <w:color w:val="0D0D0D"/>
          <w:szCs w:val="21"/>
        </w:rPr>
        <w:t>六、其他</w:t>
      </w:r>
    </w:p>
    <w:p w14:paraId="49805728">
      <w:pPr>
        <w:adjustRightInd w:val="0"/>
        <w:snapToGrid w:val="0"/>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（一）本协议适用中华人民共和国法律法规的规定，凡因本协议引起的或与本协议有关的任何争议，双方可通过协商解决。协商不成则将争议提交甲方所在地有管辖权的人民法院通过诉讼方式解决。</w:t>
      </w:r>
    </w:p>
    <w:p w14:paraId="5B9C7145">
      <w:pPr>
        <w:adjustRightInd w:val="0"/>
        <w:snapToGrid w:val="0"/>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二）合作过程中，甲方披露的保密信息的权属可能归属于甲方的关联公司，乙方同意该等信息的保密按本协议约定履行。本协议所指甲方关联公司为：甲方在签订本协议时或将来直接或间接控制该方、或由该方控制、或与该方共同受他方控制的任何实体。</w:t>
      </w:r>
    </w:p>
    <w:p w14:paraId="1BB258CF">
      <w:pPr>
        <w:adjustRightInd w:val="0"/>
        <w:snapToGrid w:val="0"/>
        <w:spacing w:line="400" w:lineRule="exact"/>
        <w:ind w:firstLine="420" w:firstLineChars="200"/>
        <w:rPr>
          <w:rFonts w:hint="eastAsia" w:ascii="宋体" w:hAnsi="宋体" w:cs="宋体"/>
          <w:color w:val="0D0D0D"/>
          <w:szCs w:val="21"/>
        </w:rPr>
      </w:pPr>
      <w:r>
        <w:rPr>
          <w:rFonts w:hint="eastAsia" w:ascii="宋体" w:hAnsi="宋体" w:cs="宋体"/>
          <w:color w:val="0D0D0D"/>
          <w:szCs w:val="21"/>
        </w:rPr>
        <w:t>（三）本协议之条款非经双方签署书面文件不得加以修改、放弃。</w:t>
      </w:r>
    </w:p>
    <w:p w14:paraId="2405B087">
      <w:pPr>
        <w:adjustRightInd w:val="0"/>
        <w:snapToGrid w:val="0"/>
        <w:spacing w:line="400" w:lineRule="exact"/>
        <w:ind w:firstLine="420" w:firstLineChars="200"/>
        <w:rPr>
          <w:rFonts w:hint="eastAsia" w:ascii="宋体" w:hAnsi="宋体" w:cs="宋体"/>
          <w:color w:val="0D0D0D"/>
          <w:szCs w:val="21"/>
        </w:rPr>
      </w:pPr>
    </w:p>
    <w:tbl>
      <w:tblPr>
        <w:tblStyle w:val="44"/>
        <w:tblW w:w="8283" w:type="dxa"/>
        <w:tblInd w:w="122" w:type="dxa"/>
        <w:tblLayout w:type="fixed"/>
        <w:tblCellMar>
          <w:top w:w="0" w:type="dxa"/>
          <w:left w:w="108" w:type="dxa"/>
          <w:bottom w:w="0" w:type="dxa"/>
          <w:right w:w="108" w:type="dxa"/>
        </w:tblCellMar>
      </w:tblPr>
      <w:tblGrid>
        <w:gridCol w:w="4070"/>
        <w:gridCol w:w="4213"/>
      </w:tblGrid>
      <w:tr w14:paraId="304F3693">
        <w:tblPrEx>
          <w:tblCellMar>
            <w:top w:w="0" w:type="dxa"/>
            <w:left w:w="108" w:type="dxa"/>
            <w:bottom w:w="0" w:type="dxa"/>
            <w:right w:w="108" w:type="dxa"/>
          </w:tblCellMar>
        </w:tblPrEx>
        <w:trPr>
          <w:trHeight w:val="981" w:hRule="atLeast"/>
        </w:trPr>
        <w:tc>
          <w:tcPr>
            <w:tcW w:w="4070" w:type="dxa"/>
          </w:tcPr>
          <w:p w14:paraId="0951EEC8">
            <w:pPr>
              <w:pStyle w:val="28"/>
              <w:spacing w:line="400" w:lineRule="exact"/>
              <w:jc w:val="both"/>
              <w:rPr>
                <w:rFonts w:hint="eastAsia" w:ascii="宋体" w:hAnsi="宋体" w:cs="宋体"/>
                <w:color w:val="0D0D0D"/>
                <w:sz w:val="21"/>
                <w:szCs w:val="21"/>
              </w:rPr>
            </w:pPr>
            <w:r>
              <w:rPr>
                <w:rFonts w:hint="eastAsia" w:ascii="宋体" w:hAnsi="宋体" w:cs="宋体"/>
                <w:b/>
                <w:bCs/>
                <w:color w:val="0D0D0D"/>
                <w:sz w:val="21"/>
                <w:szCs w:val="21"/>
              </w:rPr>
              <w:t>甲方：广西壮族自治区生态环境厅</w:t>
            </w:r>
          </w:p>
        </w:tc>
        <w:tc>
          <w:tcPr>
            <w:tcW w:w="4213" w:type="dxa"/>
          </w:tcPr>
          <w:p w14:paraId="274229ED">
            <w:pPr>
              <w:pStyle w:val="28"/>
              <w:spacing w:line="400" w:lineRule="exact"/>
              <w:jc w:val="both"/>
              <w:rPr>
                <w:rFonts w:hint="eastAsia" w:ascii="宋体" w:hAnsi="宋体" w:cs="宋体"/>
                <w:color w:val="0D0D0D"/>
                <w:sz w:val="21"/>
                <w:szCs w:val="21"/>
              </w:rPr>
            </w:pPr>
            <w:r>
              <w:rPr>
                <w:rFonts w:hint="eastAsia" w:ascii="宋体" w:hAnsi="宋体" w:cs="宋体"/>
                <w:b/>
                <w:bCs/>
                <w:color w:val="0D0D0D"/>
                <w:sz w:val="21"/>
                <w:szCs w:val="21"/>
              </w:rPr>
              <w:t xml:space="preserve">乙方： </w:t>
            </w:r>
          </w:p>
        </w:tc>
      </w:tr>
      <w:tr w14:paraId="7C4977F0">
        <w:tblPrEx>
          <w:tblCellMar>
            <w:top w:w="0" w:type="dxa"/>
            <w:left w:w="108" w:type="dxa"/>
            <w:bottom w:w="0" w:type="dxa"/>
            <w:right w:w="108" w:type="dxa"/>
          </w:tblCellMar>
        </w:tblPrEx>
        <w:trPr>
          <w:trHeight w:val="1050" w:hRule="atLeast"/>
        </w:trPr>
        <w:tc>
          <w:tcPr>
            <w:tcW w:w="4070" w:type="dxa"/>
          </w:tcPr>
          <w:p w14:paraId="69ED7832">
            <w:pPr>
              <w:pStyle w:val="28"/>
              <w:spacing w:line="400" w:lineRule="exact"/>
              <w:jc w:val="both"/>
              <w:rPr>
                <w:rFonts w:hint="eastAsia" w:ascii="宋体" w:hAnsi="宋体" w:cs="宋体"/>
                <w:b/>
                <w:bCs/>
                <w:color w:val="0D0D0D"/>
                <w:sz w:val="21"/>
                <w:szCs w:val="21"/>
              </w:rPr>
            </w:pPr>
            <w:r>
              <w:rPr>
                <w:rFonts w:hint="eastAsia" w:ascii="宋体" w:hAnsi="宋体" w:cs="宋体"/>
                <w:b/>
                <w:bCs/>
                <w:color w:val="0D0D0D"/>
                <w:sz w:val="21"/>
                <w:szCs w:val="21"/>
              </w:rPr>
              <w:t>法定代表人（负责人）或授权代表：</w:t>
            </w:r>
          </w:p>
          <w:p w14:paraId="56290B5A">
            <w:pPr>
              <w:pStyle w:val="28"/>
              <w:spacing w:line="400" w:lineRule="exact"/>
              <w:jc w:val="both"/>
              <w:rPr>
                <w:rFonts w:hint="eastAsia" w:ascii="宋体" w:hAnsi="宋体" w:cs="宋体"/>
                <w:b/>
                <w:bCs/>
                <w:color w:val="0D0D0D"/>
                <w:sz w:val="21"/>
                <w:szCs w:val="21"/>
              </w:rPr>
            </w:pPr>
          </w:p>
          <w:p w14:paraId="7FA558D4">
            <w:pPr>
              <w:pStyle w:val="28"/>
              <w:spacing w:line="400" w:lineRule="exact"/>
              <w:jc w:val="both"/>
              <w:rPr>
                <w:rFonts w:hint="eastAsia" w:ascii="宋体" w:hAnsi="宋体" w:cs="宋体"/>
                <w:b/>
                <w:bCs/>
                <w:color w:val="0D0D0D"/>
                <w:sz w:val="21"/>
                <w:szCs w:val="21"/>
              </w:rPr>
            </w:pPr>
          </w:p>
        </w:tc>
        <w:tc>
          <w:tcPr>
            <w:tcW w:w="4213" w:type="dxa"/>
          </w:tcPr>
          <w:p w14:paraId="054DB4C1">
            <w:pPr>
              <w:pStyle w:val="28"/>
              <w:spacing w:line="400" w:lineRule="exact"/>
              <w:jc w:val="both"/>
              <w:rPr>
                <w:rFonts w:hint="eastAsia" w:ascii="宋体" w:hAnsi="宋体" w:cs="宋体"/>
                <w:b/>
                <w:bCs/>
                <w:color w:val="0D0D0D"/>
                <w:sz w:val="21"/>
                <w:szCs w:val="21"/>
              </w:rPr>
            </w:pPr>
            <w:r>
              <w:rPr>
                <w:rFonts w:hint="eastAsia" w:ascii="宋体" w:hAnsi="宋体" w:cs="宋体"/>
                <w:b/>
                <w:bCs/>
                <w:color w:val="0D0D0D"/>
                <w:sz w:val="21"/>
                <w:szCs w:val="21"/>
              </w:rPr>
              <w:t>法定代表人（负责人）或授权代表：</w:t>
            </w:r>
          </w:p>
          <w:p w14:paraId="111C0DC8">
            <w:pPr>
              <w:pStyle w:val="28"/>
              <w:spacing w:line="400" w:lineRule="exact"/>
              <w:jc w:val="both"/>
              <w:rPr>
                <w:rFonts w:hint="eastAsia" w:ascii="宋体" w:hAnsi="宋体" w:cs="宋体"/>
                <w:b/>
                <w:bCs/>
                <w:color w:val="0D0D0D"/>
                <w:sz w:val="21"/>
                <w:szCs w:val="21"/>
              </w:rPr>
            </w:pPr>
          </w:p>
        </w:tc>
      </w:tr>
      <w:tr w14:paraId="497A4807">
        <w:tblPrEx>
          <w:tblCellMar>
            <w:top w:w="0" w:type="dxa"/>
            <w:left w:w="108" w:type="dxa"/>
            <w:bottom w:w="0" w:type="dxa"/>
            <w:right w:w="108" w:type="dxa"/>
          </w:tblCellMar>
        </w:tblPrEx>
        <w:trPr>
          <w:trHeight w:val="601" w:hRule="atLeast"/>
        </w:trPr>
        <w:tc>
          <w:tcPr>
            <w:tcW w:w="4070" w:type="dxa"/>
          </w:tcPr>
          <w:p w14:paraId="298B1A90">
            <w:pPr>
              <w:pStyle w:val="28"/>
              <w:spacing w:line="400" w:lineRule="exact"/>
              <w:jc w:val="right"/>
              <w:rPr>
                <w:rFonts w:hint="eastAsia" w:ascii="宋体" w:hAnsi="宋体" w:cs="宋体"/>
                <w:color w:val="0D0D0D"/>
                <w:sz w:val="21"/>
                <w:szCs w:val="21"/>
              </w:rPr>
            </w:pPr>
            <w:r>
              <w:rPr>
                <w:rFonts w:hint="eastAsia" w:ascii="宋体" w:hAnsi="宋体" w:cs="宋体"/>
                <w:b/>
                <w:bCs/>
                <w:color w:val="0D0D0D"/>
                <w:sz w:val="21"/>
                <w:szCs w:val="21"/>
              </w:rPr>
              <w:t>年   月   日</w:t>
            </w:r>
          </w:p>
        </w:tc>
        <w:tc>
          <w:tcPr>
            <w:tcW w:w="4213" w:type="dxa"/>
          </w:tcPr>
          <w:p w14:paraId="5886E133">
            <w:pPr>
              <w:pStyle w:val="28"/>
              <w:spacing w:line="400" w:lineRule="exact"/>
              <w:jc w:val="right"/>
              <w:rPr>
                <w:rFonts w:hint="eastAsia" w:ascii="宋体" w:hAnsi="宋体" w:cs="宋体"/>
                <w:color w:val="0D0D0D"/>
                <w:sz w:val="21"/>
                <w:szCs w:val="21"/>
              </w:rPr>
            </w:pPr>
            <w:r>
              <w:rPr>
                <w:rFonts w:hint="eastAsia" w:ascii="宋体" w:hAnsi="宋体" w:cs="宋体"/>
                <w:b/>
                <w:bCs/>
                <w:color w:val="0D0D0D"/>
                <w:sz w:val="21"/>
                <w:szCs w:val="21"/>
              </w:rPr>
              <w:t>年   月   日</w:t>
            </w:r>
          </w:p>
        </w:tc>
      </w:tr>
    </w:tbl>
    <w:p w14:paraId="732A20F6">
      <w:pPr>
        <w:spacing w:line="400" w:lineRule="exact"/>
        <w:rPr>
          <w:szCs w:val="21"/>
        </w:rPr>
      </w:pPr>
    </w:p>
    <w:p w14:paraId="323F7734">
      <w:pPr>
        <w:pStyle w:val="28"/>
      </w:pPr>
    </w:p>
    <w:p w14:paraId="47CCC6DA">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br w:type="page"/>
      </w:r>
    </w:p>
    <w:p w14:paraId="15F5858B">
      <w:pPr>
        <w:jc w:val="center"/>
        <w:rPr>
          <w:rFonts w:hint="eastAsia" w:ascii="仿宋" w:hAnsi="仿宋" w:eastAsia="仿宋" w:cs="仿宋"/>
          <w:sz w:val="24"/>
        </w:rPr>
      </w:pPr>
    </w:p>
    <w:p w14:paraId="0710F200">
      <w:pPr>
        <w:snapToGrid w:val="0"/>
        <w:spacing w:line="400" w:lineRule="exact"/>
        <w:jc w:val="center"/>
        <w:rPr>
          <w:rFonts w:hint="eastAsia" w:ascii="仿宋" w:hAnsi="仿宋" w:eastAsia="仿宋" w:cs="仿宋"/>
          <w:b/>
          <w:sz w:val="32"/>
          <w:szCs w:val="32"/>
        </w:rPr>
      </w:pPr>
    </w:p>
    <w:p w14:paraId="3020AEEF">
      <w:pPr>
        <w:pStyle w:val="3"/>
        <w:spacing w:line="400" w:lineRule="exact"/>
        <w:jc w:val="center"/>
        <w:rPr>
          <w:rFonts w:hint="eastAsia" w:ascii="方正小标宋_GBK" w:hAnsi="方正小标宋_GBK" w:eastAsia="方正小标宋_GBK" w:cs="方正小标宋_GBK"/>
          <w:b w:val="0"/>
          <w:bCs w:val="0"/>
          <w:kern w:val="2"/>
          <w:sz w:val="21"/>
          <w:szCs w:val="21"/>
        </w:rPr>
      </w:pPr>
      <w:bookmarkStart w:id="221" w:name="_Toc19686834"/>
      <w:bookmarkStart w:id="222" w:name="_Toc26676"/>
      <w:bookmarkStart w:id="223" w:name="_Toc28977"/>
      <w:r>
        <w:rPr>
          <w:rFonts w:hint="eastAsia" w:ascii="方正小标宋_GBK" w:hAnsi="方正小标宋_GBK" w:eastAsia="方正小标宋_GBK" w:cs="方正小标宋_GBK"/>
          <w:b w:val="0"/>
          <w:bCs w:val="0"/>
          <w:kern w:val="2"/>
          <w:sz w:val="21"/>
          <w:szCs w:val="21"/>
        </w:rPr>
        <w:t>第六章　投标文件格式</w:t>
      </w:r>
      <w:bookmarkEnd w:id="221"/>
      <w:bookmarkEnd w:id="222"/>
      <w:bookmarkEnd w:id="223"/>
    </w:p>
    <w:p w14:paraId="70E3E4DB">
      <w:pPr>
        <w:snapToGrid w:val="0"/>
        <w:spacing w:before="120" w:beforeLines="50" w:after="50"/>
        <w:jc w:val="center"/>
        <w:rPr>
          <w:rFonts w:hint="eastAsia" w:ascii="仿宋" w:hAnsi="仿宋" w:eastAsia="仿宋" w:cs="仿宋"/>
          <w:bCs/>
        </w:rPr>
      </w:pPr>
    </w:p>
    <w:p w14:paraId="71CFA42F">
      <w:pPr>
        <w:snapToGrid w:val="0"/>
        <w:spacing w:before="120" w:beforeLines="50" w:after="50"/>
        <w:jc w:val="center"/>
        <w:rPr>
          <w:rFonts w:hint="eastAsia" w:ascii="仿宋" w:hAnsi="仿宋" w:eastAsia="仿宋" w:cs="仿宋"/>
          <w:bCs/>
          <w:sz w:val="24"/>
          <w:szCs w:val="20"/>
        </w:rPr>
      </w:pPr>
    </w:p>
    <w:p w14:paraId="45DA9E61">
      <w:pPr>
        <w:snapToGrid w:val="0"/>
        <w:spacing w:before="120" w:beforeLines="50" w:after="50"/>
        <w:jc w:val="center"/>
        <w:rPr>
          <w:rFonts w:hint="eastAsia" w:ascii="仿宋" w:hAnsi="仿宋" w:eastAsia="仿宋" w:cs="仿宋"/>
          <w:bCs/>
          <w:sz w:val="24"/>
          <w:szCs w:val="20"/>
        </w:rPr>
      </w:pPr>
    </w:p>
    <w:p w14:paraId="6EFABA17">
      <w:pPr>
        <w:snapToGrid w:val="0"/>
        <w:spacing w:before="120" w:beforeLines="50" w:after="50"/>
        <w:jc w:val="center"/>
        <w:rPr>
          <w:rFonts w:hint="eastAsia" w:ascii="仿宋" w:hAnsi="仿宋" w:eastAsia="仿宋" w:cs="仿宋"/>
          <w:bCs/>
          <w:sz w:val="24"/>
          <w:szCs w:val="20"/>
        </w:rPr>
      </w:pPr>
    </w:p>
    <w:p w14:paraId="23C1EFCE">
      <w:pPr>
        <w:snapToGrid w:val="0"/>
        <w:spacing w:before="120" w:beforeLines="50" w:after="50"/>
        <w:jc w:val="center"/>
        <w:rPr>
          <w:rFonts w:hint="eastAsia" w:asciiTheme="minorEastAsia" w:hAnsiTheme="minorEastAsia" w:eastAsiaTheme="minorEastAsia" w:cstheme="minorEastAsia"/>
          <w:b/>
          <w:sz w:val="84"/>
          <w:szCs w:val="84"/>
        </w:rPr>
      </w:pPr>
      <w:r>
        <w:rPr>
          <w:rFonts w:hint="eastAsia" w:asciiTheme="minorEastAsia" w:hAnsiTheme="minorEastAsia" w:eastAsiaTheme="minorEastAsia" w:cstheme="minorEastAsia"/>
          <w:b/>
          <w:sz w:val="84"/>
          <w:szCs w:val="84"/>
        </w:rPr>
        <w:t>投 标 文 件</w:t>
      </w:r>
    </w:p>
    <w:p w14:paraId="62197798">
      <w:pPr>
        <w:snapToGrid w:val="0"/>
        <w:spacing w:before="120" w:beforeLines="50" w:after="50"/>
        <w:jc w:val="center"/>
        <w:rPr>
          <w:rFonts w:hint="eastAsia" w:asciiTheme="minorEastAsia" w:hAnsiTheme="minorEastAsia" w:eastAsiaTheme="minorEastAsia" w:cstheme="minorEastAsia"/>
          <w:bCs/>
          <w:sz w:val="24"/>
          <w:szCs w:val="20"/>
        </w:rPr>
      </w:pPr>
    </w:p>
    <w:p w14:paraId="060DE02F">
      <w:pPr>
        <w:snapToGrid w:val="0"/>
        <w:spacing w:before="120" w:beforeLines="50" w:after="50"/>
        <w:jc w:val="center"/>
        <w:rPr>
          <w:rFonts w:hint="eastAsia" w:asciiTheme="minorEastAsia" w:hAnsiTheme="minorEastAsia" w:eastAsiaTheme="minorEastAsia" w:cstheme="minorEastAsia"/>
          <w:bCs/>
          <w:sz w:val="24"/>
          <w:szCs w:val="20"/>
        </w:rPr>
      </w:pPr>
    </w:p>
    <w:p w14:paraId="5D5E1602">
      <w:pPr>
        <w:snapToGrid w:val="0"/>
        <w:spacing w:before="120" w:beforeLines="50" w:after="50"/>
        <w:jc w:val="center"/>
        <w:rPr>
          <w:rFonts w:hint="eastAsia" w:asciiTheme="minorEastAsia" w:hAnsiTheme="minorEastAsia" w:eastAsiaTheme="minorEastAsia" w:cstheme="minorEastAsia"/>
          <w:bCs/>
          <w:sz w:val="24"/>
          <w:szCs w:val="20"/>
        </w:rPr>
      </w:pPr>
    </w:p>
    <w:p w14:paraId="7D7F27A2">
      <w:pPr>
        <w:snapToGrid w:val="0"/>
        <w:spacing w:before="120" w:beforeLines="50" w:after="50"/>
        <w:jc w:val="center"/>
        <w:rPr>
          <w:rFonts w:hint="eastAsia" w:asciiTheme="minorEastAsia" w:hAnsiTheme="minorEastAsia" w:eastAsiaTheme="minorEastAsia" w:cstheme="minorEastAsia"/>
          <w:bCs/>
          <w:sz w:val="24"/>
          <w:szCs w:val="20"/>
        </w:rPr>
      </w:pPr>
    </w:p>
    <w:p w14:paraId="12207B0C">
      <w:pPr>
        <w:snapToGrid w:val="0"/>
        <w:spacing w:before="120" w:beforeLines="50" w:after="50"/>
        <w:jc w:val="center"/>
        <w:rPr>
          <w:rFonts w:hint="eastAsia" w:asciiTheme="minorEastAsia" w:hAnsiTheme="minorEastAsia" w:eastAsiaTheme="minorEastAsia" w:cstheme="minorEastAsia"/>
          <w:bCs/>
          <w:sz w:val="24"/>
          <w:szCs w:val="20"/>
        </w:rPr>
      </w:pPr>
    </w:p>
    <w:p w14:paraId="031D4551">
      <w:pPr>
        <w:snapToGrid w:val="0"/>
        <w:spacing w:before="120" w:beforeLines="50" w:after="50"/>
        <w:jc w:val="center"/>
        <w:rPr>
          <w:rFonts w:hint="eastAsia" w:asciiTheme="minorEastAsia" w:hAnsiTheme="minorEastAsia" w:eastAsiaTheme="minorEastAsia" w:cstheme="minorEastAsia"/>
          <w:bCs/>
          <w:sz w:val="24"/>
          <w:szCs w:val="20"/>
        </w:rPr>
      </w:pPr>
    </w:p>
    <w:p w14:paraId="14F8F29F">
      <w:pPr>
        <w:snapToGrid w:val="0"/>
        <w:spacing w:before="120" w:beforeLines="50" w:after="50"/>
        <w:jc w:val="center"/>
        <w:rPr>
          <w:rFonts w:hint="eastAsia" w:asciiTheme="minorEastAsia" w:hAnsiTheme="minorEastAsia" w:eastAsiaTheme="minorEastAsia" w:cstheme="minorEastAsia"/>
          <w:bCs/>
          <w:sz w:val="24"/>
          <w:szCs w:val="20"/>
        </w:rPr>
      </w:pPr>
    </w:p>
    <w:p w14:paraId="2D80681A">
      <w:pPr>
        <w:snapToGrid w:val="0"/>
        <w:spacing w:before="120" w:beforeLines="50" w:after="50"/>
        <w:jc w:val="center"/>
        <w:rPr>
          <w:rFonts w:hint="eastAsia" w:asciiTheme="minorEastAsia" w:hAnsiTheme="minorEastAsia" w:eastAsiaTheme="minorEastAsia" w:cstheme="minorEastAsia"/>
          <w:bCs/>
          <w:sz w:val="24"/>
          <w:szCs w:val="20"/>
        </w:rPr>
      </w:pPr>
    </w:p>
    <w:p w14:paraId="3226699D">
      <w:pPr>
        <w:snapToGrid w:val="0"/>
        <w:spacing w:before="120" w:beforeLines="50" w:after="50"/>
        <w:ind w:firstLine="422" w:firstLineChars="15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r>
        <w:rPr>
          <w:rFonts w:hint="eastAsia" w:asciiTheme="minorEastAsia" w:hAnsiTheme="minorEastAsia" w:eastAsiaTheme="minorEastAsia" w:cstheme="minorEastAsia"/>
          <w:b/>
          <w:bCs/>
          <w:sz w:val="28"/>
          <w:szCs w:val="28"/>
          <w:u w:val="single"/>
        </w:rPr>
        <w:t xml:space="preserve">                                  </w:t>
      </w:r>
    </w:p>
    <w:p w14:paraId="06AE8069">
      <w:pPr>
        <w:snapToGrid w:val="0"/>
        <w:spacing w:before="120" w:beforeLines="50" w:after="50"/>
        <w:ind w:firstLine="422" w:firstLineChars="150"/>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项目编号：</w:t>
      </w:r>
      <w:r>
        <w:rPr>
          <w:rFonts w:hint="eastAsia" w:asciiTheme="minorEastAsia" w:hAnsiTheme="minorEastAsia" w:eastAsiaTheme="minorEastAsia" w:cstheme="minorEastAsia"/>
          <w:b/>
          <w:bCs/>
          <w:sz w:val="28"/>
          <w:szCs w:val="28"/>
          <w:u w:val="single"/>
        </w:rPr>
        <w:t xml:space="preserve">                                  </w:t>
      </w:r>
    </w:p>
    <w:p w14:paraId="6F80DD7C">
      <w:pPr>
        <w:snapToGrid w:val="0"/>
        <w:spacing w:before="120" w:beforeLines="50" w:after="50"/>
        <w:ind w:firstLine="422" w:firstLineChars="15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投标人名称：</w:t>
      </w:r>
      <w:r>
        <w:rPr>
          <w:rFonts w:hint="eastAsia" w:asciiTheme="minorEastAsia" w:hAnsiTheme="minorEastAsia" w:eastAsiaTheme="minorEastAsia" w:cstheme="minorEastAsia"/>
          <w:b/>
          <w:bCs/>
          <w:sz w:val="28"/>
          <w:szCs w:val="28"/>
          <w:u w:val="single"/>
        </w:rPr>
        <w:t xml:space="preserve">                                </w:t>
      </w:r>
    </w:p>
    <w:p w14:paraId="3DBDD7BB">
      <w:pPr>
        <w:snapToGrid w:val="0"/>
        <w:spacing w:before="120" w:beforeLines="50" w:after="50"/>
        <w:ind w:firstLine="422" w:firstLineChars="150"/>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投标人地址：</w:t>
      </w:r>
      <w:r>
        <w:rPr>
          <w:rFonts w:hint="eastAsia" w:asciiTheme="minorEastAsia" w:hAnsiTheme="minorEastAsia" w:eastAsiaTheme="minorEastAsia" w:cstheme="minorEastAsia"/>
          <w:b/>
          <w:bCs/>
          <w:sz w:val="28"/>
          <w:szCs w:val="28"/>
          <w:u w:val="single"/>
        </w:rPr>
        <w:t xml:space="preserve">                                </w:t>
      </w:r>
    </w:p>
    <w:p w14:paraId="3709FA2D">
      <w:pPr>
        <w:snapToGrid w:val="0"/>
        <w:spacing w:before="120" w:beforeLines="50" w:after="50"/>
        <w:ind w:firstLine="422" w:firstLineChars="150"/>
        <w:rPr>
          <w:rFonts w:hint="eastAsia" w:asciiTheme="minorEastAsia" w:hAnsiTheme="minorEastAsia" w:eastAsiaTheme="minorEastAsia" w:cstheme="minorEastAsia"/>
          <w:b/>
          <w:bCs/>
          <w:sz w:val="28"/>
          <w:szCs w:val="28"/>
          <w:u w:val="single"/>
        </w:rPr>
      </w:pPr>
    </w:p>
    <w:p w14:paraId="14CF50A4">
      <w:pPr>
        <w:snapToGrid w:val="0"/>
        <w:spacing w:before="120" w:beforeLines="50" w:after="50"/>
        <w:ind w:firstLine="422" w:firstLineChars="150"/>
        <w:rPr>
          <w:rFonts w:hint="eastAsia" w:asciiTheme="minorEastAsia" w:hAnsiTheme="minorEastAsia" w:eastAsiaTheme="minorEastAsia" w:cstheme="minorEastAsia"/>
          <w:b/>
          <w:bCs/>
          <w:sz w:val="28"/>
          <w:szCs w:val="28"/>
          <w:u w:val="single"/>
        </w:rPr>
      </w:pPr>
    </w:p>
    <w:p w14:paraId="70555135">
      <w:pPr>
        <w:snapToGrid w:val="0"/>
        <w:spacing w:before="120" w:beforeLines="50" w:after="5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szCs w:val="20"/>
        </w:rPr>
        <w:t>投标截止时间前不得启封</w:t>
      </w:r>
    </w:p>
    <w:p w14:paraId="14194FD9">
      <w:pPr>
        <w:snapToGrid w:val="0"/>
        <w:spacing w:before="120" w:beforeLines="50" w:after="5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Cs/>
          <w:sz w:val="24"/>
        </w:rPr>
        <w:t>年    月    日</w:t>
      </w:r>
      <w:r>
        <w:rPr>
          <w:rFonts w:hint="eastAsia" w:asciiTheme="minorEastAsia" w:hAnsiTheme="minorEastAsia" w:eastAsiaTheme="minorEastAsia" w:cstheme="minorEastAsia"/>
        </w:rPr>
        <w:br w:type="page"/>
      </w:r>
    </w:p>
    <w:p w14:paraId="2A18F965">
      <w:pPr>
        <w:pStyle w:val="4"/>
        <w:keepNext w:val="0"/>
        <w:keepLines w:val="0"/>
        <w:spacing w:line="415" w:lineRule="auto"/>
        <w:jc w:val="center"/>
        <w:rPr>
          <w:rFonts w:hint="eastAsia" w:asciiTheme="minorEastAsia" w:hAnsiTheme="minorEastAsia" w:eastAsiaTheme="minorEastAsia" w:cstheme="minorEastAsia"/>
        </w:rPr>
      </w:pPr>
      <w:bookmarkStart w:id="224" w:name="_Toc19686836"/>
      <w:bookmarkStart w:id="225" w:name="_Toc254970698"/>
      <w:bookmarkStart w:id="226" w:name="_Toc254970557"/>
      <w:r>
        <w:rPr>
          <w:rFonts w:hint="eastAsia" w:asciiTheme="minorEastAsia" w:hAnsiTheme="minorEastAsia" w:eastAsiaTheme="minorEastAsia" w:cstheme="minorEastAsia"/>
        </w:rPr>
        <w:t>投标文件格式</w:t>
      </w:r>
      <w:bookmarkEnd w:id="224"/>
    </w:p>
    <w:p w14:paraId="1B246F0F">
      <w:pPr>
        <w:snapToGrid w:val="0"/>
        <w:spacing w:before="120" w:beforeLines="50" w:after="50" w:line="360" w:lineRule="auto"/>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b/>
          <w:sz w:val="24"/>
        </w:rPr>
        <w:t>投标文件封面格式：</w:t>
      </w:r>
    </w:p>
    <w:p w14:paraId="5FC56458">
      <w:pPr>
        <w:snapToGrid w:val="0"/>
        <w:spacing w:before="120" w:beforeLines="50" w:after="50" w:line="400" w:lineRule="exact"/>
        <w:jc w:val="right"/>
        <w:rPr>
          <w:rFonts w:hint="eastAsia" w:asciiTheme="minorEastAsia" w:hAnsiTheme="minorEastAsia" w:eastAsiaTheme="minorEastAsia" w:cstheme="minorEastAsia"/>
          <w:b/>
          <w:bCs/>
          <w:sz w:val="32"/>
          <w:szCs w:val="20"/>
        </w:rPr>
      </w:pPr>
      <w:r>
        <w:rPr>
          <w:rFonts w:hint="eastAsia" w:asciiTheme="minorEastAsia" w:hAnsiTheme="minorEastAsia" w:eastAsiaTheme="minorEastAsia" w:cstheme="minorEastAsia"/>
          <w:sz w:val="24"/>
        </w:rPr>
        <w:t xml:space="preserve">                                                   </w:t>
      </w:r>
      <w:bookmarkStart w:id="227" w:name="_Hlk114737731"/>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bCs/>
        </w:rPr>
        <w:t>全流程电子标文件</w:t>
      </w:r>
      <w:bookmarkEnd w:id="227"/>
    </w:p>
    <w:p w14:paraId="32A77244">
      <w:pPr>
        <w:snapToGrid w:val="0"/>
        <w:spacing w:before="120" w:beforeLines="50" w:after="50" w:line="400" w:lineRule="exact"/>
        <w:jc w:val="center"/>
        <w:rPr>
          <w:rFonts w:hint="eastAsia" w:asciiTheme="minorEastAsia" w:hAnsiTheme="minorEastAsia" w:eastAsiaTheme="minorEastAsia" w:cstheme="minorEastAsia"/>
          <w:bCs/>
          <w:sz w:val="24"/>
          <w:szCs w:val="20"/>
        </w:rPr>
      </w:pPr>
    </w:p>
    <w:p w14:paraId="5CD75C90">
      <w:pPr>
        <w:snapToGrid w:val="0"/>
        <w:spacing w:before="120" w:beforeLines="50" w:after="50" w:line="400" w:lineRule="exact"/>
        <w:jc w:val="center"/>
        <w:rPr>
          <w:rFonts w:hint="eastAsia" w:asciiTheme="minorEastAsia" w:hAnsiTheme="minorEastAsia" w:eastAsiaTheme="minorEastAsia" w:cstheme="minorEastAsia"/>
          <w:bCs/>
          <w:sz w:val="24"/>
          <w:szCs w:val="20"/>
        </w:rPr>
      </w:pPr>
    </w:p>
    <w:p w14:paraId="4D06F38D">
      <w:pPr>
        <w:snapToGrid w:val="0"/>
        <w:spacing w:before="120" w:beforeLines="50" w:after="50" w:line="400" w:lineRule="exact"/>
        <w:jc w:val="center"/>
        <w:rPr>
          <w:rFonts w:hint="eastAsia" w:asciiTheme="minorEastAsia" w:hAnsiTheme="minorEastAsia" w:eastAsiaTheme="minorEastAsia" w:cstheme="minorEastAsia"/>
          <w:bCs/>
          <w:sz w:val="24"/>
          <w:szCs w:val="20"/>
        </w:rPr>
      </w:pPr>
    </w:p>
    <w:p w14:paraId="1EBA5000">
      <w:pPr>
        <w:snapToGrid w:val="0"/>
        <w:spacing w:before="120" w:beforeLines="50" w:after="50" w:line="400" w:lineRule="exact"/>
        <w:jc w:val="center"/>
        <w:rPr>
          <w:rFonts w:hint="eastAsia" w:asciiTheme="minorEastAsia" w:hAnsiTheme="minorEastAsia" w:eastAsiaTheme="minorEastAsia" w:cstheme="minorEastAsia"/>
          <w:bCs/>
          <w:sz w:val="24"/>
          <w:szCs w:val="20"/>
        </w:rPr>
      </w:pPr>
    </w:p>
    <w:p w14:paraId="6C9BD96D">
      <w:pPr>
        <w:snapToGrid w:val="0"/>
        <w:spacing w:before="120" w:beforeLines="50" w:after="50" w:line="400" w:lineRule="exact"/>
        <w:jc w:val="center"/>
        <w:rPr>
          <w:rFonts w:hint="eastAsia" w:asciiTheme="minorEastAsia" w:hAnsiTheme="minorEastAsia" w:eastAsiaTheme="minorEastAsia" w:cstheme="minorEastAsia"/>
          <w:bCs/>
          <w:sz w:val="24"/>
          <w:szCs w:val="20"/>
        </w:rPr>
      </w:pPr>
    </w:p>
    <w:p w14:paraId="31F12B1A">
      <w:pPr>
        <w:snapToGrid w:val="0"/>
        <w:spacing w:before="120" w:beforeLines="50" w:after="50" w:line="400" w:lineRule="exact"/>
        <w:jc w:val="center"/>
        <w:rPr>
          <w:rFonts w:hint="eastAsia" w:asciiTheme="minorEastAsia" w:hAnsiTheme="minorEastAsia" w:eastAsiaTheme="minorEastAsia" w:cstheme="minorEastAsia"/>
          <w:bCs/>
          <w:sz w:val="24"/>
          <w:szCs w:val="20"/>
        </w:rPr>
      </w:pPr>
    </w:p>
    <w:p w14:paraId="0C0F4BB5">
      <w:pPr>
        <w:snapToGrid w:val="0"/>
        <w:spacing w:before="120" w:beforeLines="50" w:after="50"/>
        <w:jc w:val="center"/>
        <w:rPr>
          <w:rFonts w:hint="eastAsia" w:asciiTheme="minorEastAsia" w:hAnsiTheme="minorEastAsia" w:eastAsiaTheme="minorEastAsia" w:cstheme="minorEastAsia"/>
          <w:b/>
          <w:sz w:val="84"/>
          <w:szCs w:val="84"/>
        </w:rPr>
      </w:pPr>
      <w:r>
        <w:rPr>
          <w:rFonts w:hint="eastAsia" w:asciiTheme="minorEastAsia" w:hAnsiTheme="minorEastAsia" w:eastAsiaTheme="minorEastAsia" w:cstheme="minorEastAsia"/>
          <w:b/>
          <w:sz w:val="84"/>
          <w:szCs w:val="84"/>
        </w:rPr>
        <w:t>投 标 文 件</w:t>
      </w:r>
    </w:p>
    <w:p w14:paraId="41D80844">
      <w:pPr>
        <w:snapToGrid w:val="0"/>
        <w:spacing w:before="120" w:beforeLines="50" w:after="50" w:line="400" w:lineRule="exact"/>
        <w:jc w:val="center"/>
        <w:rPr>
          <w:rFonts w:hint="eastAsia" w:asciiTheme="minorEastAsia" w:hAnsiTheme="minorEastAsia" w:eastAsiaTheme="minorEastAsia" w:cstheme="minorEastAsia"/>
          <w:bCs/>
          <w:sz w:val="24"/>
          <w:szCs w:val="20"/>
        </w:rPr>
      </w:pPr>
    </w:p>
    <w:p w14:paraId="17C1E44F">
      <w:pPr>
        <w:snapToGrid w:val="0"/>
        <w:spacing w:before="120" w:beforeLines="50" w:after="50" w:line="400" w:lineRule="exact"/>
        <w:jc w:val="center"/>
        <w:rPr>
          <w:rFonts w:hint="eastAsia" w:asciiTheme="minorEastAsia" w:hAnsiTheme="minorEastAsia" w:eastAsiaTheme="minorEastAsia" w:cstheme="minorEastAsia"/>
          <w:bCs/>
          <w:sz w:val="24"/>
          <w:szCs w:val="20"/>
        </w:rPr>
      </w:pPr>
    </w:p>
    <w:p w14:paraId="046068BE">
      <w:pPr>
        <w:snapToGrid w:val="0"/>
        <w:spacing w:before="120" w:beforeLines="50" w:after="50" w:line="400" w:lineRule="exact"/>
        <w:jc w:val="center"/>
        <w:rPr>
          <w:rFonts w:hint="eastAsia" w:asciiTheme="minorEastAsia" w:hAnsiTheme="minorEastAsia" w:eastAsiaTheme="minorEastAsia" w:cstheme="minorEastAsia"/>
          <w:bCs/>
          <w:sz w:val="24"/>
          <w:szCs w:val="20"/>
        </w:rPr>
      </w:pPr>
    </w:p>
    <w:p w14:paraId="019F03CA">
      <w:pPr>
        <w:snapToGrid w:val="0"/>
        <w:spacing w:before="120" w:beforeLines="50" w:after="50" w:line="400" w:lineRule="exact"/>
        <w:jc w:val="center"/>
        <w:rPr>
          <w:rFonts w:hint="eastAsia" w:asciiTheme="minorEastAsia" w:hAnsiTheme="minorEastAsia" w:eastAsiaTheme="minorEastAsia" w:cstheme="minorEastAsia"/>
          <w:bCs/>
          <w:sz w:val="24"/>
          <w:szCs w:val="20"/>
        </w:rPr>
      </w:pPr>
    </w:p>
    <w:p w14:paraId="4C6109CA">
      <w:pPr>
        <w:snapToGrid w:val="0"/>
        <w:spacing w:before="120" w:beforeLines="50" w:after="50" w:line="400" w:lineRule="exact"/>
        <w:jc w:val="center"/>
        <w:rPr>
          <w:rFonts w:hint="eastAsia" w:asciiTheme="minorEastAsia" w:hAnsiTheme="minorEastAsia" w:eastAsiaTheme="minorEastAsia" w:cstheme="minorEastAsia"/>
          <w:bCs/>
          <w:sz w:val="24"/>
          <w:szCs w:val="20"/>
        </w:rPr>
      </w:pPr>
    </w:p>
    <w:p w14:paraId="41C16712">
      <w:pPr>
        <w:snapToGrid w:val="0"/>
        <w:spacing w:before="120" w:beforeLines="50" w:after="50" w:line="400" w:lineRule="exact"/>
        <w:jc w:val="center"/>
        <w:rPr>
          <w:rFonts w:hint="eastAsia" w:asciiTheme="minorEastAsia" w:hAnsiTheme="minorEastAsia" w:eastAsiaTheme="minorEastAsia" w:cstheme="minorEastAsia"/>
          <w:bCs/>
          <w:sz w:val="24"/>
          <w:szCs w:val="20"/>
        </w:rPr>
      </w:pPr>
    </w:p>
    <w:p w14:paraId="339BF6EE">
      <w:pPr>
        <w:snapToGrid w:val="0"/>
        <w:spacing w:before="120" w:beforeLines="50" w:after="50"/>
        <w:ind w:firstLine="422" w:firstLineChars="15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w:t>
      </w:r>
      <w:r>
        <w:rPr>
          <w:rFonts w:hint="eastAsia" w:asciiTheme="minorEastAsia" w:hAnsiTheme="minorEastAsia" w:eastAsiaTheme="minorEastAsia" w:cstheme="minorEastAsia"/>
          <w:b/>
          <w:bCs/>
          <w:sz w:val="28"/>
          <w:szCs w:val="28"/>
          <w:u w:val="single"/>
        </w:rPr>
        <w:t xml:space="preserve">                                  </w:t>
      </w:r>
    </w:p>
    <w:p w14:paraId="015CD6B1">
      <w:pPr>
        <w:snapToGrid w:val="0"/>
        <w:spacing w:before="120" w:beforeLines="50" w:after="50"/>
        <w:ind w:firstLine="422" w:firstLineChars="150"/>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项目编号：</w:t>
      </w:r>
      <w:r>
        <w:rPr>
          <w:rFonts w:hint="eastAsia" w:asciiTheme="minorEastAsia" w:hAnsiTheme="minorEastAsia" w:eastAsiaTheme="minorEastAsia" w:cstheme="minorEastAsia"/>
          <w:b/>
          <w:bCs/>
          <w:sz w:val="28"/>
          <w:szCs w:val="28"/>
          <w:u w:val="single"/>
        </w:rPr>
        <w:t xml:space="preserve">                                  </w:t>
      </w:r>
    </w:p>
    <w:p w14:paraId="61A4E9B0">
      <w:pPr>
        <w:snapToGrid w:val="0"/>
        <w:spacing w:before="120" w:beforeLines="50" w:after="50"/>
        <w:ind w:firstLine="422" w:firstLineChars="150"/>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8"/>
          <w:szCs w:val="28"/>
        </w:rPr>
        <w:t>分    标：</w:t>
      </w:r>
      <w:r>
        <w:rPr>
          <w:rFonts w:hint="eastAsia" w:asciiTheme="minorEastAsia" w:hAnsiTheme="minorEastAsia" w:eastAsiaTheme="minorEastAsia" w:cstheme="minorEastAsia"/>
          <w:b/>
          <w:bCs/>
          <w:sz w:val="28"/>
          <w:szCs w:val="28"/>
          <w:u w:val="single"/>
        </w:rPr>
        <w:t xml:space="preserve">                                  </w:t>
      </w:r>
    </w:p>
    <w:p w14:paraId="0EA5F748">
      <w:pPr>
        <w:snapToGrid w:val="0"/>
        <w:spacing w:before="120" w:beforeLines="50" w:after="50"/>
        <w:ind w:firstLine="422" w:firstLineChars="15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投标人名称：</w:t>
      </w:r>
      <w:r>
        <w:rPr>
          <w:rFonts w:hint="eastAsia" w:asciiTheme="minorEastAsia" w:hAnsiTheme="minorEastAsia" w:eastAsiaTheme="minorEastAsia" w:cstheme="minorEastAsia"/>
          <w:b/>
          <w:bCs/>
          <w:sz w:val="28"/>
          <w:szCs w:val="28"/>
          <w:u w:val="single"/>
        </w:rPr>
        <w:t xml:space="preserve">                                </w:t>
      </w:r>
    </w:p>
    <w:p w14:paraId="100C4B24">
      <w:pPr>
        <w:snapToGrid w:val="0"/>
        <w:spacing w:before="120" w:beforeLines="50" w:after="50"/>
        <w:ind w:firstLine="422" w:firstLineChars="150"/>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投标人地址：</w:t>
      </w:r>
      <w:r>
        <w:rPr>
          <w:rFonts w:hint="eastAsia" w:asciiTheme="minorEastAsia" w:hAnsiTheme="minorEastAsia" w:eastAsiaTheme="minorEastAsia" w:cstheme="minorEastAsia"/>
          <w:b/>
          <w:bCs/>
          <w:sz w:val="28"/>
          <w:szCs w:val="28"/>
          <w:u w:val="single"/>
        </w:rPr>
        <w:t xml:space="preserve">                                </w:t>
      </w:r>
    </w:p>
    <w:p w14:paraId="42AB7094">
      <w:pPr>
        <w:pStyle w:val="6"/>
        <w:snapToGrid w:val="0"/>
        <w:spacing w:before="50" w:after="50" w:line="400" w:lineRule="exact"/>
        <w:ind w:firstLine="960" w:firstLineChars="400"/>
        <w:rPr>
          <w:rFonts w:hint="eastAsia" w:asciiTheme="minorEastAsia" w:hAnsiTheme="minorEastAsia" w:eastAsiaTheme="minorEastAsia" w:cstheme="minorEastAsia"/>
          <w:bCs/>
          <w:sz w:val="24"/>
          <w:szCs w:val="24"/>
        </w:rPr>
      </w:pPr>
    </w:p>
    <w:p w14:paraId="460AC910">
      <w:pPr>
        <w:snapToGrid w:val="0"/>
        <w:spacing w:before="120" w:beforeLines="50" w:after="50" w:line="400" w:lineRule="exact"/>
        <w:rPr>
          <w:rFonts w:hint="eastAsia" w:asciiTheme="minorEastAsia" w:hAnsiTheme="minorEastAsia" w:eastAsiaTheme="minorEastAsia" w:cstheme="minorEastAsia"/>
          <w:b/>
          <w:sz w:val="30"/>
          <w:szCs w:val="20"/>
        </w:rPr>
      </w:pP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b/>
          <w:sz w:val="24"/>
        </w:rPr>
        <w:t xml:space="preserve">                年   月   日</w:t>
      </w:r>
    </w:p>
    <w:p w14:paraId="26D048D9">
      <w:pPr>
        <w:snapToGrid w:val="0"/>
        <w:spacing w:before="120" w:beforeLines="50" w:after="50"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 w:val="24"/>
        </w:rPr>
        <w:br w:type="page"/>
      </w:r>
      <w:r>
        <w:rPr>
          <w:rFonts w:hint="eastAsia" w:asciiTheme="minorEastAsia" w:hAnsiTheme="minorEastAsia" w:eastAsiaTheme="minorEastAsia" w:cstheme="minorEastAsia"/>
          <w:b/>
          <w:bCs/>
          <w:szCs w:val="21"/>
        </w:rPr>
        <w:t>投标文件目录</w:t>
      </w:r>
    </w:p>
    <w:p w14:paraId="1F87851A">
      <w:pPr>
        <w:snapToGrid w:val="0"/>
        <w:spacing w:before="50" w:after="120" w:afterLines="50"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注：投标文件目录根据招标文件规定及投标人提供的材料自行编写目录（部分格式后附）。</w:t>
      </w:r>
    </w:p>
    <w:p w14:paraId="2D09E8E0">
      <w:pPr>
        <w:snapToGrid w:val="0"/>
        <w:spacing w:before="120" w:beforeLines="50" w:after="50"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 w:val="24"/>
        </w:rPr>
        <w:br w:type="page"/>
      </w:r>
      <w:r>
        <w:rPr>
          <w:rFonts w:hint="eastAsia" w:asciiTheme="minorEastAsia" w:hAnsiTheme="minorEastAsia" w:eastAsiaTheme="minorEastAsia" w:cstheme="minorEastAsia"/>
          <w:b/>
          <w:szCs w:val="21"/>
        </w:rPr>
        <w:t>投标函格式：</w:t>
      </w:r>
    </w:p>
    <w:p w14:paraId="70379637">
      <w:pPr>
        <w:snapToGrid w:val="0"/>
        <w:spacing w:before="120" w:beforeLines="50" w:after="50" w:line="400" w:lineRule="exact"/>
        <w:jc w:val="center"/>
        <w:rPr>
          <w:rFonts w:hint="eastAsia" w:asciiTheme="minorEastAsia" w:hAnsiTheme="minorEastAsia" w:eastAsiaTheme="minorEastAsia" w:cstheme="minorEastAsia"/>
          <w:b/>
          <w:szCs w:val="21"/>
        </w:rPr>
      </w:pPr>
    </w:p>
    <w:p w14:paraId="1F8AA8B4">
      <w:pPr>
        <w:snapToGrid w:val="0"/>
        <w:spacing w:before="120" w:beforeLines="50" w:after="50"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 标 函</w:t>
      </w:r>
    </w:p>
    <w:p w14:paraId="2576CA73">
      <w:pPr>
        <w:snapToGrid w:val="0"/>
        <w:spacing w:before="120" w:beforeLines="50" w:after="50" w:line="400" w:lineRule="exact"/>
        <w:jc w:val="center"/>
        <w:rPr>
          <w:rFonts w:hint="eastAsia" w:asciiTheme="minorEastAsia" w:hAnsiTheme="minorEastAsia" w:eastAsiaTheme="minorEastAsia" w:cstheme="minorEastAsia"/>
          <w:b/>
          <w:szCs w:val="21"/>
        </w:rPr>
      </w:pPr>
    </w:p>
    <w:p w14:paraId="59415513">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致：</w:t>
      </w:r>
      <w:r>
        <w:rPr>
          <w:rFonts w:hint="eastAsia" w:asciiTheme="minorEastAsia" w:hAnsiTheme="minorEastAsia" w:eastAsiaTheme="minorEastAsia" w:cstheme="minorEastAsia"/>
          <w:szCs w:val="21"/>
          <w:u w:val="single"/>
        </w:rPr>
        <w:t>招标人名称</w:t>
      </w:r>
    </w:p>
    <w:p w14:paraId="3A6995B1">
      <w:pPr>
        <w:snapToGrid w:val="0"/>
        <w:spacing w:line="400" w:lineRule="exact"/>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根据贵方</w:t>
      </w:r>
      <w:r>
        <w:rPr>
          <w:rFonts w:hint="eastAsia" w:asciiTheme="minorEastAsia" w:hAnsiTheme="minorEastAsia" w:eastAsiaTheme="minorEastAsia" w:cstheme="minorEastAsia"/>
          <w:szCs w:val="21"/>
          <w:u w:val="single"/>
        </w:rPr>
        <w:t xml:space="preserve"> 项目名称</w:t>
      </w:r>
      <w:r>
        <w:rPr>
          <w:rFonts w:hint="eastAsia" w:asciiTheme="minorEastAsia" w:hAnsiTheme="minorEastAsia" w:eastAsiaTheme="minorEastAsia" w:cstheme="minorEastAsia"/>
          <w:szCs w:val="21"/>
        </w:rPr>
        <w:t>（项目编号：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）的招标公告，签字代表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（姓名）经正式授权并代表投标人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（投标人名称）提交投标文件。</w:t>
      </w:r>
    </w:p>
    <w:p w14:paraId="7FA06E54">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据此函，我方宣布同意如下：</w:t>
      </w:r>
    </w:p>
    <w:p w14:paraId="48B59436">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1.我方已详细审查全部“招标文件”，包括修改文件（如有的话）以及全部参考资料和有关附件，已经了解我方对于招标文件、采购过程、采购结果有依法进行询问、质疑、投诉的权利及相关渠道和要求。</w:t>
      </w:r>
    </w:p>
    <w:p w14:paraId="7903B3A8">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2.我方在投标之前已经完全理解并接受招标文件的各项规定和要求，对招标文件的合理性、合法性不再有异议。</w:t>
      </w:r>
    </w:p>
    <w:p w14:paraId="1E101E48">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3.我方承诺投标文件的投标有效期与招标文件第三章投标人须知前附表中要求的投标有效期一致。</w:t>
      </w:r>
    </w:p>
    <w:p w14:paraId="6B667982">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4.如中标，本投标文件至本项目合同履行完毕止均保持有效，我方将按“招标文件”及政府采购法律、法规的规定履行合同责任和义务。</w:t>
      </w:r>
    </w:p>
    <w:p w14:paraId="555069C2">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5.我方同意按照贵方要求提供与投标有关的一切数据或者资料。</w:t>
      </w:r>
    </w:p>
    <w:p w14:paraId="08F6294C">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6.我方向贵方提交的所有投标文件、资料都是准确的和真实的。</w:t>
      </w:r>
    </w:p>
    <w:p w14:paraId="669AF8B6">
      <w:pPr>
        <w:snapToGrid w:val="0"/>
        <w:spacing w:line="400" w:lineRule="exact"/>
        <w:ind w:firstLine="420"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b/>
          <w:bCs/>
          <w:szCs w:val="21"/>
        </w:rPr>
        <w:t>如中标，本投标文件至本项目合同履行完毕止均保持有效，我方将按“招标文件”及政府采购法律、法规的规定履行合同责任和义务，并承诺不分包及转包他人。</w:t>
      </w:r>
    </w:p>
    <w:p w14:paraId="62444F7B">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8.以上事项如有虚假或者隐瞒，我方愿意承担一切后果，并不再寻求任何旨在减轻或者免除法律责任的辩解。</w:t>
      </w:r>
    </w:p>
    <w:p w14:paraId="71AA1B11">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根据《中华人民共和国政府采购法实施条例》第五十条要求对政府采购合同进行公告，但政府采购合同中涉及国家秘密、商业秘密的内容除外。我方就对本次投标文件进行注明如下：（两项内容中必须选择一项）</w:t>
      </w:r>
    </w:p>
    <w:p w14:paraId="25DD3EE8">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□我方本次投标文件</w:t>
      </w:r>
      <w:r>
        <w:rPr>
          <w:rFonts w:hint="eastAsia" w:asciiTheme="minorEastAsia" w:hAnsiTheme="minorEastAsia" w:eastAsiaTheme="minorEastAsia" w:cstheme="minorEastAsia"/>
          <w:kern w:val="0"/>
          <w:szCs w:val="21"/>
        </w:rPr>
        <w:t>内容中</w:t>
      </w:r>
      <w:r>
        <w:rPr>
          <w:rFonts w:hint="eastAsia" w:asciiTheme="minorEastAsia" w:hAnsiTheme="minorEastAsia" w:eastAsiaTheme="minorEastAsia" w:cstheme="minorEastAsia"/>
          <w:szCs w:val="21"/>
        </w:rPr>
        <w:t>未</w:t>
      </w:r>
      <w:r>
        <w:rPr>
          <w:rFonts w:hint="eastAsia" w:asciiTheme="minorEastAsia" w:hAnsiTheme="minorEastAsia" w:eastAsiaTheme="minorEastAsia" w:cstheme="minorEastAsia"/>
          <w:kern w:val="0"/>
          <w:szCs w:val="21"/>
        </w:rPr>
        <w:t>涉及商业秘密；</w:t>
      </w:r>
    </w:p>
    <w:p w14:paraId="33C31B21">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□我方本次投标文件</w:t>
      </w:r>
      <w:r>
        <w:rPr>
          <w:rFonts w:hint="eastAsia" w:asciiTheme="minorEastAsia" w:hAnsiTheme="minorEastAsia" w:eastAsiaTheme="minorEastAsia" w:cstheme="minorEastAsia"/>
          <w:kern w:val="0"/>
          <w:szCs w:val="21"/>
        </w:rPr>
        <w:t>涉及商业秘密的内容有：</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w:t>
      </w:r>
    </w:p>
    <w:p w14:paraId="5EF49A73">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10.与本投标有关的一切正式往来信函请寄：</w:t>
      </w:r>
    </w:p>
    <w:p w14:paraId="68D62955">
      <w:pPr>
        <w:snapToGrid w:val="0"/>
        <w:spacing w:line="400" w:lineRule="exact"/>
        <w:ind w:firstLine="420" w:firstLineChars="20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地址：</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邮编：</w:t>
      </w:r>
      <w:r>
        <w:rPr>
          <w:rFonts w:hint="eastAsia" w:asciiTheme="minorEastAsia" w:hAnsiTheme="minorEastAsia" w:eastAsiaTheme="minorEastAsia" w:cstheme="minorEastAsia"/>
          <w:szCs w:val="21"/>
          <w:u w:val="single"/>
        </w:rPr>
        <w:t xml:space="preserve">            </w:t>
      </w:r>
    </w:p>
    <w:p w14:paraId="7AFC8FDF">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传真：</w:t>
      </w:r>
      <w:r>
        <w:rPr>
          <w:rFonts w:hint="eastAsia" w:asciiTheme="minorEastAsia" w:hAnsiTheme="minorEastAsia" w:eastAsiaTheme="minorEastAsia" w:cstheme="minorEastAsia"/>
          <w:szCs w:val="21"/>
          <w:u w:val="single"/>
        </w:rPr>
        <w:t xml:space="preserve">          </w:t>
      </w:r>
    </w:p>
    <w:p w14:paraId="462850BA">
      <w:pPr>
        <w:snapToGrid w:val="0"/>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投标人名称:</w:t>
      </w:r>
      <w:r>
        <w:rPr>
          <w:rFonts w:hint="eastAsia" w:asciiTheme="minorEastAsia" w:hAnsiTheme="minorEastAsia" w:eastAsiaTheme="minorEastAsia" w:cstheme="minorEastAsia"/>
          <w:szCs w:val="21"/>
          <w:u w:val="single"/>
        </w:rPr>
        <w:t xml:space="preserve">                </w:t>
      </w:r>
    </w:p>
    <w:p w14:paraId="13ADCD02">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银行账号：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0D9E8C9D">
      <w:pPr>
        <w:snapToGrid w:val="0"/>
        <w:spacing w:line="400" w:lineRule="exact"/>
        <w:ind w:firstLine="420" w:firstLineChars="200"/>
        <w:jc w:val="left"/>
        <w:rPr>
          <w:rFonts w:hint="eastAsia" w:asciiTheme="minorEastAsia" w:hAnsiTheme="minorEastAsia" w:eastAsiaTheme="minorEastAsia" w:cstheme="minorEastAsia"/>
          <w:szCs w:val="21"/>
        </w:rPr>
      </w:pPr>
    </w:p>
    <w:p w14:paraId="16851012">
      <w:pPr>
        <w:tabs>
          <w:tab w:val="left" w:pos="8931"/>
        </w:tabs>
        <w:snapToGrid w:val="0"/>
        <w:spacing w:before="120" w:beforeLines="50" w:line="400" w:lineRule="exact"/>
        <w:ind w:left="1" w:right="480" w:firstLine="1486" w:firstLineChars="708"/>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法定代表人或者委托代理人（签字或者电子签名）：</w:t>
      </w:r>
      <w:r>
        <w:rPr>
          <w:rFonts w:hint="eastAsia" w:asciiTheme="minorEastAsia" w:hAnsiTheme="minorEastAsia" w:eastAsiaTheme="minorEastAsia" w:cstheme="minorEastAsia"/>
          <w:szCs w:val="21"/>
          <w:u w:val="single"/>
        </w:rPr>
        <w:t xml:space="preserve">                  </w:t>
      </w:r>
    </w:p>
    <w:p w14:paraId="09C63C63">
      <w:pPr>
        <w:tabs>
          <w:tab w:val="left" w:pos="8931"/>
        </w:tabs>
        <w:snapToGrid w:val="0"/>
        <w:spacing w:before="120" w:beforeLines="50" w:after="50" w:line="400" w:lineRule="exact"/>
        <w:ind w:left="1" w:right="480" w:firstLine="1486" w:firstLineChars="708"/>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投标人（盖公章或电子签章）：</w:t>
      </w:r>
      <w:r>
        <w:rPr>
          <w:rFonts w:hint="eastAsia" w:asciiTheme="minorEastAsia" w:hAnsiTheme="minorEastAsia" w:eastAsiaTheme="minorEastAsia" w:cstheme="minorEastAsia"/>
          <w:szCs w:val="21"/>
          <w:u w:val="single"/>
        </w:rPr>
        <w:t xml:space="preserve">                 </w:t>
      </w:r>
    </w:p>
    <w:p w14:paraId="15075E23">
      <w:pPr>
        <w:pStyle w:val="22"/>
        <w:snapToGrid w:val="0"/>
        <w:spacing w:line="400" w:lineRule="exact"/>
        <w:ind w:firstLine="3990" w:firstLineChars="190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年    月    日</w:t>
      </w:r>
    </w:p>
    <w:p w14:paraId="56B312B8">
      <w:pPr>
        <w:snapToGrid w:val="0"/>
        <w:spacing w:before="120" w:beforeLines="50" w:after="50"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u w:val="single"/>
        </w:rPr>
        <w:br w:type="page"/>
      </w:r>
      <w:r>
        <w:rPr>
          <w:rFonts w:hint="eastAsia" w:asciiTheme="minorEastAsia" w:hAnsiTheme="minorEastAsia" w:eastAsiaTheme="minorEastAsia" w:cstheme="minorEastAsia"/>
          <w:b/>
          <w:szCs w:val="21"/>
        </w:rPr>
        <w:t>开标一览表（服务类格式）</w:t>
      </w:r>
    </w:p>
    <w:p w14:paraId="2EE20AEA">
      <w:pPr>
        <w:snapToGrid w:val="0"/>
        <w:spacing w:before="50" w:after="50" w:line="400" w:lineRule="exact"/>
        <w:jc w:val="center"/>
        <w:rPr>
          <w:rFonts w:hint="eastAsia" w:asciiTheme="minorEastAsia" w:hAnsiTheme="minorEastAsia" w:eastAsiaTheme="minorEastAsia" w:cstheme="minorEastAsia"/>
          <w:b/>
          <w:szCs w:val="21"/>
        </w:rPr>
      </w:pPr>
    </w:p>
    <w:p w14:paraId="30C98654">
      <w:pPr>
        <w:snapToGrid w:val="0"/>
        <w:spacing w:before="50" w:after="50"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开标一览表</w:t>
      </w:r>
    </w:p>
    <w:p w14:paraId="3E331DC1">
      <w:pPr>
        <w:snapToGrid w:val="0"/>
        <w:spacing w:before="50" w:after="50" w:line="400" w:lineRule="exac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项目名称：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项目编号：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4A095BC4">
      <w:pPr>
        <w:snapToGrid w:val="0"/>
        <w:spacing w:before="50" w:after="50"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64124232">
      <w:pPr>
        <w:snapToGrid w:val="0"/>
        <w:spacing w:before="50" w:after="50"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单位：元</w:t>
      </w:r>
    </w:p>
    <w:tbl>
      <w:tblPr>
        <w:tblStyle w:val="44"/>
        <w:tblW w:w="4998"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2232"/>
        <w:gridCol w:w="1641"/>
        <w:gridCol w:w="1297"/>
        <w:gridCol w:w="1531"/>
        <w:gridCol w:w="1093"/>
      </w:tblGrid>
      <w:tr w14:paraId="0BAB3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30" w:type="pct"/>
            <w:tcBorders>
              <w:top w:val="single" w:color="auto" w:sz="4" w:space="0"/>
              <w:left w:val="single" w:color="auto" w:sz="4" w:space="0"/>
              <w:bottom w:val="single" w:color="auto" w:sz="4" w:space="0"/>
              <w:right w:val="single" w:color="auto" w:sz="4" w:space="0"/>
            </w:tcBorders>
            <w:vAlign w:val="center"/>
          </w:tcPr>
          <w:p w14:paraId="2B8269C2">
            <w:pPr>
              <w:spacing w:line="40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序号</w:t>
            </w:r>
          </w:p>
        </w:tc>
        <w:tc>
          <w:tcPr>
            <w:tcW w:w="1280" w:type="pct"/>
            <w:tcBorders>
              <w:top w:val="single" w:color="auto" w:sz="4" w:space="0"/>
              <w:left w:val="single" w:color="auto" w:sz="4" w:space="0"/>
              <w:bottom w:val="single" w:color="auto" w:sz="4" w:space="0"/>
              <w:right w:val="single" w:color="auto" w:sz="4" w:space="0"/>
            </w:tcBorders>
            <w:vAlign w:val="center"/>
          </w:tcPr>
          <w:p w14:paraId="451FF90A">
            <w:pPr>
              <w:spacing w:line="40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Cs/>
                <w:color w:val="000000"/>
                <w:szCs w:val="21"/>
              </w:rPr>
              <w:t>标的的名称</w:t>
            </w:r>
          </w:p>
        </w:tc>
        <w:tc>
          <w:tcPr>
            <w:tcW w:w="941" w:type="pct"/>
            <w:tcBorders>
              <w:top w:val="single" w:color="auto" w:sz="4" w:space="0"/>
              <w:left w:val="single" w:color="auto" w:sz="4" w:space="0"/>
              <w:bottom w:val="single" w:color="auto" w:sz="4" w:space="0"/>
              <w:right w:val="single" w:color="auto" w:sz="4" w:space="0"/>
            </w:tcBorders>
            <w:vAlign w:val="center"/>
          </w:tcPr>
          <w:p w14:paraId="76A1CBFF">
            <w:pPr>
              <w:spacing w:line="40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数量及单位</w:t>
            </w:r>
          </w:p>
        </w:tc>
        <w:tc>
          <w:tcPr>
            <w:tcW w:w="744" w:type="pct"/>
            <w:tcBorders>
              <w:top w:val="single" w:color="auto" w:sz="4" w:space="0"/>
              <w:left w:val="single" w:color="auto" w:sz="4" w:space="0"/>
              <w:bottom w:val="single" w:color="auto" w:sz="4" w:space="0"/>
              <w:right w:val="single" w:color="auto" w:sz="4" w:space="0"/>
            </w:tcBorders>
            <w:vAlign w:val="center"/>
          </w:tcPr>
          <w:p w14:paraId="381BEDE6">
            <w:pPr>
              <w:spacing w:line="40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单价</w:t>
            </w:r>
          </w:p>
        </w:tc>
        <w:tc>
          <w:tcPr>
            <w:tcW w:w="878" w:type="pct"/>
            <w:tcBorders>
              <w:top w:val="single" w:color="auto" w:sz="4" w:space="0"/>
              <w:left w:val="single" w:color="auto" w:sz="4" w:space="0"/>
              <w:bottom w:val="single" w:color="auto" w:sz="4" w:space="0"/>
              <w:right w:val="single" w:color="auto" w:sz="4" w:space="0"/>
            </w:tcBorders>
            <w:vAlign w:val="center"/>
          </w:tcPr>
          <w:p w14:paraId="22825890">
            <w:pPr>
              <w:spacing w:line="40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总价</w:t>
            </w:r>
          </w:p>
        </w:tc>
        <w:tc>
          <w:tcPr>
            <w:tcW w:w="625" w:type="pct"/>
            <w:tcBorders>
              <w:top w:val="single" w:color="auto" w:sz="4" w:space="0"/>
              <w:left w:val="single" w:color="auto" w:sz="4" w:space="0"/>
              <w:bottom w:val="single" w:color="auto" w:sz="4" w:space="0"/>
              <w:right w:val="single" w:color="auto" w:sz="4" w:space="0"/>
            </w:tcBorders>
            <w:vAlign w:val="center"/>
          </w:tcPr>
          <w:p w14:paraId="7D8C5524">
            <w:pPr>
              <w:spacing w:line="40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备注</w:t>
            </w:r>
          </w:p>
        </w:tc>
      </w:tr>
      <w:tr w14:paraId="76CB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530" w:type="pct"/>
            <w:tcBorders>
              <w:top w:val="single" w:color="auto" w:sz="4" w:space="0"/>
              <w:left w:val="single" w:color="auto" w:sz="4" w:space="0"/>
              <w:bottom w:val="single" w:color="auto" w:sz="4" w:space="0"/>
              <w:right w:val="single" w:color="auto" w:sz="4" w:space="0"/>
            </w:tcBorders>
            <w:vAlign w:val="center"/>
          </w:tcPr>
          <w:p w14:paraId="4224A764">
            <w:pPr>
              <w:spacing w:line="40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280" w:type="pct"/>
            <w:tcBorders>
              <w:top w:val="single" w:color="auto" w:sz="4" w:space="0"/>
              <w:left w:val="single" w:color="auto" w:sz="4" w:space="0"/>
              <w:bottom w:val="single" w:color="auto" w:sz="4" w:space="0"/>
              <w:right w:val="single" w:color="auto" w:sz="4" w:space="0"/>
            </w:tcBorders>
            <w:vAlign w:val="center"/>
          </w:tcPr>
          <w:p w14:paraId="13367435">
            <w:pPr>
              <w:spacing w:line="400" w:lineRule="exact"/>
              <w:jc w:val="center"/>
              <w:rPr>
                <w:rFonts w:hint="eastAsia" w:asciiTheme="minorEastAsia" w:hAnsiTheme="minorEastAsia" w:eastAsiaTheme="minorEastAsia" w:cstheme="minorEastAsia"/>
                <w:color w:val="000000"/>
                <w:szCs w:val="21"/>
              </w:rPr>
            </w:pPr>
          </w:p>
        </w:tc>
        <w:tc>
          <w:tcPr>
            <w:tcW w:w="941" w:type="pct"/>
            <w:tcBorders>
              <w:top w:val="single" w:color="auto" w:sz="4" w:space="0"/>
              <w:left w:val="single" w:color="auto" w:sz="4" w:space="0"/>
              <w:bottom w:val="single" w:color="auto" w:sz="4" w:space="0"/>
              <w:right w:val="single" w:color="auto" w:sz="4" w:space="0"/>
            </w:tcBorders>
            <w:vAlign w:val="center"/>
          </w:tcPr>
          <w:p w14:paraId="2B14D6AB">
            <w:pPr>
              <w:spacing w:line="400" w:lineRule="exact"/>
              <w:rPr>
                <w:rFonts w:hint="eastAsia" w:asciiTheme="minorEastAsia" w:hAnsiTheme="minorEastAsia" w:eastAsiaTheme="minorEastAsia" w:cstheme="minorEastAsia"/>
                <w:color w:val="000000"/>
                <w:szCs w:val="21"/>
              </w:rPr>
            </w:pPr>
          </w:p>
        </w:tc>
        <w:tc>
          <w:tcPr>
            <w:tcW w:w="744" w:type="pct"/>
            <w:tcBorders>
              <w:top w:val="single" w:color="auto" w:sz="4" w:space="0"/>
              <w:left w:val="single" w:color="auto" w:sz="4" w:space="0"/>
              <w:bottom w:val="single" w:color="auto" w:sz="4" w:space="0"/>
              <w:right w:val="single" w:color="auto" w:sz="4" w:space="0"/>
            </w:tcBorders>
          </w:tcPr>
          <w:p w14:paraId="597C278D">
            <w:pPr>
              <w:spacing w:line="400" w:lineRule="exact"/>
              <w:rPr>
                <w:rFonts w:hint="eastAsia" w:asciiTheme="minorEastAsia" w:hAnsiTheme="minorEastAsia" w:eastAsiaTheme="minorEastAsia" w:cstheme="minorEastAsia"/>
                <w:color w:val="000000"/>
                <w:szCs w:val="21"/>
              </w:rPr>
            </w:pPr>
          </w:p>
        </w:tc>
        <w:tc>
          <w:tcPr>
            <w:tcW w:w="878" w:type="pct"/>
            <w:tcBorders>
              <w:top w:val="single" w:color="auto" w:sz="4" w:space="0"/>
              <w:left w:val="single" w:color="auto" w:sz="4" w:space="0"/>
              <w:bottom w:val="single" w:color="auto" w:sz="4" w:space="0"/>
              <w:right w:val="single" w:color="auto" w:sz="4" w:space="0"/>
            </w:tcBorders>
          </w:tcPr>
          <w:p w14:paraId="0B06265D">
            <w:pPr>
              <w:spacing w:line="400" w:lineRule="exact"/>
              <w:rPr>
                <w:rFonts w:hint="eastAsia" w:asciiTheme="minorEastAsia" w:hAnsiTheme="minorEastAsia" w:eastAsiaTheme="minorEastAsia" w:cstheme="minorEastAsia"/>
                <w:color w:val="000000"/>
                <w:szCs w:val="21"/>
              </w:rPr>
            </w:pPr>
          </w:p>
        </w:tc>
        <w:tc>
          <w:tcPr>
            <w:tcW w:w="625" w:type="pct"/>
            <w:tcBorders>
              <w:top w:val="single" w:color="auto" w:sz="4" w:space="0"/>
              <w:left w:val="single" w:color="auto" w:sz="4" w:space="0"/>
              <w:bottom w:val="single" w:color="auto" w:sz="4" w:space="0"/>
              <w:right w:val="single" w:color="auto" w:sz="4" w:space="0"/>
            </w:tcBorders>
            <w:vAlign w:val="center"/>
          </w:tcPr>
          <w:p w14:paraId="05FA84F9">
            <w:pPr>
              <w:spacing w:line="400" w:lineRule="exact"/>
              <w:rPr>
                <w:rFonts w:hint="eastAsia" w:asciiTheme="minorEastAsia" w:hAnsiTheme="minorEastAsia" w:eastAsiaTheme="minorEastAsia" w:cstheme="minorEastAsia"/>
                <w:color w:val="000000"/>
                <w:szCs w:val="21"/>
              </w:rPr>
            </w:pPr>
          </w:p>
        </w:tc>
      </w:tr>
      <w:tr w14:paraId="0B70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right"/>
        </w:trPr>
        <w:tc>
          <w:tcPr>
            <w:tcW w:w="530" w:type="pct"/>
            <w:tcBorders>
              <w:top w:val="single" w:color="auto" w:sz="4" w:space="0"/>
              <w:left w:val="single" w:color="auto" w:sz="4" w:space="0"/>
              <w:bottom w:val="single" w:color="auto" w:sz="4" w:space="0"/>
              <w:right w:val="single" w:color="auto" w:sz="4" w:space="0"/>
            </w:tcBorders>
            <w:vAlign w:val="center"/>
          </w:tcPr>
          <w:p w14:paraId="0769BABA">
            <w:pPr>
              <w:spacing w:line="40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w:t>
            </w:r>
          </w:p>
        </w:tc>
        <w:tc>
          <w:tcPr>
            <w:tcW w:w="1280" w:type="pct"/>
            <w:tcBorders>
              <w:top w:val="single" w:color="auto" w:sz="4" w:space="0"/>
              <w:left w:val="single" w:color="auto" w:sz="4" w:space="0"/>
              <w:bottom w:val="single" w:color="auto" w:sz="4" w:space="0"/>
              <w:right w:val="single" w:color="auto" w:sz="4" w:space="0"/>
            </w:tcBorders>
            <w:vAlign w:val="center"/>
          </w:tcPr>
          <w:p w14:paraId="7E2D2F3C">
            <w:pPr>
              <w:spacing w:line="400" w:lineRule="exact"/>
              <w:jc w:val="center"/>
              <w:rPr>
                <w:rFonts w:hint="eastAsia" w:asciiTheme="minorEastAsia" w:hAnsiTheme="minorEastAsia" w:eastAsiaTheme="minorEastAsia" w:cstheme="minorEastAsia"/>
                <w:color w:val="000000"/>
                <w:szCs w:val="21"/>
              </w:rPr>
            </w:pPr>
          </w:p>
        </w:tc>
        <w:tc>
          <w:tcPr>
            <w:tcW w:w="941" w:type="pct"/>
            <w:tcBorders>
              <w:top w:val="single" w:color="auto" w:sz="4" w:space="0"/>
              <w:left w:val="single" w:color="auto" w:sz="4" w:space="0"/>
              <w:bottom w:val="single" w:color="auto" w:sz="4" w:space="0"/>
              <w:right w:val="single" w:color="auto" w:sz="4" w:space="0"/>
            </w:tcBorders>
            <w:vAlign w:val="center"/>
          </w:tcPr>
          <w:p w14:paraId="2679FD72">
            <w:pPr>
              <w:spacing w:line="400" w:lineRule="exact"/>
              <w:rPr>
                <w:rFonts w:hint="eastAsia" w:asciiTheme="minorEastAsia" w:hAnsiTheme="minorEastAsia" w:eastAsiaTheme="minorEastAsia" w:cstheme="minorEastAsia"/>
                <w:color w:val="000000"/>
                <w:szCs w:val="21"/>
              </w:rPr>
            </w:pPr>
          </w:p>
        </w:tc>
        <w:tc>
          <w:tcPr>
            <w:tcW w:w="744" w:type="pct"/>
            <w:tcBorders>
              <w:top w:val="single" w:color="auto" w:sz="4" w:space="0"/>
              <w:left w:val="single" w:color="auto" w:sz="4" w:space="0"/>
              <w:bottom w:val="single" w:color="auto" w:sz="4" w:space="0"/>
              <w:right w:val="single" w:color="auto" w:sz="4" w:space="0"/>
            </w:tcBorders>
          </w:tcPr>
          <w:p w14:paraId="30FCC094">
            <w:pPr>
              <w:spacing w:line="400" w:lineRule="exact"/>
              <w:rPr>
                <w:rFonts w:hint="eastAsia" w:asciiTheme="minorEastAsia" w:hAnsiTheme="minorEastAsia" w:eastAsiaTheme="minorEastAsia" w:cstheme="minorEastAsia"/>
                <w:color w:val="000000"/>
                <w:szCs w:val="21"/>
              </w:rPr>
            </w:pPr>
          </w:p>
        </w:tc>
        <w:tc>
          <w:tcPr>
            <w:tcW w:w="878" w:type="pct"/>
            <w:tcBorders>
              <w:top w:val="single" w:color="auto" w:sz="4" w:space="0"/>
              <w:left w:val="single" w:color="auto" w:sz="4" w:space="0"/>
              <w:bottom w:val="single" w:color="auto" w:sz="4" w:space="0"/>
              <w:right w:val="single" w:color="auto" w:sz="4" w:space="0"/>
            </w:tcBorders>
          </w:tcPr>
          <w:p w14:paraId="6B74B026">
            <w:pPr>
              <w:spacing w:line="400" w:lineRule="exact"/>
              <w:rPr>
                <w:rFonts w:hint="eastAsia" w:asciiTheme="minorEastAsia" w:hAnsiTheme="minorEastAsia" w:eastAsiaTheme="minorEastAsia" w:cstheme="minorEastAsia"/>
                <w:color w:val="000000"/>
                <w:szCs w:val="21"/>
              </w:rPr>
            </w:pPr>
          </w:p>
        </w:tc>
        <w:tc>
          <w:tcPr>
            <w:tcW w:w="625" w:type="pct"/>
            <w:tcBorders>
              <w:top w:val="single" w:color="auto" w:sz="4" w:space="0"/>
              <w:left w:val="single" w:color="auto" w:sz="4" w:space="0"/>
              <w:bottom w:val="single" w:color="auto" w:sz="4" w:space="0"/>
              <w:right w:val="single" w:color="auto" w:sz="4" w:space="0"/>
            </w:tcBorders>
            <w:vAlign w:val="center"/>
          </w:tcPr>
          <w:p w14:paraId="76969F75">
            <w:pPr>
              <w:spacing w:line="400" w:lineRule="exact"/>
              <w:rPr>
                <w:rFonts w:hint="eastAsia" w:asciiTheme="minorEastAsia" w:hAnsiTheme="minorEastAsia" w:eastAsiaTheme="minorEastAsia" w:cstheme="minorEastAsia"/>
                <w:color w:val="000000"/>
                <w:szCs w:val="21"/>
              </w:rPr>
            </w:pPr>
          </w:p>
        </w:tc>
      </w:tr>
      <w:tr w14:paraId="3944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right"/>
        </w:trPr>
        <w:tc>
          <w:tcPr>
            <w:tcW w:w="530" w:type="pct"/>
            <w:tcBorders>
              <w:top w:val="single" w:color="auto" w:sz="4" w:space="0"/>
              <w:left w:val="single" w:color="auto" w:sz="4" w:space="0"/>
              <w:bottom w:val="single" w:color="auto" w:sz="4" w:space="0"/>
              <w:right w:val="single" w:color="auto" w:sz="4" w:space="0"/>
            </w:tcBorders>
            <w:vAlign w:val="center"/>
          </w:tcPr>
          <w:p w14:paraId="6BDC0A1B">
            <w:pPr>
              <w:spacing w:line="40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color w:val="000000"/>
                <w:szCs w:val="21"/>
              </w:rPr>
              <w:t>……</w:t>
            </w:r>
          </w:p>
        </w:tc>
        <w:tc>
          <w:tcPr>
            <w:tcW w:w="1280" w:type="pct"/>
            <w:tcBorders>
              <w:top w:val="single" w:color="auto" w:sz="4" w:space="0"/>
              <w:left w:val="single" w:color="auto" w:sz="4" w:space="0"/>
              <w:bottom w:val="single" w:color="auto" w:sz="4" w:space="0"/>
              <w:right w:val="single" w:color="auto" w:sz="4" w:space="0"/>
            </w:tcBorders>
            <w:vAlign w:val="center"/>
          </w:tcPr>
          <w:p w14:paraId="737C9881">
            <w:pPr>
              <w:spacing w:line="400" w:lineRule="exact"/>
              <w:jc w:val="center"/>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color w:val="000000"/>
                <w:szCs w:val="21"/>
              </w:rPr>
              <w:t>……</w:t>
            </w:r>
          </w:p>
        </w:tc>
        <w:tc>
          <w:tcPr>
            <w:tcW w:w="941" w:type="pct"/>
            <w:tcBorders>
              <w:top w:val="single" w:color="auto" w:sz="4" w:space="0"/>
              <w:left w:val="single" w:color="auto" w:sz="4" w:space="0"/>
              <w:bottom w:val="single" w:color="auto" w:sz="4" w:space="0"/>
              <w:right w:val="single" w:color="auto" w:sz="4" w:space="0"/>
            </w:tcBorders>
            <w:vAlign w:val="center"/>
          </w:tcPr>
          <w:p w14:paraId="0DF37FE2">
            <w:pPr>
              <w:spacing w:line="400" w:lineRule="exact"/>
              <w:rPr>
                <w:rFonts w:hint="eastAsia" w:asciiTheme="minorEastAsia" w:hAnsiTheme="minorEastAsia" w:eastAsiaTheme="minorEastAsia" w:cstheme="minorEastAsia"/>
                <w:color w:val="000000"/>
                <w:szCs w:val="21"/>
              </w:rPr>
            </w:pPr>
          </w:p>
        </w:tc>
        <w:tc>
          <w:tcPr>
            <w:tcW w:w="744" w:type="pct"/>
            <w:tcBorders>
              <w:top w:val="single" w:color="auto" w:sz="4" w:space="0"/>
              <w:left w:val="single" w:color="auto" w:sz="4" w:space="0"/>
              <w:bottom w:val="single" w:color="auto" w:sz="4" w:space="0"/>
              <w:right w:val="single" w:color="auto" w:sz="4" w:space="0"/>
            </w:tcBorders>
          </w:tcPr>
          <w:p w14:paraId="517DADAF">
            <w:pPr>
              <w:spacing w:line="400" w:lineRule="exact"/>
              <w:rPr>
                <w:rFonts w:hint="eastAsia" w:asciiTheme="minorEastAsia" w:hAnsiTheme="minorEastAsia" w:eastAsiaTheme="minorEastAsia" w:cstheme="minorEastAsia"/>
                <w:color w:val="000000"/>
                <w:szCs w:val="21"/>
              </w:rPr>
            </w:pPr>
          </w:p>
        </w:tc>
        <w:tc>
          <w:tcPr>
            <w:tcW w:w="878" w:type="pct"/>
            <w:tcBorders>
              <w:top w:val="single" w:color="auto" w:sz="4" w:space="0"/>
              <w:left w:val="single" w:color="auto" w:sz="4" w:space="0"/>
              <w:bottom w:val="single" w:color="auto" w:sz="4" w:space="0"/>
              <w:right w:val="single" w:color="auto" w:sz="4" w:space="0"/>
            </w:tcBorders>
          </w:tcPr>
          <w:p w14:paraId="5D7CEF55">
            <w:pPr>
              <w:spacing w:line="400" w:lineRule="exact"/>
              <w:rPr>
                <w:rFonts w:hint="eastAsia" w:asciiTheme="minorEastAsia" w:hAnsiTheme="minorEastAsia" w:eastAsiaTheme="minorEastAsia" w:cstheme="minorEastAsia"/>
                <w:color w:val="000000"/>
                <w:szCs w:val="21"/>
              </w:rPr>
            </w:pPr>
          </w:p>
        </w:tc>
        <w:tc>
          <w:tcPr>
            <w:tcW w:w="625" w:type="pct"/>
            <w:tcBorders>
              <w:top w:val="single" w:color="auto" w:sz="4" w:space="0"/>
              <w:left w:val="single" w:color="auto" w:sz="4" w:space="0"/>
              <w:bottom w:val="single" w:color="auto" w:sz="4" w:space="0"/>
              <w:right w:val="single" w:color="auto" w:sz="4" w:space="0"/>
            </w:tcBorders>
            <w:vAlign w:val="center"/>
          </w:tcPr>
          <w:p w14:paraId="1CF68B23">
            <w:pPr>
              <w:spacing w:line="400" w:lineRule="exact"/>
              <w:rPr>
                <w:rFonts w:hint="eastAsia" w:asciiTheme="minorEastAsia" w:hAnsiTheme="minorEastAsia" w:eastAsiaTheme="minorEastAsia" w:cstheme="minorEastAsia"/>
                <w:color w:val="000000"/>
                <w:szCs w:val="21"/>
              </w:rPr>
            </w:pPr>
          </w:p>
        </w:tc>
      </w:tr>
      <w:tr w14:paraId="6B30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5000" w:type="pct"/>
            <w:gridSpan w:val="6"/>
            <w:tcBorders>
              <w:top w:val="single" w:color="auto" w:sz="4" w:space="0"/>
              <w:left w:val="single" w:color="auto" w:sz="4" w:space="0"/>
              <w:bottom w:val="single" w:color="auto" w:sz="4" w:space="0"/>
              <w:right w:val="single" w:color="auto" w:sz="4" w:space="0"/>
            </w:tcBorders>
            <w:vAlign w:val="center"/>
          </w:tcPr>
          <w:p w14:paraId="164EE195">
            <w:pPr>
              <w:snapToGrid w:val="0"/>
              <w:spacing w:before="50" w:after="50"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合计金额大写：人民币</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w:t>
            </w:r>
          </w:p>
        </w:tc>
      </w:tr>
    </w:tbl>
    <w:p w14:paraId="4940DC7D">
      <w:pPr>
        <w:snapToGrid w:val="0"/>
        <w:spacing w:before="50" w:after="50"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注: </w:t>
      </w:r>
    </w:p>
    <w:p w14:paraId="585784B2">
      <w:pPr>
        <w:snapToGrid w:val="0"/>
        <w:spacing w:before="50" w:after="50"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1.投标人的开标一览表必须加盖投标人（盖公章或电子签章）并由法定代表人或者委托代理人（签字或者电子签名），</w:t>
      </w:r>
      <w:r>
        <w:rPr>
          <w:rFonts w:hint="eastAsia" w:asciiTheme="minorEastAsia" w:hAnsiTheme="minorEastAsia" w:eastAsiaTheme="minorEastAsia" w:cstheme="minorEastAsia"/>
          <w:b/>
          <w:szCs w:val="21"/>
        </w:rPr>
        <w:t>否则其投标作无效标处理</w:t>
      </w:r>
      <w:r>
        <w:rPr>
          <w:rFonts w:hint="eastAsia" w:asciiTheme="minorEastAsia" w:hAnsiTheme="minorEastAsia" w:eastAsiaTheme="minorEastAsia" w:cstheme="minorEastAsia"/>
          <w:szCs w:val="21"/>
        </w:rPr>
        <w:t>。</w:t>
      </w:r>
    </w:p>
    <w:p w14:paraId="308A7FF9">
      <w:pPr>
        <w:snapToGrid w:val="0"/>
        <w:spacing w:before="50" w:after="50" w:line="400" w:lineRule="exact"/>
        <w:ind w:firstLine="420" w:firstLineChars="20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Cs/>
          <w:szCs w:val="21"/>
        </w:rPr>
        <w:t>2.</w:t>
      </w:r>
      <w:r>
        <w:rPr>
          <w:rFonts w:hint="eastAsia" w:asciiTheme="minorEastAsia" w:hAnsiTheme="minorEastAsia" w:eastAsiaTheme="minorEastAsia" w:cstheme="minorEastAsia"/>
          <w:szCs w:val="21"/>
        </w:rPr>
        <w:t>报价一经涂改，应在涂改处加盖投标人（盖公章或电子签章）或者由法定代表人或者授权委托人（签字或者电子签名）</w:t>
      </w:r>
      <w:r>
        <w:rPr>
          <w:rFonts w:hint="eastAsia" w:asciiTheme="minorEastAsia" w:hAnsiTheme="minorEastAsia" w:eastAsiaTheme="minorEastAsia" w:cstheme="minorEastAsia"/>
          <w:b/>
          <w:szCs w:val="21"/>
        </w:rPr>
        <w:t>，否则其投标作无效标处理。</w:t>
      </w:r>
    </w:p>
    <w:p w14:paraId="4C5C4F18">
      <w:pPr>
        <w:snapToGrid w:val="0"/>
        <w:spacing w:before="50" w:after="50"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3.如为联合体投标，“投标人名称”处必须列明联合体各方名称，并标注联合体牵头人名称，</w:t>
      </w:r>
      <w:r>
        <w:rPr>
          <w:rFonts w:hint="eastAsia" w:asciiTheme="minorEastAsia" w:hAnsiTheme="minorEastAsia" w:eastAsiaTheme="minorEastAsia" w:cstheme="minorEastAsia"/>
          <w:b/>
          <w:szCs w:val="21"/>
        </w:rPr>
        <w:t>否则其投标作无效标处理。</w:t>
      </w:r>
    </w:p>
    <w:p w14:paraId="0C532B2E">
      <w:pPr>
        <w:snapToGrid w:val="0"/>
        <w:spacing w:before="50" w:after="50" w:line="400" w:lineRule="exact"/>
        <w:ind w:firstLine="422" w:firstLineChars="200"/>
        <w:jc w:val="lef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4.如为联合体投标，盖章处须加盖联合体各方公章或电子签章，否则其投标作无效标处理。</w:t>
      </w:r>
    </w:p>
    <w:p w14:paraId="6DAC46EB">
      <w:pPr>
        <w:tabs>
          <w:tab w:val="left" w:pos="8931"/>
        </w:tabs>
        <w:snapToGrid w:val="0"/>
        <w:spacing w:before="120" w:beforeLines="50" w:line="400" w:lineRule="exact"/>
        <w:ind w:left="1" w:right="480" w:firstLine="1486" w:firstLineChars="708"/>
        <w:rPr>
          <w:rFonts w:hint="eastAsia" w:asciiTheme="minorEastAsia" w:hAnsiTheme="minorEastAsia" w:eastAsiaTheme="minorEastAsia" w:cstheme="minorEastAsia"/>
          <w:szCs w:val="21"/>
        </w:rPr>
      </w:pPr>
    </w:p>
    <w:p w14:paraId="0529A2F4">
      <w:pPr>
        <w:tabs>
          <w:tab w:val="left" w:pos="8931"/>
        </w:tabs>
        <w:snapToGrid w:val="0"/>
        <w:spacing w:before="120" w:beforeLines="50" w:line="400" w:lineRule="exact"/>
        <w:ind w:left="1" w:right="480" w:firstLine="1486" w:firstLineChars="708"/>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法定代表人或者委托代理人（签字或者电子签名）：</w:t>
      </w:r>
      <w:r>
        <w:rPr>
          <w:rFonts w:hint="eastAsia" w:asciiTheme="minorEastAsia" w:hAnsiTheme="minorEastAsia" w:eastAsiaTheme="minorEastAsia" w:cstheme="minorEastAsia"/>
          <w:szCs w:val="21"/>
          <w:u w:val="single"/>
        </w:rPr>
        <w:t xml:space="preserve">                  </w:t>
      </w:r>
    </w:p>
    <w:p w14:paraId="295D2E9A">
      <w:pPr>
        <w:tabs>
          <w:tab w:val="left" w:pos="8931"/>
        </w:tabs>
        <w:snapToGrid w:val="0"/>
        <w:spacing w:before="120" w:beforeLines="50" w:after="50" w:line="400" w:lineRule="exact"/>
        <w:ind w:left="1" w:right="480" w:firstLine="1486" w:firstLineChars="708"/>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投标人（盖公章或电子签章）：</w:t>
      </w:r>
      <w:r>
        <w:rPr>
          <w:rFonts w:hint="eastAsia" w:asciiTheme="minorEastAsia" w:hAnsiTheme="minorEastAsia" w:eastAsiaTheme="minorEastAsia" w:cstheme="minorEastAsia"/>
          <w:szCs w:val="21"/>
          <w:u w:val="single"/>
        </w:rPr>
        <w:t xml:space="preserve">                 </w:t>
      </w:r>
    </w:p>
    <w:p w14:paraId="76D19A1E">
      <w:pPr>
        <w:tabs>
          <w:tab w:val="left" w:pos="8931"/>
        </w:tabs>
        <w:snapToGrid w:val="0"/>
        <w:spacing w:before="120" w:beforeLines="50" w:after="50" w:line="400" w:lineRule="exact"/>
        <w:ind w:left="1" w:right="480" w:firstLine="3372" w:firstLineChars="160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    月    日</w:t>
      </w:r>
    </w:p>
    <w:p w14:paraId="6212585F">
      <w:pPr>
        <w:tabs>
          <w:tab w:val="left" w:pos="8931"/>
        </w:tabs>
        <w:snapToGrid w:val="0"/>
        <w:spacing w:before="120" w:beforeLines="50" w:after="50" w:line="400" w:lineRule="exact"/>
        <w:ind w:right="48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 w:val="24"/>
        </w:rPr>
        <w:br w:type="column"/>
      </w:r>
      <w:bookmarkEnd w:id="225"/>
      <w:bookmarkEnd w:id="226"/>
      <w:r>
        <w:rPr>
          <w:rFonts w:hint="eastAsia" w:asciiTheme="minorEastAsia" w:hAnsiTheme="minorEastAsia" w:eastAsiaTheme="minorEastAsia" w:cstheme="minorEastAsia"/>
          <w:b/>
          <w:szCs w:val="21"/>
        </w:rPr>
        <w:t>投标人直接控股、管理关系信息表</w:t>
      </w:r>
    </w:p>
    <w:p w14:paraId="74D52EDE">
      <w:pPr>
        <w:snapToGrid w:val="0"/>
        <w:spacing w:before="240" w:after="120" w:afterLines="50"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投标人直接控股股东信息表</w:t>
      </w:r>
    </w:p>
    <w:tbl>
      <w:tblPr>
        <w:tblStyle w:val="44"/>
        <w:tblW w:w="0" w:type="auto"/>
        <w:jc w:val="center"/>
        <w:shd w:val="clear" w:color="auto" w:fill="FBFBFB"/>
        <w:tblLayout w:type="fixed"/>
        <w:tblCellMar>
          <w:top w:w="0" w:type="dxa"/>
          <w:left w:w="0" w:type="dxa"/>
          <w:bottom w:w="0" w:type="dxa"/>
          <w:right w:w="0" w:type="dxa"/>
        </w:tblCellMar>
      </w:tblPr>
      <w:tblGrid>
        <w:gridCol w:w="740"/>
        <w:gridCol w:w="2028"/>
        <w:gridCol w:w="1107"/>
        <w:gridCol w:w="3454"/>
        <w:gridCol w:w="1140"/>
      </w:tblGrid>
      <w:tr w14:paraId="063A5213">
        <w:tblPrEx>
          <w:shd w:val="clear" w:color="auto" w:fill="FBFBFB"/>
          <w:tblCellMar>
            <w:top w:w="0" w:type="dxa"/>
            <w:left w:w="0" w:type="dxa"/>
            <w:bottom w:w="0" w:type="dxa"/>
            <w:right w:w="0" w:type="dxa"/>
          </w:tblCellMar>
        </w:tblPrEx>
        <w:trPr>
          <w:trHeight w:val="367" w:hRule="atLeast"/>
          <w:tblHeader/>
          <w:jc w:val="center"/>
        </w:trPr>
        <w:tc>
          <w:tcPr>
            <w:tcW w:w="74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173EC3E">
            <w:pPr>
              <w:spacing w:line="40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20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73AC816">
            <w:pPr>
              <w:spacing w:line="40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直接控股股东名称</w:t>
            </w:r>
          </w:p>
        </w:tc>
        <w:tc>
          <w:tcPr>
            <w:tcW w:w="110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51ACB5C">
            <w:pPr>
              <w:spacing w:line="40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出资比例</w:t>
            </w:r>
          </w:p>
        </w:tc>
        <w:tc>
          <w:tcPr>
            <w:tcW w:w="345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FF85A51">
            <w:pPr>
              <w:spacing w:line="40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身份证号码或者统一社会信用代码</w:t>
            </w:r>
          </w:p>
        </w:tc>
        <w:tc>
          <w:tcPr>
            <w:tcW w:w="114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5ADC3B8">
            <w:pPr>
              <w:spacing w:line="40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备注</w:t>
            </w:r>
          </w:p>
        </w:tc>
      </w:tr>
      <w:tr w14:paraId="0BFFD1DE">
        <w:tblPrEx>
          <w:shd w:val="clear" w:color="auto" w:fill="FBFBFB"/>
          <w:tblCellMar>
            <w:top w:w="0" w:type="dxa"/>
            <w:left w:w="0" w:type="dxa"/>
            <w:bottom w:w="0" w:type="dxa"/>
            <w:right w:w="0" w:type="dxa"/>
          </w:tblCellMar>
        </w:tblPrEx>
        <w:trPr>
          <w:trHeight w:val="382"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6B496B">
            <w:pPr>
              <w:spacing w:line="40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EC4F48">
            <w:pPr>
              <w:spacing w:line="400" w:lineRule="exact"/>
              <w:jc w:val="center"/>
              <w:rPr>
                <w:rFonts w:hint="eastAsia" w:asciiTheme="minorEastAsia" w:hAnsiTheme="minorEastAsia" w:eastAsiaTheme="minorEastAsia" w:cstheme="minorEastAsia"/>
                <w:kern w:val="0"/>
                <w:szCs w:val="21"/>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AA6CF2">
            <w:pPr>
              <w:spacing w:line="400" w:lineRule="exact"/>
              <w:jc w:val="center"/>
              <w:rPr>
                <w:rFonts w:hint="eastAsia" w:asciiTheme="minorEastAsia" w:hAnsiTheme="minorEastAsia" w:eastAsiaTheme="minorEastAsia" w:cstheme="minorEastAsia"/>
                <w:kern w:val="0"/>
                <w:szCs w:val="21"/>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22806A">
            <w:pPr>
              <w:spacing w:line="400" w:lineRule="exact"/>
              <w:jc w:val="center"/>
              <w:rPr>
                <w:rFonts w:hint="eastAsia" w:asciiTheme="minorEastAsia" w:hAnsiTheme="minorEastAsia" w:eastAsiaTheme="minorEastAsia" w:cstheme="minorEastAsia"/>
                <w:kern w:val="0"/>
                <w:szCs w:val="21"/>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7A55021">
            <w:pPr>
              <w:spacing w:line="400" w:lineRule="exact"/>
              <w:jc w:val="center"/>
              <w:rPr>
                <w:rFonts w:hint="eastAsia" w:asciiTheme="minorEastAsia" w:hAnsiTheme="minorEastAsia" w:eastAsiaTheme="minorEastAsia" w:cstheme="minorEastAsia"/>
                <w:kern w:val="0"/>
                <w:szCs w:val="21"/>
              </w:rPr>
            </w:pPr>
          </w:p>
        </w:tc>
      </w:tr>
      <w:tr w14:paraId="6DC7EB67">
        <w:tblPrEx>
          <w:shd w:val="clear" w:color="auto" w:fill="FBFBFB"/>
          <w:tblCellMar>
            <w:top w:w="0" w:type="dxa"/>
            <w:left w:w="0" w:type="dxa"/>
            <w:bottom w:w="0" w:type="dxa"/>
            <w:right w:w="0" w:type="dxa"/>
          </w:tblCellMar>
        </w:tblPrEx>
        <w:trPr>
          <w:trHeight w:val="367"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22D6E3">
            <w:pPr>
              <w:spacing w:line="40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9AA6DF">
            <w:pPr>
              <w:spacing w:line="400" w:lineRule="exact"/>
              <w:jc w:val="center"/>
              <w:rPr>
                <w:rFonts w:hint="eastAsia" w:asciiTheme="minorEastAsia" w:hAnsiTheme="minorEastAsia" w:eastAsiaTheme="minorEastAsia" w:cstheme="minorEastAsia"/>
                <w:kern w:val="0"/>
                <w:szCs w:val="21"/>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007BC5">
            <w:pPr>
              <w:spacing w:line="400" w:lineRule="exact"/>
              <w:jc w:val="center"/>
              <w:rPr>
                <w:rFonts w:hint="eastAsia" w:asciiTheme="minorEastAsia" w:hAnsiTheme="minorEastAsia" w:eastAsiaTheme="minorEastAsia" w:cstheme="minorEastAsia"/>
                <w:kern w:val="0"/>
                <w:szCs w:val="21"/>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992EB3">
            <w:pPr>
              <w:spacing w:line="400" w:lineRule="exact"/>
              <w:jc w:val="center"/>
              <w:rPr>
                <w:rFonts w:hint="eastAsia" w:asciiTheme="minorEastAsia" w:hAnsiTheme="minorEastAsia" w:eastAsiaTheme="minorEastAsia" w:cstheme="minorEastAsia"/>
                <w:kern w:val="0"/>
                <w:szCs w:val="21"/>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A165B6">
            <w:pPr>
              <w:spacing w:line="400" w:lineRule="exact"/>
              <w:jc w:val="center"/>
              <w:rPr>
                <w:rFonts w:hint="eastAsia" w:asciiTheme="minorEastAsia" w:hAnsiTheme="minorEastAsia" w:eastAsiaTheme="minorEastAsia" w:cstheme="minorEastAsia"/>
                <w:kern w:val="0"/>
                <w:szCs w:val="21"/>
              </w:rPr>
            </w:pPr>
          </w:p>
        </w:tc>
      </w:tr>
      <w:tr w14:paraId="47A44E10">
        <w:tblPrEx>
          <w:shd w:val="clear" w:color="auto" w:fill="FBFBFB"/>
          <w:tblCellMar>
            <w:top w:w="0" w:type="dxa"/>
            <w:left w:w="0" w:type="dxa"/>
            <w:bottom w:w="0" w:type="dxa"/>
            <w:right w:w="0" w:type="dxa"/>
          </w:tblCellMar>
        </w:tblPrEx>
        <w:trPr>
          <w:trHeight w:val="367"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9ECB07">
            <w:pPr>
              <w:spacing w:line="40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DF81B7">
            <w:pPr>
              <w:spacing w:line="400" w:lineRule="exact"/>
              <w:jc w:val="center"/>
              <w:rPr>
                <w:rFonts w:hint="eastAsia" w:asciiTheme="minorEastAsia" w:hAnsiTheme="minorEastAsia" w:eastAsiaTheme="minorEastAsia" w:cstheme="minorEastAsia"/>
                <w:kern w:val="0"/>
                <w:szCs w:val="21"/>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802FD5">
            <w:pPr>
              <w:spacing w:line="400" w:lineRule="exact"/>
              <w:jc w:val="center"/>
              <w:rPr>
                <w:rFonts w:hint="eastAsia" w:asciiTheme="minorEastAsia" w:hAnsiTheme="minorEastAsia" w:eastAsiaTheme="minorEastAsia" w:cstheme="minorEastAsia"/>
                <w:kern w:val="0"/>
                <w:szCs w:val="21"/>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B7DCDD">
            <w:pPr>
              <w:spacing w:line="400" w:lineRule="exact"/>
              <w:jc w:val="center"/>
              <w:rPr>
                <w:rFonts w:hint="eastAsia" w:asciiTheme="minorEastAsia" w:hAnsiTheme="minorEastAsia" w:eastAsiaTheme="minorEastAsia" w:cstheme="minorEastAsia"/>
                <w:kern w:val="0"/>
                <w:szCs w:val="21"/>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A0E5FF">
            <w:pPr>
              <w:spacing w:line="400" w:lineRule="exact"/>
              <w:jc w:val="center"/>
              <w:rPr>
                <w:rFonts w:hint="eastAsia" w:asciiTheme="minorEastAsia" w:hAnsiTheme="minorEastAsia" w:eastAsiaTheme="minorEastAsia" w:cstheme="minorEastAsia"/>
                <w:kern w:val="0"/>
                <w:szCs w:val="21"/>
              </w:rPr>
            </w:pPr>
          </w:p>
        </w:tc>
      </w:tr>
      <w:tr w14:paraId="2210A71C">
        <w:tblPrEx>
          <w:shd w:val="clear" w:color="auto" w:fill="FBFBFB"/>
          <w:tblCellMar>
            <w:top w:w="0" w:type="dxa"/>
            <w:left w:w="0" w:type="dxa"/>
            <w:bottom w:w="0" w:type="dxa"/>
            <w:right w:w="0" w:type="dxa"/>
          </w:tblCellMar>
        </w:tblPrEx>
        <w:trPr>
          <w:trHeight w:val="367" w:hRule="atLeast"/>
          <w:jc w:val="center"/>
        </w:trPr>
        <w:tc>
          <w:tcPr>
            <w:tcW w:w="7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53A145">
            <w:pPr>
              <w:spacing w:line="40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20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5E854B">
            <w:pPr>
              <w:spacing w:line="400" w:lineRule="exact"/>
              <w:jc w:val="center"/>
              <w:rPr>
                <w:rFonts w:hint="eastAsia" w:asciiTheme="minorEastAsia" w:hAnsiTheme="minorEastAsia" w:eastAsiaTheme="minorEastAsia" w:cstheme="minorEastAsia"/>
                <w:kern w:val="0"/>
                <w:szCs w:val="21"/>
              </w:rPr>
            </w:pPr>
          </w:p>
        </w:tc>
        <w:tc>
          <w:tcPr>
            <w:tcW w:w="11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2C750C">
            <w:pPr>
              <w:spacing w:line="400" w:lineRule="exact"/>
              <w:jc w:val="center"/>
              <w:rPr>
                <w:rFonts w:hint="eastAsia" w:asciiTheme="minorEastAsia" w:hAnsiTheme="minorEastAsia" w:eastAsiaTheme="minorEastAsia" w:cstheme="minorEastAsia"/>
                <w:kern w:val="0"/>
                <w:szCs w:val="21"/>
              </w:rPr>
            </w:pPr>
          </w:p>
        </w:tc>
        <w:tc>
          <w:tcPr>
            <w:tcW w:w="345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932F4A">
            <w:pPr>
              <w:spacing w:line="400" w:lineRule="exact"/>
              <w:jc w:val="center"/>
              <w:rPr>
                <w:rFonts w:hint="eastAsia" w:asciiTheme="minorEastAsia" w:hAnsiTheme="minorEastAsia" w:eastAsiaTheme="minorEastAsia" w:cstheme="minorEastAsia"/>
                <w:kern w:val="0"/>
                <w:szCs w:val="21"/>
              </w:rPr>
            </w:pPr>
          </w:p>
        </w:tc>
        <w:tc>
          <w:tcPr>
            <w:tcW w:w="114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8A133B">
            <w:pPr>
              <w:spacing w:line="400" w:lineRule="exact"/>
              <w:jc w:val="center"/>
              <w:rPr>
                <w:rFonts w:hint="eastAsia" w:asciiTheme="minorEastAsia" w:hAnsiTheme="minorEastAsia" w:eastAsiaTheme="minorEastAsia" w:cstheme="minorEastAsia"/>
                <w:kern w:val="0"/>
                <w:szCs w:val="21"/>
              </w:rPr>
            </w:pPr>
          </w:p>
        </w:tc>
      </w:tr>
    </w:tbl>
    <w:p w14:paraId="73E7AD7E">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w:t>
      </w:r>
    </w:p>
    <w:p w14:paraId="19F7B030">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2EED31">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2.本表所指的控股关系仅限于直接控股关系，不包括间接的控股关系。公司实际控制人与公司之间的关系不属于本表所指的直接控股关系。</w:t>
      </w:r>
    </w:p>
    <w:p w14:paraId="794E3CC6">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3.供应商不存在直接控股股东的，则填“无”。</w:t>
      </w:r>
    </w:p>
    <w:p w14:paraId="497E7F2D">
      <w:pPr>
        <w:snapToGrid w:val="0"/>
        <w:spacing w:line="400" w:lineRule="exact"/>
        <w:jc w:val="left"/>
        <w:rPr>
          <w:rFonts w:hint="eastAsia" w:asciiTheme="minorEastAsia" w:hAnsiTheme="minorEastAsia" w:eastAsiaTheme="minorEastAsia" w:cstheme="minorEastAsia"/>
          <w:szCs w:val="21"/>
        </w:rPr>
      </w:pPr>
    </w:p>
    <w:p w14:paraId="14E1B5F2">
      <w:pPr>
        <w:snapToGrid w:val="0"/>
        <w:spacing w:line="400" w:lineRule="exact"/>
        <w:jc w:val="left"/>
        <w:rPr>
          <w:rFonts w:hint="eastAsia" w:asciiTheme="minorEastAsia" w:hAnsiTheme="minorEastAsia" w:eastAsiaTheme="minorEastAsia" w:cstheme="minorEastAsia"/>
          <w:szCs w:val="21"/>
        </w:rPr>
      </w:pPr>
    </w:p>
    <w:p w14:paraId="320DBB2A">
      <w:pPr>
        <w:tabs>
          <w:tab w:val="left" w:pos="8931"/>
        </w:tabs>
        <w:snapToGrid w:val="0"/>
        <w:spacing w:before="120" w:beforeLines="50" w:line="400" w:lineRule="exact"/>
        <w:ind w:left="1" w:right="480" w:firstLine="1486" w:firstLineChars="708"/>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法定代表人或者委托代理人（签字或者电子签名）：</w:t>
      </w:r>
      <w:r>
        <w:rPr>
          <w:rFonts w:hint="eastAsia" w:asciiTheme="minorEastAsia" w:hAnsiTheme="minorEastAsia" w:eastAsiaTheme="minorEastAsia" w:cstheme="minorEastAsia"/>
          <w:szCs w:val="21"/>
          <w:u w:val="single"/>
        </w:rPr>
        <w:t xml:space="preserve">                  </w:t>
      </w:r>
    </w:p>
    <w:p w14:paraId="53D20137">
      <w:pPr>
        <w:tabs>
          <w:tab w:val="left" w:pos="8931"/>
        </w:tabs>
        <w:snapToGrid w:val="0"/>
        <w:spacing w:before="120" w:beforeLines="50" w:after="50" w:line="400" w:lineRule="exact"/>
        <w:ind w:left="1" w:right="480" w:firstLine="1486" w:firstLineChars="708"/>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投标人（盖公章或电子签章）：</w:t>
      </w:r>
      <w:r>
        <w:rPr>
          <w:rFonts w:hint="eastAsia" w:asciiTheme="minorEastAsia" w:hAnsiTheme="minorEastAsia" w:eastAsiaTheme="minorEastAsia" w:cstheme="minorEastAsia"/>
          <w:szCs w:val="21"/>
          <w:u w:val="single"/>
        </w:rPr>
        <w:t xml:space="preserve">                 </w:t>
      </w:r>
    </w:p>
    <w:p w14:paraId="3A857558">
      <w:pPr>
        <w:snapToGrid w:val="0"/>
        <w:spacing w:before="120" w:beforeLines="50" w:after="50" w:line="400" w:lineRule="exact"/>
        <w:ind w:right="-1" w:firstLine="3299" w:firstLineChars="1571"/>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    月    日</w:t>
      </w:r>
    </w:p>
    <w:p w14:paraId="2CF38D0F">
      <w:pPr>
        <w:snapToGrid w:val="0"/>
        <w:spacing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br w:type="page"/>
      </w:r>
    </w:p>
    <w:p w14:paraId="167734FF">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投标人直接管理关系信息表</w:t>
      </w:r>
    </w:p>
    <w:tbl>
      <w:tblPr>
        <w:tblStyle w:val="44"/>
        <w:tblW w:w="8675" w:type="dxa"/>
        <w:jc w:val="center"/>
        <w:shd w:val="clear" w:color="auto" w:fill="FBFBFB"/>
        <w:tblLayout w:type="fixed"/>
        <w:tblCellMar>
          <w:top w:w="0" w:type="dxa"/>
          <w:left w:w="0" w:type="dxa"/>
          <w:bottom w:w="0" w:type="dxa"/>
          <w:right w:w="0" w:type="dxa"/>
        </w:tblCellMar>
      </w:tblPr>
      <w:tblGrid>
        <w:gridCol w:w="902"/>
        <w:gridCol w:w="2390"/>
        <w:gridCol w:w="3528"/>
        <w:gridCol w:w="1855"/>
      </w:tblGrid>
      <w:tr w14:paraId="4AECFEBF">
        <w:tblPrEx>
          <w:tblCellMar>
            <w:top w:w="0" w:type="dxa"/>
            <w:left w:w="0" w:type="dxa"/>
            <w:bottom w:w="0" w:type="dxa"/>
            <w:right w:w="0" w:type="dxa"/>
          </w:tblCellMar>
        </w:tblPrEx>
        <w:trPr>
          <w:trHeight w:val="377" w:hRule="atLeast"/>
          <w:tblHeader/>
          <w:jc w:val="center"/>
        </w:trPr>
        <w:tc>
          <w:tcPr>
            <w:tcW w:w="90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638C51E">
            <w:pPr>
              <w:spacing w:line="40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239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AEF0FB9">
            <w:pPr>
              <w:spacing w:line="40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直接管理关系单位名称</w:t>
            </w:r>
          </w:p>
        </w:tc>
        <w:tc>
          <w:tcPr>
            <w:tcW w:w="35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03B27EA">
            <w:pPr>
              <w:spacing w:line="40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统一社会信用代码</w:t>
            </w:r>
          </w:p>
        </w:tc>
        <w:tc>
          <w:tcPr>
            <w:tcW w:w="18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7711A7">
            <w:pPr>
              <w:spacing w:line="400" w:lineRule="exact"/>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备注</w:t>
            </w:r>
          </w:p>
        </w:tc>
      </w:tr>
      <w:tr w14:paraId="4C24FDBE">
        <w:tblPrEx>
          <w:tblCellMar>
            <w:top w:w="0" w:type="dxa"/>
            <w:left w:w="0" w:type="dxa"/>
            <w:bottom w:w="0" w:type="dxa"/>
            <w:right w:w="0" w:type="dxa"/>
          </w:tblCellMar>
        </w:tblPrEx>
        <w:trPr>
          <w:trHeight w:val="393"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F5BF61">
            <w:pPr>
              <w:spacing w:line="40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BBA57B">
            <w:pPr>
              <w:spacing w:line="400" w:lineRule="exact"/>
              <w:jc w:val="center"/>
              <w:rPr>
                <w:rFonts w:hint="eastAsia" w:asciiTheme="minorEastAsia" w:hAnsiTheme="minorEastAsia" w:eastAsiaTheme="minorEastAsia" w:cstheme="minorEastAsia"/>
                <w:kern w:val="0"/>
                <w:szCs w:val="21"/>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C85732">
            <w:pPr>
              <w:spacing w:line="400" w:lineRule="exact"/>
              <w:jc w:val="center"/>
              <w:rPr>
                <w:rFonts w:hint="eastAsia" w:asciiTheme="minorEastAsia" w:hAnsiTheme="minorEastAsia" w:eastAsiaTheme="minorEastAsia" w:cstheme="minorEastAsia"/>
                <w:kern w:val="0"/>
                <w:szCs w:val="21"/>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C5F3C1">
            <w:pPr>
              <w:spacing w:line="400" w:lineRule="exact"/>
              <w:jc w:val="center"/>
              <w:rPr>
                <w:rFonts w:hint="eastAsia" w:asciiTheme="minorEastAsia" w:hAnsiTheme="minorEastAsia" w:eastAsiaTheme="minorEastAsia" w:cstheme="minorEastAsia"/>
                <w:kern w:val="0"/>
                <w:szCs w:val="21"/>
              </w:rPr>
            </w:pPr>
          </w:p>
        </w:tc>
      </w:tr>
      <w:tr w14:paraId="69EFF4C2">
        <w:tblPrEx>
          <w:tblCellMar>
            <w:top w:w="0" w:type="dxa"/>
            <w:left w:w="0" w:type="dxa"/>
            <w:bottom w:w="0" w:type="dxa"/>
            <w:right w:w="0" w:type="dxa"/>
          </w:tblCellMar>
        </w:tblPrEx>
        <w:trPr>
          <w:trHeight w:val="377"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273891">
            <w:pPr>
              <w:spacing w:line="40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B1E4A5">
            <w:pPr>
              <w:spacing w:line="400" w:lineRule="exact"/>
              <w:jc w:val="center"/>
              <w:rPr>
                <w:rFonts w:hint="eastAsia" w:asciiTheme="minorEastAsia" w:hAnsiTheme="minorEastAsia" w:eastAsiaTheme="minorEastAsia" w:cstheme="minorEastAsia"/>
                <w:kern w:val="0"/>
                <w:szCs w:val="21"/>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9D8334">
            <w:pPr>
              <w:spacing w:line="400" w:lineRule="exact"/>
              <w:jc w:val="center"/>
              <w:rPr>
                <w:rFonts w:hint="eastAsia" w:asciiTheme="minorEastAsia" w:hAnsiTheme="minorEastAsia" w:eastAsiaTheme="minorEastAsia" w:cstheme="minorEastAsia"/>
                <w:kern w:val="0"/>
                <w:szCs w:val="21"/>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BF4611">
            <w:pPr>
              <w:spacing w:line="400" w:lineRule="exact"/>
              <w:jc w:val="center"/>
              <w:rPr>
                <w:rFonts w:hint="eastAsia" w:asciiTheme="minorEastAsia" w:hAnsiTheme="minorEastAsia" w:eastAsiaTheme="minorEastAsia" w:cstheme="minorEastAsia"/>
                <w:kern w:val="0"/>
                <w:szCs w:val="21"/>
              </w:rPr>
            </w:pPr>
          </w:p>
        </w:tc>
      </w:tr>
      <w:tr w14:paraId="455E62D3">
        <w:tblPrEx>
          <w:tblCellMar>
            <w:top w:w="0" w:type="dxa"/>
            <w:left w:w="0" w:type="dxa"/>
            <w:bottom w:w="0" w:type="dxa"/>
            <w:right w:w="0" w:type="dxa"/>
          </w:tblCellMar>
        </w:tblPrEx>
        <w:trPr>
          <w:trHeight w:val="377"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8D969C">
            <w:pPr>
              <w:spacing w:line="40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D7BA3D">
            <w:pPr>
              <w:spacing w:line="400" w:lineRule="exact"/>
              <w:jc w:val="center"/>
              <w:rPr>
                <w:rFonts w:hint="eastAsia" w:asciiTheme="minorEastAsia" w:hAnsiTheme="minorEastAsia" w:eastAsiaTheme="minorEastAsia" w:cstheme="minorEastAsia"/>
                <w:kern w:val="0"/>
                <w:szCs w:val="21"/>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106849">
            <w:pPr>
              <w:spacing w:line="400" w:lineRule="exact"/>
              <w:jc w:val="center"/>
              <w:rPr>
                <w:rFonts w:hint="eastAsia" w:asciiTheme="minorEastAsia" w:hAnsiTheme="minorEastAsia" w:eastAsiaTheme="minorEastAsia" w:cstheme="minorEastAsia"/>
                <w:kern w:val="0"/>
                <w:szCs w:val="21"/>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7DA637">
            <w:pPr>
              <w:spacing w:line="400" w:lineRule="exact"/>
              <w:jc w:val="center"/>
              <w:rPr>
                <w:rFonts w:hint="eastAsia" w:asciiTheme="minorEastAsia" w:hAnsiTheme="minorEastAsia" w:eastAsiaTheme="minorEastAsia" w:cstheme="minorEastAsia"/>
                <w:kern w:val="0"/>
                <w:szCs w:val="21"/>
              </w:rPr>
            </w:pPr>
          </w:p>
        </w:tc>
      </w:tr>
      <w:tr w14:paraId="1F47FC2A">
        <w:tblPrEx>
          <w:tblCellMar>
            <w:top w:w="0" w:type="dxa"/>
            <w:left w:w="0" w:type="dxa"/>
            <w:bottom w:w="0" w:type="dxa"/>
            <w:right w:w="0" w:type="dxa"/>
          </w:tblCellMar>
        </w:tblPrEx>
        <w:trPr>
          <w:trHeight w:val="377" w:hRule="atLeast"/>
          <w:jc w:val="center"/>
        </w:trPr>
        <w:tc>
          <w:tcPr>
            <w:tcW w:w="90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020022">
            <w:pPr>
              <w:spacing w:line="400" w:lineRule="exact"/>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239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CBFD21">
            <w:pPr>
              <w:spacing w:line="400" w:lineRule="exact"/>
              <w:jc w:val="center"/>
              <w:rPr>
                <w:rFonts w:hint="eastAsia" w:asciiTheme="minorEastAsia" w:hAnsiTheme="minorEastAsia" w:eastAsiaTheme="minorEastAsia" w:cstheme="minorEastAsia"/>
                <w:kern w:val="0"/>
                <w:szCs w:val="21"/>
              </w:rPr>
            </w:pPr>
          </w:p>
        </w:tc>
        <w:tc>
          <w:tcPr>
            <w:tcW w:w="35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BAC098">
            <w:pPr>
              <w:spacing w:line="400" w:lineRule="exact"/>
              <w:jc w:val="center"/>
              <w:rPr>
                <w:rFonts w:hint="eastAsia" w:asciiTheme="minorEastAsia" w:hAnsiTheme="minorEastAsia" w:eastAsiaTheme="minorEastAsia" w:cstheme="minorEastAsia"/>
                <w:kern w:val="0"/>
                <w:szCs w:val="21"/>
              </w:rPr>
            </w:pPr>
          </w:p>
        </w:tc>
        <w:tc>
          <w:tcPr>
            <w:tcW w:w="18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7B4663">
            <w:pPr>
              <w:spacing w:line="400" w:lineRule="exact"/>
              <w:jc w:val="center"/>
              <w:rPr>
                <w:rFonts w:hint="eastAsia" w:asciiTheme="minorEastAsia" w:hAnsiTheme="minorEastAsia" w:eastAsiaTheme="minorEastAsia" w:cstheme="minorEastAsia"/>
                <w:kern w:val="0"/>
                <w:szCs w:val="21"/>
              </w:rPr>
            </w:pPr>
          </w:p>
        </w:tc>
      </w:tr>
    </w:tbl>
    <w:p w14:paraId="27A19394">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w:t>
      </w:r>
    </w:p>
    <w:p w14:paraId="7CA750B4">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1.管理关系：是指不具有出资持股关系的其他单位之间存在的管理与被管理关系，如一些上下级关系的事业单位和团体组织。</w:t>
      </w:r>
    </w:p>
    <w:p w14:paraId="39D01595">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pacing w:val="-6"/>
          <w:szCs w:val="21"/>
        </w:rPr>
        <w:t>本表所指的管理关系仅限于直接管理关系，不包括间接的管理关系。</w:t>
      </w:r>
    </w:p>
    <w:p w14:paraId="7ED8C945">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3.供应商不存在直接管理关系的，则填“无”。</w:t>
      </w:r>
    </w:p>
    <w:p w14:paraId="5DAE5B98">
      <w:pPr>
        <w:snapToGrid w:val="0"/>
        <w:spacing w:line="400" w:lineRule="exact"/>
        <w:jc w:val="left"/>
        <w:rPr>
          <w:rFonts w:hint="eastAsia" w:asciiTheme="minorEastAsia" w:hAnsiTheme="minorEastAsia" w:eastAsiaTheme="minorEastAsia" w:cstheme="minorEastAsia"/>
          <w:szCs w:val="21"/>
        </w:rPr>
      </w:pPr>
    </w:p>
    <w:p w14:paraId="04FCB60E">
      <w:pPr>
        <w:snapToGrid w:val="0"/>
        <w:spacing w:line="400" w:lineRule="exact"/>
        <w:jc w:val="left"/>
        <w:rPr>
          <w:rFonts w:hint="eastAsia" w:asciiTheme="minorEastAsia" w:hAnsiTheme="minorEastAsia" w:eastAsiaTheme="minorEastAsia" w:cstheme="minorEastAsia"/>
          <w:szCs w:val="21"/>
        </w:rPr>
      </w:pPr>
    </w:p>
    <w:p w14:paraId="6DE0F6C6">
      <w:pPr>
        <w:tabs>
          <w:tab w:val="left" w:pos="8931"/>
        </w:tabs>
        <w:snapToGrid w:val="0"/>
        <w:spacing w:before="120" w:beforeLines="50" w:line="400" w:lineRule="exact"/>
        <w:ind w:left="1" w:right="480" w:firstLine="1486" w:firstLineChars="708"/>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法定代表人或者委托代理人（签字或者电子签名）：</w:t>
      </w:r>
      <w:r>
        <w:rPr>
          <w:rFonts w:hint="eastAsia" w:asciiTheme="minorEastAsia" w:hAnsiTheme="minorEastAsia" w:eastAsiaTheme="minorEastAsia" w:cstheme="minorEastAsia"/>
          <w:szCs w:val="21"/>
          <w:u w:val="single"/>
        </w:rPr>
        <w:t xml:space="preserve">                  </w:t>
      </w:r>
    </w:p>
    <w:p w14:paraId="6A67F2E7">
      <w:pPr>
        <w:tabs>
          <w:tab w:val="left" w:pos="8931"/>
        </w:tabs>
        <w:snapToGrid w:val="0"/>
        <w:spacing w:before="120" w:beforeLines="50" w:after="50" w:line="400" w:lineRule="exact"/>
        <w:ind w:left="1" w:right="480" w:firstLine="1486" w:firstLineChars="708"/>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投标人（盖公章或电子签章）：</w:t>
      </w:r>
      <w:r>
        <w:rPr>
          <w:rFonts w:hint="eastAsia" w:asciiTheme="minorEastAsia" w:hAnsiTheme="minorEastAsia" w:eastAsiaTheme="minorEastAsia" w:cstheme="minorEastAsia"/>
          <w:szCs w:val="21"/>
          <w:u w:val="single"/>
        </w:rPr>
        <w:t xml:space="preserve">                 </w:t>
      </w:r>
    </w:p>
    <w:p w14:paraId="30DE7431">
      <w:pPr>
        <w:snapToGrid w:val="0"/>
        <w:spacing w:before="120" w:beforeLines="50" w:after="50" w:line="400" w:lineRule="exact"/>
        <w:ind w:right="-1" w:firstLine="2232" w:firstLineChars="1063"/>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    月    日</w:t>
      </w:r>
    </w:p>
    <w:p w14:paraId="611C4155">
      <w:pPr>
        <w:snapToGrid w:val="0"/>
        <w:spacing w:before="120" w:beforeLines="50" w:after="50"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br w:type="page"/>
      </w:r>
      <w:r>
        <w:rPr>
          <w:rFonts w:hint="eastAsia" w:asciiTheme="minorEastAsia" w:hAnsiTheme="minorEastAsia" w:eastAsiaTheme="minorEastAsia" w:cstheme="minorEastAsia"/>
          <w:b/>
          <w:szCs w:val="21"/>
        </w:rPr>
        <w:t>投标声明</w:t>
      </w:r>
    </w:p>
    <w:p w14:paraId="1403494D">
      <w:pPr>
        <w:snapToGrid w:val="0"/>
        <w:spacing w:before="50" w:after="120" w:afterLines="50"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投标声明</w:t>
      </w:r>
    </w:p>
    <w:p w14:paraId="5D1FC645">
      <w:pPr>
        <w:snapToGrid w:val="0"/>
        <w:spacing w:before="50" w:after="120" w:afterLines="50"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致：</w:t>
      </w:r>
      <w:r>
        <w:rPr>
          <w:rFonts w:hint="eastAsia" w:asciiTheme="minorEastAsia" w:hAnsiTheme="minorEastAsia" w:eastAsiaTheme="minorEastAsia" w:cstheme="minorEastAsia"/>
          <w:szCs w:val="21"/>
          <w:u w:val="single"/>
        </w:rPr>
        <w:t>招标人名称</w:t>
      </w:r>
    </w:p>
    <w:p w14:paraId="270620DB">
      <w:pPr>
        <w:snapToGrid w:val="0"/>
        <w:spacing w:line="400" w:lineRule="exact"/>
        <w:ind w:firstLine="405"/>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我方参加贵单位组织</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项目（项目编号：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）的政府采购活动。我方在此郑重声明：</w:t>
      </w:r>
    </w:p>
    <w:p w14:paraId="31273898">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8B2DA30">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2.我方不是为本次采购项目提供整体设计、规范编制或者项目管理、监理、检测等服务的供应商；在获知本项目采购信息后，与采购人聘请的为此项目提供咨询服务的公司及其附属机构没有任何联系。</w:t>
      </w:r>
    </w:p>
    <w:p w14:paraId="10693B68">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3.我方承诺符合《中华人民共和国政府采购法》第二十二条规定：</w:t>
      </w:r>
    </w:p>
    <w:p w14:paraId="3018C1B3">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（一）具有独立承担民事责任的能力；</w:t>
      </w:r>
    </w:p>
    <w:p w14:paraId="40CBBD5B">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（二）具有良好的商业信誉和健全的财务会计制度；</w:t>
      </w:r>
    </w:p>
    <w:p w14:paraId="632C10EA">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（三）具有履行合同所必需的设备和专业技术能力；</w:t>
      </w:r>
    </w:p>
    <w:p w14:paraId="2C91DE70">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（四）有依法缴纳税收和社会保障资金的良好记录；</w:t>
      </w:r>
    </w:p>
    <w:p w14:paraId="730F4B12">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（五）参加政府采购活动前三年内，在经营活动中没有重大违法记录；</w:t>
      </w:r>
    </w:p>
    <w:p w14:paraId="2CBFF052">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（六）法律、行政法规规定的其他条件。</w:t>
      </w:r>
    </w:p>
    <w:p w14:paraId="5A733A27">
      <w:pPr>
        <w:snapToGrid w:val="0"/>
        <w:spacing w:line="400" w:lineRule="exact"/>
        <w:ind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4.以上事项如有虚假或者隐瞒，我方愿意承担一切后果，并不再寻求任何旨在减轻或者免除法律责任的辩解。</w:t>
      </w:r>
    </w:p>
    <w:p w14:paraId="118AC522">
      <w:pPr>
        <w:snapToGrid w:val="0"/>
        <w:spacing w:line="400" w:lineRule="exact"/>
        <w:ind w:firstLine="42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特此承诺。</w:t>
      </w:r>
    </w:p>
    <w:p w14:paraId="13B97076">
      <w:pPr>
        <w:snapToGrid w:val="0"/>
        <w:spacing w:line="400" w:lineRule="exact"/>
        <w:ind w:firstLine="42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注：如为联合体投标，盖章处须加盖联合体各方公章并由联合体各方法定代表人分别签署，否则投标无效。</w:t>
      </w:r>
    </w:p>
    <w:p w14:paraId="4C1C20CE">
      <w:pPr>
        <w:snapToGrid w:val="0"/>
        <w:spacing w:before="50" w:after="120" w:afterLines="50" w:line="400" w:lineRule="exact"/>
        <w:ind w:left="-2" w:leftChars="-1" w:right="139" w:rightChars="66" w:firstLine="1612" w:firstLineChars="768"/>
        <w:jc w:val="left"/>
        <w:rPr>
          <w:rFonts w:hint="eastAsia" w:asciiTheme="minorEastAsia" w:hAnsiTheme="minorEastAsia" w:eastAsiaTheme="minorEastAsia" w:cstheme="minorEastAsia"/>
          <w:szCs w:val="21"/>
        </w:rPr>
      </w:pPr>
    </w:p>
    <w:p w14:paraId="6E2352AE">
      <w:pPr>
        <w:snapToGrid w:val="0"/>
        <w:spacing w:before="50" w:after="120" w:afterLines="50" w:line="400" w:lineRule="exact"/>
        <w:ind w:left="-2" w:leftChars="-1" w:right="139" w:rightChars="66" w:firstLine="1612" w:firstLineChars="768"/>
        <w:jc w:val="lef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法定代表人（签字或者电子签名</w:t>
      </w:r>
      <w:r>
        <w:rPr>
          <w:rFonts w:asciiTheme="minorEastAsia" w:hAnsiTheme="minorEastAsia" w:eastAsiaTheme="minorEastAsia" w:cstheme="minorEastAsia"/>
          <w:szCs w:val="21"/>
        </w:rPr>
        <w:t>或者盖章</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p>
    <w:p w14:paraId="5C27C0DD">
      <w:pPr>
        <w:snapToGrid w:val="0"/>
        <w:spacing w:before="50" w:after="120" w:afterLines="50" w:line="400" w:lineRule="exact"/>
        <w:ind w:left="-2" w:leftChars="-1" w:right="139" w:rightChars="66" w:firstLine="1612" w:firstLineChars="768"/>
        <w:jc w:val="lef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投标人（盖公章或电子签章）：</w:t>
      </w:r>
      <w:r>
        <w:rPr>
          <w:rFonts w:hint="eastAsia" w:asciiTheme="minorEastAsia" w:hAnsiTheme="minorEastAsia" w:eastAsiaTheme="minorEastAsia" w:cstheme="minorEastAsia"/>
          <w:szCs w:val="21"/>
          <w:u w:val="single"/>
        </w:rPr>
        <w:t xml:space="preserve">              </w:t>
      </w:r>
    </w:p>
    <w:p w14:paraId="7C1ECE99">
      <w:pPr>
        <w:snapToGrid w:val="0"/>
        <w:spacing w:before="50" w:after="120" w:afterLines="50" w:line="400" w:lineRule="exact"/>
        <w:ind w:left="-2" w:leftChars="-1" w:right="139" w:rightChars="66" w:firstLine="1612" w:firstLineChars="768"/>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    月    日</w:t>
      </w:r>
    </w:p>
    <w:p w14:paraId="44E8CE80">
      <w:pPr>
        <w:snapToGrid w:val="0"/>
        <w:spacing w:before="120" w:beforeLines="50" w:after="50"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b/>
          <w:szCs w:val="21"/>
        </w:rPr>
        <w:t>参加本项目无围标串标行为的承诺</w:t>
      </w:r>
    </w:p>
    <w:p w14:paraId="3246D559">
      <w:pPr>
        <w:snapToGrid w:val="0"/>
        <w:spacing w:before="120" w:beforeLines="50" w:after="50" w:line="400" w:lineRule="exact"/>
        <w:ind w:left="420"/>
        <w:jc w:val="center"/>
        <w:rPr>
          <w:rFonts w:hint="eastAsia" w:asciiTheme="minorEastAsia" w:hAnsiTheme="minorEastAsia" w:eastAsiaTheme="minorEastAsia" w:cstheme="minorEastAsia"/>
          <w:b/>
          <w:szCs w:val="21"/>
        </w:rPr>
      </w:pPr>
    </w:p>
    <w:p w14:paraId="627390CB">
      <w:pPr>
        <w:snapToGrid w:val="0"/>
        <w:spacing w:before="120" w:beforeLines="50" w:after="50" w:line="400" w:lineRule="exact"/>
        <w:ind w:left="42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投标人参加本项目无围标串标行为的承诺函</w:t>
      </w:r>
    </w:p>
    <w:p w14:paraId="0686B74F">
      <w:pPr>
        <w:snapToGrid w:val="0"/>
        <w:spacing w:before="120" w:beforeLines="50" w:after="50"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一、我方承诺无下列相互串通投标的情形：</w:t>
      </w:r>
    </w:p>
    <w:p w14:paraId="7932F2F7">
      <w:pPr>
        <w:spacing w:line="400" w:lineRule="exact"/>
        <w:ind w:firstLine="411" w:firstLineChars="196"/>
        <w:contextualSpacing/>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1.不同投标人的投标文件由同一单位或者个人编制；</w:t>
      </w:r>
      <w:bookmarkStart w:id="228" w:name="_Hlk166142426"/>
      <w:r>
        <w:rPr>
          <w:rFonts w:hint="eastAsia" w:asciiTheme="minorEastAsia" w:hAnsiTheme="minorEastAsia" w:eastAsiaTheme="minorEastAsia" w:cstheme="minorEastAsia"/>
          <w:szCs w:val="21"/>
        </w:rPr>
        <w:t>或者不同投标人报名的IP地址一致的；或者编制标书硬件设备CPU编号、硬盘编号、网卡地址一致的情况；</w:t>
      </w:r>
    </w:p>
    <w:bookmarkEnd w:id="228"/>
    <w:p w14:paraId="329FE072">
      <w:pPr>
        <w:snapToGrid w:val="0"/>
        <w:spacing w:before="120" w:beforeLines="50" w:after="50" w:line="400" w:lineRule="exact"/>
        <w:ind w:firstLine="411" w:firstLineChars="196"/>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2.不同投标人委托同一单位或者个人办理投标事宜；</w:t>
      </w:r>
    </w:p>
    <w:p w14:paraId="3A7252DA">
      <w:pPr>
        <w:snapToGrid w:val="0"/>
        <w:spacing w:before="120" w:beforeLines="50" w:after="50" w:line="400" w:lineRule="exact"/>
        <w:ind w:firstLine="411" w:firstLineChars="196"/>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3.不同的投标人的投标文件载明的项目管理员为同一个人；</w:t>
      </w:r>
    </w:p>
    <w:p w14:paraId="4EE13C14">
      <w:pPr>
        <w:snapToGrid w:val="0"/>
        <w:spacing w:before="120" w:beforeLines="50" w:after="50" w:line="400" w:lineRule="exact"/>
        <w:ind w:firstLine="411" w:firstLineChars="196"/>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4.不同投标人的投标文件异常一致或者投标报价呈规律性差异；</w:t>
      </w:r>
    </w:p>
    <w:p w14:paraId="31CA9EA9">
      <w:pPr>
        <w:snapToGrid w:val="0"/>
        <w:spacing w:before="120" w:beforeLines="50" w:after="50" w:line="400" w:lineRule="exact"/>
        <w:ind w:firstLine="411" w:firstLineChars="196"/>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5.不同投标人的投标文件相互混装；</w:t>
      </w:r>
    </w:p>
    <w:p w14:paraId="4535999A">
      <w:pPr>
        <w:snapToGrid w:val="0"/>
        <w:spacing w:before="120" w:beforeLines="50" w:after="50" w:line="400" w:lineRule="exact"/>
        <w:ind w:firstLine="411" w:firstLineChars="196"/>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6.不同投标人的投标保证金从同一单位或者个人账户转出。</w:t>
      </w:r>
    </w:p>
    <w:p w14:paraId="34528B7A">
      <w:pPr>
        <w:snapToGrid w:val="0"/>
        <w:spacing w:before="120" w:beforeLines="50" w:after="50"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二、我方承诺无下列恶意串通的情形：</w:t>
      </w:r>
    </w:p>
    <w:p w14:paraId="5DBD9BB0">
      <w:pPr>
        <w:snapToGrid w:val="0"/>
        <w:spacing w:before="120" w:beforeLines="50" w:after="50" w:line="400" w:lineRule="exact"/>
        <w:ind w:firstLine="411" w:firstLineChars="196"/>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1.投标人直接或者间接从采购人或者采购代理机构处获得其他投标人的相关信息并修改其投标文件或者响应文件；</w:t>
      </w:r>
    </w:p>
    <w:p w14:paraId="4E0A9D02">
      <w:pPr>
        <w:snapToGrid w:val="0"/>
        <w:spacing w:before="120" w:beforeLines="50" w:after="50" w:line="400" w:lineRule="exact"/>
        <w:ind w:firstLine="411" w:firstLineChars="196"/>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2.投标人按照采购人或者采购代理机构的授意撤换、修改投标文件或者响应文件；</w:t>
      </w:r>
    </w:p>
    <w:p w14:paraId="0836290D">
      <w:pPr>
        <w:snapToGrid w:val="0"/>
        <w:spacing w:before="120" w:beforeLines="50" w:after="50" w:line="400" w:lineRule="exact"/>
        <w:ind w:firstLine="411" w:firstLineChars="196"/>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3.投标人之间协商报价、技术方案等投标文件或者响应文件的实质性内容；</w:t>
      </w:r>
    </w:p>
    <w:p w14:paraId="20D18A9A">
      <w:pPr>
        <w:snapToGrid w:val="0"/>
        <w:spacing w:before="120" w:beforeLines="50" w:after="50" w:line="400" w:lineRule="exact"/>
        <w:ind w:firstLine="411" w:firstLineChars="196"/>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4.属于同一集团、协会、商会等组织成员的投标人按照该组织要求协同参加政府采购活动；</w:t>
      </w:r>
    </w:p>
    <w:p w14:paraId="21BEF63C">
      <w:pPr>
        <w:snapToGrid w:val="0"/>
        <w:spacing w:before="120" w:beforeLines="50" w:after="50" w:line="400" w:lineRule="exact"/>
        <w:ind w:firstLine="411" w:firstLineChars="196"/>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5.投标人之间事先约定一致抬高或者压低投标报价，或者在招标项目中事先约定轮流以高价位或者低价位中标，或者事先约定由某一特定投标人中标，然后再参加投标；</w:t>
      </w:r>
    </w:p>
    <w:p w14:paraId="35F92FCB">
      <w:pPr>
        <w:snapToGrid w:val="0"/>
        <w:spacing w:before="120" w:beforeLines="50" w:after="50" w:line="400" w:lineRule="exact"/>
        <w:ind w:firstLine="411" w:firstLineChars="196"/>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6.投标人之间商定部分投标人放弃参加政府采购活动或者放弃中标；</w:t>
      </w:r>
    </w:p>
    <w:p w14:paraId="33AB49FA">
      <w:pPr>
        <w:snapToGrid w:val="0"/>
        <w:spacing w:before="120" w:beforeLines="50" w:after="50" w:line="400" w:lineRule="exact"/>
        <w:ind w:firstLine="411" w:firstLineChars="196"/>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7.投标人与采购人或者采购代理机构之间、投标人相互之间，为谋求特定投标人中标或者排斥其他投标人的其他串通行为。</w:t>
      </w:r>
    </w:p>
    <w:p w14:paraId="4D41BD62">
      <w:pPr>
        <w:snapToGrid w:val="0"/>
        <w:spacing w:before="120" w:beforeLines="50" w:after="50" w:line="400" w:lineRule="exact"/>
        <w:ind w:firstLine="413" w:firstLineChars="196"/>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以上情形一经核查属实，我方愿意承担一切后果，并不再寻求任何旨在减轻或者免除法律责任的辩解。</w:t>
      </w:r>
    </w:p>
    <w:p w14:paraId="6E0B2FF7">
      <w:pPr>
        <w:snapToGrid w:val="0"/>
        <w:spacing w:before="50" w:after="120" w:afterLines="50"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投标人（盖公章或电子签章）：</w:t>
      </w:r>
      <w:r>
        <w:rPr>
          <w:rFonts w:hint="eastAsia" w:asciiTheme="minorEastAsia" w:hAnsiTheme="minorEastAsia" w:eastAsiaTheme="minorEastAsia" w:cstheme="minorEastAsia"/>
          <w:szCs w:val="21"/>
          <w:u w:val="single"/>
        </w:rPr>
        <w:t xml:space="preserve">              </w:t>
      </w:r>
    </w:p>
    <w:p w14:paraId="3E3C0EFE">
      <w:pPr>
        <w:snapToGrid w:val="0"/>
        <w:spacing w:before="50" w:after="120" w:afterLines="50"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 xml:space="preserve">                                                  年    月    日</w:t>
      </w:r>
      <w:r>
        <w:rPr>
          <w:rFonts w:hint="eastAsia" w:asciiTheme="minorEastAsia" w:hAnsiTheme="minorEastAsia" w:eastAsiaTheme="minorEastAsia" w:cstheme="minorEastAsia"/>
          <w:b/>
          <w:szCs w:val="21"/>
        </w:rPr>
        <w:br w:type="page"/>
      </w:r>
      <w:r>
        <w:rPr>
          <w:rFonts w:hint="eastAsia" w:asciiTheme="minorEastAsia" w:hAnsiTheme="minorEastAsia" w:eastAsiaTheme="minorEastAsia" w:cstheme="minorEastAsia"/>
          <w:b/>
          <w:szCs w:val="21"/>
        </w:rPr>
        <w:t>法定代表人身份证明</w:t>
      </w:r>
    </w:p>
    <w:p w14:paraId="2117EE48">
      <w:pPr>
        <w:spacing w:before="240" w:beforeLines="100" w:after="120" w:afterLines="50" w:line="400" w:lineRule="exact"/>
        <w:ind w:left="54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t>法定代表人身份证明</w:t>
      </w:r>
    </w:p>
    <w:p w14:paraId="2E1D08FD">
      <w:pPr>
        <w:spacing w:line="400" w:lineRule="exact"/>
        <w:ind w:left="54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 标 人：</w:t>
      </w:r>
      <w:r>
        <w:rPr>
          <w:rFonts w:hint="eastAsia" w:asciiTheme="minorEastAsia" w:hAnsiTheme="minorEastAsia" w:eastAsiaTheme="minorEastAsia" w:cstheme="minorEastAsia"/>
          <w:szCs w:val="21"/>
          <w:u w:val="single"/>
        </w:rPr>
        <w:t xml:space="preserve">                                                        </w:t>
      </w:r>
    </w:p>
    <w:p w14:paraId="2AEE9AAB">
      <w:pPr>
        <w:spacing w:line="400" w:lineRule="exact"/>
        <w:ind w:left="54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r>
        <w:rPr>
          <w:rFonts w:hint="eastAsia" w:asciiTheme="minorEastAsia" w:hAnsiTheme="minorEastAsia" w:eastAsiaTheme="minorEastAsia" w:cstheme="minorEastAsia"/>
          <w:szCs w:val="21"/>
          <w:u w:val="single"/>
        </w:rPr>
        <w:t xml:space="preserve">                                                        </w:t>
      </w:r>
    </w:p>
    <w:p w14:paraId="1EB053E9">
      <w:pPr>
        <w:spacing w:line="400" w:lineRule="exact"/>
        <w:ind w:left="54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    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性      别：</w:t>
      </w:r>
      <w:r>
        <w:rPr>
          <w:rFonts w:hint="eastAsia" w:asciiTheme="minorEastAsia" w:hAnsiTheme="minorEastAsia" w:eastAsiaTheme="minorEastAsia" w:cstheme="minorEastAsia"/>
          <w:szCs w:val="21"/>
          <w:u w:val="single"/>
        </w:rPr>
        <w:t xml:space="preserve">                </w:t>
      </w:r>
    </w:p>
    <w:p w14:paraId="6D8FD78D">
      <w:pPr>
        <w:spacing w:line="400" w:lineRule="exact"/>
        <w:ind w:left="540"/>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年    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职      务：</w:t>
      </w:r>
      <w:r>
        <w:rPr>
          <w:rFonts w:hint="eastAsia" w:asciiTheme="minorEastAsia" w:hAnsiTheme="minorEastAsia" w:eastAsiaTheme="minorEastAsia" w:cstheme="minorEastAsia"/>
          <w:szCs w:val="21"/>
          <w:u w:val="single"/>
        </w:rPr>
        <w:t xml:space="preserve">                </w:t>
      </w:r>
    </w:p>
    <w:p w14:paraId="424D281F">
      <w:pPr>
        <w:spacing w:line="400" w:lineRule="exact"/>
        <w:ind w:left="54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w:t>
      </w:r>
      <w:r>
        <w:rPr>
          <w:rFonts w:hint="eastAsia" w:asciiTheme="minorEastAsia" w:hAnsiTheme="minorEastAsia" w:eastAsiaTheme="minorEastAsia" w:cstheme="minorEastAsia"/>
          <w:szCs w:val="21"/>
          <w:u w:val="single"/>
        </w:rPr>
        <w:t xml:space="preserve">                                 </w:t>
      </w:r>
    </w:p>
    <w:p w14:paraId="2508F652">
      <w:pPr>
        <w:spacing w:line="400" w:lineRule="exact"/>
        <w:ind w:left="54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系</w:t>
      </w:r>
      <w:r>
        <w:rPr>
          <w:rFonts w:hint="eastAsia" w:asciiTheme="minorEastAsia" w:hAnsiTheme="minorEastAsia" w:eastAsiaTheme="minorEastAsia" w:cstheme="minorEastAsia"/>
          <w:szCs w:val="21"/>
          <w:u w:val="single"/>
        </w:rPr>
        <w:t xml:space="preserve">            （投标人名称）              </w:t>
      </w:r>
      <w:r>
        <w:rPr>
          <w:rFonts w:hint="eastAsia" w:asciiTheme="minorEastAsia" w:hAnsiTheme="minorEastAsia" w:eastAsiaTheme="minorEastAsia" w:cstheme="minorEastAsia"/>
          <w:szCs w:val="21"/>
        </w:rPr>
        <w:t>的法定代表人。</w:t>
      </w:r>
    </w:p>
    <w:p w14:paraId="63DE5F16">
      <w:pPr>
        <w:spacing w:line="400" w:lineRule="exact"/>
        <w:ind w:left="54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特此证明。</w:t>
      </w:r>
    </w:p>
    <w:p w14:paraId="64F2AAC7">
      <w:pPr>
        <w:spacing w:line="400" w:lineRule="exact"/>
        <w:ind w:left="54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附件：法定代表人有效身份证正反面复印件</w:t>
      </w:r>
    </w:p>
    <w:p w14:paraId="4C8E81B0">
      <w:pPr>
        <w:spacing w:line="400" w:lineRule="exact"/>
        <w:rPr>
          <w:rFonts w:hint="eastAsia" w:asciiTheme="minorEastAsia" w:hAnsiTheme="minorEastAsia" w:eastAsiaTheme="minorEastAsia" w:cstheme="minorEastAsia"/>
          <w:szCs w:val="21"/>
        </w:rPr>
      </w:pPr>
    </w:p>
    <w:p w14:paraId="12121E46">
      <w:pPr>
        <w:snapToGrid w:val="0"/>
        <w:spacing w:before="50" w:after="120" w:afterLines="50"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投标人（盖公章或电子签章）：</w:t>
      </w:r>
      <w:r>
        <w:rPr>
          <w:rFonts w:hint="eastAsia" w:asciiTheme="minorEastAsia" w:hAnsiTheme="minorEastAsia" w:eastAsiaTheme="minorEastAsia" w:cstheme="minorEastAsia"/>
          <w:szCs w:val="21"/>
          <w:u w:val="single"/>
        </w:rPr>
        <w:t xml:space="preserve">              </w:t>
      </w:r>
    </w:p>
    <w:p w14:paraId="5C201508">
      <w:pPr>
        <w:snapToGrid w:val="0"/>
        <w:spacing w:before="50" w:after="120" w:afterLines="50"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14:paraId="55D3B72F">
      <w:pPr>
        <w:snapToGrid w:val="0"/>
        <w:spacing w:before="120" w:beforeLines="50" w:after="50"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注：自然人投标的无需提供</w:t>
      </w:r>
    </w:p>
    <w:p w14:paraId="362779C4">
      <w:pPr>
        <w:snapToGrid w:val="0"/>
        <w:spacing w:before="120" w:beforeLines="50" w:after="50"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br w:type="page"/>
      </w:r>
      <w:r>
        <w:rPr>
          <w:rFonts w:hint="eastAsia" w:asciiTheme="minorEastAsia" w:hAnsiTheme="minorEastAsia" w:eastAsiaTheme="minorEastAsia" w:cstheme="minorEastAsia"/>
          <w:b/>
          <w:szCs w:val="21"/>
        </w:rPr>
        <w:t>法定代表人授权委托书格式</w:t>
      </w:r>
    </w:p>
    <w:p w14:paraId="23771910">
      <w:pPr>
        <w:snapToGrid w:val="0"/>
        <w:spacing w:before="120" w:beforeLines="50" w:after="50" w:line="400" w:lineRule="exact"/>
        <w:jc w:val="left"/>
        <w:rPr>
          <w:rFonts w:hint="eastAsia" w:asciiTheme="minorEastAsia" w:hAnsiTheme="minorEastAsia" w:eastAsiaTheme="minorEastAsia" w:cstheme="minorEastAsia"/>
          <w:b/>
          <w:szCs w:val="21"/>
        </w:rPr>
      </w:pPr>
    </w:p>
    <w:p w14:paraId="2B0951E1">
      <w:pPr>
        <w:snapToGrid w:val="0"/>
        <w:spacing w:before="120" w:beforeLines="50" w:after="50"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法定代表人授权委托书（非联合体投标格式）（如有委托时）</w:t>
      </w:r>
    </w:p>
    <w:p w14:paraId="1F970121">
      <w:pPr>
        <w:snapToGrid w:val="0"/>
        <w:spacing w:line="400" w:lineRule="exact"/>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szCs w:val="21"/>
          <w:u w:val="single"/>
        </w:rPr>
        <w:t>招标人名称</w:t>
      </w:r>
      <w:r>
        <w:rPr>
          <w:rFonts w:hint="eastAsia" w:asciiTheme="minorEastAsia" w:hAnsiTheme="minorEastAsia" w:eastAsiaTheme="minorEastAsia" w:cstheme="minorEastAsia"/>
          <w:szCs w:val="21"/>
        </w:rPr>
        <w:t>：</w:t>
      </w:r>
    </w:p>
    <w:p w14:paraId="7F130109">
      <w:pPr>
        <w:snapToGrid w:val="0"/>
        <w:spacing w:line="400" w:lineRule="exact"/>
        <w:ind w:firstLine="495" w:firstLineChars="23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我</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（姓名）系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（投标人名称）的法定代表人，现授权委托</w:t>
      </w:r>
      <w:r>
        <w:rPr>
          <w:rFonts w:hint="eastAsia" w:asciiTheme="minorEastAsia" w:hAnsiTheme="minorEastAsia" w:eastAsiaTheme="minorEastAsia" w:cstheme="minorEastAsia"/>
          <w:szCs w:val="21"/>
          <w:u w:val="single"/>
        </w:rPr>
        <w:t xml:space="preserve">              （姓名）</w:t>
      </w:r>
      <w:r>
        <w:rPr>
          <w:rFonts w:hint="eastAsia" w:asciiTheme="minorEastAsia" w:hAnsiTheme="minorEastAsia" w:eastAsiaTheme="minorEastAsia" w:cstheme="minorEastAsia"/>
          <w:szCs w:val="21"/>
        </w:rPr>
        <w:t>以我方的名义参加</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项目的投标活动，并代表我方全权办理针对上述项目的所有采购程序和环节的具体事务和签署相关文件。</w:t>
      </w:r>
    </w:p>
    <w:p w14:paraId="171BC35D">
      <w:pPr>
        <w:snapToGrid w:val="0"/>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我方对委托代理人的签字事项负全部责任。</w:t>
      </w:r>
    </w:p>
    <w:p w14:paraId="1F227B76">
      <w:pPr>
        <w:snapToGrid w:val="0"/>
        <w:spacing w:line="400" w:lineRule="exact"/>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u w:val="single"/>
        </w:rPr>
        <w:t>本授权书自签署之日起生效，在撤销授权的书面通知以前，本授权书一直有效。委托代理人在授权书有效期内签署的所有文件不因授权的撤销而失效。</w:t>
      </w:r>
    </w:p>
    <w:p w14:paraId="08E72BF2">
      <w:pPr>
        <w:snapToGrid w:val="0"/>
        <w:spacing w:line="400" w:lineRule="exact"/>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委托代理人无转委托权，特此委托。</w:t>
      </w:r>
    </w:p>
    <w:p w14:paraId="278DA0BB">
      <w:pPr>
        <w:snapToGrid w:val="0"/>
        <w:spacing w:line="400" w:lineRule="exact"/>
        <w:ind w:firstLine="48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附：法定代表人身份证明及委托代理人有效身份证正反面复印件</w:t>
      </w:r>
    </w:p>
    <w:p w14:paraId="7F5BFA26">
      <w:pPr>
        <w:snapToGrid w:val="0"/>
        <w:spacing w:before="120" w:beforeLines="50" w:after="50" w:line="400" w:lineRule="exact"/>
        <w:rPr>
          <w:rFonts w:hint="eastAsia" w:asciiTheme="minorEastAsia" w:hAnsiTheme="minorEastAsia" w:eastAsiaTheme="minorEastAsia" w:cstheme="minorEastAsia"/>
          <w:szCs w:val="21"/>
        </w:rPr>
      </w:pPr>
    </w:p>
    <w:p w14:paraId="06988A4E">
      <w:pPr>
        <w:snapToGrid w:val="0"/>
        <w:spacing w:before="120" w:beforeLines="50" w:after="50" w:line="400" w:lineRule="exact"/>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委托代理人签字或电子签名：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法定代表人签字或电子签名</w:t>
      </w:r>
      <w:r>
        <w:rPr>
          <w:rFonts w:asciiTheme="minorEastAsia" w:hAnsiTheme="minorEastAsia" w:eastAsiaTheme="minorEastAsia" w:cstheme="minorEastAsia"/>
          <w:szCs w:val="21"/>
        </w:rPr>
        <w:t>或盖章</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 xml:space="preserve">          </w:t>
      </w:r>
    </w:p>
    <w:p w14:paraId="24FE879D">
      <w:pPr>
        <w:snapToGrid w:val="0"/>
        <w:spacing w:before="120" w:beforeLines="50" w:after="50"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所在部门职务：</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职务：</w:t>
      </w:r>
      <w:r>
        <w:rPr>
          <w:rFonts w:hint="eastAsia" w:asciiTheme="minorEastAsia" w:hAnsiTheme="minorEastAsia" w:eastAsiaTheme="minorEastAsia" w:cstheme="minorEastAsia"/>
          <w:szCs w:val="21"/>
          <w:u w:val="single"/>
        </w:rPr>
        <w:t xml:space="preserve">                  </w:t>
      </w:r>
    </w:p>
    <w:p w14:paraId="53A54B21">
      <w:pPr>
        <w:snapToGrid w:val="0"/>
        <w:spacing w:before="120" w:beforeLines="50" w:after="50"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委托代理人身份证号码：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14:paraId="07401A91">
      <w:pPr>
        <w:snapToGrid w:val="0"/>
        <w:spacing w:before="120" w:beforeLines="50" w:after="50" w:line="400" w:lineRule="exact"/>
        <w:rPr>
          <w:rFonts w:hint="eastAsia" w:asciiTheme="minorEastAsia" w:hAnsiTheme="minorEastAsia" w:eastAsiaTheme="minorEastAsia" w:cstheme="minorEastAsia"/>
          <w:szCs w:val="21"/>
        </w:rPr>
      </w:pPr>
    </w:p>
    <w:p w14:paraId="4147DD87">
      <w:pPr>
        <w:snapToGrid w:val="0"/>
        <w:spacing w:before="120" w:beforeLines="50" w:after="50" w:line="400" w:lineRule="exact"/>
        <w:rPr>
          <w:rFonts w:hint="eastAsia" w:asciiTheme="minorEastAsia" w:hAnsiTheme="minorEastAsia" w:eastAsiaTheme="minorEastAsia" w:cstheme="minorEastAsia"/>
          <w:szCs w:val="21"/>
        </w:rPr>
      </w:pPr>
    </w:p>
    <w:p w14:paraId="7D0A6E5D">
      <w:pPr>
        <w:snapToGrid w:val="0"/>
        <w:spacing w:before="50" w:after="120" w:afterLines="50"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投标人（盖公章或电子签章）：</w:t>
      </w:r>
      <w:r>
        <w:rPr>
          <w:rFonts w:hint="eastAsia" w:asciiTheme="minorEastAsia" w:hAnsiTheme="minorEastAsia" w:eastAsiaTheme="minorEastAsia" w:cstheme="minorEastAsia"/>
          <w:szCs w:val="21"/>
          <w:u w:val="single"/>
        </w:rPr>
        <w:t xml:space="preserve">              </w:t>
      </w:r>
    </w:p>
    <w:p w14:paraId="1438DC53">
      <w:pPr>
        <w:snapToGrid w:val="0"/>
        <w:spacing w:before="50" w:after="120" w:afterLines="50"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14:paraId="64691D6A">
      <w:pPr>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注：</w:t>
      </w:r>
    </w:p>
    <w:p w14:paraId="2F9A4D5E">
      <w:p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1.法定代表人和委托代理人必须在授权委托书上签字；</w:t>
      </w:r>
    </w:p>
    <w:p w14:paraId="4D96CB2A">
      <w:pPr>
        <w:spacing w:line="40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2CFCF70E">
      <w:pPr>
        <w:spacing w:line="400" w:lineRule="exact"/>
        <w:ind w:firstLine="422" w:firstLineChars="200"/>
        <w:rPr>
          <w:rFonts w:hint="eastAsia" w:asciiTheme="minorEastAsia" w:hAnsiTheme="minorEastAsia" w:eastAsiaTheme="minorEastAsia" w:cstheme="minorEastAsia"/>
          <w:b/>
          <w:szCs w:val="21"/>
        </w:rPr>
      </w:pPr>
    </w:p>
    <w:p w14:paraId="7F9EA408">
      <w:pPr>
        <w:spacing w:line="400" w:lineRule="exact"/>
        <w:ind w:firstLine="422" w:firstLineChars="200"/>
        <w:rPr>
          <w:rFonts w:hint="eastAsia" w:asciiTheme="minorEastAsia" w:hAnsiTheme="minorEastAsia" w:eastAsiaTheme="minorEastAsia" w:cstheme="minorEastAsia"/>
          <w:b/>
          <w:szCs w:val="21"/>
        </w:rPr>
      </w:pPr>
    </w:p>
    <w:p w14:paraId="0407BFD8">
      <w:pPr>
        <w:spacing w:line="400" w:lineRule="exact"/>
        <w:ind w:firstLine="422" w:firstLineChars="200"/>
        <w:rPr>
          <w:rFonts w:hint="eastAsia" w:asciiTheme="minorEastAsia" w:hAnsiTheme="minorEastAsia" w:eastAsiaTheme="minorEastAsia" w:cstheme="minorEastAsia"/>
          <w:b/>
          <w:szCs w:val="21"/>
        </w:rPr>
      </w:pPr>
    </w:p>
    <w:p w14:paraId="38577B8A">
      <w:pPr>
        <w:spacing w:line="400" w:lineRule="exact"/>
        <w:ind w:firstLine="422" w:firstLineChars="200"/>
        <w:rPr>
          <w:rFonts w:hint="eastAsia" w:asciiTheme="minorEastAsia" w:hAnsiTheme="minorEastAsia" w:eastAsiaTheme="minorEastAsia" w:cstheme="minorEastAsia"/>
          <w:b/>
          <w:szCs w:val="21"/>
        </w:rPr>
      </w:pPr>
    </w:p>
    <w:p w14:paraId="0F2B2E35">
      <w:pPr>
        <w:snapToGrid w:val="0"/>
        <w:spacing w:before="120" w:beforeLines="50" w:after="50" w:line="400" w:lineRule="exact"/>
        <w:jc w:val="center"/>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szCs w:val="21"/>
        </w:rPr>
        <w:t>授权委托书</w:t>
      </w:r>
      <w:r>
        <w:rPr>
          <w:rFonts w:hint="eastAsia" w:asciiTheme="minorEastAsia" w:hAnsiTheme="minorEastAsia" w:eastAsiaTheme="minorEastAsia" w:cstheme="minorEastAsia"/>
          <w:b/>
          <w:bCs/>
          <w:color w:val="000000"/>
          <w:szCs w:val="21"/>
        </w:rPr>
        <w:t>（联合体投标格式）（如有委托时）</w:t>
      </w:r>
    </w:p>
    <w:p w14:paraId="06986F44">
      <w:pPr>
        <w:snapToGrid w:val="0"/>
        <w:spacing w:before="120" w:beforeLines="50" w:after="50" w:line="400" w:lineRule="exact"/>
        <w:jc w:val="center"/>
        <w:rPr>
          <w:rFonts w:hint="eastAsia" w:asciiTheme="minorEastAsia" w:hAnsiTheme="minorEastAsia" w:eastAsiaTheme="minorEastAsia" w:cstheme="minorEastAsia"/>
          <w:b/>
          <w:bCs/>
          <w:color w:val="000000"/>
          <w:szCs w:val="21"/>
        </w:rPr>
      </w:pPr>
    </w:p>
    <w:p w14:paraId="20F1262C">
      <w:pPr>
        <w:spacing w:line="400" w:lineRule="exact"/>
        <w:contextualSpacing/>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Cs/>
          <w:color w:val="000000"/>
          <w:szCs w:val="21"/>
        </w:rPr>
        <w:t>致：</w:t>
      </w:r>
      <w:r>
        <w:rPr>
          <w:rFonts w:hint="eastAsia" w:asciiTheme="minorEastAsia" w:hAnsiTheme="minorEastAsia" w:eastAsiaTheme="minorEastAsia" w:cstheme="minorEastAsia"/>
          <w:color w:val="000000"/>
          <w:szCs w:val="21"/>
          <w:u w:val="single"/>
        </w:rPr>
        <w:t>采购人名称</w:t>
      </w:r>
      <w:r>
        <w:rPr>
          <w:rFonts w:hint="eastAsia" w:asciiTheme="minorEastAsia" w:hAnsiTheme="minorEastAsia" w:eastAsiaTheme="minorEastAsia" w:cstheme="minorEastAsia"/>
          <w:color w:val="000000"/>
          <w:szCs w:val="21"/>
        </w:rPr>
        <w:t>：</w:t>
      </w:r>
    </w:p>
    <w:p w14:paraId="5E522EBD">
      <w:pPr>
        <w:spacing w:line="400" w:lineRule="exact"/>
        <w:ind w:firstLine="495" w:firstLineChars="236"/>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根据 </w:t>
      </w:r>
      <w:r>
        <w:rPr>
          <w:rFonts w:hint="eastAsia" w:asciiTheme="minorEastAsia" w:hAnsiTheme="minorEastAsia" w:eastAsiaTheme="minorEastAsia" w:cstheme="minorEastAsia"/>
          <w:color w:val="000000"/>
          <w:szCs w:val="21"/>
          <w:u w:val="single"/>
        </w:rPr>
        <w:t xml:space="preserve"> （牵头人名称）</w:t>
      </w:r>
      <w:r>
        <w:rPr>
          <w:rFonts w:hint="eastAsia" w:asciiTheme="minorEastAsia" w:hAnsiTheme="minorEastAsia" w:eastAsiaTheme="minorEastAsia" w:cstheme="minorEastAsia"/>
          <w:color w:val="000000"/>
          <w:szCs w:val="21"/>
        </w:rPr>
        <w:t>与</w:t>
      </w:r>
      <w:r>
        <w:rPr>
          <w:rFonts w:hint="eastAsia" w:asciiTheme="minorEastAsia" w:hAnsiTheme="minorEastAsia" w:eastAsiaTheme="minorEastAsia" w:cstheme="minorEastAsia"/>
          <w:color w:val="000000"/>
          <w:szCs w:val="21"/>
          <w:u w:val="single"/>
        </w:rPr>
        <w:t>（联合体其他成员名称）</w:t>
      </w:r>
      <w:r>
        <w:rPr>
          <w:rFonts w:hint="eastAsia" w:asciiTheme="minorEastAsia" w:hAnsiTheme="minorEastAsia" w:eastAsiaTheme="minorEastAsia" w:cstheme="minorEastAsia"/>
          <w:color w:val="000000"/>
          <w:szCs w:val="21"/>
        </w:rPr>
        <w:t>签订的《联合体投标协议书》的内容，</w:t>
      </w:r>
      <w:r>
        <w:rPr>
          <w:rFonts w:hint="eastAsia" w:asciiTheme="minorEastAsia" w:hAnsiTheme="minorEastAsia" w:eastAsiaTheme="minorEastAsia" w:cstheme="minorEastAsia"/>
          <w:color w:val="000000"/>
          <w:szCs w:val="21"/>
          <w:u w:val="single"/>
        </w:rPr>
        <w:t>（牵头人名称）</w:t>
      </w:r>
      <w:r>
        <w:rPr>
          <w:rFonts w:hint="eastAsia" w:asciiTheme="minorEastAsia" w:hAnsiTheme="minorEastAsia" w:eastAsiaTheme="minorEastAsia" w:cstheme="minorEastAsia"/>
          <w:color w:val="000000"/>
          <w:szCs w:val="21"/>
        </w:rPr>
        <w:t>的法定代表人</w:t>
      </w:r>
      <w:r>
        <w:rPr>
          <w:rFonts w:hint="eastAsia" w:asciiTheme="minorEastAsia" w:hAnsiTheme="minorEastAsia" w:eastAsiaTheme="minorEastAsia" w:cstheme="minorEastAsia"/>
          <w:color w:val="000000"/>
          <w:szCs w:val="21"/>
          <w:u w:val="single"/>
        </w:rPr>
        <w:t>（姓名）</w:t>
      </w:r>
      <w:r>
        <w:rPr>
          <w:rFonts w:hint="eastAsia" w:asciiTheme="minorEastAsia" w:hAnsiTheme="minorEastAsia" w:eastAsiaTheme="minorEastAsia" w:cstheme="minorEastAsia"/>
          <w:color w:val="000000"/>
          <w:szCs w:val="21"/>
        </w:rPr>
        <w:t>现授权委托</w:t>
      </w:r>
      <w:r>
        <w:rPr>
          <w:rFonts w:hint="eastAsia" w:asciiTheme="minorEastAsia" w:hAnsiTheme="minorEastAsia" w:eastAsiaTheme="minorEastAsia" w:cstheme="minorEastAsia"/>
          <w:color w:val="000000"/>
          <w:szCs w:val="21"/>
          <w:u w:val="single"/>
        </w:rPr>
        <w:t xml:space="preserve">              （姓名）</w:t>
      </w:r>
      <w:r>
        <w:rPr>
          <w:rFonts w:hint="eastAsia" w:asciiTheme="minorEastAsia" w:hAnsiTheme="minorEastAsia" w:eastAsiaTheme="minorEastAsia" w:cstheme="minorEastAsia"/>
          <w:color w:val="000000"/>
          <w:szCs w:val="21"/>
        </w:rPr>
        <w:t>以我方的名义参加</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项目的投标活动，并代表我方全权办理针对上述项目的所有采购程序和环节的具体事务和签署相关文件。</w:t>
      </w:r>
    </w:p>
    <w:p w14:paraId="11D7F0D0">
      <w:pPr>
        <w:spacing w:line="400" w:lineRule="exact"/>
        <w:ind w:firstLine="495" w:firstLineChars="236"/>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我方对委托代理人的签字事项负全部责任。</w:t>
      </w:r>
    </w:p>
    <w:p w14:paraId="243E2179">
      <w:pPr>
        <w:spacing w:line="400" w:lineRule="exact"/>
        <w:ind w:firstLine="495" w:firstLineChars="236"/>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本授权书自签署之日起生效，在撤销授权的书面通知以前，本授权书一直有效。委托代理人在授权书有效期内签署的所有文件不因授权的撤销而失效。</w:t>
      </w:r>
    </w:p>
    <w:p w14:paraId="7E96E47D">
      <w:pPr>
        <w:spacing w:line="400" w:lineRule="exact"/>
        <w:ind w:firstLine="495" w:firstLineChars="236"/>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委托代理人无转委托权，特此委托。</w:t>
      </w:r>
    </w:p>
    <w:p w14:paraId="7DC87ED3">
      <w:pPr>
        <w:spacing w:line="400" w:lineRule="exact"/>
        <w:ind w:firstLine="495" w:firstLineChars="236"/>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附：牵头人法定代表人身份证明及委托代理人有效身份证正反面复印件</w:t>
      </w:r>
    </w:p>
    <w:p w14:paraId="0FB668C1">
      <w:pPr>
        <w:spacing w:line="400" w:lineRule="exact"/>
        <w:ind w:firstLine="495" w:firstLineChars="236"/>
        <w:contextualSpacing/>
        <w:rPr>
          <w:rFonts w:hint="eastAsia" w:asciiTheme="minorEastAsia" w:hAnsiTheme="minorEastAsia" w:eastAsiaTheme="minorEastAsia" w:cstheme="minorEastAsia"/>
          <w:color w:val="000000"/>
          <w:szCs w:val="21"/>
        </w:rPr>
      </w:pPr>
    </w:p>
    <w:p w14:paraId="63DD7094">
      <w:pPr>
        <w:spacing w:line="400" w:lineRule="exact"/>
        <w:ind w:firstLine="495" w:firstLineChars="236"/>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牵头人法定代表人（签字或者盖章）：</w:t>
      </w:r>
    </w:p>
    <w:p w14:paraId="4134CE02">
      <w:pPr>
        <w:spacing w:line="400" w:lineRule="exact"/>
        <w:ind w:firstLine="495" w:firstLineChars="236"/>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牵头人（盖公章）：</w:t>
      </w:r>
    </w:p>
    <w:p w14:paraId="21D00050">
      <w:pPr>
        <w:spacing w:line="400" w:lineRule="exact"/>
        <w:ind w:firstLine="495" w:firstLineChars="236"/>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日期：    年   月   日</w:t>
      </w:r>
    </w:p>
    <w:p w14:paraId="43A8D1E2">
      <w:pPr>
        <w:spacing w:line="400" w:lineRule="exact"/>
        <w:ind w:firstLine="495" w:firstLineChars="236"/>
        <w:contextualSpacing/>
        <w:rPr>
          <w:rFonts w:hint="eastAsia" w:asciiTheme="minorEastAsia" w:hAnsiTheme="minorEastAsia" w:eastAsiaTheme="minorEastAsia" w:cstheme="minorEastAsia"/>
          <w:color w:val="000000"/>
          <w:szCs w:val="21"/>
        </w:rPr>
      </w:pPr>
    </w:p>
    <w:p w14:paraId="3E889641">
      <w:pPr>
        <w:spacing w:line="400" w:lineRule="exact"/>
        <w:ind w:firstLine="495" w:firstLineChars="236"/>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被授权人（签字）：</w:t>
      </w:r>
    </w:p>
    <w:p w14:paraId="18F91C93">
      <w:pPr>
        <w:spacing w:line="400" w:lineRule="exact"/>
        <w:ind w:firstLine="495" w:firstLineChars="236"/>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日期：    年   月   日</w:t>
      </w:r>
    </w:p>
    <w:p w14:paraId="27C9E887">
      <w:pPr>
        <w:spacing w:line="400" w:lineRule="exact"/>
        <w:rPr>
          <w:rFonts w:hint="eastAsia" w:asciiTheme="minorEastAsia" w:hAnsiTheme="minorEastAsia" w:eastAsiaTheme="minorEastAsia" w:cstheme="minorEastAsia"/>
          <w:color w:val="000000"/>
          <w:szCs w:val="21"/>
        </w:rPr>
      </w:pPr>
    </w:p>
    <w:p w14:paraId="07EA5492">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注：</w:t>
      </w:r>
    </w:p>
    <w:p w14:paraId="43BB0A21">
      <w:pPr>
        <w:spacing w:line="4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bookmarkStart w:id="229" w:name="_Hlk65852428"/>
      <w:r>
        <w:rPr>
          <w:rFonts w:hint="eastAsia" w:asciiTheme="minorEastAsia" w:hAnsiTheme="minorEastAsia" w:eastAsiaTheme="minorEastAsia" w:cstheme="minorEastAsia"/>
          <w:color w:val="000000"/>
          <w:szCs w:val="21"/>
        </w:rPr>
        <w:t xml:space="preserve"> 法定代表人必须在授权委托书上亲笔签字或者盖章，委托代理人必须在授权委托书上亲笔签字，</w:t>
      </w:r>
      <w:bookmarkEnd w:id="229"/>
      <w:r>
        <w:rPr>
          <w:rFonts w:hint="eastAsia" w:asciiTheme="minorEastAsia" w:hAnsiTheme="minorEastAsia" w:eastAsiaTheme="minorEastAsia" w:cstheme="minorEastAsia"/>
          <w:b/>
          <w:bCs/>
          <w:color w:val="000000"/>
          <w:szCs w:val="21"/>
        </w:rPr>
        <w:t>否则作无效投标处理</w:t>
      </w:r>
      <w:r>
        <w:rPr>
          <w:rFonts w:hint="eastAsia" w:asciiTheme="minorEastAsia" w:hAnsiTheme="minorEastAsia" w:eastAsiaTheme="minorEastAsia" w:cstheme="minorEastAsia"/>
          <w:color w:val="000000"/>
          <w:szCs w:val="21"/>
        </w:rPr>
        <w:t>；</w:t>
      </w:r>
    </w:p>
    <w:p w14:paraId="79806A74">
      <w:pPr>
        <w:spacing w:line="400" w:lineRule="exact"/>
        <w:ind w:firstLine="420" w:firstLineChars="200"/>
        <w:contextualSpacing/>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2.本授权委托书应由联合体牵头人的法定代表人按上述规定签字。</w:t>
      </w:r>
    </w:p>
    <w:p w14:paraId="4E80D582">
      <w:pPr>
        <w:spacing w:line="400" w:lineRule="exact"/>
        <w:ind w:firstLine="420" w:firstLineChars="200"/>
        <w:contextualSpacing/>
        <w:jc w:val="lef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w:t>
      </w:r>
      <w:bookmarkStart w:id="230" w:name="_Hlk65852658"/>
      <w:r>
        <w:rPr>
          <w:rFonts w:hint="eastAsia" w:asciiTheme="minorEastAsia" w:hAnsiTheme="minorEastAsia" w:eastAsiaTheme="minorEastAsia" w:cstheme="minorEastAsia"/>
          <w:color w:val="000000"/>
          <w:szCs w:val="21"/>
        </w:rPr>
        <w:t>法人、其他组织投标时“我方”是指“我单位”，自然人投标时“我方”是指“本人”。</w:t>
      </w:r>
    </w:p>
    <w:bookmarkEnd w:id="230"/>
    <w:p w14:paraId="3F8BAF53">
      <w:pPr>
        <w:snapToGrid w:val="0"/>
        <w:spacing w:before="50" w:after="120" w:afterLines="50" w:line="400" w:lineRule="exact"/>
        <w:ind w:firstLine="420" w:firstLineChars="200"/>
        <w:jc w:val="left"/>
        <w:rPr>
          <w:rFonts w:hint="eastAsia" w:asciiTheme="minorEastAsia" w:hAnsiTheme="minorEastAsia" w:eastAsiaTheme="minorEastAsia" w:cstheme="minorEastAsia"/>
          <w:color w:val="000000"/>
          <w:szCs w:val="21"/>
        </w:rPr>
        <w:sectPr>
          <w:footerReference r:id="rId13" w:type="first"/>
          <w:headerReference r:id="rId10" w:type="default"/>
          <w:footerReference r:id="rId11" w:type="default"/>
          <w:footerReference r:id="rId12" w:type="even"/>
          <w:pgSz w:w="11906" w:h="16838"/>
          <w:pgMar w:top="1701" w:right="1701" w:bottom="1701" w:left="1701" w:header="851" w:footer="992" w:gutter="0"/>
          <w:cols w:space="720" w:num="1"/>
          <w:titlePg/>
          <w:docGrid w:linePitch="312" w:charSpace="0"/>
        </w:sectPr>
      </w:pPr>
    </w:p>
    <w:p w14:paraId="6CD1C77C">
      <w:pPr>
        <w:snapToGrid w:val="0"/>
        <w:spacing w:before="120" w:beforeLines="50" w:after="50"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商务条款偏离表格式</w:t>
      </w:r>
    </w:p>
    <w:p w14:paraId="46DED310">
      <w:pPr>
        <w:spacing w:before="240" w:beforeLines="100" w:line="400" w:lineRule="exact"/>
        <w:ind w:firstLine="422" w:firstLineChars="20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商务条款偏离表</w:t>
      </w:r>
    </w:p>
    <w:p w14:paraId="6D53DFC1">
      <w:pPr>
        <w:pStyle w:val="22"/>
        <w:spacing w:line="400" w:lineRule="exact"/>
        <w:ind w:firstLine="420" w:firstLineChars="200"/>
        <w:rPr>
          <w:rFonts w:hint="eastAsia" w:asciiTheme="minorEastAsia" w:hAnsiTheme="minorEastAsia" w:eastAsiaTheme="minorEastAsia" w:cstheme="minorEastAsia"/>
          <w:sz w:val="21"/>
        </w:rPr>
      </w:pPr>
    </w:p>
    <w:tbl>
      <w:tblPr>
        <w:tblStyle w:val="4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489"/>
        <w:gridCol w:w="3292"/>
        <w:gridCol w:w="1736"/>
        <w:gridCol w:w="2008"/>
      </w:tblGrid>
      <w:tr w14:paraId="5FC5B6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873" w:type="pct"/>
            <w:tcBorders>
              <w:top w:val="single" w:color="auto" w:sz="4" w:space="0"/>
              <w:left w:val="single" w:color="auto" w:sz="4" w:space="0"/>
              <w:bottom w:val="single" w:color="auto" w:sz="4" w:space="0"/>
              <w:right w:val="single" w:color="auto" w:sz="4" w:space="0"/>
            </w:tcBorders>
            <w:vAlign w:val="center"/>
          </w:tcPr>
          <w:p w14:paraId="45BBF23D">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w:t>
            </w:r>
          </w:p>
        </w:tc>
        <w:tc>
          <w:tcPr>
            <w:tcW w:w="1930" w:type="pct"/>
            <w:tcBorders>
              <w:top w:val="single" w:color="auto" w:sz="4" w:space="0"/>
              <w:left w:val="single" w:color="auto" w:sz="4" w:space="0"/>
              <w:bottom w:val="single" w:color="auto" w:sz="4" w:space="0"/>
              <w:right w:val="single" w:color="auto" w:sz="4" w:space="0"/>
            </w:tcBorders>
            <w:vAlign w:val="center"/>
          </w:tcPr>
          <w:p w14:paraId="5648E334">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招标文件商务条款要求</w:t>
            </w:r>
          </w:p>
        </w:tc>
        <w:tc>
          <w:tcPr>
            <w:tcW w:w="1018" w:type="pct"/>
            <w:tcBorders>
              <w:top w:val="single" w:color="auto" w:sz="4" w:space="0"/>
              <w:left w:val="single" w:color="auto" w:sz="4" w:space="0"/>
              <w:bottom w:val="single" w:color="auto" w:sz="4" w:space="0"/>
              <w:right w:val="single" w:color="auto" w:sz="4" w:space="0"/>
            </w:tcBorders>
            <w:vAlign w:val="center"/>
          </w:tcPr>
          <w:p w14:paraId="454121F3">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投标人的承诺</w:t>
            </w:r>
          </w:p>
        </w:tc>
        <w:tc>
          <w:tcPr>
            <w:tcW w:w="1177" w:type="pct"/>
            <w:tcBorders>
              <w:top w:val="single" w:color="auto" w:sz="4" w:space="0"/>
              <w:left w:val="single" w:color="auto" w:sz="4" w:space="0"/>
              <w:bottom w:val="single" w:color="auto" w:sz="4" w:space="0"/>
              <w:right w:val="single" w:color="auto" w:sz="4" w:space="0"/>
            </w:tcBorders>
            <w:vAlign w:val="center"/>
          </w:tcPr>
          <w:p w14:paraId="6EC03BDE">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偏离说明</w:t>
            </w:r>
          </w:p>
        </w:tc>
      </w:tr>
      <w:tr w14:paraId="466B39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873" w:type="pct"/>
            <w:tcBorders>
              <w:top w:val="single" w:color="auto" w:sz="4" w:space="0"/>
              <w:left w:val="single" w:color="auto" w:sz="4" w:space="0"/>
              <w:bottom w:val="single" w:color="auto" w:sz="4" w:space="0"/>
              <w:right w:val="single" w:color="auto" w:sz="4" w:space="0"/>
            </w:tcBorders>
            <w:vAlign w:val="center"/>
          </w:tcPr>
          <w:p w14:paraId="3EFBDF15">
            <w:pPr>
              <w:spacing w:line="400" w:lineRule="exact"/>
              <w:jc w:val="center"/>
              <w:rPr>
                <w:rFonts w:hint="eastAsia" w:asciiTheme="minorEastAsia" w:hAnsiTheme="minorEastAsia" w:eastAsiaTheme="minorEastAsia" w:cstheme="minorEastAsia"/>
                <w:szCs w:val="21"/>
              </w:rPr>
            </w:pPr>
          </w:p>
        </w:tc>
        <w:tc>
          <w:tcPr>
            <w:tcW w:w="1930" w:type="pct"/>
            <w:tcBorders>
              <w:top w:val="single" w:color="auto" w:sz="4" w:space="0"/>
              <w:left w:val="single" w:color="auto" w:sz="4" w:space="0"/>
              <w:bottom w:val="single" w:color="auto" w:sz="4" w:space="0"/>
              <w:right w:val="single" w:color="auto" w:sz="4" w:space="0"/>
            </w:tcBorders>
            <w:vAlign w:val="center"/>
          </w:tcPr>
          <w:p w14:paraId="5FAA02FE">
            <w:pPr>
              <w:snapToGrid w:val="0"/>
              <w:spacing w:line="400" w:lineRule="exact"/>
              <w:jc w:val="center"/>
              <w:rPr>
                <w:rFonts w:hint="eastAsia" w:asciiTheme="minorEastAsia" w:hAnsiTheme="minorEastAsia" w:eastAsiaTheme="minorEastAsia" w:cstheme="minorEastAsia"/>
                <w:szCs w:val="21"/>
              </w:rPr>
            </w:pPr>
          </w:p>
        </w:tc>
        <w:tc>
          <w:tcPr>
            <w:tcW w:w="1018" w:type="pct"/>
            <w:tcBorders>
              <w:top w:val="single" w:color="auto" w:sz="4" w:space="0"/>
              <w:left w:val="single" w:color="auto" w:sz="4" w:space="0"/>
              <w:bottom w:val="single" w:color="auto" w:sz="4" w:space="0"/>
              <w:right w:val="single" w:color="auto" w:sz="4" w:space="0"/>
            </w:tcBorders>
            <w:vAlign w:val="center"/>
          </w:tcPr>
          <w:p w14:paraId="1841A65D">
            <w:pPr>
              <w:snapToGrid w:val="0"/>
              <w:spacing w:line="400" w:lineRule="exact"/>
              <w:jc w:val="center"/>
              <w:rPr>
                <w:rFonts w:hint="eastAsia" w:asciiTheme="minorEastAsia" w:hAnsiTheme="minorEastAsia" w:eastAsiaTheme="minorEastAsia" w:cstheme="minorEastAsia"/>
                <w:szCs w:val="21"/>
              </w:rPr>
            </w:pPr>
          </w:p>
        </w:tc>
        <w:tc>
          <w:tcPr>
            <w:tcW w:w="1177" w:type="pct"/>
            <w:tcBorders>
              <w:top w:val="single" w:color="auto" w:sz="4" w:space="0"/>
              <w:left w:val="single" w:color="auto" w:sz="4" w:space="0"/>
              <w:bottom w:val="single" w:color="auto" w:sz="4" w:space="0"/>
              <w:right w:val="single" w:color="auto" w:sz="4" w:space="0"/>
            </w:tcBorders>
            <w:vAlign w:val="center"/>
          </w:tcPr>
          <w:p w14:paraId="2997FA54">
            <w:pPr>
              <w:snapToGrid w:val="0"/>
              <w:spacing w:line="400" w:lineRule="exact"/>
              <w:jc w:val="center"/>
              <w:rPr>
                <w:rFonts w:hint="eastAsia" w:asciiTheme="minorEastAsia" w:hAnsiTheme="minorEastAsia" w:eastAsiaTheme="minorEastAsia" w:cstheme="minorEastAsia"/>
                <w:szCs w:val="21"/>
              </w:rPr>
            </w:pPr>
          </w:p>
        </w:tc>
      </w:tr>
      <w:tr w14:paraId="184DD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873" w:type="pct"/>
            <w:tcBorders>
              <w:top w:val="single" w:color="auto" w:sz="4" w:space="0"/>
              <w:left w:val="single" w:color="auto" w:sz="4" w:space="0"/>
              <w:bottom w:val="single" w:color="auto" w:sz="4" w:space="0"/>
              <w:right w:val="single" w:color="auto" w:sz="4" w:space="0"/>
            </w:tcBorders>
            <w:vAlign w:val="center"/>
          </w:tcPr>
          <w:p w14:paraId="1A847E41">
            <w:pPr>
              <w:spacing w:line="400" w:lineRule="exact"/>
              <w:jc w:val="center"/>
              <w:rPr>
                <w:rFonts w:hint="eastAsia" w:asciiTheme="minorEastAsia" w:hAnsiTheme="minorEastAsia" w:eastAsiaTheme="minorEastAsia" w:cstheme="minorEastAsia"/>
                <w:szCs w:val="21"/>
              </w:rPr>
            </w:pPr>
          </w:p>
        </w:tc>
        <w:tc>
          <w:tcPr>
            <w:tcW w:w="1930" w:type="pct"/>
            <w:tcBorders>
              <w:top w:val="single" w:color="auto" w:sz="4" w:space="0"/>
              <w:left w:val="single" w:color="auto" w:sz="4" w:space="0"/>
              <w:bottom w:val="single" w:color="auto" w:sz="4" w:space="0"/>
              <w:right w:val="single" w:color="auto" w:sz="4" w:space="0"/>
            </w:tcBorders>
            <w:vAlign w:val="center"/>
          </w:tcPr>
          <w:p w14:paraId="67EC3271">
            <w:pPr>
              <w:snapToGrid w:val="0"/>
              <w:spacing w:line="400" w:lineRule="exact"/>
              <w:rPr>
                <w:rFonts w:hint="eastAsia" w:asciiTheme="minorEastAsia" w:hAnsiTheme="minorEastAsia" w:eastAsiaTheme="minorEastAsia" w:cstheme="minorEastAsia"/>
                <w:szCs w:val="21"/>
                <w:u w:val="single"/>
              </w:rPr>
            </w:pPr>
          </w:p>
        </w:tc>
        <w:tc>
          <w:tcPr>
            <w:tcW w:w="1018" w:type="pct"/>
            <w:tcBorders>
              <w:top w:val="single" w:color="auto" w:sz="4" w:space="0"/>
              <w:left w:val="single" w:color="auto" w:sz="4" w:space="0"/>
              <w:bottom w:val="single" w:color="auto" w:sz="4" w:space="0"/>
              <w:right w:val="single" w:color="auto" w:sz="4" w:space="0"/>
            </w:tcBorders>
            <w:vAlign w:val="center"/>
          </w:tcPr>
          <w:p w14:paraId="6B58070B">
            <w:pPr>
              <w:snapToGrid w:val="0"/>
              <w:spacing w:line="400" w:lineRule="exact"/>
              <w:jc w:val="center"/>
              <w:rPr>
                <w:rFonts w:hint="eastAsia" w:asciiTheme="minorEastAsia" w:hAnsiTheme="minorEastAsia" w:eastAsiaTheme="minorEastAsia" w:cstheme="minorEastAsia"/>
                <w:szCs w:val="21"/>
              </w:rPr>
            </w:pPr>
          </w:p>
        </w:tc>
        <w:tc>
          <w:tcPr>
            <w:tcW w:w="1177" w:type="pct"/>
            <w:tcBorders>
              <w:top w:val="single" w:color="auto" w:sz="4" w:space="0"/>
              <w:left w:val="single" w:color="auto" w:sz="4" w:space="0"/>
              <w:bottom w:val="single" w:color="auto" w:sz="4" w:space="0"/>
              <w:right w:val="single" w:color="auto" w:sz="4" w:space="0"/>
            </w:tcBorders>
            <w:vAlign w:val="center"/>
          </w:tcPr>
          <w:p w14:paraId="2B1323B7">
            <w:pPr>
              <w:snapToGrid w:val="0"/>
              <w:spacing w:line="400" w:lineRule="exact"/>
              <w:jc w:val="center"/>
              <w:rPr>
                <w:rFonts w:hint="eastAsia" w:asciiTheme="minorEastAsia" w:hAnsiTheme="minorEastAsia" w:eastAsiaTheme="minorEastAsia" w:cstheme="minorEastAsia"/>
                <w:szCs w:val="21"/>
              </w:rPr>
            </w:pPr>
          </w:p>
        </w:tc>
      </w:tr>
      <w:tr w14:paraId="5840D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873" w:type="pct"/>
            <w:tcBorders>
              <w:top w:val="single" w:color="auto" w:sz="4" w:space="0"/>
              <w:left w:val="single" w:color="auto" w:sz="4" w:space="0"/>
              <w:bottom w:val="single" w:color="auto" w:sz="4" w:space="0"/>
              <w:right w:val="single" w:color="auto" w:sz="4" w:space="0"/>
            </w:tcBorders>
            <w:vAlign w:val="center"/>
          </w:tcPr>
          <w:p w14:paraId="7DC64077">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tc>
        <w:tc>
          <w:tcPr>
            <w:tcW w:w="1930" w:type="pct"/>
            <w:tcBorders>
              <w:top w:val="single" w:color="auto" w:sz="4" w:space="0"/>
              <w:left w:val="single" w:color="auto" w:sz="4" w:space="0"/>
              <w:bottom w:val="single" w:color="auto" w:sz="4" w:space="0"/>
              <w:right w:val="single" w:color="auto" w:sz="4" w:space="0"/>
            </w:tcBorders>
            <w:vAlign w:val="center"/>
          </w:tcPr>
          <w:p w14:paraId="39A40EFD">
            <w:pPr>
              <w:snapToGrid w:val="0"/>
              <w:spacing w:line="400" w:lineRule="exact"/>
              <w:jc w:val="center"/>
              <w:rPr>
                <w:rFonts w:hint="eastAsia" w:asciiTheme="minorEastAsia" w:hAnsiTheme="minorEastAsia" w:eastAsiaTheme="minorEastAsia" w:cstheme="minorEastAsia"/>
                <w:szCs w:val="21"/>
              </w:rPr>
            </w:pPr>
          </w:p>
        </w:tc>
        <w:tc>
          <w:tcPr>
            <w:tcW w:w="1018" w:type="pct"/>
            <w:tcBorders>
              <w:top w:val="single" w:color="auto" w:sz="4" w:space="0"/>
              <w:left w:val="single" w:color="auto" w:sz="4" w:space="0"/>
              <w:bottom w:val="single" w:color="auto" w:sz="4" w:space="0"/>
              <w:right w:val="single" w:color="auto" w:sz="4" w:space="0"/>
            </w:tcBorders>
            <w:vAlign w:val="center"/>
          </w:tcPr>
          <w:p w14:paraId="65DFE031">
            <w:pPr>
              <w:snapToGrid w:val="0"/>
              <w:spacing w:line="400" w:lineRule="exact"/>
              <w:jc w:val="center"/>
              <w:rPr>
                <w:rFonts w:hint="eastAsia" w:asciiTheme="minorEastAsia" w:hAnsiTheme="minorEastAsia" w:eastAsiaTheme="minorEastAsia" w:cstheme="minorEastAsia"/>
                <w:szCs w:val="21"/>
              </w:rPr>
            </w:pPr>
          </w:p>
        </w:tc>
        <w:tc>
          <w:tcPr>
            <w:tcW w:w="1177" w:type="pct"/>
            <w:tcBorders>
              <w:top w:val="single" w:color="auto" w:sz="4" w:space="0"/>
              <w:left w:val="single" w:color="auto" w:sz="4" w:space="0"/>
              <w:bottom w:val="single" w:color="auto" w:sz="4" w:space="0"/>
              <w:right w:val="single" w:color="auto" w:sz="4" w:space="0"/>
            </w:tcBorders>
            <w:vAlign w:val="center"/>
          </w:tcPr>
          <w:p w14:paraId="58A8A14C">
            <w:pPr>
              <w:snapToGrid w:val="0"/>
              <w:spacing w:line="400" w:lineRule="exact"/>
              <w:jc w:val="center"/>
              <w:rPr>
                <w:rFonts w:hint="eastAsia" w:asciiTheme="minorEastAsia" w:hAnsiTheme="minorEastAsia" w:eastAsiaTheme="minorEastAsia" w:cstheme="minorEastAsia"/>
                <w:szCs w:val="21"/>
              </w:rPr>
            </w:pPr>
          </w:p>
        </w:tc>
      </w:tr>
      <w:tr w14:paraId="20C361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73" w:type="pct"/>
            <w:tcBorders>
              <w:top w:val="single" w:color="auto" w:sz="4" w:space="0"/>
              <w:left w:val="single" w:color="auto" w:sz="4" w:space="0"/>
              <w:bottom w:val="single" w:color="auto" w:sz="4" w:space="0"/>
              <w:right w:val="single" w:color="auto" w:sz="4" w:space="0"/>
            </w:tcBorders>
            <w:vAlign w:val="center"/>
          </w:tcPr>
          <w:p w14:paraId="4A8D6DCA">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tc>
        <w:tc>
          <w:tcPr>
            <w:tcW w:w="1930" w:type="pct"/>
            <w:tcBorders>
              <w:top w:val="single" w:color="auto" w:sz="4" w:space="0"/>
              <w:left w:val="single" w:color="auto" w:sz="4" w:space="0"/>
              <w:bottom w:val="single" w:color="auto" w:sz="4" w:space="0"/>
              <w:right w:val="single" w:color="auto" w:sz="4" w:space="0"/>
            </w:tcBorders>
            <w:vAlign w:val="center"/>
          </w:tcPr>
          <w:p w14:paraId="2EB9AE2F">
            <w:pPr>
              <w:snapToGrid w:val="0"/>
              <w:spacing w:line="400" w:lineRule="exact"/>
              <w:jc w:val="center"/>
              <w:rPr>
                <w:rFonts w:hint="eastAsia" w:asciiTheme="minorEastAsia" w:hAnsiTheme="minorEastAsia" w:eastAsiaTheme="minorEastAsia" w:cstheme="minorEastAsia"/>
                <w:szCs w:val="21"/>
              </w:rPr>
            </w:pPr>
          </w:p>
        </w:tc>
        <w:tc>
          <w:tcPr>
            <w:tcW w:w="1018" w:type="pct"/>
            <w:tcBorders>
              <w:top w:val="single" w:color="auto" w:sz="4" w:space="0"/>
              <w:left w:val="single" w:color="auto" w:sz="4" w:space="0"/>
              <w:bottom w:val="single" w:color="auto" w:sz="4" w:space="0"/>
              <w:right w:val="single" w:color="auto" w:sz="4" w:space="0"/>
            </w:tcBorders>
            <w:vAlign w:val="center"/>
          </w:tcPr>
          <w:p w14:paraId="245C05B6">
            <w:pPr>
              <w:snapToGrid w:val="0"/>
              <w:spacing w:line="400" w:lineRule="exact"/>
              <w:jc w:val="center"/>
              <w:rPr>
                <w:rFonts w:hint="eastAsia" w:asciiTheme="minorEastAsia" w:hAnsiTheme="minorEastAsia" w:eastAsiaTheme="minorEastAsia" w:cstheme="minorEastAsia"/>
                <w:szCs w:val="21"/>
              </w:rPr>
            </w:pPr>
          </w:p>
        </w:tc>
        <w:tc>
          <w:tcPr>
            <w:tcW w:w="1177" w:type="pct"/>
            <w:tcBorders>
              <w:top w:val="single" w:color="auto" w:sz="4" w:space="0"/>
              <w:left w:val="single" w:color="auto" w:sz="4" w:space="0"/>
              <w:bottom w:val="single" w:color="auto" w:sz="4" w:space="0"/>
              <w:right w:val="single" w:color="auto" w:sz="4" w:space="0"/>
            </w:tcBorders>
            <w:vAlign w:val="center"/>
          </w:tcPr>
          <w:p w14:paraId="7953D947">
            <w:pPr>
              <w:snapToGrid w:val="0"/>
              <w:spacing w:line="400" w:lineRule="exact"/>
              <w:jc w:val="center"/>
              <w:rPr>
                <w:rFonts w:hint="eastAsia" w:asciiTheme="minorEastAsia" w:hAnsiTheme="minorEastAsia" w:eastAsiaTheme="minorEastAsia" w:cstheme="minorEastAsia"/>
                <w:szCs w:val="21"/>
              </w:rPr>
            </w:pPr>
          </w:p>
        </w:tc>
      </w:tr>
    </w:tbl>
    <w:p w14:paraId="0281E8F1">
      <w:pPr>
        <w:pStyle w:val="15"/>
        <w:spacing w:line="400" w:lineRule="exact"/>
        <w:ind w:firstLine="422"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w:t>
      </w:r>
    </w:p>
    <w:p w14:paraId="4CD2180D">
      <w:pPr>
        <w:pStyle w:val="17"/>
        <w:spacing w:line="40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说明：应对照招标文件“第二章 采购需求”中的“</w:t>
      </w:r>
      <w:r>
        <w:rPr>
          <w:rFonts w:hint="eastAsia" w:asciiTheme="minorEastAsia" w:hAnsiTheme="minorEastAsia" w:eastAsiaTheme="minorEastAsia" w:cstheme="minorEastAsia"/>
          <w:b/>
          <w:bCs/>
          <w:sz w:val="21"/>
          <w:szCs w:val="21"/>
        </w:rPr>
        <w:t>商务条款</w:t>
      </w:r>
      <w:r>
        <w:rPr>
          <w:rFonts w:hint="eastAsia" w:asciiTheme="minorEastAsia" w:hAnsiTheme="minorEastAsia" w:eastAsiaTheme="minorEastAsia" w:cstheme="minorEastAsia"/>
          <w:sz w:val="21"/>
          <w:szCs w:val="21"/>
        </w:rPr>
        <w:t>”逐条实质性响应，并作出偏离说明。</w:t>
      </w:r>
    </w:p>
    <w:p w14:paraId="32F194E6">
      <w:pPr>
        <w:pStyle w:val="15"/>
        <w:spacing w:line="400" w:lineRule="exact"/>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2.投标人应根据自身的承诺，对照招标文件要求在“偏离说明”中注明“</w:t>
      </w:r>
      <w:r>
        <w:rPr>
          <w:rFonts w:hint="eastAsia" w:asciiTheme="minorEastAsia" w:hAnsiTheme="minorEastAsia" w:eastAsiaTheme="minorEastAsia" w:cstheme="minorEastAsia"/>
          <w:sz w:val="21"/>
          <w:szCs w:val="21"/>
        </w:rPr>
        <w:t>正偏离</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sz w:val="21"/>
          <w:szCs w:val="21"/>
        </w:rPr>
        <w:t>负偏离</w:t>
      </w:r>
      <w:r>
        <w:rPr>
          <w:rFonts w:hint="eastAsia" w:asciiTheme="minorEastAsia" w:hAnsiTheme="minorEastAsia" w:eastAsiaTheme="minorEastAsia" w:cstheme="minorEastAsia"/>
          <w:b w:val="0"/>
          <w:bCs w:val="0"/>
          <w:sz w:val="21"/>
          <w:szCs w:val="21"/>
        </w:rPr>
        <w:t>”或者“</w:t>
      </w:r>
      <w:r>
        <w:rPr>
          <w:rFonts w:hint="eastAsia" w:asciiTheme="minorEastAsia" w:hAnsiTheme="minorEastAsia" w:eastAsiaTheme="minorEastAsia" w:cstheme="minorEastAsia"/>
          <w:sz w:val="21"/>
          <w:szCs w:val="21"/>
        </w:rPr>
        <w:t>无偏离</w:t>
      </w:r>
      <w:r>
        <w:rPr>
          <w:rFonts w:hint="eastAsia" w:asciiTheme="minorEastAsia" w:hAnsiTheme="minorEastAsia" w:eastAsiaTheme="minorEastAsia" w:cstheme="minorEastAsia"/>
          <w:b w:val="0"/>
          <w:bCs w:val="0"/>
          <w:sz w:val="21"/>
          <w:szCs w:val="21"/>
        </w:rPr>
        <w:t>”。既不属于“</w:t>
      </w:r>
      <w:r>
        <w:rPr>
          <w:rFonts w:hint="eastAsia" w:asciiTheme="minorEastAsia" w:hAnsiTheme="minorEastAsia" w:eastAsiaTheme="minorEastAsia" w:cstheme="minorEastAsia"/>
          <w:sz w:val="21"/>
          <w:szCs w:val="21"/>
        </w:rPr>
        <w:t>正偏离</w:t>
      </w:r>
      <w:r>
        <w:rPr>
          <w:rFonts w:hint="eastAsia" w:asciiTheme="minorEastAsia" w:hAnsiTheme="minorEastAsia" w:eastAsiaTheme="minorEastAsia" w:cstheme="minorEastAsia"/>
          <w:b w:val="0"/>
          <w:bCs w:val="0"/>
          <w:sz w:val="21"/>
          <w:szCs w:val="21"/>
        </w:rPr>
        <w:t>”也不属于“</w:t>
      </w:r>
      <w:r>
        <w:rPr>
          <w:rFonts w:hint="eastAsia" w:asciiTheme="minorEastAsia" w:hAnsiTheme="minorEastAsia" w:eastAsiaTheme="minorEastAsia" w:cstheme="minorEastAsia"/>
          <w:sz w:val="21"/>
          <w:szCs w:val="21"/>
        </w:rPr>
        <w:t>负偏离</w:t>
      </w:r>
      <w:r>
        <w:rPr>
          <w:rFonts w:hint="eastAsia" w:asciiTheme="minorEastAsia" w:hAnsiTheme="minorEastAsia" w:eastAsiaTheme="minorEastAsia" w:cstheme="minorEastAsia"/>
          <w:b w:val="0"/>
          <w:bCs w:val="0"/>
          <w:sz w:val="21"/>
          <w:szCs w:val="21"/>
        </w:rPr>
        <w:t>”即为“</w:t>
      </w:r>
      <w:r>
        <w:rPr>
          <w:rFonts w:hint="eastAsia" w:asciiTheme="minorEastAsia" w:hAnsiTheme="minorEastAsia" w:eastAsiaTheme="minorEastAsia" w:cstheme="minorEastAsia"/>
          <w:sz w:val="21"/>
          <w:szCs w:val="21"/>
        </w:rPr>
        <w:t>无偏离</w:t>
      </w:r>
      <w:r>
        <w:rPr>
          <w:rFonts w:hint="eastAsia" w:asciiTheme="minorEastAsia" w:hAnsiTheme="minorEastAsia" w:eastAsiaTheme="minorEastAsia" w:cstheme="minorEastAsia"/>
          <w:b w:val="0"/>
          <w:bCs w:val="0"/>
          <w:sz w:val="21"/>
          <w:szCs w:val="21"/>
        </w:rPr>
        <w:t>”。</w:t>
      </w:r>
    </w:p>
    <w:p w14:paraId="78EA14CB">
      <w:pPr>
        <w:snapToGrid w:val="0"/>
        <w:spacing w:line="400" w:lineRule="exact"/>
        <w:ind w:firstLine="420" w:firstLineChars="200"/>
        <w:rPr>
          <w:rFonts w:hint="eastAsia" w:asciiTheme="minorEastAsia" w:hAnsiTheme="minorEastAsia" w:eastAsiaTheme="minorEastAsia" w:cstheme="minorEastAsia"/>
          <w:szCs w:val="21"/>
        </w:rPr>
      </w:pPr>
    </w:p>
    <w:p w14:paraId="472C9666">
      <w:pPr>
        <w:tabs>
          <w:tab w:val="left" w:pos="8931"/>
        </w:tabs>
        <w:snapToGrid w:val="0"/>
        <w:spacing w:before="120" w:beforeLines="50" w:line="400" w:lineRule="exact"/>
        <w:ind w:left="1" w:right="480" w:firstLine="1486" w:firstLineChars="708"/>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法定代表人或者委托代理人（签字或者电子签名）：</w:t>
      </w:r>
      <w:r>
        <w:rPr>
          <w:rFonts w:hint="eastAsia" w:asciiTheme="minorEastAsia" w:hAnsiTheme="minorEastAsia" w:eastAsiaTheme="minorEastAsia" w:cstheme="minorEastAsia"/>
          <w:szCs w:val="21"/>
          <w:u w:val="single"/>
        </w:rPr>
        <w:t xml:space="preserve">                  </w:t>
      </w:r>
    </w:p>
    <w:p w14:paraId="14929B34">
      <w:pPr>
        <w:tabs>
          <w:tab w:val="left" w:pos="8931"/>
        </w:tabs>
        <w:snapToGrid w:val="0"/>
        <w:spacing w:before="120" w:beforeLines="50" w:after="50" w:line="400" w:lineRule="exact"/>
        <w:ind w:left="1" w:right="480" w:firstLine="1486" w:firstLineChars="708"/>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投标人（盖公章或电子签章）：</w:t>
      </w:r>
      <w:r>
        <w:rPr>
          <w:rFonts w:hint="eastAsia" w:asciiTheme="minorEastAsia" w:hAnsiTheme="minorEastAsia" w:eastAsiaTheme="minorEastAsia" w:cstheme="minorEastAsia"/>
          <w:szCs w:val="21"/>
          <w:u w:val="single"/>
        </w:rPr>
        <w:t xml:space="preserve">                 </w:t>
      </w:r>
    </w:p>
    <w:p w14:paraId="5758CCB1">
      <w:pPr>
        <w:snapToGrid w:val="0"/>
        <w:spacing w:line="400" w:lineRule="exact"/>
        <w:ind w:firstLine="1890" w:firstLineChars="900"/>
        <w:rPr>
          <w:rFonts w:hint="eastAsia" w:asciiTheme="minorEastAsia" w:hAnsiTheme="minorEastAsia" w:eastAsiaTheme="minorEastAsia" w:cstheme="minorEastAsia"/>
          <w:spacing w:val="20"/>
          <w:szCs w:val="21"/>
          <w:u w:val="single"/>
        </w:rPr>
      </w:pPr>
      <w:r>
        <w:rPr>
          <w:rFonts w:hint="eastAsia" w:asciiTheme="minorEastAsia" w:hAnsiTheme="minorEastAsia" w:eastAsiaTheme="minorEastAsia" w:cstheme="minorEastAsia"/>
          <w:szCs w:val="21"/>
        </w:rPr>
        <w:t>年    月    日</w:t>
      </w:r>
    </w:p>
    <w:p w14:paraId="04B181FD">
      <w:pPr>
        <w:snapToGrid w:val="0"/>
        <w:spacing w:line="400" w:lineRule="exac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pacing w:val="20"/>
          <w:szCs w:val="21"/>
          <w:u w:val="single"/>
        </w:rPr>
        <w:br w:type="column"/>
      </w:r>
      <w:r>
        <w:rPr>
          <w:rFonts w:hint="eastAsia" w:asciiTheme="minorEastAsia" w:hAnsiTheme="minorEastAsia" w:eastAsiaTheme="minorEastAsia" w:cstheme="minorEastAsia"/>
          <w:b/>
          <w:szCs w:val="21"/>
        </w:rPr>
        <w:t>投标人业绩证明文件</w:t>
      </w:r>
    </w:p>
    <w:p w14:paraId="28D478AA">
      <w:pPr>
        <w:pStyle w:val="32"/>
        <w:snapToGrid w:val="0"/>
        <w:spacing w:line="400" w:lineRule="exact"/>
        <w:ind w:left="420" w:hanging="420"/>
        <w:rPr>
          <w:rFonts w:hint="eastAsia" w:asciiTheme="minorEastAsia" w:hAnsiTheme="minorEastAsia" w:eastAsiaTheme="minorEastAsia" w:cstheme="minorEastAsia"/>
          <w:sz w:val="21"/>
          <w:szCs w:val="21"/>
        </w:rPr>
      </w:pPr>
    </w:p>
    <w:p w14:paraId="7A25DC9C">
      <w:pPr>
        <w:pStyle w:val="32"/>
        <w:snapToGrid w:val="0"/>
        <w:spacing w:line="400" w:lineRule="exact"/>
        <w:ind w:left="420" w:hanging="42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投标人业绩情况一览表格式：</w:t>
      </w:r>
    </w:p>
    <w:tbl>
      <w:tblPr>
        <w:tblStyle w:val="4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59"/>
        <w:gridCol w:w="1056"/>
        <w:gridCol w:w="1442"/>
        <w:gridCol w:w="2018"/>
        <w:gridCol w:w="1650"/>
      </w:tblGrid>
      <w:tr w14:paraId="1B7400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5" w:hRule="atLeast"/>
          <w:jc w:val="center"/>
        </w:trPr>
        <w:tc>
          <w:tcPr>
            <w:tcW w:w="1383" w:type="pct"/>
            <w:vMerge w:val="restart"/>
            <w:tcBorders>
              <w:top w:val="single" w:color="auto" w:sz="4" w:space="0"/>
              <w:left w:val="single" w:color="auto" w:sz="4" w:space="0"/>
              <w:bottom w:val="single" w:color="auto" w:sz="4" w:space="0"/>
              <w:right w:val="single" w:color="auto" w:sz="4" w:space="0"/>
            </w:tcBorders>
            <w:vAlign w:val="center"/>
          </w:tcPr>
          <w:p w14:paraId="198D381F">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采购人名称</w:t>
            </w:r>
          </w:p>
        </w:tc>
        <w:tc>
          <w:tcPr>
            <w:tcW w:w="619" w:type="pct"/>
            <w:vMerge w:val="restart"/>
            <w:tcBorders>
              <w:top w:val="single" w:color="auto" w:sz="4" w:space="0"/>
              <w:left w:val="single" w:color="auto" w:sz="4" w:space="0"/>
              <w:bottom w:val="single" w:color="auto" w:sz="4" w:space="0"/>
              <w:right w:val="single" w:color="auto" w:sz="4" w:space="0"/>
            </w:tcBorders>
            <w:vAlign w:val="center"/>
          </w:tcPr>
          <w:p w14:paraId="59AEC305">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tc>
        <w:tc>
          <w:tcPr>
            <w:tcW w:w="845" w:type="pct"/>
            <w:vMerge w:val="restart"/>
            <w:tcBorders>
              <w:top w:val="single" w:color="auto" w:sz="4" w:space="0"/>
              <w:left w:val="single" w:color="auto" w:sz="4" w:space="0"/>
              <w:bottom w:val="single" w:color="auto" w:sz="4" w:space="0"/>
              <w:right w:val="single" w:color="auto" w:sz="4" w:space="0"/>
            </w:tcBorders>
            <w:vAlign w:val="center"/>
          </w:tcPr>
          <w:p w14:paraId="207C74C7">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合同金额</w:t>
            </w:r>
          </w:p>
          <w:p w14:paraId="6198C797">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（万元）</w:t>
            </w:r>
          </w:p>
        </w:tc>
        <w:tc>
          <w:tcPr>
            <w:tcW w:w="1183" w:type="pct"/>
            <w:tcBorders>
              <w:top w:val="single" w:color="auto" w:sz="4" w:space="0"/>
              <w:left w:val="single" w:color="auto" w:sz="4" w:space="0"/>
              <w:bottom w:val="single" w:color="auto" w:sz="4" w:space="0"/>
              <w:right w:val="single" w:color="auto" w:sz="4" w:space="0"/>
            </w:tcBorders>
            <w:vAlign w:val="center"/>
          </w:tcPr>
          <w:p w14:paraId="3D2DC8C4">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附件在投标文件中页码</w:t>
            </w:r>
          </w:p>
        </w:tc>
        <w:tc>
          <w:tcPr>
            <w:tcW w:w="967" w:type="pct"/>
            <w:vMerge w:val="restart"/>
            <w:tcBorders>
              <w:top w:val="single" w:color="auto" w:sz="4" w:space="0"/>
              <w:left w:val="single" w:color="auto" w:sz="4" w:space="0"/>
              <w:bottom w:val="single" w:color="auto" w:sz="4" w:space="0"/>
              <w:right w:val="single" w:color="auto" w:sz="4" w:space="0"/>
            </w:tcBorders>
            <w:vAlign w:val="center"/>
          </w:tcPr>
          <w:p w14:paraId="207BEA09">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采购人联系人及</w:t>
            </w:r>
          </w:p>
          <w:p w14:paraId="4CCE2526">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tc>
      </w:tr>
      <w:tr w14:paraId="5F334C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1383" w:type="pct"/>
            <w:vMerge w:val="continue"/>
            <w:tcBorders>
              <w:top w:val="single" w:color="auto" w:sz="4" w:space="0"/>
              <w:left w:val="single" w:color="auto" w:sz="4" w:space="0"/>
              <w:bottom w:val="single" w:color="auto" w:sz="4" w:space="0"/>
              <w:right w:val="single" w:color="auto" w:sz="4" w:space="0"/>
            </w:tcBorders>
            <w:vAlign w:val="center"/>
          </w:tcPr>
          <w:p w14:paraId="4C3FD126">
            <w:pPr>
              <w:spacing w:line="400" w:lineRule="exact"/>
              <w:jc w:val="left"/>
              <w:rPr>
                <w:rFonts w:hint="eastAsia" w:asciiTheme="minorEastAsia" w:hAnsiTheme="minorEastAsia" w:eastAsiaTheme="minorEastAsia" w:cstheme="minorEastAsia"/>
                <w:szCs w:val="21"/>
              </w:rPr>
            </w:pPr>
          </w:p>
        </w:tc>
        <w:tc>
          <w:tcPr>
            <w:tcW w:w="619" w:type="pct"/>
            <w:vMerge w:val="continue"/>
            <w:tcBorders>
              <w:top w:val="single" w:color="auto" w:sz="4" w:space="0"/>
              <w:left w:val="single" w:color="auto" w:sz="4" w:space="0"/>
              <w:bottom w:val="single" w:color="auto" w:sz="4" w:space="0"/>
              <w:right w:val="single" w:color="auto" w:sz="4" w:space="0"/>
            </w:tcBorders>
            <w:vAlign w:val="center"/>
          </w:tcPr>
          <w:p w14:paraId="474769F5">
            <w:pPr>
              <w:spacing w:line="400" w:lineRule="exact"/>
              <w:jc w:val="left"/>
              <w:rPr>
                <w:rFonts w:hint="eastAsia" w:asciiTheme="minorEastAsia" w:hAnsiTheme="minorEastAsia" w:eastAsiaTheme="minorEastAsia" w:cstheme="minorEastAsia"/>
                <w:szCs w:val="21"/>
              </w:rPr>
            </w:pPr>
          </w:p>
        </w:tc>
        <w:tc>
          <w:tcPr>
            <w:tcW w:w="845" w:type="pct"/>
            <w:vMerge w:val="continue"/>
            <w:tcBorders>
              <w:top w:val="single" w:color="auto" w:sz="4" w:space="0"/>
              <w:left w:val="single" w:color="auto" w:sz="4" w:space="0"/>
              <w:bottom w:val="single" w:color="auto" w:sz="4" w:space="0"/>
              <w:right w:val="single" w:color="auto" w:sz="4" w:space="0"/>
            </w:tcBorders>
            <w:vAlign w:val="center"/>
          </w:tcPr>
          <w:p w14:paraId="19B8BCF7">
            <w:pPr>
              <w:spacing w:line="400" w:lineRule="exact"/>
              <w:jc w:val="left"/>
              <w:rPr>
                <w:rFonts w:hint="eastAsia" w:asciiTheme="minorEastAsia" w:hAnsiTheme="minorEastAsia" w:eastAsiaTheme="minorEastAsia" w:cstheme="minorEastAsia"/>
                <w:szCs w:val="21"/>
              </w:rPr>
            </w:pPr>
          </w:p>
        </w:tc>
        <w:tc>
          <w:tcPr>
            <w:tcW w:w="1183" w:type="pct"/>
            <w:tcBorders>
              <w:top w:val="single" w:color="auto" w:sz="4" w:space="0"/>
              <w:left w:val="single" w:color="auto" w:sz="4" w:space="0"/>
              <w:bottom w:val="single" w:color="auto" w:sz="4" w:space="0"/>
              <w:right w:val="single" w:color="auto" w:sz="4" w:space="0"/>
            </w:tcBorders>
            <w:vAlign w:val="center"/>
          </w:tcPr>
          <w:p w14:paraId="5F3604DA">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合同</w:t>
            </w:r>
          </w:p>
        </w:tc>
        <w:tc>
          <w:tcPr>
            <w:tcW w:w="967" w:type="pct"/>
            <w:vMerge w:val="continue"/>
            <w:tcBorders>
              <w:top w:val="single" w:color="auto" w:sz="4" w:space="0"/>
              <w:left w:val="single" w:color="auto" w:sz="4" w:space="0"/>
              <w:bottom w:val="single" w:color="auto" w:sz="4" w:space="0"/>
              <w:right w:val="single" w:color="auto" w:sz="4" w:space="0"/>
            </w:tcBorders>
            <w:vAlign w:val="center"/>
          </w:tcPr>
          <w:p w14:paraId="36651715">
            <w:pPr>
              <w:spacing w:line="400" w:lineRule="exact"/>
              <w:jc w:val="left"/>
              <w:rPr>
                <w:rFonts w:hint="eastAsia" w:asciiTheme="minorEastAsia" w:hAnsiTheme="minorEastAsia" w:eastAsiaTheme="minorEastAsia" w:cstheme="minorEastAsia"/>
                <w:szCs w:val="21"/>
              </w:rPr>
            </w:pPr>
          </w:p>
        </w:tc>
      </w:tr>
      <w:tr w14:paraId="02204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6" w:hRule="atLeast"/>
          <w:jc w:val="center"/>
        </w:trPr>
        <w:tc>
          <w:tcPr>
            <w:tcW w:w="1383" w:type="pct"/>
            <w:tcBorders>
              <w:top w:val="single" w:color="auto" w:sz="4" w:space="0"/>
              <w:left w:val="single" w:color="auto" w:sz="4" w:space="0"/>
              <w:bottom w:val="single" w:color="auto" w:sz="4" w:space="0"/>
              <w:right w:val="single" w:color="auto" w:sz="4" w:space="0"/>
            </w:tcBorders>
            <w:vAlign w:val="center"/>
          </w:tcPr>
          <w:p w14:paraId="4DFA9818">
            <w:pPr>
              <w:snapToGrid w:val="0"/>
              <w:spacing w:line="400" w:lineRule="exact"/>
              <w:jc w:val="left"/>
              <w:rPr>
                <w:rFonts w:hint="eastAsia" w:asciiTheme="minorEastAsia" w:hAnsiTheme="minorEastAsia" w:eastAsiaTheme="minorEastAsia" w:cstheme="minorEastAsia"/>
                <w:szCs w:val="21"/>
              </w:rPr>
            </w:pPr>
          </w:p>
        </w:tc>
        <w:tc>
          <w:tcPr>
            <w:tcW w:w="619" w:type="pct"/>
            <w:tcBorders>
              <w:top w:val="single" w:color="auto" w:sz="4" w:space="0"/>
              <w:left w:val="single" w:color="auto" w:sz="4" w:space="0"/>
              <w:bottom w:val="single" w:color="auto" w:sz="4" w:space="0"/>
              <w:right w:val="single" w:color="auto" w:sz="4" w:space="0"/>
            </w:tcBorders>
            <w:vAlign w:val="center"/>
          </w:tcPr>
          <w:p w14:paraId="21A9C216">
            <w:pPr>
              <w:snapToGrid w:val="0"/>
              <w:spacing w:line="400" w:lineRule="exact"/>
              <w:jc w:val="left"/>
              <w:rPr>
                <w:rFonts w:hint="eastAsia" w:asciiTheme="minorEastAsia" w:hAnsiTheme="minorEastAsia" w:eastAsiaTheme="minorEastAsia" w:cstheme="minorEastAsia"/>
                <w:szCs w:val="21"/>
              </w:rPr>
            </w:pPr>
          </w:p>
        </w:tc>
        <w:tc>
          <w:tcPr>
            <w:tcW w:w="845" w:type="pct"/>
            <w:tcBorders>
              <w:top w:val="single" w:color="auto" w:sz="4" w:space="0"/>
              <w:left w:val="single" w:color="auto" w:sz="4" w:space="0"/>
              <w:bottom w:val="single" w:color="auto" w:sz="4" w:space="0"/>
              <w:right w:val="single" w:color="auto" w:sz="4" w:space="0"/>
            </w:tcBorders>
            <w:vAlign w:val="center"/>
          </w:tcPr>
          <w:p w14:paraId="08879904">
            <w:pPr>
              <w:snapToGrid w:val="0"/>
              <w:spacing w:line="400" w:lineRule="exact"/>
              <w:jc w:val="left"/>
              <w:rPr>
                <w:rFonts w:hint="eastAsia" w:asciiTheme="minorEastAsia" w:hAnsiTheme="minorEastAsia" w:eastAsiaTheme="minorEastAsia" w:cstheme="minorEastAsia"/>
                <w:szCs w:val="21"/>
              </w:rPr>
            </w:pPr>
          </w:p>
        </w:tc>
        <w:tc>
          <w:tcPr>
            <w:tcW w:w="1183" w:type="pct"/>
            <w:tcBorders>
              <w:top w:val="single" w:color="auto" w:sz="4" w:space="0"/>
              <w:left w:val="single" w:color="auto" w:sz="4" w:space="0"/>
              <w:bottom w:val="single" w:color="auto" w:sz="4" w:space="0"/>
              <w:right w:val="single" w:color="auto" w:sz="4" w:space="0"/>
            </w:tcBorders>
            <w:vAlign w:val="center"/>
          </w:tcPr>
          <w:p w14:paraId="5505EBD2">
            <w:pPr>
              <w:snapToGrid w:val="0"/>
              <w:spacing w:line="400" w:lineRule="exact"/>
              <w:jc w:val="left"/>
              <w:rPr>
                <w:rFonts w:hint="eastAsia" w:asciiTheme="minorEastAsia" w:hAnsiTheme="minorEastAsia" w:eastAsiaTheme="minorEastAsia" w:cstheme="minorEastAsia"/>
                <w:szCs w:val="21"/>
              </w:rPr>
            </w:pPr>
          </w:p>
        </w:tc>
        <w:tc>
          <w:tcPr>
            <w:tcW w:w="967" w:type="pct"/>
            <w:tcBorders>
              <w:top w:val="single" w:color="auto" w:sz="4" w:space="0"/>
              <w:left w:val="single" w:color="auto" w:sz="4" w:space="0"/>
              <w:bottom w:val="single" w:color="auto" w:sz="4" w:space="0"/>
              <w:right w:val="single" w:color="auto" w:sz="4" w:space="0"/>
            </w:tcBorders>
            <w:vAlign w:val="center"/>
          </w:tcPr>
          <w:p w14:paraId="5F34A80F">
            <w:pPr>
              <w:snapToGrid w:val="0"/>
              <w:spacing w:line="400" w:lineRule="exact"/>
              <w:jc w:val="left"/>
              <w:rPr>
                <w:rFonts w:hint="eastAsia" w:asciiTheme="minorEastAsia" w:hAnsiTheme="minorEastAsia" w:eastAsiaTheme="minorEastAsia" w:cstheme="minorEastAsia"/>
                <w:szCs w:val="21"/>
              </w:rPr>
            </w:pPr>
          </w:p>
        </w:tc>
      </w:tr>
      <w:tr w14:paraId="3F875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383" w:type="pct"/>
            <w:tcBorders>
              <w:top w:val="single" w:color="auto" w:sz="4" w:space="0"/>
              <w:left w:val="single" w:color="auto" w:sz="4" w:space="0"/>
              <w:bottom w:val="single" w:color="auto" w:sz="4" w:space="0"/>
              <w:right w:val="single" w:color="auto" w:sz="4" w:space="0"/>
            </w:tcBorders>
            <w:vAlign w:val="center"/>
          </w:tcPr>
          <w:p w14:paraId="2A4FF004">
            <w:pPr>
              <w:snapToGrid w:val="0"/>
              <w:spacing w:before="50" w:after="120" w:afterLines="50" w:line="400" w:lineRule="exact"/>
              <w:jc w:val="left"/>
              <w:rPr>
                <w:rFonts w:hint="eastAsia" w:asciiTheme="minorEastAsia" w:hAnsiTheme="minorEastAsia" w:eastAsiaTheme="minorEastAsia" w:cstheme="minorEastAsia"/>
                <w:szCs w:val="21"/>
              </w:rPr>
            </w:pPr>
          </w:p>
        </w:tc>
        <w:tc>
          <w:tcPr>
            <w:tcW w:w="619" w:type="pct"/>
            <w:tcBorders>
              <w:top w:val="single" w:color="auto" w:sz="4" w:space="0"/>
              <w:left w:val="single" w:color="auto" w:sz="4" w:space="0"/>
              <w:bottom w:val="single" w:color="auto" w:sz="4" w:space="0"/>
              <w:right w:val="single" w:color="auto" w:sz="4" w:space="0"/>
            </w:tcBorders>
            <w:vAlign w:val="center"/>
          </w:tcPr>
          <w:p w14:paraId="57B790B6">
            <w:pPr>
              <w:snapToGrid w:val="0"/>
              <w:spacing w:before="50" w:after="120" w:afterLines="50" w:line="400" w:lineRule="exact"/>
              <w:jc w:val="left"/>
              <w:rPr>
                <w:rFonts w:hint="eastAsia" w:asciiTheme="minorEastAsia" w:hAnsiTheme="minorEastAsia" w:eastAsiaTheme="minorEastAsia" w:cstheme="minorEastAsia"/>
                <w:szCs w:val="21"/>
              </w:rPr>
            </w:pPr>
          </w:p>
        </w:tc>
        <w:tc>
          <w:tcPr>
            <w:tcW w:w="845" w:type="pct"/>
            <w:tcBorders>
              <w:top w:val="single" w:color="auto" w:sz="4" w:space="0"/>
              <w:left w:val="single" w:color="auto" w:sz="4" w:space="0"/>
              <w:bottom w:val="single" w:color="auto" w:sz="4" w:space="0"/>
              <w:right w:val="single" w:color="auto" w:sz="4" w:space="0"/>
            </w:tcBorders>
            <w:vAlign w:val="center"/>
          </w:tcPr>
          <w:p w14:paraId="38377CFF">
            <w:pPr>
              <w:snapToGrid w:val="0"/>
              <w:spacing w:before="50" w:after="120" w:afterLines="50" w:line="400" w:lineRule="exact"/>
              <w:jc w:val="left"/>
              <w:rPr>
                <w:rFonts w:hint="eastAsia" w:asciiTheme="minorEastAsia" w:hAnsiTheme="minorEastAsia" w:eastAsiaTheme="minorEastAsia" w:cstheme="minorEastAsia"/>
                <w:szCs w:val="21"/>
              </w:rPr>
            </w:pPr>
          </w:p>
        </w:tc>
        <w:tc>
          <w:tcPr>
            <w:tcW w:w="1183" w:type="pct"/>
            <w:tcBorders>
              <w:top w:val="single" w:color="auto" w:sz="4" w:space="0"/>
              <w:left w:val="single" w:color="auto" w:sz="4" w:space="0"/>
              <w:bottom w:val="single" w:color="auto" w:sz="4" w:space="0"/>
              <w:right w:val="single" w:color="auto" w:sz="4" w:space="0"/>
            </w:tcBorders>
            <w:vAlign w:val="center"/>
          </w:tcPr>
          <w:p w14:paraId="43C3052C">
            <w:pPr>
              <w:snapToGrid w:val="0"/>
              <w:spacing w:before="50" w:after="120" w:afterLines="50" w:line="400" w:lineRule="exact"/>
              <w:jc w:val="left"/>
              <w:rPr>
                <w:rFonts w:hint="eastAsia" w:asciiTheme="minorEastAsia" w:hAnsiTheme="minorEastAsia" w:eastAsiaTheme="minorEastAsia" w:cstheme="minorEastAsia"/>
                <w:szCs w:val="21"/>
              </w:rPr>
            </w:pPr>
          </w:p>
        </w:tc>
        <w:tc>
          <w:tcPr>
            <w:tcW w:w="967" w:type="pct"/>
            <w:tcBorders>
              <w:top w:val="single" w:color="auto" w:sz="4" w:space="0"/>
              <w:left w:val="single" w:color="auto" w:sz="4" w:space="0"/>
              <w:bottom w:val="single" w:color="auto" w:sz="4" w:space="0"/>
              <w:right w:val="single" w:color="auto" w:sz="4" w:space="0"/>
            </w:tcBorders>
            <w:vAlign w:val="center"/>
          </w:tcPr>
          <w:p w14:paraId="2BAA4E37">
            <w:pPr>
              <w:snapToGrid w:val="0"/>
              <w:spacing w:before="50" w:after="120" w:afterLines="50" w:line="400" w:lineRule="exact"/>
              <w:jc w:val="left"/>
              <w:rPr>
                <w:rFonts w:hint="eastAsia" w:asciiTheme="minorEastAsia" w:hAnsiTheme="minorEastAsia" w:eastAsiaTheme="minorEastAsia" w:cstheme="minorEastAsia"/>
                <w:szCs w:val="21"/>
              </w:rPr>
            </w:pPr>
          </w:p>
        </w:tc>
      </w:tr>
      <w:tr w14:paraId="3F557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07" w:hRule="atLeast"/>
          <w:jc w:val="center"/>
        </w:trPr>
        <w:tc>
          <w:tcPr>
            <w:tcW w:w="1383" w:type="pct"/>
            <w:tcBorders>
              <w:top w:val="single" w:color="auto" w:sz="4" w:space="0"/>
              <w:left w:val="single" w:color="auto" w:sz="4" w:space="0"/>
              <w:bottom w:val="single" w:color="auto" w:sz="4" w:space="0"/>
              <w:right w:val="single" w:color="auto" w:sz="4" w:space="0"/>
            </w:tcBorders>
            <w:vAlign w:val="center"/>
          </w:tcPr>
          <w:p w14:paraId="4614AAEC">
            <w:pPr>
              <w:snapToGrid w:val="0"/>
              <w:spacing w:before="50" w:after="120" w:afterLines="50" w:line="400" w:lineRule="exact"/>
              <w:jc w:val="left"/>
              <w:rPr>
                <w:rFonts w:hint="eastAsia" w:asciiTheme="minorEastAsia" w:hAnsiTheme="minorEastAsia" w:eastAsiaTheme="minorEastAsia" w:cstheme="minorEastAsia"/>
                <w:szCs w:val="21"/>
              </w:rPr>
            </w:pPr>
          </w:p>
        </w:tc>
        <w:tc>
          <w:tcPr>
            <w:tcW w:w="619" w:type="pct"/>
            <w:tcBorders>
              <w:top w:val="single" w:color="auto" w:sz="4" w:space="0"/>
              <w:left w:val="single" w:color="auto" w:sz="4" w:space="0"/>
              <w:bottom w:val="single" w:color="auto" w:sz="4" w:space="0"/>
              <w:right w:val="single" w:color="auto" w:sz="4" w:space="0"/>
            </w:tcBorders>
            <w:vAlign w:val="center"/>
          </w:tcPr>
          <w:p w14:paraId="21EE008B">
            <w:pPr>
              <w:snapToGrid w:val="0"/>
              <w:spacing w:before="50" w:after="120" w:afterLines="50" w:line="400" w:lineRule="exact"/>
              <w:jc w:val="left"/>
              <w:rPr>
                <w:rFonts w:hint="eastAsia" w:asciiTheme="minorEastAsia" w:hAnsiTheme="minorEastAsia" w:eastAsiaTheme="minorEastAsia" w:cstheme="minorEastAsia"/>
                <w:szCs w:val="21"/>
              </w:rPr>
            </w:pPr>
          </w:p>
        </w:tc>
        <w:tc>
          <w:tcPr>
            <w:tcW w:w="845" w:type="pct"/>
            <w:tcBorders>
              <w:top w:val="single" w:color="auto" w:sz="4" w:space="0"/>
              <w:left w:val="single" w:color="auto" w:sz="4" w:space="0"/>
              <w:bottom w:val="single" w:color="auto" w:sz="4" w:space="0"/>
              <w:right w:val="single" w:color="auto" w:sz="4" w:space="0"/>
            </w:tcBorders>
            <w:vAlign w:val="center"/>
          </w:tcPr>
          <w:p w14:paraId="4297A20C">
            <w:pPr>
              <w:snapToGrid w:val="0"/>
              <w:spacing w:before="50" w:after="120" w:afterLines="50" w:line="400" w:lineRule="exact"/>
              <w:jc w:val="left"/>
              <w:rPr>
                <w:rFonts w:hint="eastAsia" w:asciiTheme="minorEastAsia" w:hAnsiTheme="minorEastAsia" w:eastAsiaTheme="minorEastAsia" w:cstheme="minorEastAsia"/>
                <w:szCs w:val="21"/>
              </w:rPr>
            </w:pPr>
          </w:p>
        </w:tc>
        <w:tc>
          <w:tcPr>
            <w:tcW w:w="1183" w:type="pct"/>
            <w:tcBorders>
              <w:top w:val="single" w:color="auto" w:sz="4" w:space="0"/>
              <w:left w:val="single" w:color="auto" w:sz="4" w:space="0"/>
              <w:bottom w:val="single" w:color="auto" w:sz="4" w:space="0"/>
              <w:right w:val="single" w:color="auto" w:sz="4" w:space="0"/>
            </w:tcBorders>
            <w:vAlign w:val="center"/>
          </w:tcPr>
          <w:p w14:paraId="4E30801F">
            <w:pPr>
              <w:snapToGrid w:val="0"/>
              <w:spacing w:before="50" w:after="120" w:afterLines="50" w:line="400" w:lineRule="exact"/>
              <w:jc w:val="left"/>
              <w:rPr>
                <w:rFonts w:hint="eastAsia" w:asciiTheme="minorEastAsia" w:hAnsiTheme="minorEastAsia" w:eastAsiaTheme="minorEastAsia" w:cstheme="minorEastAsia"/>
                <w:szCs w:val="21"/>
              </w:rPr>
            </w:pPr>
          </w:p>
        </w:tc>
        <w:tc>
          <w:tcPr>
            <w:tcW w:w="967" w:type="pct"/>
            <w:tcBorders>
              <w:top w:val="single" w:color="auto" w:sz="4" w:space="0"/>
              <w:left w:val="single" w:color="auto" w:sz="4" w:space="0"/>
              <w:bottom w:val="single" w:color="auto" w:sz="4" w:space="0"/>
              <w:right w:val="single" w:color="auto" w:sz="4" w:space="0"/>
            </w:tcBorders>
            <w:vAlign w:val="center"/>
          </w:tcPr>
          <w:p w14:paraId="35B01654">
            <w:pPr>
              <w:snapToGrid w:val="0"/>
              <w:spacing w:before="50" w:after="120" w:afterLines="50" w:line="400" w:lineRule="exact"/>
              <w:jc w:val="left"/>
              <w:rPr>
                <w:rFonts w:hint="eastAsia" w:asciiTheme="minorEastAsia" w:hAnsiTheme="minorEastAsia" w:eastAsiaTheme="minorEastAsia" w:cstheme="minorEastAsia"/>
                <w:szCs w:val="21"/>
              </w:rPr>
            </w:pPr>
          </w:p>
        </w:tc>
      </w:tr>
      <w:tr w14:paraId="2D148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383" w:type="pct"/>
            <w:tcBorders>
              <w:top w:val="single" w:color="auto" w:sz="4" w:space="0"/>
              <w:left w:val="single" w:color="auto" w:sz="4" w:space="0"/>
              <w:bottom w:val="single" w:color="auto" w:sz="4" w:space="0"/>
              <w:right w:val="single" w:color="auto" w:sz="4" w:space="0"/>
            </w:tcBorders>
            <w:vAlign w:val="center"/>
          </w:tcPr>
          <w:p w14:paraId="4C044465">
            <w:pPr>
              <w:snapToGrid w:val="0"/>
              <w:spacing w:before="50" w:after="120" w:afterLines="50" w:line="400" w:lineRule="exact"/>
              <w:jc w:val="left"/>
              <w:rPr>
                <w:rFonts w:hint="eastAsia" w:asciiTheme="minorEastAsia" w:hAnsiTheme="minorEastAsia" w:eastAsiaTheme="minorEastAsia" w:cstheme="minorEastAsia"/>
                <w:szCs w:val="21"/>
              </w:rPr>
            </w:pPr>
          </w:p>
        </w:tc>
        <w:tc>
          <w:tcPr>
            <w:tcW w:w="619" w:type="pct"/>
            <w:tcBorders>
              <w:top w:val="single" w:color="auto" w:sz="4" w:space="0"/>
              <w:left w:val="single" w:color="auto" w:sz="4" w:space="0"/>
              <w:bottom w:val="single" w:color="auto" w:sz="4" w:space="0"/>
              <w:right w:val="single" w:color="auto" w:sz="4" w:space="0"/>
            </w:tcBorders>
            <w:vAlign w:val="center"/>
          </w:tcPr>
          <w:p w14:paraId="5AC0A5F7">
            <w:pPr>
              <w:snapToGrid w:val="0"/>
              <w:spacing w:before="50" w:after="120" w:afterLines="50" w:line="400" w:lineRule="exact"/>
              <w:jc w:val="left"/>
              <w:rPr>
                <w:rFonts w:hint="eastAsia" w:asciiTheme="minorEastAsia" w:hAnsiTheme="minorEastAsia" w:eastAsiaTheme="minorEastAsia" w:cstheme="minorEastAsia"/>
                <w:szCs w:val="21"/>
              </w:rPr>
            </w:pPr>
          </w:p>
        </w:tc>
        <w:tc>
          <w:tcPr>
            <w:tcW w:w="845" w:type="pct"/>
            <w:tcBorders>
              <w:top w:val="single" w:color="auto" w:sz="4" w:space="0"/>
              <w:left w:val="single" w:color="auto" w:sz="4" w:space="0"/>
              <w:bottom w:val="single" w:color="auto" w:sz="4" w:space="0"/>
              <w:right w:val="single" w:color="auto" w:sz="4" w:space="0"/>
            </w:tcBorders>
            <w:vAlign w:val="center"/>
          </w:tcPr>
          <w:p w14:paraId="2BABD551">
            <w:pPr>
              <w:snapToGrid w:val="0"/>
              <w:spacing w:before="50" w:after="120" w:afterLines="50" w:line="400" w:lineRule="exact"/>
              <w:jc w:val="left"/>
              <w:rPr>
                <w:rFonts w:hint="eastAsia" w:asciiTheme="minorEastAsia" w:hAnsiTheme="minorEastAsia" w:eastAsiaTheme="minorEastAsia" w:cstheme="minorEastAsia"/>
                <w:szCs w:val="21"/>
              </w:rPr>
            </w:pPr>
          </w:p>
        </w:tc>
        <w:tc>
          <w:tcPr>
            <w:tcW w:w="1183" w:type="pct"/>
            <w:tcBorders>
              <w:top w:val="single" w:color="auto" w:sz="4" w:space="0"/>
              <w:left w:val="single" w:color="auto" w:sz="4" w:space="0"/>
              <w:bottom w:val="single" w:color="auto" w:sz="4" w:space="0"/>
              <w:right w:val="single" w:color="auto" w:sz="4" w:space="0"/>
            </w:tcBorders>
            <w:vAlign w:val="center"/>
          </w:tcPr>
          <w:p w14:paraId="7A233D11">
            <w:pPr>
              <w:snapToGrid w:val="0"/>
              <w:spacing w:before="50" w:after="120" w:afterLines="50" w:line="400" w:lineRule="exact"/>
              <w:jc w:val="left"/>
              <w:rPr>
                <w:rFonts w:hint="eastAsia" w:asciiTheme="minorEastAsia" w:hAnsiTheme="minorEastAsia" w:eastAsiaTheme="minorEastAsia" w:cstheme="minorEastAsia"/>
                <w:szCs w:val="21"/>
              </w:rPr>
            </w:pPr>
          </w:p>
        </w:tc>
        <w:tc>
          <w:tcPr>
            <w:tcW w:w="967" w:type="pct"/>
            <w:tcBorders>
              <w:top w:val="single" w:color="auto" w:sz="4" w:space="0"/>
              <w:left w:val="single" w:color="auto" w:sz="4" w:space="0"/>
              <w:bottom w:val="single" w:color="auto" w:sz="4" w:space="0"/>
              <w:right w:val="single" w:color="auto" w:sz="4" w:space="0"/>
            </w:tcBorders>
            <w:vAlign w:val="center"/>
          </w:tcPr>
          <w:p w14:paraId="34EAC1AB">
            <w:pPr>
              <w:snapToGrid w:val="0"/>
              <w:spacing w:before="50" w:after="120" w:afterLines="50" w:line="400" w:lineRule="exact"/>
              <w:jc w:val="left"/>
              <w:rPr>
                <w:rFonts w:hint="eastAsia" w:asciiTheme="minorEastAsia" w:hAnsiTheme="minorEastAsia" w:eastAsiaTheme="minorEastAsia" w:cstheme="minorEastAsia"/>
                <w:szCs w:val="21"/>
              </w:rPr>
            </w:pPr>
          </w:p>
        </w:tc>
      </w:tr>
      <w:tr w14:paraId="69CC64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383" w:type="pct"/>
            <w:tcBorders>
              <w:top w:val="single" w:color="auto" w:sz="4" w:space="0"/>
              <w:left w:val="single" w:color="auto" w:sz="4" w:space="0"/>
              <w:bottom w:val="single" w:color="auto" w:sz="4" w:space="0"/>
              <w:right w:val="single" w:color="auto" w:sz="4" w:space="0"/>
            </w:tcBorders>
            <w:vAlign w:val="center"/>
          </w:tcPr>
          <w:p w14:paraId="078348FA">
            <w:pPr>
              <w:snapToGrid w:val="0"/>
              <w:spacing w:before="50" w:after="120" w:afterLines="50" w:line="400" w:lineRule="exact"/>
              <w:jc w:val="left"/>
              <w:rPr>
                <w:rFonts w:hint="eastAsia" w:asciiTheme="minorEastAsia" w:hAnsiTheme="minorEastAsia" w:eastAsiaTheme="minorEastAsia" w:cstheme="minorEastAsia"/>
                <w:szCs w:val="21"/>
              </w:rPr>
            </w:pPr>
          </w:p>
        </w:tc>
        <w:tc>
          <w:tcPr>
            <w:tcW w:w="619" w:type="pct"/>
            <w:tcBorders>
              <w:top w:val="single" w:color="auto" w:sz="4" w:space="0"/>
              <w:left w:val="single" w:color="auto" w:sz="4" w:space="0"/>
              <w:bottom w:val="single" w:color="auto" w:sz="4" w:space="0"/>
              <w:right w:val="single" w:color="auto" w:sz="4" w:space="0"/>
            </w:tcBorders>
            <w:vAlign w:val="center"/>
          </w:tcPr>
          <w:p w14:paraId="529359A3">
            <w:pPr>
              <w:snapToGrid w:val="0"/>
              <w:spacing w:before="50" w:after="120" w:afterLines="50" w:line="400" w:lineRule="exact"/>
              <w:jc w:val="left"/>
              <w:rPr>
                <w:rFonts w:hint="eastAsia" w:asciiTheme="minorEastAsia" w:hAnsiTheme="minorEastAsia" w:eastAsiaTheme="minorEastAsia" w:cstheme="minorEastAsia"/>
                <w:szCs w:val="21"/>
              </w:rPr>
            </w:pPr>
          </w:p>
        </w:tc>
        <w:tc>
          <w:tcPr>
            <w:tcW w:w="845" w:type="pct"/>
            <w:tcBorders>
              <w:top w:val="single" w:color="auto" w:sz="4" w:space="0"/>
              <w:left w:val="single" w:color="auto" w:sz="4" w:space="0"/>
              <w:bottom w:val="single" w:color="auto" w:sz="4" w:space="0"/>
              <w:right w:val="single" w:color="auto" w:sz="4" w:space="0"/>
            </w:tcBorders>
            <w:vAlign w:val="center"/>
          </w:tcPr>
          <w:p w14:paraId="79E2B29B">
            <w:pPr>
              <w:snapToGrid w:val="0"/>
              <w:spacing w:before="50" w:after="120" w:afterLines="50" w:line="400" w:lineRule="exact"/>
              <w:jc w:val="left"/>
              <w:rPr>
                <w:rFonts w:hint="eastAsia" w:asciiTheme="minorEastAsia" w:hAnsiTheme="minorEastAsia" w:eastAsiaTheme="minorEastAsia" w:cstheme="minorEastAsia"/>
                <w:szCs w:val="21"/>
              </w:rPr>
            </w:pPr>
          </w:p>
        </w:tc>
        <w:tc>
          <w:tcPr>
            <w:tcW w:w="1183" w:type="pct"/>
            <w:tcBorders>
              <w:top w:val="single" w:color="auto" w:sz="4" w:space="0"/>
              <w:left w:val="single" w:color="auto" w:sz="4" w:space="0"/>
              <w:bottom w:val="single" w:color="auto" w:sz="4" w:space="0"/>
              <w:right w:val="single" w:color="auto" w:sz="4" w:space="0"/>
            </w:tcBorders>
            <w:vAlign w:val="center"/>
          </w:tcPr>
          <w:p w14:paraId="08EACFD6">
            <w:pPr>
              <w:snapToGrid w:val="0"/>
              <w:spacing w:before="50" w:after="120" w:afterLines="50" w:line="400" w:lineRule="exact"/>
              <w:jc w:val="left"/>
              <w:rPr>
                <w:rFonts w:hint="eastAsia" w:asciiTheme="minorEastAsia" w:hAnsiTheme="minorEastAsia" w:eastAsiaTheme="minorEastAsia" w:cstheme="minorEastAsia"/>
                <w:szCs w:val="21"/>
              </w:rPr>
            </w:pPr>
          </w:p>
        </w:tc>
        <w:tc>
          <w:tcPr>
            <w:tcW w:w="967" w:type="pct"/>
            <w:tcBorders>
              <w:top w:val="single" w:color="auto" w:sz="4" w:space="0"/>
              <w:left w:val="single" w:color="auto" w:sz="4" w:space="0"/>
              <w:bottom w:val="single" w:color="auto" w:sz="4" w:space="0"/>
              <w:right w:val="single" w:color="auto" w:sz="4" w:space="0"/>
            </w:tcBorders>
            <w:vAlign w:val="center"/>
          </w:tcPr>
          <w:p w14:paraId="3333EB08">
            <w:pPr>
              <w:snapToGrid w:val="0"/>
              <w:spacing w:before="50" w:after="120" w:afterLines="50" w:line="400" w:lineRule="exact"/>
              <w:jc w:val="left"/>
              <w:rPr>
                <w:rFonts w:hint="eastAsia" w:asciiTheme="minorEastAsia" w:hAnsiTheme="minorEastAsia" w:eastAsiaTheme="minorEastAsia" w:cstheme="minorEastAsia"/>
                <w:szCs w:val="21"/>
              </w:rPr>
            </w:pPr>
          </w:p>
        </w:tc>
      </w:tr>
    </w:tbl>
    <w:p w14:paraId="6142FC16">
      <w:pPr>
        <w:pStyle w:val="13"/>
        <w:snapToGrid w:val="0"/>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注：投标人根据评标标准具体要求附业绩证明材料。</w:t>
      </w:r>
    </w:p>
    <w:p w14:paraId="61CDB101">
      <w:pPr>
        <w:tabs>
          <w:tab w:val="left" w:pos="8931"/>
        </w:tabs>
        <w:snapToGrid w:val="0"/>
        <w:spacing w:before="120" w:beforeLines="50" w:line="400" w:lineRule="exact"/>
        <w:ind w:left="1" w:right="480" w:firstLine="1486" w:firstLineChars="708"/>
        <w:rPr>
          <w:rFonts w:hint="eastAsia" w:asciiTheme="minorEastAsia" w:hAnsiTheme="minorEastAsia" w:eastAsiaTheme="minorEastAsia" w:cstheme="minorEastAsia"/>
          <w:szCs w:val="21"/>
        </w:rPr>
      </w:pPr>
    </w:p>
    <w:p w14:paraId="2B0C6B7A">
      <w:pPr>
        <w:tabs>
          <w:tab w:val="left" w:pos="8931"/>
        </w:tabs>
        <w:snapToGrid w:val="0"/>
        <w:spacing w:before="120" w:beforeLines="50" w:line="400" w:lineRule="exact"/>
        <w:ind w:left="1" w:right="480" w:firstLine="1486" w:firstLineChars="708"/>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法定代表人或者委托代理人（签字或者电子签名）：</w:t>
      </w:r>
      <w:r>
        <w:rPr>
          <w:rFonts w:hint="eastAsia" w:asciiTheme="minorEastAsia" w:hAnsiTheme="minorEastAsia" w:eastAsiaTheme="minorEastAsia" w:cstheme="minorEastAsia"/>
          <w:szCs w:val="21"/>
          <w:u w:val="single"/>
        </w:rPr>
        <w:t xml:space="preserve">                  </w:t>
      </w:r>
    </w:p>
    <w:p w14:paraId="1683E151">
      <w:pPr>
        <w:tabs>
          <w:tab w:val="left" w:pos="8931"/>
        </w:tabs>
        <w:snapToGrid w:val="0"/>
        <w:spacing w:before="120" w:beforeLines="50" w:after="50" w:line="400" w:lineRule="exact"/>
        <w:ind w:left="1" w:right="480" w:firstLine="1486" w:firstLineChars="708"/>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投标人（盖公章或电子签章）：</w:t>
      </w:r>
      <w:r>
        <w:rPr>
          <w:rFonts w:hint="eastAsia" w:asciiTheme="minorEastAsia" w:hAnsiTheme="minorEastAsia" w:eastAsiaTheme="minorEastAsia" w:cstheme="minorEastAsia"/>
          <w:szCs w:val="21"/>
          <w:u w:val="single"/>
        </w:rPr>
        <w:t xml:space="preserve">                 </w:t>
      </w:r>
    </w:p>
    <w:p w14:paraId="5C67AA87">
      <w:pPr>
        <w:snapToGrid w:val="0"/>
        <w:spacing w:before="50" w:line="400" w:lineRule="exact"/>
        <w:ind w:right="480" w:firstLine="3360" w:firstLineChars="1600"/>
        <w:jc w:val="left"/>
        <w:rPr>
          <w:rFonts w:hint="eastAsia" w:asciiTheme="minorEastAsia" w:hAnsiTheme="minorEastAsia" w:eastAsiaTheme="minorEastAsia" w:cstheme="minorEastAsia"/>
          <w:szCs w:val="21"/>
        </w:rPr>
        <w:sectPr>
          <w:footerReference r:id="rId16" w:type="first"/>
          <w:footerReference r:id="rId14" w:type="default"/>
          <w:footerReference r:id="rId15" w:type="even"/>
          <w:pgSz w:w="11906" w:h="16838"/>
          <w:pgMar w:top="1440" w:right="1797" w:bottom="1440" w:left="1797" w:header="851" w:footer="992" w:gutter="0"/>
          <w:cols w:space="720" w:num="1"/>
          <w:docGrid w:linePitch="312" w:charSpace="0"/>
        </w:sectPr>
      </w:pPr>
      <w:r>
        <w:rPr>
          <w:rFonts w:hint="eastAsia" w:asciiTheme="minorEastAsia" w:hAnsiTheme="minorEastAsia" w:eastAsiaTheme="minorEastAsia" w:cstheme="minorEastAsia"/>
          <w:szCs w:val="21"/>
        </w:rPr>
        <w:t>年    月    日</w:t>
      </w:r>
    </w:p>
    <w:p w14:paraId="1005EF89">
      <w:pPr>
        <w:snapToGrid w:val="0"/>
        <w:spacing w:before="120" w:beforeLines="50" w:after="50"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技术偏离表格式</w:t>
      </w:r>
    </w:p>
    <w:p w14:paraId="4EC3233A">
      <w:pPr>
        <w:snapToGrid w:val="0"/>
        <w:spacing w:before="120" w:beforeLines="50" w:after="50" w:line="400" w:lineRule="exact"/>
        <w:ind w:left="142"/>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技术偏离表</w:t>
      </w:r>
    </w:p>
    <w:p w14:paraId="2F2B3459">
      <w:pPr>
        <w:pStyle w:val="22"/>
        <w:spacing w:line="400" w:lineRule="exact"/>
        <w:rPr>
          <w:rFonts w:hint="eastAsia" w:asciiTheme="minorEastAsia" w:hAnsiTheme="minorEastAsia" w:eastAsiaTheme="minorEastAsia" w:cstheme="minorEastAsia"/>
          <w:sz w:val="21"/>
        </w:rPr>
      </w:pPr>
    </w:p>
    <w:tbl>
      <w:tblPr>
        <w:tblStyle w:val="4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5100A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278410BA">
            <w:pPr>
              <w:pStyle w:val="22"/>
              <w:spacing w:line="400" w:lineRule="exact"/>
              <w:jc w:val="center"/>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kern w:val="2"/>
                <w:sz w:val="21"/>
              </w:rPr>
              <w:t>项号</w:t>
            </w:r>
          </w:p>
        </w:tc>
        <w:tc>
          <w:tcPr>
            <w:tcW w:w="2143" w:type="dxa"/>
            <w:vAlign w:val="center"/>
          </w:tcPr>
          <w:p w14:paraId="1082739C">
            <w:pPr>
              <w:pStyle w:val="22"/>
              <w:spacing w:line="400" w:lineRule="exact"/>
              <w:jc w:val="center"/>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kern w:val="2"/>
                <w:sz w:val="21"/>
              </w:rPr>
              <w:t>标的的名称</w:t>
            </w:r>
          </w:p>
        </w:tc>
        <w:tc>
          <w:tcPr>
            <w:tcW w:w="1834" w:type="dxa"/>
            <w:vAlign w:val="center"/>
          </w:tcPr>
          <w:p w14:paraId="7799D872">
            <w:pPr>
              <w:pStyle w:val="22"/>
              <w:spacing w:line="400" w:lineRule="exact"/>
              <w:jc w:val="center"/>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kern w:val="2"/>
                <w:sz w:val="21"/>
              </w:rPr>
              <w:t>招标要求</w:t>
            </w:r>
          </w:p>
        </w:tc>
        <w:tc>
          <w:tcPr>
            <w:tcW w:w="2181" w:type="dxa"/>
            <w:vAlign w:val="center"/>
          </w:tcPr>
          <w:p w14:paraId="64119721">
            <w:pPr>
              <w:pStyle w:val="22"/>
              <w:spacing w:line="400" w:lineRule="exact"/>
              <w:jc w:val="center"/>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kern w:val="2"/>
                <w:sz w:val="21"/>
              </w:rPr>
              <w:t>投标响应</w:t>
            </w:r>
          </w:p>
        </w:tc>
        <w:tc>
          <w:tcPr>
            <w:tcW w:w="1934" w:type="dxa"/>
            <w:vAlign w:val="center"/>
          </w:tcPr>
          <w:p w14:paraId="11DFC7CD">
            <w:pPr>
              <w:pStyle w:val="22"/>
              <w:spacing w:line="400" w:lineRule="exact"/>
              <w:jc w:val="center"/>
              <w:rPr>
                <w:rFonts w:hint="eastAsia" w:asciiTheme="minorEastAsia" w:hAnsiTheme="minorEastAsia" w:eastAsiaTheme="minorEastAsia" w:cstheme="minorEastAsia"/>
                <w:kern w:val="2"/>
                <w:sz w:val="21"/>
              </w:rPr>
            </w:pPr>
            <w:r>
              <w:rPr>
                <w:rFonts w:hint="eastAsia" w:asciiTheme="minorEastAsia" w:hAnsiTheme="minorEastAsia" w:eastAsiaTheme="minorEastAsia" w:cstheme="minorEastAsia"/>
                <w:kern w:val="2"/>
                <w:sz w:val="21"/>
              </w:rPr>
              <w:t>偏离说明</w:t>
            </w:r>
          </w:p>
        </w:tc>
      </w:tr>
      <w:tr w14:paraId="36B5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1CB0D39">
            <w:pPr>
              <w:pStyle w:val="22"/>
              <w:spacing w:line="400" w:lineRule="exact"/>
              <w:rPr>
                <w:rFonts w:hint="eastAsia" w:asciiTheme="minorEastAsia" w:hAnsiTheme="minorEastAsia" w:eastAsiaTheme="minorEastAsia" w:cstheme="minorEastAsia"/>
                <w:kern w:val="2"/>
                <w:sz w:val="21"/>
              </w:rPr>
            </w:pPr>
          </w:p>
        </w:tc>
        <w:tc>
          <w:tcPr>
            <w:tcW w:w="2143" w:type="dxa"/>
          </w:tcPr>
          <w:p w14:paraId="05C6F6F6">
            <w:pPr>
              <w:pStyle w:val="22"/>
              <w:spacing w:line="400" w:lineRule="exact"/>
              <w:rPr>
                <w:rFonts w:hint="eastAsia" w:asciiTheme="minorEastAsia" w:hAnsiTheme="minorEastAsia" w:eastAsiaTheme="minorEastAsia" w:cstheme="minorEastAsia"/>
                <w:kern w:val="2"/>
                <w:sz w:val="21"/>
              </w:rPr>
            </w:pPr>
          </w:p>
        </w:tc>
        <w:tc>
          <w:tcPr>
            <w:tcW w:w="1834" w:type="dxa"/>
          </w:tcPr>
          <w:p w14:paraId="3CFCF822">
            <w:pPr>
              <w:pStyle w:val="22"/>
              <w:spacing w:line="400" w:lineRule="exact"/>
              <w:rPr>
                <w:rFonts w:hint="eastAsia" w:asciiTheme="minorEastAsia" w:hAnsiTheme="minorEastAsia" w:eastAsiaTheme="minorEastAsia" w:cstheme="minorEastAsia"/>
                <w:kern w:val="2"/>
                <w:sz w:val="21"/>
              </w:rPr>
            </w:pPr>
          </w:p>
        </w:tc>
        <w:tc>
          <w:tcPr>
            <w:tcW w:w="2181" w:type="dxa"/>
          </w:tcPr>
          <w:p w14:paraId="4FC8161B">
            <w:pPr>
              <w:pStyle w:val="22"/>
              <w:spacing w:line="400" w:lineRule="exact"/>
              <w:rPr>
                <w:rFonts w:hint="eastAsia" w:asciiTheme="minorEastAsia" w:hAnsiTheme="minorEastAsia" w:eastAsiaTheme="minorEastAsia" w:cstheme="minorEastAsia"/>
                <w:kern w:val="2"/>
                <w:sz w:val="21"/>
              </w:rPr>
            </w:pPr>
          </w:p>
        </w:tc>
        <w:tc>
          <w:tcPr>
            <w:tcW w:w="1934" w:type="dxa"/>
          </w:tcPr>
          <w:p w14:paraId="4A04D6E9">
            <w:pPr>
              <w:pStyle w:val="22"/>
              <w:spacing w:line="400" w:lineRule="exact"/>
              <w:rPr>
                <w:rFonts w:hint="eastAsia" w:asciiTheme="minorEastAsia" w:hAnsiTheme="minorEastAsia" w:eastAsiaTheme="minorEastAsia" w:cstheme="minorEastAsia"/>
                <w:kern w:val="2"/>
                <w:sz w:val="21"/>
              </w:rPr>
            </w:pPr>
          </w:p>
        </w:tc>
      </w:tr>
      <w:tr w14:paraId="05CC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BD486CB">
            <w:pPr>
              <w:pStyle w:val="22"/>
              <w:spacing w:line="400" w:lineRule="exact"/>
              <w:rPr>
                <w:rFonts w:hint="eastAsia" w:asciiTheme="minorEastAsia" w:hAnsiTheme="minorEastAsia" w:eastAsiaTheme="minorEastAsia" w:cstheme="minorEastAsia"/>
                <w:kern w:val="2"/>
                <w:sz w:val="21"/>
              </w:rPr>
            </w:pPr>
          </w:p>
        </w:tc>
        <w:tc>
          <w:tcPr>
            <w:tcW w:w="2143" w:type="dxa"/>
          </w:tcPr>
          <w:p w14:paraId="53441B5F">
            <w:pPr>
              <w:pStyle w:val="22"/>
              <w:spacing w:line="400" w:lineRule="exact"/>
              <w:rPr>
                <w:rFonts w:hint="eastAsia" w:asciiTheme="minorEastAsia" w:hAnsiTheme="minorEastAsia" w:eastAsiaTheme="minorEastAsia" w:cstheme="minorEastAsia"/>
                <w:kern w:val="2"/>
                <w:sz w:val="21"/>
              </w:rPr>
            </w:pPr>
          </w:p>
        </w:tc>
        <w:tc>
          <w:tcPr>
            <w:tcW w:w="1834" w:type="dxa"/>
          </w:tcPr>
          <w:p w14:paraId="76DAEEA4">
            <w:pPr>
              <w:pStyle w:val="22"/>
              <w:spacing w:line="400" w:lineRule="exact"/>
              <w:rPr>
                <w:rFonts w:hint="eastAsia" w:asciiTheme="minorEastAsia" w:hAnsiTheme="minorEastAsia" w:eastAsiaTheme="minorEastAsia" w:cstheme="minorEastAsia"/>
                <w:kern w:val="2"/>
                <w:sz w:val="21"/>
              </w:rPr>
            </w:pPr>
          </w:p>
        </w:tc>
        <w:tc>
          <w:tcPr>
            <w:tcW w:w="2181" w:type="dxa"/>
          </w:tcPr>
          <w:p w14:paraId="4801EF55">
            <w:pPr>
              <w:pStyle w:val="22"/>
              <w:spacing w:line="400" w:lineRule="exact"/>
              <w:rPr>
                <w:rFonts w:hint="eastAsia" w:asciiTheme="minorEastAsia" w:hAnsiTheme="minorEastAsia" w:eastAsiaTheme="minorEastAsia" w:cstheme="minorEastAsia"/>
                <w:kern w:val="2"/>
                <w:sz w:val="21"/>
              </w:rPr>
            </w:pPr>
          </w:p>
        </w:tc>
        <w:tc>
          <w:tcPr>
            <w:tcW w:w="1934" w:type="dxa"/>
          </w:tcPr>
          <w:p w14:paraId="0D475D22">
            <w:pPr>
              <w:pStyle w:val="22"/>
              <w:spacing w:line="400" w:lineRule="exact"/>
              <w:rPr>
                <w:rFonts w:hint="eastAsia" w:asciiTheme="minorEastAsia" w:hAnsiTheme="minorEastAsia" w:eastAsiaTheme="minorEastAsia" w:cstheme="minorEastAsia"/>
                <w:kern w:val="2"/>
                <w:sz w:val="21"/>
              </w:rPr>
            </w:pPr>
          </w:p>
        </w:tc>
      </w:tr>
      <w:tr w14:paraId="7A68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605E8B7">
            <w:pPr>
              <w:pStyle w:val="22"/>
              <w:spacing w:line="400" w:lineRule="exact"/>
              <w:rPr>
                <w:rFonts w:hint="eastAsia" w:asciiTheme="minorEastAsia" w:hAnsiTheme="minorEastAsia" w:eastAsiaTheme="minorEastAsia" w:cstheme="minorEastAsia"/>
                <w:kern w:val="2"/>
                <w:sz w:val="21"/>
              </w:rPr>
            </w:pPr>
          </w:p>
        </w:tc>
        <w:tc>
          <w:tcPr>
            <w:tcW w:w="2143" w:type="dxa"/>
          </w:tcPr>
          <w:p w14:paraId="7BBD6A20">
            <w:pPr>
              <w:pStyle w:val="22"/>
              <w:spacing w:line="400" w:lineRule="exact"/>
              <w:rPr>
                <w:rFonts w:hint="eastAsia" w:asciiTheme="minorEastAsia" w:hAnsiTheme="minorEastAsia" w:eastAsiaTheme="minorEastAsia" w:cstheme="minorEastAsia"/>
                <w:kern w:val="2"/>
                <w:sz w:val="21"/>
              </w:rPr>
            </w:pPr>
          </w:p>
        </w:tc>
        <w:tc>
          <w:tcPr>
            <w:tcW w:w="1834" w:type="dxa"/>
          </w:tcPr>
          <w:p w14:paraId="2C9D4FED">
            <w:pPr>
              <w:pStyle w:val="22"/>
              <w:spacing w:line="400" w:lineRule="exact"/>
              <w:rPr>
                <w:rFonts w:hint="eastAsia" w:asciiTheme="minorEastAsia" w:hAnsiTheme="minorEastAsia" w:eastAsiaTheme="minorEastAsia" w:cstheme="minorEastAsia"/>
                <w:kern w:val="2"/>
                <w:sz w:val="21"/>
              </w:rPr>
            </w:pPr>
          </w:p>
        </w:tc>
        <w:tc>
          <w:tcPr>
            <w:tcW w:w="2181" w:type="dxa"/>
          </w:tcPr>
          <w:p w14:paraId="2A100C25">
            <w:pPr>
              <w:pStyle w:val="22"/>
              <w:spacing w:line="400" w:lineRule="exact"/>
              <w:rPr>
                <w:rFonts w:hint="eastAsia" w:asciiTheme="minorEastAsia" w:hAnsiTheme="minorEastAsia" w:eastAsiaTheme="minorEastAsia" w:cstheme="minorEastAsia"/>
                <w:kern w:val="2"/>
                <w:sz w:val="21"/>
              </w:rPr>
            </w:pPr>
          </w:p>
        </w:tc>
        <w:tc>
          <w:tcPr>
            <w:tcW w:w="1934" w:type="dxa"/>
          </w:tcPr>
          <w:p w14:paraId="44AEA123">
            <w:pPr>
              <w:pStyle w:val="22"/>
              <w:spacing w:line="400" w:lineRule="exact"/>
              <w:rPr>
                <w:rFonts w:hint="eastAsia" w:asciiTheme="minorEastAsia" w:hAnsiTheme="minorEastAsia" w:eastAsiaTheme="minorEastAsia" w:cstheme="minorEastAsia"/>
                <w:kern w:val="2"/>
                <w:sz w:val="21"/>
              </w:rPr>
            </w:pPr>
          </w:p>
        </w:tc>
      </w:tr>
      <w:tr w14:paraId="4CA9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tcPr>
          <w:p w14:paraId="18750350">
            <w:pPr>
              <w:pStyle w:val="22"/>
              <w:spacing w:line="400" w:lineRule="exact"/>
              <w:rPr>
                <w:rFonts w:hint="eastAsia" w:asciiTheme="minorEastAsia" w:hAnsiTheme="minorEastAsia" w:eastAsiaTheme="minorEastAsia" w:cstheme="minorEastAsia"/>
                <w:kern w:val="2"/>
                <w:sz w:val="21"/>
              </w:rPr>
            </w:pPr>
          </w:p>
        </w:tc>
        <w:tc>
          <w:tcPr>
            <w:tcW w:w="2143" w:type="dxa"/>
          </w:tcPr>
          <w:p w14:paraId="5C0CDB05">
            <w:pPr>
              <w:pStyle w:val="22"/>
              <w:spacing w:line="400" w:lineRule="exact"/>
              <w:rPr>
                <w:rFonts w:hint="eastAsia" w:asciiTheme="minorEastAsia" w:hAnsiTheme="minorEastAsia" w:eastAsiaTheme="minorEastAsia" w:cstheme="minorEastAsia"/>
                <w:kern w:val="2"/>
                <w:sz w:val="21"/>
              </w:rPr>
            </w:pPr>
          </w:p>
        </w:tc>
        <w:tc>
          <w:tcPr>
            <w:tcW w:w="1834" w:type="dxa"/>
          </w:tcPr>
          <w:p w14:paraId="743B292D">
            <w:pPr>
              <w:pStyle w:val="22"/>
              <w:spacing w:line="400" w:lineRule="exact"/>
              <w:rPr>
                <w:rFonts w:hint="eastAsia" w:asciiTheme="minorEastAsia" w:hAnsiTheme="minorEastAsia" w:eastAsiaTheme="minorEastAsia" w:cstheme="minorEastAsia"/>
                <w:kern w:val="2"/>
                <w:sz w:val="21"/>
              </w:rPr>
            </w:pPr>
          </w:p>
        </w:tc>
        <w:tc>
          <w:tcPr>
            <w:tcW w:w="2181" w:type="dxa"/>
          </w:tcPr>
          <w:p w14:paraId="1CA7A5CD">
            <w:pPr>
              <w:pStyle w:val="22"/>
              <w:spacing w:line="400" w:lineRule="exact"/>
              <w:rPr>
                <w:rFonts w:hint="eastAsia" w:asciiTheme="minorEastAsia" w:hAnsiTheme="minorEastAsia" w:eastAsiaTheme="minorEastAsia" w:cstheme="minorEastAsia"/>
                <w:kern w:val="2"/>
                <w:sz w:val="21"/>
              </w:rPr>
            </w:pPr>
          </w:p>
        </w:tc>
        <w:tc>
          <w:tcPr>
            <w:tcW w:w="1934" w:type="dxa"/>
          </w:tcPr>
          <w:p w14:paraId="66906616">
            <w:pPr>
              <w:pStyle w:val="22"/>
              <w:spacing w:line="400" w:lineRule="exact"/>
              <w:rPr>
                <w:rFonts w:hint="eastAsia" w:asciiTheme="minorEastAsia" w:hAnsiTheme="minorEastAsia" w:eastAsiaTheme="minorEastAsia" w:cstheme="minorEastAsia"/>
                <w:kern w:val="2"/>
                <w:sz w:val="21"/>
              </w:rPr>
            </w:pPr>
          </w:p>
        </w:tc>
      </w:tr>
      <w:tr w14:paraId="7A6F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7A86555">
            <w:pPr>
              <w:pStyle w:val="22"/>
              <w:spacing w:line="400" w:lineRule="exact"/>
              <w:rPr>
                <w:rFonts w:hint="eastAsia" w:asciiTheme="minorEastAsia" w:hAnsiTheme="minorEastAsia" w:eastAsiaTheme="minorEastAsia" w:cstheme="minorEastAsia"/>
                <w:kern w:val="2"/>
                <w:sz w:val="21"/>
              </w:rPr>
            </w:pPr>
          </w:p>
        </w:tc>
        <w:tc>
          <w:tcPr>
            <w:tcW w:w="2143" w:type="dxa"/>
          </w:tcPr>
          <w:p w14:paraId="32441D16">
            <w:pPr>
              <w:pStyle w:val="22"/>
              <w:spacing w:line="400" w:lineRule="exact"/>
              <w:rPr>
                <w:rFonts w:hint="eastAsia" w:asciiTheme="minorEastAsia" w:hAnsiTheme="minorEastAsia" w:eastAsiaTheme="minorEastAsia" w:cstheme="minorEastAsia"/>
                <w:kern w:val="2"/>
                <w:sz w:val="21"/>
              </w:rPr>
            </w:pPr>
          </w:p>
        </w:tc>
        <w:tc>
          <w:tcPr>
            <w:tcW w:w="1834" w:type="dxa"/>
          </w:tcPr>
          <w:p w14:paraId="7A1C9919">
            <w:pPr>
              <w:pStyle w:val="22"/>
              <w:spacing w:line="400" w:lineRule="exact"/>
              <w:rPr>
                <w:rFonts w:hint="eastAsia" w:asciiTheme="minorEastAsia" w:hAnsiTheme="minorEastAsia" w:eastAsiaTheme="minorEastAsia" w:cstheme="minorEastAsia"/>
                <w:kern w:val="2"/>
                <w:sz w:val="21"/>
              </w:rPr>
            </w:pPr>
          </w:p>
        </w:tc>
        <w:tc>
          <w:tcPr>
            <w:tcW w:w="2181" w:type="dxa"/>
          </w:tcPr>
          <w:p w14:paraId="362A588E">
            <w:pPr>
              <w:pStyle w:val="22"/>
              <w:spacing w:line="400" w:lineRule="exact"/>
              <w:rPr>
                <w:rFonts w:hint="eastAsia" w:asciiTheme="minorEastAsia" w:hAnsiTheme="minorEastAsia" w:eastAsiaTheme="minorEastAsia" w:cstheme="minorEastAsia"/>
                <w:kern w:val="2"/>
                <w:sz w:val="21"/>
              </w:rPr>
            </w:pPr>
          </w:p>
        </w:tc>
        <w:tc>
          <w:tcPr>
            <w:tcW w:w="1934" w:type="dxa"/>
          </w:tcPr>
          <w:p w14:paraId="11941ED3">
            <w:pPr>
              <w:pStyle w:val="22"/>
              <w:spacing w:line="400" w:lineRule="exact"/>
              <w:rPr>
                <w:rFonts w:hint="eastAsia" w:asciiTheme="minorEastAsia" w:hAnsiTheme="minorEastAsia" w:eastAsiaTheme="minorEastAsia" w:cstheme="minorEastAsia"/>
                <w:kern w:val="2"/>
                <w:sz w:val="21"/>
              </w:rPr>
            </w:pPr>
          </w:p>
        </w:tc>
      </w:tr>
      <w:tr w14:paraId="4D78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702C496">
            <w:pPr>
              <w:pStyle w:val="22"/>
              <w:spacing w:line="400" w:lineRule="exact"/>
              <w:rPr>
                <w:rFonts w:hint="eastAsia" w:asciiTheme="minorEastAsia" w:hAnsiTheme="minorEastAsia" w:eastAsiaTheme="minorEastAsia" w:cstheme="minorEastAsia"/>
                <w:kern w:val="2"/>
                <w:sz w:val="21"/>
              </w:rPr>
            </w:pPr>
          </w:p>
        </w:tc>
        <w:tc>
          <w:tcPr>
            <w:tcW w:w="2143" w:type="dxa"/>
          </w:tcPr>
          <w:p w14:paraId="603C7167">
            <w:pPr>
              <w:pStyle w:val="22"/>
              <w:spacing w:line="400" w:lineRule="exact"/>
              <w:rPr>
                <w:rFonts w:hint="eastAsia" w:asciiTheme="minorEastAsia" w:hAnsiTheme="minorEastAsia" w:eastAsiaTheme="minorEastAsia" w:cstheme="minorEastAsia"/>
                <w:kern w:val="2"/>
                <w:sz w:val="21"/>
              </w:rPr>
            </w:pPr>
          </w:p>
        </w:tc>
        <w:tc>
          <w:tcPr>
            <w:tcW w:w="1834" w:type="dxa"/>
          </w:tcPr>
          <w:p w14:paraId="09D75E21">
            <w:pPr>
              <w:pStyle w:val="22"/>
              <w:spacing w:line="400" w:lineRule="exact"/>
              <w:rPr>
                <w:rFonts w:hint="eastAsia" w:asciiTheme="minorEastAsia" w:hAnsiTheme="minorEastAsia" w:eastAsiaTheme="minorEastAsia" w:cstheme="minorEastAsia"/>
                <w:kern w:val="2"/>
                <w:sz w:val="21"/>
              </w:rPr>
            </w:pPr>
          </w:p>
        </w:tc>
        <w:tc>
          <w:tcPr>
            <w:tcW w:w="2181" w:type="dxa"/>
          </w:tcPr>
          <w:p w14:paraId="2642C612">
            <w:pPr>
              <w:pStyle w:val="22"/>
              <w:spacing w:line="400" w:lineRule="exact"/>
              <w:rPr>
                <w:rFonts w:hint="eastAsia" w:asciiTheme="minorEastAsia" w:hAnsiTheme="minorEastAsia" w:eastAsiaTheme="minorEastAsia" w:cstheme="minorEastAsia"/>
                <w:kern w:val="2"/>
                <w:sz w:val="21"/>
              </w:rPr>
            </w:pPr>
          </w:p>
        </w:tc>
        <w:tc>
          <w:tcPr>
            <w:tcW w:w="1934" w:type="dxa"/>
          </w:tcPr>
          <w:p w14:paraId="6AB56F36">
            <w:pPr>
              <w:pStyle w:val="22"/>
              <w:spacing w:line="400" w:lineRule="exact"/>
              <w:rPr>
                <w:rFonts w:hint="eastAsia" w:asciiTheme="minorEastAsia" w:hAnsiTheme="minorEastAsia" w:eastAsiaTheme="minorEastAsia" w:cstheme="minorEastAsia"/>
                <w:kern w:val="2"/>
                <w:sz w:val="21"/>
              </w:rPr>
            </w:pPr>
          </w:p>
        </w:tc>
      </w:tr>
    </w:tbl>
    <w:p w14:paraId="1E0E9E54">
      <w:pPr>
        <w:pStyle w:val="15"/>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w:t>
      </w:r>
    </w:p>
    <w:p w14:paraId="31DCB949">
      <w:pPr>
        <w:pStyle w:val="17"/>
        <w:spacing w:line="400" w:lineRule="exact"/>
        <w:ind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说明：应对照招标文件“第二章 采购需求”中的“</w:t>
      </w:r>
      <w:r>
        <w:rPr>
          <w:rFonts w:hint="eastAsia" w:asciiTheme="minorEastAsia" w:hAnsiTheme="minorEastAsia" w:eastAsiaTheme="minorEastAsia" w:cstheme="minorEastAsia"/>
          <w:b/>
          <w:bCs/>
          <w:sz w:val="21"/>
          <w:szCs w:val="21"/>
        </w:rPr>
        <w:t>技术要求</w:t>
      </w:r>
      <w:r>
        <w:rPr>
          <w:rFonts w:hint="eastAsia" w:asciiTheme="minorEastAsia" w:hAnsiTheme="minorEastAsia" w:eastAsiaTheme="minorEastAsia" w:cstheme="minorEastAsia"/>
          <w:sz w:val="21"/>
          <w:szCs w:val="21"/>
        </w:rPr>
        <w:t>”逐条实质性响应，并作出偏离说明。</w:t>
      </w:r>
    </w:p>
    <w:p w14:paraId="7BBCE4E8">
      <w:pPr>
        <w:pStyle w:val="15"/>
        <w:spacing w:line="40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sz w:val="21"/>
          <w:szCs w:val="21"/>
        </w:rPr>
        <w:t>2.投标人应根据投标设备的性能指标，对照招标文件要求，在“偏离说明”中注明“</w:t>
      </w:r>
      <w:r>
        <w:rPr>
          <w:rFonts w:hint="eastAsia" w:asciiTheme="minorEastAsia" w:hAnsiTheme="minorEastAsia" w:eastAsiaTheme="minorEastAsia" w:cstheme="minorEastAsia"/>
          <w:sz w:val="21"/>
          <w:szCs w:val="21"/>
        </w:rPr>
        <w:t>正偏离</w:t>
      </w:r>
      <w:r>
        <w:rPr>
          <w:rFonts w:hint="eastAsia" w:asciiTheme="minorEastAsia" w:hAnsiTheme="minorEastAsia" w:eastAsiaTheme="minorEastAsia" w:cstheme="minorEastAsia"/>
          <w:b w:val="0"/>
          <w:bCs w:val="0"/>
          <w:sz w:val="21"/>
          <w:szCs w:val="21"/>
        </w:rPr>
        <w:t>”、“</w:t>
      </w:r>
      <w:r>
        <w:rPr>
          <w:rFonts w:hint="eastAsia" w:asciiTheme="minorEastAsia" w:hAnsiTheme="minorEastAsia" w:eastAsiaTheme="minorEastAsia" w:cstheme="minorEastAsia"/>
          <w:sz w:val="21"/>
          <w:szCs w:val="21"/>
        </w:rPr>
        <w:t>负偏离</w:t>
      </w:r>
      <w:r>
        <w:rPr>
          <w:rFonts w:hint="eastAsia" w:asciiTheme="minorEastAsia" w:hAnsiTheme="minorEastAsia" w:eastAsiaTheme="minorEastAsia" w:cstheme="minorEastAsia"/>
          <w:b w:val="0"/>
          <w:bCs w:val="0"/>
          <w:sz w:val="21"/>
          <w:szCs w:val="21"/>
        </w:rPr>
        <w:t>”或者“</w:t>
      </w:r>
      <w:r>
        <w:rPr>
          <w:rFonts w:hint="eastAsia" w:asciiTheme="minorEastAsia" w:hAnsiTheme="minorEastAsia" w:eastAsiaTheme="minorEastAsia" w:cstheme="minorEastAsia"/>
          <w:sz w:val="21"/>
          <w:szCs w:val="21"/>
        </w:rPr>
        <w:t>无偏离</w:t>
      </w:r>
      <w:r>
        <w:rPr>
          <w:rFonts w:hint="eastAsia" w:asciiTheme="minorEastAsia" w:hAnsiTheme="minorEastAsia" w:eastAsiaTheme="minorEastAsia" w:cstheme="minorEastAsia"/>
          <w:b w:val="0"/>
          <w:bCs w:val="0"/>
          <w:sz w:val="21"/>
          <w:szCs w:val="21"/>
        </w:rPr>
        <w:t>”。既不属于“</w:t>
      </w:r>
      <w:r>
        <w:rPr>
          <w:rFonts w:hint="eastAsia" w:asciiTheme="minorEastAsia" w:hAnsiTheme="minorEastAsia" w:eastAsiaTheme="minorEastAsia" w:cstheme="minorEastAsia"/>
          <w:sz w:val="21"/>
          <w:szCs w:val="21"/>
        </w:rPr>
        <w:t>正偏离</w:t>
      </w:r>
      <w:r>
        <w:rPr>
          <w:rFonts w:hint="eastAsia" w:asciiTheme="minorEastAsia" w:hAnsiTheme="minorEastAsia" w:eastAsiaTheme="minorEastAsia" w:cstheme="minorEastAsia"/>
          <w:b w:val="0"/>
          <w:bCs w:val="0"/>
          <w:sz w:val="21"/>
          <w:szCs w:val="21"/>
        </w:rPr>
        <w:t>”也不属于“</w:t>
      </w:r>
      <w:r>
        <w:rPr>
          <w:rFonts w:hint="eastAsia" w:asciiTheme="minorEastAsia" w:hAnsiTheme="minorEastAsia" w:eastAsiaTheme="minorEastAsia" w:cstheme="minorEastAsia"/>
          <w:sz w:val="21"/>
          <w:szCs w:val="21"/>
        </w:rPr>
        <w:t>负偏离</w:t>
      </w:r>
      <w:r>
        <w:rPr>
          <w:rFonts w:hint="eastAsia" w:asciiTheme="minorEastAsia" w:hAnsiTheme="minorEastAsia" w:eastAsiaTheme="minorEastAsia" w:cstheme="minorEastAsia"/>
          <w:b w:val="0"/>
          <w:bCs w:val="0"/>
          <w:sz w:val="21"/>
          <w:szCs w:val="21"/>
        </w:rPr>
        <w:t>”即为“</w:t>
      </w:r>
      <w:r>
        <w:rPr>
          <w:rFonts w:hint="eastAsia" w:asciiTheme="minorEastAsia" w:hAnsiTheme="minorEastAsia" w:eastAsiaTheme="minorEastAsia" w:cstheme="minorEastAsia"/>
          <w:sz w:val="21"/>
          <w:szCs w:val="21"/>
        </w:rPr>
        <w:t>无偏离</w:t>
      </w:r>
      <w:r>
        <w:rPr>
          <w:rFonts w:hint="eastAsia" w:asciiTheme="minorEastAsia" w:hAnsiTheme="minorEastAsia" w:eastAsiaTheme="minorEastAsia" w:cstheme="minorEastAsia"/>
          <w:b w:val="0"/>
          <w:bCs w:val="0"/>
          <w:sz w:val="21"/>
          <w:szCs w:val="21"/>
        </w:rPr>
        <w:t>”。</w:t>
      </w:r>
    </w:p>
    <w:p w14:paraId="18A68BC0">
      <w:pPr>
        <w:pStyle w:val="15"/>
        <w:spacing w:line="400" w:lineRule="exact"/>
        <w:rPr>
          <w:rFonts w:hint="eastAsia" w:asciiTheme="minorEastAsia" w:hAnsiTheme="minorEastAsia" w:eastAsiaTheme="minorEastAsia" w:cstheme="minorEastAsia"/>
          <w:spacing w:val="20"/>
          <w:sz w:val="21"/>
          <w:szCs w:val="21"/>
        </w:rPr>
      </w:pPr>
    </w:p>
    <w:p w14:paraId="484BF4C7">
      <w:pPr>
        <w:tabs>
          <w:tab w:val="left" w:pos="8931"/>
        </w:tabs>
        <w:snapToGrid w:val="0"/>
        <w:spacing w:before="120" w:beforeLines="50" w:line="400" w:lineRule="exact"/>
        <w:ind w:left="1" w:right="480" w:firstLine="1486" w:firstLineChars="708"/>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法定代表人或者委托代理人（签字或者电子签名）：</w:t>
      </w:r>
      <w:r>
        <w:rPr>
          <w:rFonts w:hint="eastAsia" w:asciiTheme="minorEastAsia" w:hAnsiTheme="minorEastAsia" w:eastAsiaTheme="minorEastAsia" w:cstheme="minorEastAsia"/>
          <w:szCs w:val="21"/>
          <w:u w:val="single"/>
        </w:rPr>
        <w:t xml:space="preserve">                  </w:t>
      </w:r>
    </w:p>
    <w:p w14:paraId="24FA60B1">
      <w:pPr>
        <w:tabs>
          <w:tab w:val="left" w:pos="8931"/>
        </w:tabs>
        <w:snapToGrid w:val="0"/>
        <w:spacing w:before="120" w:beforeLines="50" w:after="50" w:line="400" w:lineRule="exact"/>
        <w:ind w:left="1" w:right="480" w:firstLine="1486" w:firstLineChars="708"/>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投标人（盖公章或电子签章）：</w:t>
      </w:r>
      <w:r>
        <w:rPr>
          <w:rFonts w:hint="eastAsia" w:asciiTheme="minorEastAsia" w:hAnsiTheme="minorEastAsia" w:eastAsiaTheme="minorEastAsia" w:cstheme="minorEastAsia"/>
          <w:szCs w:val="21"/>
          <w:u w:val="single"/>
        </w:rPr>
        <w:t xml:space="preserve">                 </w:t>
      </w:r>
    </w:p>
    <w:p w14:paraId="345C3D72">
      <w:pPr>
        <w:snapToGrid w:val="0"/>
        <w:spacing w:line="400" w:lineRule="exact"/>
        <w:ind w:firstLine="3570" w:firstLineChars="17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    月    日</w:t>
      </w:r>
    </w:p>
    <w:p w14:paraId="51ADFB68">
      <w:pPr>
        <w:snapToGrid w:val="0"/>
        <w:spacing w:before="120" w:beforeLines="50" w:after="50" w:line="400" w:lineRule="exact"/>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br w:type="page"/>
      </w:r>
      <w:r>
        <w:rPr>
          <w:rFonts w:hint="eastAsia" w:asciiTheme="minorEastAsia" w:hAnsiTheme="minorEastAsia" w:eastAsiaTheme="minorEastAsia" w:cstheme="minorEastAsia"/>
          <w:b/>
          <w:szCs w:val="21"/>
        </w:rPr>
        <w:t>项目实施人员一览表格式</w:t>
      </w:r>
    </w:p>
    <w:p w14:paraId="1A929914">
      <w:pPr>
        <w:snapToGrid w:val="0"/>
        <w:spacing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项目实施人员一览表</w:t>
      </w:r>
    </w:p>
    <w:p w14:paraId="05075502">
      <w:pPr>
        <w:pStyle w:val="22"/>
        <w:spacing w:line="400" w:lineRule="exact"/>
        <w:rPr>
          <w:rFonts w:hint="eastAsia" w:asciiTheme="minorEastAsia" w:hAnsiTheme="minorEastAsia" w:eastAsiaTheme="minorEastAsia" w:cstheme="minorEastAsia"/>
          <w:sz w:val="21"/>
        </w:rPr>
      </w:pP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824"/>
        <w:gridCol w:w="4288"/>
        <w:gridCol w:w="1316"/>
        <w:gridCol w:w="1484"/>
        <w:gridCol w:w="988"/>
      </w:tblGrid>
      <w:tr w14:paraId="0775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0554DECF">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418" w:type="pct"/>
            <w:vAlign w:val="center"/>
          </w:tcPr>
          <w:p w14:paraId="23F45DB4">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职务</w:t>
            </w:r>
          </w:p>
        </w:tc>
        <w:tc>
          <w:tcPr>
            <w:tcW w:w="2176" w:type="pct"/>
            <w:vAlign w:val="center"/>
          </w:tcPr>
          <w:p w14:paraId="70BB8633">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专业技术资格（职称）或者职业资格或者执业资格证或者其他证书</w:t>
            </w:r>
          </w:p>
        </w:tc>
        <w:tc>
          <w:tcPr>
            <w:tcW w:w="668" w:type="pct"/>
            <w:vAlign w:val="center"/>
          </w:tcPr>
          <w:p w14:paraId="65183B20">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证书编号</w:t>
            </w:r>
          </w:p>
        </w:tc>
        <w:tc>
          <w:tcPr>
            <w:tcW w:w="753" w:type="pct"/>
            <w:vAlign w:val="center"/>
          </w:tcPr>
          <w:p w14:paraId="6DA12A57">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参加本单位</w:t>
            </w:r>
          </w:p>
          <w:p w14:paraId="5AE24523">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工作时间</w:t>
            </w:r>
          </w:p>
        </w:tc>
        <w:tc>
          <w:tcPr>
            <w:tcW w:w="501" w:type="pct"/>
            <w:vAlign w:val="center"/>
          </w:tcPr>
          <w:p w14:paraId="35834188">
            <w:pPr>
              <w:snapToGrid w:val="0"/>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劳动合同编号</w:t>
            </w:r>
          </w:p>
        </w:tc>
      </w:tr>
      <w:tr w14:paraId="5914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4E746061">
            <w:pPr>
              <w:snapToGrid w:val="0"/>
              <w:spacing w:line="400" w:lineRule="exact"/>
              <w:jc w:val="center"/>
              <w:rPr>
                <w:rFonts w:hint="eastAsia" w:asciiTheme="minorEastAsia" w:hAnsiTheme="minorEastAsia" w:eastAsiaTheme="minorEastAsia" w:cstheme="minorEastAsia"/>
                <w:szCs w:val="21"/>
              </w:rPr>
            </w:pPr>
          </w:p>
        </w:tc>
        <w:tc>
          <w:tcPr>
            <w:tcW w:w="418" w:type="pct"/>
            <w:vAlign w:val="center"/>
          </w:tcPr>
          <w:p w14:paraId="61A23C42">
            <w:pPr>
              <w:snapToGrid w:val="0"/>
              <w:spacing w:line="400" w:lineRule="exact"/>
              <w:jc w:val="center"/>
              <w:rPr>
                <w:rFonts w:hint="eastAsia" w:asciiTheme="minorEastAsia" w:hAnsiTheme="minorEastAsia" w:eastAsiaTheme="minorEastAsia" w:cstheme="minorEastAsia"/>
                <w:szCs w:val="21"/>
              </w:rPr>
            </w:pPr>
          </w:p>
        </w:tc>
        <w:tc>
          <w:tcPr>
            <w:tcW w:w="2176" w:type="pct"/>
            <w:vAlign w:val="center"/>
          </w:tcPr>
          <w:p w14:paraId="27EE93B5">
            <w:pPr>
              <w:snapToGrid w:val="0"/>
              <w:spacing w:line="400" w:lineRule="exact"/>
              <w:jc w:val="center"/>
              <w:rPr>
                <w:rFonts w:hint="eastAsia" w:asciiTheme="minorEastAsia" w:hAnsiTheme="minorEastAsia" w:eastAsiaTheme="minorEastAsia" w:cstheme="minorEastAsia"/>
                <w:szCs w:val="21"/>
              </w:rPr>
            </w:pPr>
          </w:p>
        </w:tc>
        <w:tc>
          <w:tcPr>
            <w:tcW w:w="668" w:type="pct"/>
            <w:vAlign w:val="center"/>
          </w:tcPr>
          <w:p w14:paraId="06A55788">
            <w:pPr>
              <w:snapToGrid w:val="0"/>
              <w:spacing w:line="400" w:lineRule="exact"/>
              <w:jc w:val="center"/>
              <w:rPr>
                <w:rFonts w:hint="eastAsia" w:asciiTheme="minorEastAsia" w:hAnsiTheme="minorEastAsia" w:eastAsiaTheme="minorEastAsia" w:cstheme="minorEastAsia"/>
                <w:szCs w:val="21"/>
              </w:rPr>
            </w:pPr>
          </w:p>
        </w:tc>
        <w:tc>
          <w:tcPr>
            <w:tcW w:w="753" w:type="pct"/>
            <w:vAlign w:val="center"/>
          </w:tcPr>
          <w:p w14:paraId="101BA88B">
            <w:pPr>
              <w:snapToGrid w:val="0"/>
              <w:spacing w:line="400" w:lineRule="exact"/>
              <w:jc w:val="center"/>
              <w:rPr>
                <w:rFonts w:hint="eastAsia" w:asciiTheme="minorEastAsia" w:hAnsiTheme="minorEastAsia" w:eastAsiaTheme="minorEastAsia" w:cstheme="minorEastAsia"/>
                <w:szCs w:val="21"/>
              </w:rPr>
            </w:pPr>
          </w:p>
        </w:tc>
        <w:tc>
          <w:tcPr>
            <w:tcW w:w="501" w:type="pct"/>
            <w:vAlign w:val="center"/>
          </w:tcPr>
          <w:p w14:paraId="101D8F73">
            <w:pPr>
              <w:snapToGrid w:val="0"/>
              <w:spacing w:line="400" w:lineRule="exact"/>
              <w:jc w:val="center"/>
              <w:rPr>
                <w:rFonts w:hint="eastAsia" w:asciiTheme="minorEastAsia" w:hAnsiTheme="minorEastAsia" w:eastAsiaTheme="minorEastAsia" w:cstheme="minorEastAsia"/>
                <w:szCs w:val="21"/>
              </w:rPr>
            </w:pPr>
          </w:p>
        </w:tc>
      </w:tr>
      <w:tr w14:paraId="0C23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142F8725">
            <w:pPr>
              <w:snapToGrid w:val="0"/>
              <w:spacing w:line="400" w:lineRule="exact"/>
              <w:jc w:val="center"/>
              <w:rPr>
                <w:rFonts w:hint="eastAsia" w:asciiTheme="minorEastAsia" w:hAnsiTheme="minorEastAsia" w:eastAsiaTheme="minorEastAsia" w:cstheme="minorEastAsia"/>
                <w:szCs w:val="21"/>
              </w:rPr>
            </w:pPr>
          </w:p>
        </w:tc>
        <w:tc>
          <w:tcPr>
            <w:tcW w:w="418" w:type="pct"/>
            <w:vAlign w:val="center"/>
          </w:tcPr>
          <w:p w14:paraId="7E60620A">
            <w:pPr>
              <w:snapToGrid w:val="0"/>
              <w:spacing w:line="400" w:lineRule="exact"/>
              <w:jc w:val="center"/>
              <w:rPr>
                <w:rFonts w:hint="eastAsia" w:asciiTheme="minorEastAsia" w:hAnsiTheme="minorEastAsia" w:eastAsiaTheme="minorEastAsia" w:cstheme="minorEastAsia"/>
                <w:szCs w:val="21"/>
              </w:rPr>
            </w:pPr>
          </w:p>
        </w:tc>
        <w:tc>
          <w:tcPr>
            <w:tcW w:w="2176" w:type="pct"/>
            <w:vAlign w:val="center"/>
          </w:tcPr>
          <w:p w14:paraId="529E2466">
            <w:pPr>
              <w:snapToGrid w:val="0"/>
              <w:spacing w:line="400" w:lineRule="exact"/>
              <w:jc w:val="center"/>
              <w:rPr>
                <w:rFonts w:hint="eastAsia" w:asciiTheme="minorEastAsia" w:hAnsiTheme="minorEastAsia" w:eastAsiaTheme="minorEastAsia" w:cstheme="minorEastAsia"/>
                <w:szCs w:val="21"/>
              </w:rPr>
            </w:pPr>
          </w:p>
        </w:tc>
        <w:tc>
          <w:tcPr>
            <w:tcW w:w="668" w:type="pct"/>
            <w:vAlign w:val="center"/>
          </w:tcPr>
          <w:p w14:paraId="17E7462F">
            <w:pPr>
              <w:snapToGrid w:val="0"/>
              <w:spacing w:line="400" w:lineRule="exact"/>
              <w:jc w:val="center"/>
              <w:rPr>
                <w:rFonts w:hint="eastAsia" w:asciiTheme="minorEastAsia" w:hAnsiTheme="minorEastAsia" w:eastAsiaTheme="minorEastAsia" w:cstheme="minorEastAsia"/>
                <w:szCs w:val="21"/>
              </w:rPr>
            </w:pPr>
          </w:p>
        </w:tc>
        <w:tc>
          <w:tcPr>
            <w:tcW w:w="753" w:type="pct"/>
            <w:vAlign w:val="center"/>
          </w:tcPr>
          <w:p w14:paraId="1E7C267C">
            <w:pPr>
              <w:snapToGrid w:val="0"/>
              <w:spacing w:line="400" w:lineRule="exact"/>
              <w:jc w:val="center"/>
              <w:rPr>
                <w:rFonts w:hint="eastAsia" w:asciiTheme="minorEastAsia" w:hAnsiTheme="minorEastAsia" w:eastAsiaTheme="minorEastAsia" w:cstheme="minorEastAsia"/>
                <w:szCs w:val="21"/>
              </w:rPr>
            </w:pPr>
          </w:p>
        </w:tc>
        <w:tc>
          <w:tcPr>
            <w:tcW w:w="501" w:type="pct"/>
            <w:vAlign w:val="center"/>
          </w:tcPr>
          <w:p w14:paraId="1BDD195F">
            <w:pPr>
              <w:snapToGrid w:val="0"/>
              <w:spacing w:line="400" w:lineRule="exact"/>
              <w:jc w:val="center"/>
              <w:rPr>
                <w:rFonts w:hint="eastAsia" w:asciiTheme="minorEastAsia" w:hAnsiTheme="minorEastAsia" w:eastAsiaTheme="minorEastAsia" w:cstheme="minorEastAsia"/>
                <w:szCs w:val="21"/>
              </w:rPr>
            </w:pPr>
          </w:p>
        </w:tc>
      </w:tr>
      <w:tr w14:paraId="1D09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2" w:type="pct"/>
            <w:vAlign w:val="center"/>
          </w:tcPr>
          <w:p w14:paraId="3A79E1EE">
            <w:pPr>
              <w:snapToGrid w:val="0"/>
              <w:spacing w:line="400" w:lineRule="exact"/>
              <w:jc w:val="center"/>
              <w:rPr>
                <w:rFonts w:hint="eastAsia" w:asciiTheme="minorEastAsia" w:hAnsiTheme="minorEastAsia" w:eastAsiaTheme="minorEastAsia" w:cstheme="minorEastAsia"/>
                <w:szCs w:val="21"/>
              </w:rPr>
            </w:pPr>
          </w:p>
        </w:tc>
        <w:tc>
          <w:tcPr>
            <w:tcW w:w="418" w:type="pct"/>
            <w:vAlign w:val="center"/>
          </w:tcPr>
          <w:p w14:paraId="70DD43EB">
            <w:pPr>
              <w:snapToGrid w:val="0"/>
              <w:spacing w:line="400" w:lineRule="exact"/>
              <w:jc w:val="center"/>
              <w:rPr>
                <w:rFonts w:hint="eastAsia" w:asciiTheme="minorEastAsia" w:hAnsiTheme="minorEastAsia" w:eastAsiaTheme="minorEastAsia" w:cstheme="minorEastAsia"/>
                <w:szCs w:val="21"/>
              </w:rPr>
            </w:pPr>
          </w:p>
        </w:tc>
        <w:tc>
          <w:tcPr>
            <w:tcW w:w="2176" w:type="pct"/>
            <w:vAlign w:val="center"/>
          </w:tcPr>
          <w:p w14:paraId="7383941E">
            <w:pPr>
              <w:snapToGrid w:val="0"/>
              <w:spacing w:line="400" w:lineRule="exact"/>
              <w:jc w:val="center"/>
              <w:rPr>
                <w:rFonts w:hint="eastAsia" w:asciiTheme="minorEastAsia" w:hAnsiTheme="minorEastAsia" w:eastAsiaTheme="minorEastAsia" w:cstheme="minorEastAsia"/>
                <w:szCs w:val="21"/>
              </w:rPr>
            </w:pPr>
          </w:p>
        </w:tc>
        <w:tc>
          <w:tcPr>
            <w:tcW w:w="668" w:type="pct"/>
            <w:vAlign w:val="center"/>
          </w:tcPr>
          <w:p w14:paraId="19D62595">
            <w:pPr>
              <w:snapToGrid w:val="0"/>
              <w:spacing w:line="400" w:lineRule="exact"/>
              <w:jc w:val="center"/>
              <w:rPr>
                <w:rFonts w:hint="eastAsia" w:asciiTheme="minorEastAsia" w:hAnsiTheme="minorEastAsia" w:eastAsiaTheme="minorEastAsia" w:cstheme="minorEastAsia"/>
                <w:szCs w:val="21"/>
              </w:rPr>
            </w:pPr>
          </w:p>
        </w:tc>
        <w:tc>
          <w:tcPr>
            <w:tcW w:w="753" w:type="pct"/>
            <w:vAlign w:val="center"/>
          </w:tcPr>
          <w:p w14:paraId="476C8125">
            <w:pPr>
              <w:snapToGrid w:val="0"/>
              <w:spacing w:line="400" w:lineRule="exact"/>
              <w:jc w:val="center"/>
              <w:rPr>
                <w:rFonts w:hint="eastAsia" w:asciiTheme="minorEastAsia" w:hAnsiTheme="minorEastAsia" w:eastAsiaTheme="minorEastAsia" w:cstheme="minorEastAsia"/>
                <w:szCs w:val="21"/>
              </w:rPr>
            </w:pPr>
          </w:p>
        </w:tc>
        <w:tc>
          <w:tcPr>
            <w:tcW w:w="501" w:type="pct"/>
            <w:vAlign w:val="center"/>
          </w:tcPr>
          <w:p w14:paraId="28A3553D">
            <w:pPr>
              <w:snapToGrid w:val="0"/>
              <w:spacing w:line="400" w:lineRule="exact"/>
              <w:jc w:val="center"/>
              <w:rPr>
                <w:rFonts w:hint="eastAsia" w:asciiTheme="minorEastAsia" w:hAnsiTheme="minorEastAsia" w:eastAsiaTheme="minorEastAsia" w:cstheme="minorEastAsia"/>
                <w:szCs w:val="21"/>
              </w:rPr>
            </w:pPr>
          </w:p>
        </w:tc>
      </w:tr>
    </w:tbl>
    <w:p w14:paraId="1D4165BF">
      <w:pPr>
        <w:snapToGrid w:val="0"/>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注：在填写时，如本表格不适合投标单位的实际情况，可根据本表格式自行制表填写。</w:t>
      </w:r>
    </w:p>
    <w:p w14:paraId="70E90A4E">
      <w:pPr>
        <w:snapToGrid w:val="0"/>
        <w:spacing w:line="400" w:lineRule="exact"/>
        <w:jc w:val="left"/>
        <w:rPr>
          <w:rFonts w:hint="eastAsia" w:asciiTheme="minorEastAsia" w:hAnsiTheme="minorEastAsia" w:eastAsiaTheme="minorEastAsia" w:cstheme="minorEastAsia"/>
          <w:szCs w:val="21"/>
        </w:rPr>
      </w:pPr>
    </w:p>
    <w:p w14:paraId="373D3BD6">
      <w:pPr>
        <w:snapToGrid w:val="0"/>
        <w:spacing w:line="400" w:lineRule="exact"/>
        <w:jc w:val="left"/>
        <w:rPr>
          <w:rFonts w:hint="eastAsia" w:asciiTheme="minorEastAsia" w:hAnsiTheme="minorEastAsia" w:eastAsiaTheme="minorEastAsia" w:cstheme="minorEastAsia"/>
          <w:szCs w:val="21"/>
        </w:rPr>
      </w:pPr>
    </w:p>
    <w:p w14:paraId="432D50FE">
      <w:pPr>
        <w:tabs>
          <w:tab w:val="left" w:pos="8931"/>
        </w:tabs>
        <w:snapToGrid w:val="0"/>
        <w:spacing w:before="120" w:beforeLines="50" w:line="400" w:lineRule="exact"/>
        <w:ind w:left="1" w:right="480" w:firstLine="1486" w:firstLineChars="708"/>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法定代表人或者委托代理人（签字或者电子签名）：</w:t>
      </w:r>
      <w:r>
        <w:rPr>
          <w:rFonts w:hint="eastAsia" w:asciiTheme="minorEastAsia" w:hAnsiTheme="minorEastAsia" w:eastAsiaTheme="minorEastAsia" w:cstheme="minorEastAsia"/>
          <w:szCs w:val="21"/>
          <w:u w:val="single"/>
        </w:rPr>
        <w:t xml:space="preserve">                  </w:t>
      </w:r>
    </w:p>
    <w:p w14:paraId="3C88E85B">
      <w:pPr>
        <w:tabs>
          <w:tab w:val="left" w:pos="8931"/>
        </w:tabs>
        <w:snapToGrid w:val="0"/>
        <w:spacing w:before="120" w:beforeLines="50" w:after="50" w:line="400" w:lineRule="exact"/>
        <w:ind w:left="1" w:right="480" w:firstLine="1486" w:firstLineChars="708"/>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投标人（盖公章或电子签章）：</w:t>
      </w:r>
      <w:r>
        <w:rPr>
          <w:rFonts w:hint="eastAsia" w:asciiTheme="minorEastAsia" w:hAnsiTheme="minorEastAsia" w:eastAsiaTheme="minorEastAsia" w:cstheme="minorEastAsia"/>
          <w:szCs w:val="21"/>
          <w:u w:val="single"/>
        </w:rPr>
        <w:t xml:space="preserve">                 </w:t>
      </w:r>
    </w:p>
    <w:p w14:paraId="6B46BADB">
      <w:pPr>
        <w:snapToGrid w:val="0"/>
        <w:spacing w:line="400" w:lineRule="exact"/>
        <w:ind w:firstLine="2940" w:firstLineChars="14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年    月    日</w:t>
      </w:r>
    </w:p>
    <w:p w14:paraId="137B4E8F">
      <w:pPr>
        <w:snapToGrid w:val="0"/>
        <w:spacing w:before="120" w:beforeLines="50" w:after="50" w:line="400" w:lineRule="exact"/>
        <w:rPr>
          <w:rFonts w:hint="eastAsia" w:asciiTheme="minorEastAsia" w:hAnsiTheme="minorEastAsia" w:eastAsiaTheme="minorEastAsia" w:cstheme="minorEastAsia"/>
          <w:b/>
          <w:szCs w:val="21"/>
        </w:rPr>
      </w:pPr>
    </w:p>
    <w:p w14:paraId="7C81861C">
      <w:pPr>
        <w:snapToGrid w:val="0"/>
        <w:spacing w:before="120" w:beforeLines="50" w:after="50" w:line="400" w:lineRule="exact"/>
        <w:rPr>
          <w:rFonts w:hint="eastAsia" w:asciiTheme="minorEastAsia" w:hAnsiTheme="minorEastAsia" w:eastAsiaTheme="minorEastAsia" w:cstheme="minorEastAsia"/>
          <w:b/>
          <w:szCs w:val="21"/>
        </w:rPr>
      </w:pPr>
    </w:p>
    <w:p w14:paraId="1002C8ED">
      <w:pPr>
        <w:snapToGrid w:val="0"/>
        <w:spacing w:before="120" w:beforeLines="50" w:after="50" w:line="400" w:lineRule="exact"/>
        <w:rPr>
          <w:rFonts w:hint="eastAsia" w:asciiTheme="minorEastAsia" w:hAnsiTheme="minorEastAsia" w:eastAsiaTheme="minorEastAsia" w:cstheme="minorEastAsia"/>
          <w:b/>
          <w:szCs w:val="21"/>
        </w:rPr>
      </w:pPr>
    </w:p>
    <w:p w14:paraId="55E2DD2D">
      <w:pPr>
        <w:snapToGrid w:val="0"/>
        <w:spacing w:before="120" w:beforeLines="50" w:after="50" w:line="400" w:lineRule="exact"/>
        <w:rPr>
          <w:rFonts w:hint="eastAsia" w:asciiTheme="minorEastAsia" w:hAnsiTheme="minorEastAsia" w:eastAsiaTheme="minorEastAsia" w:cstheme="minorEastAsia"/>
          <w:b/>
          <w:szCs w:val="21"/>
        </w:rPr>
      </w:pPr>
    </w:p>
    <w:p w14:paraId="7B4BE036">
      <w:pPr>
        <w:snapToGrid w:val="0"/>
        <w:spacing w:before="120" w:beforeLines="50" w:after="50" w:line="400" w:lineRule="exact"/>
        <w:rPr>
          <w:rFonts w:hint="eastAsia" w:asciiTheme="minorEastAsia" w:hAnsiTheme="minorEastAsia" w:eastAsiaTheme="minorEastAsia" w:cstheme="minorEastAsia"/>
          <w:b/>
          <w:szCs w:val="21"/>
        </w:rPr>
      </w:pPr>
    </w:p>
    <w:p w14:paraId="28E561CB">
      <w:pPr>
        <w:snapToGrid w:val="0"/>
        <w:spacing w:before="120" w:beforeLines="50" w:after="50" w:line="400" w:lineRule="exact"/>
        <w:rPr>
          <w:rFonts w:hint="eastAsia" w:asciiTheme="minorEastAsia" w:hAnsiTheme="minorEastAsia" w:eastAsiaTheme="minorEastAsia" w:cstheme="minorEastAsia"/>
          <w:b/>
          <w:szCs w:val="21"/>
        </w:rPr>
      </w:pPr>
    </w:p>
    <w:p w14:paraId="02E56B10">
      <w:pPr>
        <w:snapToGrid w:val="0"/>
        <w:spacing w:before="120" w:beforeLines="50" w:after="50" w:line="400" w:lineRule="exact"/>
        <w:rPr>
          <w:rFonts w:hint="eastAsia" w:asciiTheme="minorEastAsia" w:hAnsiTheme="minorEastAsia" w:eastAsiaTheme="minorEastAsia" w:cstheme="minorEastAsia"/>
          <w:b/>
          <w:szCs w:val="21"/>
        </w:rPr>
      </w:pPr>
    </w:p>
    <w:p w14:paraId="3648EEC6">
      <w:pPr>
        <w:snapToGrid w:val="0"/>
        <w:spacing w:before="120" w:beforeLines="50" w:after="50" w:line="400" w:lineRule="exact"/>
        <w:rPr>
          <w:rFonts w:hint="eastAsia" w:asciiTheme="minorEastAsia" w:hAnsiTheme="minorEastAsia" w:eastAsiaTheme="minorEastAsia" w:cstheme="minorEastAsia"/>
          <w:b/>
          <w:szCs w:val="21"/>
        </w:rPr>
      </w:pPr>
    </w:p>
    <w:p w14:paraId="26FCF0FC">
      <w:pPr>
        <w:snapToGrid w:val="0"/>
        <w:spacing w:before="120" w:beforeLines="50" w:after="50" w:line="400" w:lineRule="exact"/>
        <w:rPr>
          <w:rFonts w:hint="eastAsia" w:asciiTheme="minorEastAsia" w:hAnsiTheme="minorEastAsia" w:eastAsiaTheme="minorEastAsia" w:cstheme="minorEastAsia"/>
          <w:b/>
          <w:szCs w:val="21"/>
        </w:rPr>
      </w:pPr>
    </w:p>
    <w:p w14:paraId="50B5AFDD">
      <w:pPr>
        <w:snapToGrid w:val="0"/>
        <w:spacing w:before="120" w:beforeLines="50" w:after="50" w:line="400" w:lineRule="exact"/>
        <w:rPr>
          <w:rFonts w:hint="eastAsia" w:asciiTheme="minorEastAsia" w:hAnsiTheme="minorEastAsia" w:eastAsiaTheme="minorEastAsia" w:cstheme="minorEastAsia"/>
          <w:b/>
          <w:szCs w:val="21"/>
        </w:rPr>
      </w:pPr>
    </w:p>
    <w:p w14:paraId="65289397">
      <w:pPr>
        <w:snapToGrid w:val="0"/>
        <w:spacing w:before="120" w:beforeLines="50" w:after="50" w:line="400" w:lineRule="exact"/>
        <w:rPr>
          <w:rFonts w:hint="eastAsia" w:asciiTheme="minorEastAsia" w:hAnsiTheme="minorEastAsia" w:eastAsiaTheme="minorEastAsia" w:cstheme="minorEastAsia"/>
          <w:b/>
          <w:szCs w:val="21"/>
        </w:rPr>
      </w:pPr>
    </w:p>
    <w:p w14:paraId="60B2EDAE">
      <w:pPr>
        <w:snapToGrid w:val="0"/>
        <w:spacing w:before="120" w:beforeLines="50" w:after="50" w:line="400" w:lineRule="exact"/>
        <w:rPr>
          <w:rFonts w:hint="eastAsia" w:asciiTheme="minorEastAsia" w:hAnsiTheme="minorEastAsia" w:eastAsiaTheme="minorEastAsia" w:cstheme="minorEastAsia"/>
          <w:b/>
          <w:szCs w:val="21"/>
        </w:rPr>
      </w:pPr>
    </w:p>
    <w:p w14:paraId="4B5526A5">
      <w:pPr>
        <w:snapToGrid w:val="0"/>
        <w:spacing w:before="120" w:beforeLines="50" w:after="50" w:line="400" w:lineRule="exact"/>
        <w:rPr>
          <w:rFonts w:hint="eastAsia" w:asciiTheme="minorEastAsia" w:hAnsiTheme="minorEastAsia" w:eastAsiaTheme="minorEastAsia" w:cstheme="minorEastAsia"/>
          <w:b/>
          <w:szCs w:val="21"/>
        </w:rPr>
      </w:pPr>
    </w:p>
    <w:p w14:paraId="1CB85A24">
      <w:pPr>
        <w:snapToGrid w:val="0"/>
        <w:spacing w:before="120" w:beforeLines="50" w:after="50" w:line="400" w:lineRule="exact"/>
        <w:rPr>
          <w:rFonts w:hint="eastAsia" w:asciiTheme="minorEastAsia" w:hAnsiTheme="minorEastAsia" w:eastAsiaTheme="minorEastAsia" w:cstheme="minorEastAsia"/>
          <w:b/>
          <w:szCs w:val="21"/>
        </w:rPr>
      </w:pPr>
    </w:p>
    <w:p w14:paraId="6766D484">
      <w:pPr>
        <w:snapToGrid w:val="0"/>
        <w:spacing w:before="120" w:beforeLines="50" w:after="50" w:line="400" w:lineRule="exact"/>
        <w:rPr>
          <w:rFonts w:hint="eastAsia" w:asciiTheme="minorEastAsia" w:hAnsiTheme="minorEastAsia" w:eastAsiaTheme="minorEastAsia" w:cstheme="minorEastAsia"/>
          <w:b/>
          <w:szCs w:val="21"/>
        </w:rPr>
      </w:pPr>
    </w:p>
    <w:p w14:paraId="6EF3CA0E">
      <w:pPr>
        <w:snapToGrid w:val="0"/>
        <w:spacing w:before="120" w:beforeLines="50" w:after="50" w:line="400" w:lineRule="exact"/>
        <w:ind w:left="142"/>
        <w:jc w:val="left"/>
        <w:rPr>
          <w:rFonts w:hint="eastAsia" w:asciiTheme="minorEastAsia" w:hAnsiTheme="minorEastAsia" w:eastAsiaTheme="minorEastAsia" w:cstheme="minorEastAsia"/>
          <w:b/>
          <w:color w:val="000000"/>
          <w:spacing w:val="20"/>
          <w:szCs w:val="21"/>
        </w:rPr>
      </w:pPr>
      <w:r>
        <w:rPr>
          <w:rFonts w:hint="eastAsia" w:asciiTheme="minorEastAsia" w:hAnsiTheme="minorEastAsia" w:eastAsiaTheme="minorEastAsia" w:cstheme="minorEastAsia"/>
          <w:b/>
          <w:color w:val="000000"/>
          <w:spacing w:val="20"/>
          <w:szCs w:val="21"/>
        </w:rPr>
        <w:t>联合投标协议书格式</w:t>
      </w:r>
    </w:p>
    <w:p w14:paraId="199B6FD4">
      <w:pPr>
        <w:pStyle w:val="6"/>
        <w:overflowPunct w:val="0"/>
        <w:spacing w:line="400" w:lineRule="exact"/>
        <w:jc w:val="center"/>
        <w:rPr>
          <w:rFonts w:hint="eastAsia"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联合体协议书</w:t>
      </w:r>
    </w:p>
    <w:p w14:paraId="7B1DCB7D">
      <w:pPr>
        <w:pStyle w:val="6"/>
        <w:overflowPunct w:val="0"/>
        <w:spacing w:line="400" w:lineRule="exact"/>
        <w:ind w:firstLine="0"/>
        <w:contextualSpacing/>
        <w:rPr>
          <w:rFonts w:hint="eastAsia" w:asciiTheme="minorEastAsia" w:hAnsiTheme="minorEastAsia" w:eastAsiaTheme="minorEastAsia" w:cstheme="minorEastAsia"/>
          <w:color w:val="000000"/>
          <w:szCs w:val="21"/>
        </w:rPr>
      </w:pPr>
    </w:p>
    <w:p w14:paraId="41147272">
      <w:pPr>
        <w:pStyle w:val="6"/>
        <w:overflowPunct w:val="0"/>
        <w:spacing w:line="400" w:lineRule="exact"/>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u w:val="single"/>
        </w:rPr>
        <w:tab/>
      </w:r>
      <w:r>
        <w:rPr>
          <w:rFonts w:hint="eastAsia" w:asciiTheme="minorEastAsia" w:hAnsiTheme="minorEastAsia" w:eastAsiaTheme="minorEastAsia" w:cstheme="minorEastAsia"/>
          <w:color w:val="000000"/>
          <w:szCs w:val="21"/>
        </w:rPr>
        <w:t>（所有成员单位名称）自愿组成</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u w:val="single"/>
        </w:rPr>
        <w:tab/>
      </w:r>
      <w:r>
        <w:rPr>
          <w:rFonts w:hint="eastAsia" w:asciiTheme="minorEastAsia" w:hAnsiTheme="minorEastAsia" w:eastAsiaTheme="minorEastAsia" w:cstheme="minorEastAsia"/>
          <w:color w:val="000000"/>
          <w:szCs w:val="21"/>
        </w:rPr>
        <w:t>（联合体名称）联合体，共同参加</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u w:val="single"/>
        </w:rPr>
        <w:tab/>
      </w:r>
      <w:r>
        <w:rPr>
          <w:rFonts w:hint="eastAsia" w:asciiTheme="minorEastAsia" w:hAnsiTheme="minorEastAsia" w:eastAsiaTheme="minorEastAsia" w:cstheme="minorEastAsia"/>
          <w:color w:val="000000"/>
          <w:szCs w:val="21"/>
          <w:u w:val="single"/>
        </w:rPr>
        <w:t>（项</w:t>
      </w:r>
      <w:r>
        <w:rPr>
          <w:rFonts w:hint="eastAsia" w:asciiTheme="minorEastAsia" w:hAnsiTheme="minorEastAsia" w:eastAsiaTheme="minorEastAsia" w:cstheme="minorEastAsia"/>
          <w:color w:val="000000"/>
          <w:szCs w:val="21"/>
        </w:rPr>
        <w:t>目名称）采购招标项目投标。现就联合体投标事宜订立如下协议。</w:t>
      </w:r>
    </w:p>
    <w:p w14:paraId="487758F4">
      <w:pPr>
        <w:pStyle w:val="6"/>
        <w:overflowPunct w:val="0"/>
        <w:spacing w:line="400" w:lineRule="exact"/>
        <w:contextualSpacing/>
        <w:rPr>
          <w:rFonts w:hint="eastAsia" w:asciiTheme="minorEastAsia" w:hAnsiTheme="minorEastAsia" w:eastAsiaTheme="minorEastAsia" w:cstheme="minorEastAsia"/>
          <w:color w:val="000000"/>
          <w:szCs w:val="21"/>
        </w:rPr>
      </w:pPr>
    </w:p>
    <w:p w14:paraId="259C64CE">
      <w:pPr>
        <w:pStyle w:val="6"/>
        <w:overflowPunct w:val="0"/>
        <w:spacing w:line="400" w:lineRule="exact"/>
        <w:ind w:firstLine="367" w:firstLineChars="175"/>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1.  </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u w:val="single"/>
        </w:rPr>
        <w:tab/>
      </w:r>
      <w:r>
        <w:rPr>
          <w:rFonts w:hint="eastAsia" w:asciiTheme="minorEastAsia" w:hAnsiTheme="minorEastAsia" w:eastAsiaTheme="minorEastAsia" w:cstheme="minorEastAsia"/>
          <w:color w:val="000000"/>
          <w:szCs w:val="21"/>
        </w:rPr>
        <w:t>（某成员单位名称）为</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u w:val="single"/>
        </w:rPr>
        <w:tab/>
      </w:r>
      <w:r>
        <w:rPr>
          <w:rFonts w:hint="eastAsia" w:asciiTheme="minorEastAsia" w:hAnsiTheme="minorEastAsia" w:eastAsiaTheme="minorEastAsia" w:cstheme="minorEastAsia"/>
          <w:color w:val="000000"/>
          <w:szCs w:val="21"/>
        </w:rPr>
        <w:t>（联合体名称）牵头人。</w:t>
      </w:r>
    </w:p>
    <w:p w14:paraId="7BD3F658">
      <w:pPr>
        <w:pStyle w:val="6"/>
        <w:overflowPunct w:val="0"/>
        <w:spacing w:line="400" w:lineRule="exact"/>
        <w:ind w:firstLine="367" w:firstLineChars="175"/>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0D9E8110">
      <w:pPr>
        <w:pStyle w:val="6"/>
        <w:overflowPunct w:val="0"/>
        <w:spacing w:line="400" w:lineRule="exact"/>
        <w:ind w:firstLine="367" w:firstLineChars="175"/>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14:paraId="14C9F64B">
      <w:pPr>
        <w:pStyle w:val="6"/>
        <w:overflowPunct w:val="0"/>
        <w:spacing w:line="400" w:lineRule="exact"/>
        <w:ind w:firstLine="367" w:firstLineChars="175"/>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4.联合体各成员单位内部的职责分工如下：</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u w:val="single"/>
        </w:rPr>
        <w:tab/>
      </w:r>
      <w:r>
        <w:rPr>
          <w:rFonts w:hint="eastAsia" w:asciiTheme="minorEastAsia" w:hAnsiTheme="minorEastAsia" w:eastAsiaTheme="minorEastAsia" w:cstheme="minorEastAsia"/>
          <w:color w:val="000000"/>
          <w:szCs w:val="21"/>
        </w:rPr>
        <w:t>。</w:t>
      </w:r>
    </w:p>
    <w:p w14:paraId="22FA468F">
      <w:pPr>
        <w:pStyle w:val="6"/>
        <w:overflowPunct w:val="0"/>
        <w:spacing w:line="400" w:lineRule="exact"/>
        <w:ind w:firstLine="367" w:firstLineChars="175"/>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5.本协议书自所有成员单位法定代表人或者其委托代理人签字或者盖公章之日起生效，合同履行完毕后自动失效。</w:t>
      </w:r>
    </w:p>
    <w:p w14:paraId="76718EF9">
      <w:pPr>
        <w:pStyle w:val="6"/>
        <w:overflowPunct w:val="0"/>
        <w:spacing w:line="400" w:lineRule="exact"/>
        <w:ind w:firstLine="367" w:firstLineChars="175"/>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6.本协议书一式</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u w:val="single"/>
        </w:rPr>
        <w:tab/>
      </w:r>
      <w:r>
        <w:rPr>
          <w:rFonts w:hint="eastAsia" w:asciiTheme="minorEastAsia" w:hAnsiTheme="minorEastAsia" w:eastAsiaTheme="minorEastAsia" w:cstheme="minorEastAsia"/>
          <w:color w:val="000000"/>
          <w:szCs w:val="21"/>
        </w:rPr>
        <w:t>份，联合体成员和招标人各执一份。</w:t>
      </w:r>
    </w:p>
    <w:p w14:paraId="7D86DB0B">
      <w:pPr>
        <w:pStyle w:val="6"/>
        <w:overflowPunct w:val="0"/>
        <w:spacing w:line="400" w:lineRule="exact"/>
        <w:ind w:firstLine="367" w:firstLineChars="175"/>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注：本协议书由法定代表人签字的，应附法定代表人身份证明；由委托代理人签字的，应附授权委托书。</w:t>
      </w:r>
    </w:p>
    <w:p w14:paraId="398E271D">
      <w:pPr>
        <w:pStyle w:val="6"/>
        <w:overflowPunct w:val="0"/>
        <w:spacing w:line="400" w:lineRule="exact"/>
        <w:ind w:firstLine="367" w:firstLineChars="175"/>
        <w:contextualSpacing/>
        <w:rPr>
          <w:rFonts w:hint="eastAsia" w:asciiTheme="minorEastAsia" w:hAnsiTheme="minorEastAsia" w:eastAsiaTheme="minorEastAsia" w:cstheme="minorEastAsia"/>
          <w:color w:val="000000"/>
          <w:szCs w:val="21"/>
        </w:rPr>
      </w:pPr>
    </w:p>
    <w:p w14:paraId="1D7F4F97">
      <w:pPr>
        <w:pStyle w:val="6"/>
        <w:overflowPunct w:val="0"/>
        <w:spacing w:line="400" w:lineRule="exact"/>
        <w:ind w:firstLine="367" w:firstLineChars="175"/>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联合体牵头人名称（盖公章）：</w:t>
      </w:r>
    </w:p>
    <w:p w14:paraId="381D1558">
      <w:pPr>
        <w:pStyle w:val="6"/>
        <w:overflowPunct w:val="0"/>
        <w:spacing w:line="400" w:lineRule="exact"/>
        <w:ind w:firstLine="367" w:firstLineChars="175"/>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法定代表人或者其委托代理人： </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（签字）</w:t>
      </w:r>
    </w:p>
    <w:p w14:paraId="4EC8A15E">
      <w:pPr>
        <w:pStyle w:val="6"/>
        <w:overflowPunct w:val="0"/>
        <w:spacing w:line="400" w:lineRule="exact"/>
        <w:ind w:firstLine="0"/>
        <w:contextualSpacing/>
        <w:rPr>
          <w:rFonts w:hint="eastAsia" w:asciiTheme="minorEastAsia" w:hAnsiTheme="minorEastAsia" w:eastAsiaTheme="minorEastAsia" w:cstheme="minorEastAsia"/>
          <w:color w:val="000000"/>
          <w:szCs w:val="21"/>
        </w:rPr>
      </w:pPr>
    </w:p>
    <w:p w14:paraId="01E3692C">
      <w:pPr>
        <w:pStyle w:val="6"/>
        <w:overflowPunct w:val="0"/>
        <w:spacing w:line="400" w:lineRule="exact"/>
        <w:ind w:firstLine="367" w:firstLineChars="175"/>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联合体成员名称（盖公章）：</w:t>
      </w:r>
    </w:p>
    <w:p w14:paraId="0C465E2E">
      <w:pPr>
        <w:pStyle w:val="6"/>
        <w:overflowPunct w:val="0"/>
        <w:spacing w:line="400" w:lineRule="exact"/>
        <w:ind w:firstLine="367" w:firstLineChars="175"/>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法定代表人或者其委托代理人： </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（签字）</w:t>
      </w:r>
    </w:p>
    <w:p w14:paraId="0297D01A">
      <w:pPr>
        <w:pStyle w:val="6"/>
        <w:overflowPunct w:val="0"/>
        <w:spacing w:line="400" w:lineRule="exact"/>
        <w:ind w:firstLine="367" w:firstLineChars="175"/>
        <w:contextualSpacing/>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w:t>
      </w:r>
    </w:p>
    <w:p w14:paraId="15172132">
      <w:pPr>
        <w:pStyle w:val="6"/>
        <w:overflowPunct w:val="0"/>
        <w:spacing w:line="400" w:lineRule="exact"/>
        <w:ind w:firstLine="367" w:firstLineChars="175"/>
        <w:contextualSpacing/>
        <w:rPr>
          <w:rFonts w:hint="eastAsia" w:asciiTheme="minorEastAsia" w:hAnsiTheme="minorEastAsia" w:eastAsiaTheme="minorEastAsia" w:cstheme="minorEastAsia"/>
          <w:color w:val="000000"/>
          <w:szCs w:val="21"/>
        </w:rPr>
      </w:pPr>
    </w:p>
    <w:p w14:paraId="336148BF">
      <w:pPr>
        <w:pStyle w:val="6"/>
        <w:overflowPunct w:val="0"/>
        <w:spacing w:line="400" w:lineRule="exact"/>
        <w:ind w:firstLine="367" w:firstLineChars="175"/>
        <w:contextualSpacing/>
        <w:jc w:val="right"/>
        <w:rPr>
          <w:rFonts w:hint="eastAsia" w:asciiTheme="minorEastAsia" w:hAnsiTheme="minorEastAsia" w:eastAsiaTheme="minorEastAsia" w:cstheme="minorEastAsia"/>
          <w:b/>
          <w:color w:val="000000"/>
          <w:szCs w:val="21"/>
        </w:rPr>
      </w:pPr>
      <w:r>
        <w:rPr>
          <w:rFonts w:hint="eastAsia" w:asciiTheme="minorEastAsia" w:hAnsiTheme="minorEastAsia" w:eastAsiaTheme="minorEastAsia" w:cstheme="minorEastAsia"/>
          <w:color w:val="000000"/>
          <w:szCs w:val="21"/>
        </w:rPr>
        <w:t xml:space="preserve"> </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 xml:space="preserve">年 </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 xml:space="preserve">月 </w:t>
      </w:r>
      <w:r>
        <w:rPr>
          <w:rFonts w:hint="eastAsia" w:asciiTheme="minorEastAsia" w:hAnsiTheme="minorEastAsia" w:eastAsiaTheme="minorEastAsia" w:cstheme="minorEastAsia"/>
          <w:color w:val="000000"/>
          <w:szCs w:val="21"/>
        </w:rPr>
        <w:tab/>
      </w:r>
      <w:r>
        <w:rPr>
          <w:rFonts w:hint="eastAsia" w:asciiTheme="minorEastAsia" w:hAnsiTheme="minorEastAsia" w:eastAsiaTheme="minorEastAsia" w:cstheme="minorEastAsia"/>
          <w:color w:val="000000"/>
          <w:szCs w:val="21"/>
        </w:rPr>
        <w:t>日</w:t>
      </w:r>
    </w:p>
    <w:p w14:paraId="36309931">
      <w:pPr>
        <w:snapToGrid w:val="0"/>
        <w:spacing w:before="120" w:beforeLines="50" w:after="50" w:line="400" w:lineRule="exact"/>
        <w:rPr>
          <w:rFonts w:hint="eastAsia" w:asciiTheme="minorEastAsia" w:hAnsiTheme="minorEastAsia" w:eastAsiaTheme="minorEastAsia" w:cstheme="minorEastAsia"/>
          <w:b/>
          <w:szCs w:val="21"/>
        </w:rPr>
      </w:pPr>
    </w:p>
    <w:p w14:paraId="0171B5A3">
      <w:pPr>
        <w:snapToGrid w:val="0"/>
        <w:spacing w:before="120" w:beforeLines="50" w:after="50"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szCs w:val="21"/>
        </w:rPr>
        <w:br w:type="page"/>
      </w:r>
      <w:r>
        <w:rPr>
          <w:rFonts w:hint="eastAsia" w:asciiTheme="minorEastAsia" w:hAnsiTheme="minorEastAsia" w:eastAsiaTheme="minorEastAsia" w:cstheme="minorEastAsia"/>
          <w:b/>
          <w:szCs w:val="21"/>
        </w:rPr>
        <w:t>中小企业声明函格式</w:t>
      </w:r>
    </w:p>
    <w:p w14:paraId="0251D09C">
      <w:pPr>
        <w:spacing w:line="40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中小企业声明函（服务）</w:t>
      </w:r>
    </w:p>
    <w:p w14:paraId="17BCB276">
      <w:pPr>
        <w:spacing w:before="2" w:line="400" w:lineRule="exact"/>
        <w:rPr>
          <w:rFonts w:hint="eastAsia" w:asciiTheme="minorEastAsia" w:hAnsiTheme="minorEastAsia" w:eastAsiaTheme="minorEastAsia" w:cstheme="minorEastAsia"/>
          <w:b/>
          <w:bCs/>
          <w:szCs w:val="21"/>
        </w:rPr>
      </w:pPr>
    </w:p>
    <w:p w14:paraId="3D172A46">
      <w:pPr>
        <w:pStyle w:val="16"/>
        <w:spacing w:line="400" w:lineRule="exact"/>
        <w:ind w:right="142"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sz w:val="21"/>
          <w:szCs w:val="21"/>
          <w:u w:val="single"/>
        </w:rPr>
        <w:t>（单位名称）</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sz w:val="21"/>
          <w:szCs w:val="21"/>
          <w:u w:val="single"/>
        </w:rPr>
        <w:t>（项目名称）</w:t>
      </w:r>
      <w:r>
        <w:rPr>
          <w:rFonts w:hint="eastAsia" w:asciiTheme="minorEastAsia" w:hAnsiTheme="minorEastAsia" w:eastAsiaTheme="minorEastAsia" w:cstheme="minorEastAsia"/>
          <w:sz w:val="21"/>
          <w:szCs w:val="21"/>
        </w:rPr>
        <w:t>采购活动，服务全部由符合政策要求的中小企业承接。相关企业（含联合体中的中小企业、签订分包意向协议的中小企业）的具体情况如下：</w:t>
      </w:r>
    </w:p>
    <w:p w14:paraId="3CBDA2F9">
      <w:pPr>
        <w:tabs>
          <w:tab w:val="left" w:pos="1384"/>
          <w:tab w:val="left" w:pos="4562"/>
          <w:tab w:val="left" w:pos="6803"/>
        </w:tabs>
        <w:spacing w:before="13" w:line="400" w:lineRule="exact"/>
        <w:ind w:right="142" w:firstLine="600" w:firstLineChars="28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u w:val="single"/>
        </w:rPr>
        <w:t>（标的名称）</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szCs w:val="21"/>
          <w:u w:val="single"/>
        </w:rPr>
        <w:t>（采购文件中明确的所属行业）</w:t>
      </w:r>
      <w:r>
        <w:rPr>
          <w:rFonts w:hint="eastAsia" w:asciiTheme="minorEastAsia" w:hAnsiTheme="minorEastAsia" w:eastAsiaTheme="minorEastAsia" w:cstheme="minorEastAsia"/>
          <w:szCs w:val="21"/>
        </w:rPr>
        <w:t>；承接企业为</w:t>
      </w:r>
      <w:r>
        <w:rPr>
          <w:rFonts w:hint="eastAsia" w:asciiTheme="minorEastAsia" w:hAnsiTheme="minorEastAsia" w:eastAsiaTheme="minorEastAsia" w:cstheme="minorEastAsia"/>
          <w:szCs w:val="21"/>
          <w:u w:val="single"/>
        </w:rPr>
        <w:t>（企业名称）</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szCs w:val="21"/>
          <w:u w:val="single"/>
        </w:rPr>
        <w:t>（中型企业、小型企业、微型企业）</w:t>
      </w:r>
      <w:r>
        <w:rPr>
          <w:rFonts w:hint="eastAsia" w:asciiTheme="minorEastAsia" w:hAnsiTheme="minorEastAsia" w:eastAsiaTheme="minorEastAsia" w:cstheme="minorEastAsia"/>
          <w:szCs w:val="21"/>
        </w:rPr>
        <w:t>；</w:t>
      </w:r>
    </w:p>
    <w:p w14:paraId="5221FD07">
      <w:pPr>
        <w:tabs>
          <w:tab w:val="left" w:pos="1065"/>
          <w:tab w:val="left" w:pos="4262"/>
          <w:tab w:val="left" w:pos="6477"/>
        </w:tabs>
        <w:spacing w:before="20" w:line="400" w:lineRule="exact"/>
        <w:ind w:right="84" w:firstLine="600" w:firstLineChars="286"/>
        <w:rPr>
          <w:rFonts w:hint="eastAsia"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u w:val="single"/>
        </w:rPr>
        <w:t>（标的名称）</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szCs w:val="21"/>
          <w:u w:val="single"/>
        </w:rPr>
        <w:t>（采购文件中明确的所属行业）</w:t>
      </w:r>
      <w:r>
        <w:rPr>
          <w:rFonts w:hint="eastAsia" w:asciiTheme="minorEastAsia" w:hAnsiTheme="minorEastAsia" w:eastAsiaTheme="minorEastAsia" w:cstheme="minorEastAsia"/>
          <w:szCs w:val="21"/>
        </w:rPr>
        <w:t>；承接企业为</w:t>
      </w:r>
      <w:r>
        <w:rPr>
          <w:rFonts w:hint="eastAsia" w:asciiTheme="minorEastAsia" w:hAnsiTheme="minorEastAsia" w:eastAsiaTheme="minorEastAsia" w:cstheme="minorEastAsia"/>
          <w:szCs w:val="21"/>
          <w:u w:val="single"/>
        </w:rPr>
        <w:t>（企业名称）</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szCs w:val="21"/>
          <w:u w:val="single"/>
        </w:rPr>
        <w:t>（中型企业、小型企业、微型企业）</w:t>
      </w:r>
      <w:r>
        <w:rPr>
          <w:rFonts w:hint="eastAsia" w:asciiTheme="minorEastAsia" w:hAnsiTheme="minorEastAsia" w:eastAsiaTheme="minorEastAsia" w:cstheme="minorEastAsia"/>
          <w:szCs w:val="21"/>
        </w:rPr>
        <w:t>；</w:t>
      </w:r>
    </w:p>
    <w:p w14:paraId="7CF4D5D3">
      <w:pPr>
        <w:pStyle w:val="16"/>
        <w:spacing w:before="34" w:line="400" w:lineRule="exact"/>
        <w:ind w:left="765" w:right="142" w:hanging="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57BBE926">
      <w:pPr>
        <w:pStyle w:val="16"/>
        <w:spacing w:before="34" w:line="400" w:lineRule="exact"/>
        <w:ind w:right="142"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以上企业，不属于大企业的分支机构，不存在控股股东为大企业的情形，也不存在与大企业的负责人为同一人的情形。</w:t>
      </w:r>
    </w:p>
    <w:p w14:paraId="5EEC4D6A">
      <w:pPr>
        <w:pStyle w:val="16"/>
        <w:spacing w:before="34" w:line="400" w:lineRule="exact"/>
        <w:ind w:right="142"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本企业对上述声明内容的真实性负责。如有虚假，将依法承担相应责任。</w:t>
      </w:r>
    </w:p>
    <w:p w14:paraId="2A62C9F4">
      <w:pPr>
        <w:pStyle w:val="16"/>
        <w:spacing w:before="56" w:line="400" w:lineRule="exact"/>
        <w:ind w:left="3960" w:right="180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企业名称（章）： </w:t>
      </w:r>
    </w:p>
    <w:p w14:paraId="2AEA6571">
      <w:pPr>
        <w:pStyle w:val="16"/>
        <w:spacing w:before="56" w:line="400" w:lineRule="exact"/>
        <w:ind w:left="3960" w:right="1808"/>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 期：</w:t>
      </w:r>
    </w:p>
    <w:p w14:paraId="7D4264AF">
      <w:pPr>
        <w:spacing w:line="4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pacing w:val="6"/>
          <w:szCs w:val="21"/>
        </w:rPr>
        <w:t xml:space="preserve"> </w:t>
      </w:r>
    </w:p>
    <w:p w14:paraId="771D7619">
      <w:pPr>
        <w:spacing w:line="400" w:lineRule="exact"/>
        <w:rPr>
          <w:rFonts w:hint="eastAsia" w:asciiTheme="minorEastAsia" w:hAnsiTheme="minorEastAsia" w:eastAsiaTheme="minorEastAsia" w:cstheme="minorEastAsia"/>
          <w:szCs w:val="21"/>
        </w:rPr>
      </w:pPr>
    </w:p>
    <w:p w14:paraId="404885E8">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w:t>
      </w:r>
    </w:p>
    <w:p w14:paraId="3945F39E">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（1）请根据自己的真实情况出具《中小企业声明函》。依法享受中小企业优惠政策的，采购人或者采购代理机构在公告成交结果时，同时公告其《中小企业声明函》，接受社会监督。</w:t>
      </w:r>
    </w:p>
    <w:p w14:paraId="4B9FC22C">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（2）从业人员、营业收入、资产总额填报上一年度数据，无上一年度数据的新成立企业可不填报</w:t>
      </w:r>
    </w:p>
    <w:p w14:paraId="4AE900A7">
      <w:pPr>
        <w:snapToGrid w:val="0"/>
        <w:spacing w:before="120" w:beforeLines="50" w:after="240" w:afterLines="100" w:line="400" w:lineRule="exact"/>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br w:type="page"/>
      </w:r>
      <w:r>
        <w:rPr>
          <w:rFonts w:hint="eastAsia" w:asciiTheme="minorEastAsia" w:hAnsiTheme="minorEastAsia" w:eastAsiaTheme="minorEastAsia" w:cstheme="minorEastAsia"/>
          <w:b/>
          <w:szCs w:val="21"/>
        </w:rPr>
        <w:t>监狱企业声明函</w:t>
      </w:r>
    </w:p>
    <w:p w14:paraId="67CAEB5F">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本公司郑重声明，根据《关于政府采购支持监狱企业发展有关问题的通知》（财库〔2014〕68号）的规定，本公司为监狱企业。即，本公司同时满足以下条件：</w:t>
      </w:r>
    </w:p>
    <w:p w14:paraId="6EB47A25">
      <w:pPr>
        <w:autoSpaceDE w:val="0"/>
        <w:autoSpaceDN w:val="0"/>
        <w:adjustRightInd w:val="0"/>
        <w:snapToGrid w:val="0"/>
        <w:spacing w:line="400" w:lineRule="exact"/>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CBEC718">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2.本公司参加</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项目（项目编号：</w:t>
      </w:r>
      <w:r>
        <w:rPr>
          <w:rFonts w:hint="eastAsia" w:asciiTheme="minorEastAsia" w:hAnsiTheme="minorEastAsia" w:eastAsiaTheme="minorEastAsia" w:cstheme="minorEastAsia"/>
          <w:kern w:val="0"/>
          <w:szCs w:val="21"/>
          <w:u w:val="single"/>
        </w:rPr>
        <w:t xml:space="preserve">            </w:t>
      </w:r>
      <w:r>
        <w:rPr>
          <w:rFonts w:hint="eastAsia" w:asciiTheme="minorEastAsia" w:hAnsiTheme="minorEastAsia" w:eastAsiaTheme="minorEastAsia" w:cstheme="minorEastAsia"/>
          <w:kern w:val="0"/>
          <w:szCs w:val="21"/>
        </w:rPr>
        <w:t>）采购活动时提供的是本企业的产品（包括由本企业承担的工程和提供的服务），或者提供的是其他监狱企业制造的产品。</w:t>
      </w:r>
    </w:p>
    <w:p w14:paraId="5DE89BB0">
      <w:pPr>
        <w:autoSpaceDE w:val="0"/>
        <w:autoSpaceDN w:val="0"/>
        <w:adjustRightInd w:val="0"/>
        <w:snapToGrid w:val="0"/>
        <w:spacing w:line="400" w:lineRule="exact"/>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本公司对上述声明的真实性负责。如有虚假，将依法承担相应责任。</w:t>
      </w:r>
    </w:p>
    <w:p w14:paraId="3FA9A314">
      <w:pPr>
        <w:autoSpaceDE w:val="0"/>
        <w:autoSpaceDN w:val="0"/>
        <w:adjustRightInd w:val="0"/>
        <w:snapToGrid w:val="0"/>
        <w:spacing w:line="400" w:lineRule="exact"/>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附件：省级以上监狱管理局、戒毒管理局(含新疆生产建设兵团)出具的属于监狱企业的证明文件</w:t>
      </w:r>
    </w:p>
    <w:p w14:paraId="69E1FE92">
      <w:pPr>
        <w:spacing w:line="400" w:lineRule="exact"/>
        <w:rPr>
          <w:rFonts w:hint="eastAsia" w:asciiTheme="minorEastAsia" w:hAnsiTheme="minorEastAsia" w:eastAsiaTheme="minorEastAsia" w:cstheme="minorEastAsia"/>
          <w:b/>
          <w:spacing w:val="-8"/>
          <w:szCs w:val="21"/>
        </w:rPr>
      </w:pPr>
    </w:p>
    <w:p w14:paraId="1DF00BBF">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企业名称（盖公章或电子签章）：</w:t>
      </w:r>
    </w:p>
    <w:p w14:paraId="1CFF56A9">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日  期：</w:t>
      </w:r>
    </w:p>
    <w:p w14:paraId="0AAC54AF">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注：请根据自己的真实情况出具《监狱企业声明函》。依法享受中小企业优惠政策的，采购人或者采购代理机构在公告成交结果时，同时公告其《监狱企业声明函》，接受社会监督。</w:t>
      </w:r>
    </w:p>
    <w:p w14:paraId="10397566">
      <w:pPr>
        <w:snapToGrid w:val="0"/>
        <w:spacing w:before="120" w:beforeLines="50" w:after="240" w:afterLines="100"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r>
        <w:rPr>
          <w:rFonts w:hint="eastAsia" w:asciiTheme="minorEastAsia" w:hAnsiTheme="minorEastAsia" w:eastAsiaTheme="minorEastAsia" w:cstheme="minorEastAsia"/>
          <w:b/>
          <w:szCs w:val="21"/>
        </w:rPr>
        <w:t>残疾人福利性单位声明函</w:t>
      </w:r>
    </w:p>
    <w:p w14:paraId="075989E6">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项目采购活动提供本单位制造的货物（由本单位承担工程/提供服务），或者提供其他残疾人福利性单位制造的货物（不包括使用非残疾人福利性单位注册商标的货物）。</w:t>
      </w:r>
    </w:p>
    <w:p w14:paraId="110BE6BE">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109FC49E">
      <w:pPr>
        <w:spacing w:line="400" w:lineRule="exact"/>
        <w:rPr>
          <w:rFonts w:hint="eastAsia" w:asciiTheme="minorEastAsia" w:hAnsiTheme="minorEastAsia" w:eastAsiaTheme="minorEastAsia" w:cstheme="minorEastAsia"/>
          <w:szCs w:val="21"/>
        </w:rPr>
      </w:pPr>
    </w:p>
    <w:p w14:paraId="5C46A0B6">
      <w:pPr>
        <w:spacing w:line="400" w:lineRule="exact"/>
        <w:ind w:firstLine="2100" w:firstLineChars="10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单位名称（盖公章或电子签章）：</w:t>
      </w:r>
    </w:p>
    <w:p w14:paraId="1C90529E">
      <w:pPr>
        <w:spacing w:line="400" w:lineRule="exact"/>
        <w:ind w:firstLine="3150" w:firstLineChars="15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日  期：</w:t>
      </w:r>
    </w:p>
    <w:p w14:paraId="67BE2B79">
      <w:pPr>
        <w:spacing w:line="40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注：请根据自己的真实情况出具《残疾人福利性单位声明函》。依法享受中小企业优惠政策的，采购人或者采购代理机构在公告成交结果时，同时公告其《残疾人福利性单位声明函》，接受社会监督。</w:t>
      </w:r>
    </w:p>
    <w:p w14:paraId="0596A404">
      <w:pPr>
        <w:widowControl/>
        <w:spacing w:line="400" w:lineRule="exact"/>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14:paraId="7F1EE5DF">
      <w:pPr>
        <w:pStyle w:val="3"/>
        <w:keepNext w:val="0"/>
        <w:keepLines w:val="0"/>
        <w:spacing w:line="400" w:lineRule="exact"/>
        <w:jc w:val="center"/>
        <w:rPr>
          <w:rFonts w:hint="eastAsia" w:asciiTheme="minorEastAsia" w:hAnsiTheme="minorEastAsia" w:eastAsiaTheme="minorEastAsia" w:cstheme="minorEastAsia"/>
          <w:sz w:val="21"/>
          <w:szCs w:val="21"/>
        </w:rPr>
      </w:pPr>
      <w:bookmarkStart w:id="231" w:name="_Toc8603"/>
      <w:bookmarkStart w:id="232" w:name="_Toc20358"/>
      <w:r>
        <w:rPr>
          <w:rFonts w:hint="eastAsia" w:asciiTheme="minorEastAsia" w:hAnsiTheme="minorEastAsia" w:eastAsiaTheme="minorEastAsia" w:cstheme="minorEastAsia"/>
          <w:sz w:val="21"/>
          <w:szCs w:val="21"/>
        </w:rPr>
        <w:t>第七章  其他文件</w:t>
      </w:r>
      <w:bookmarkEnd w:id="231"/>
      <w:bookmarkEnd w:id="232"/>
    </w:p>
    <w:p w14:paraId="5F659398">
      <w:pPr>
        <w:spacing w:line="40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质疑函（格式）</w:t>
      </w:r>
    </w:p>
    <w:p w14:paraId="56DC2A86">
      <w:pPr>
        <w:spacing w:line="400" w:lineRule="exact"/>
        <w:jc w:val="center"/>
        <w:rPr>
          <w:rFonts w:hint="eastAsia" w:asciiTheme="minorEastAsia" w:hAnsiTheme="minorEastAsia" w:eastAsiaTheme="minorEastAsia" w:cstheme="minorEastAsia"/>
          <w:b/>
          <w:bCs/>
          <w:szCs w:val="21"/>
        </w:rPr>
      </w:pPr>
    </w:p>
    <w:p w14:paraId="57583DA1">
      <w:pPr>
        <w:pStyle w:val="22"/>
        <w:snapToGrid w:val="0"/>
        <w:spacing w:line="400" w:lineRule="exact"/>
        <w:ind w:firstLine="422" w:firstLineChars="200"/>
        <w:rPr>
          <w:rFonts w:hint="eastAsia" w:asciiTheme="minorEastAsia" w:hAnsiTheme="minorEastAsia" w:eastAsiaTheme="minorEastAsia" w:cstheme="minorEastAsia"/>
          <w:b/>
          <w:bCs/>
          <w:sz w:val="21"/>
        </w:rPr>
      </w:pPr>
      <w:r>
        <w:rPr>
          <w:rFonts w:hint="eastAsia" w:asciiTheme="minorEastAsia" w:hAnsiTheme="minorEastAsia" w:eastAsiaTheme="minorEastAsia" w:cstheme="minorEastAsia"/>
          <w:b/>
          <w:bCs/>
          <w:sz w:val="21"/>
        </w:rPr>
        <w:t>一、质疑供应商基本信息：</w:t>
      </w:r>
    </w:p>
    <w:p w14:paraId="6F41395B">
      <w:pPr>
        <w:pStyle w:val="22"/>
        <w:snapToGrid w:val="0"/>
        <w:spacing w:line="400" w:lineRule="exact"/>
        <w:ind w:firstLine="420" w:firstLineChars="200"/>
        <w:rPr>
          <w:rFonts w:hint="eastAsia" w:asciiTheme="minorEastAsia" w:hAnsiTheme="minorEastAsia" w:eastAsiaTheme="minorEastAsia" w:cstheme="minorEastAsia"/>
          <w:bCs/>
          <w:sz w:val="21"/>
          <w:u w:val="single"/>
        </w:rPr>
      </w:pPr>
      <w:r>
        <w:rPr>
          <w:rFonts w:hint="eastAsia" w:asciiTheme="minorEastAsia" w:hAnsiTheme="minorEastAsia" w:eastAsiaTheme="minorEastAsia" w:cstheme="minorEastAsia"/>
          <w:bCs/>
          <w:sz w:val="21"/>
        </w:rPr>
        <w:t>质疑供应商：</w:t>
      </w:r>
      <w:r>
        <w:rPr>
          <w:rFonts w:hint="eastAsia" w:asciiTheme="minorEastAsia" w:hAnsiTheme="minorEastAsia" w:eastAsiaTheme="minorEastAsia" w:cstheme="minorEastAsia"/>
          <w:bCs/>
          <w:sz w:val="21"/>
          <w:u w:val="single"/>
        </w:rPr>
        <w:t xml:space="preserve">                                       </w:t>
      </w:r>
    </w:p>
    <w:p w14:paraId="3442392B">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地址：</w:t>
      </w:r>
      <w:r>
        <w:rPr>
          <w:rFonts w:hint="eastAsia" w:asciiTheme="minorEastAsia" w:hAnsiTheme="minorEastAsia" w:eastAsiaTheme="minorEastAsia" w:cstheme="minorEastAsia"/>
          <w:bCs/>
          <w:sz w:val="21"/>
          <w:u w:val="single"/>
        </w:rPr>
        <w:t xml:space="preserve">                                          </w:t>
      </w:r>
      <w:r>
        <w:rPr>
          <w:rFonts w:hint="eastAsia" w:asciiTheme="minorEastAsia" w:hAnsiTheme="minorEastAsia" w:eastAsiaTheme="minorEastAsia" w:cstheme="minorEastAsia"/>
          <w:bCs/>
          <w:sz w:val="21"/>
        </w:rPr>
        <w:t>邮编：</w:t>
      </w:r>
      <w:r>
        <w:rPr>
          <w:rFonts w:hint="eastAsia" w:asciiTheme="minorEastAsia" w:hAnsiTheme="minorEastAsia" w:eastAsiaTheme="minorEastAsia" w:cstheme="minorEastAsia"/>
          <w:bCs/>
          <w:sz w:val="21"/>
          <w:u w:val="single"/>
        </w:rPr>
        <w:t xml:space="preserve">                  </w:t>
      </w:r>
    </w:p>
    <w:p w14:paraId="6B97E9AE">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联系人：</w:t>
      </w:r>
      <w:r>
        <w:rPr>
          <w:rFonts w:hint="eastAsia" w:asciiTheme="minorEastAsia" w:hAnsiTheme="minorEastAsia" w:eastAsiaTheme="minorEastAsia" w:cstheme="minorEastAsia"/>
          <w:bCs/>
          <w:sz w:val="21"/>
          <w:u w:val="single"/>
        </w:rPr>
        <w:t xml:space="preserve">                     </w:t>
      </w:r>
      <w:r>
        <w:rPr>
          <w:rFonts w:hint="eastAsia" w:asciiTheme="minorEastAsia" w:hAnsiTheme="minorEastAsia" w:eastAsiaTheme="minorEastAsia" w:cstheme="minorEastAsia"/>
          <w:bCs/>
          <w:sz w:val="21"/>
        </w:rPr>
        <w:t>联系电话：</w:t>
      </w:r>
      <w:r>
        <w:rPr>
          <w:rFonts w:hint="eastAsia" w:asciiTheme="minorEastAsia" w:hAnsiTheme="minorEastAsia" w:eastAsiaTheme="minorEastAsia" w:cstheme="minorEastAsia"/>
          <w:bCs/>
          <w:sz w:val="21"/>
          <w:u w:val="single"/>
        </w:rPr>
        <w:t xml:space="preserve">                 </w:t>
      </w:r>
    </w:p>
    <w:p w14:paraId="3DECA7DB">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授权代表：</w:t>
      </w:r>
      <w:r>
        <w:rPr>
          <w:rFonts w:hint="eastAsia" w:asciiTheme="minorEastAsia" w:hAnsiTheme="minorEastAsia" w:eastAsiaTheme="minorEastAsia" w:cstheme="minorEastAsia"/>
          <w:bCs/>
          <w:sz w:val="21"/>
          <w:u w:val="single"/>
        </w:rPr>
        <w:t xml:space="preserve">                      </w:t>
      </w:r>
      <w:r>
        <w:rPr>
          <w:rFonts w:hint="eastAsia" w:asciiTheme="minorEastAsia" w:hAnsiTheme="minorEastAsia" w:eastAsiaTheme="minorEastAsia" w:cstheme="minorEastAsia"/>
          <w:bCs/>
          <w:sz w:val="21"/>
        </w:rPr>
        <w:t>联系电话：</w:t>
      </w:r>
      <w:r>
        <w:rPr>
          <w:rFonts w:hint="eastAsia" w:asciiTheme="minorEastAsia" w:hAnsiTheme="minorEastAsia" w:eastAsiaTheme="minorEastAsia" w:cstheme="minorEastAsia"/>
          <w:bCs/>
          <w:sz w:val="21"/>
          <w:u w:val="single"/>
        </w:rPr>
        <w:t xml:space="preserve">                      </w:t>
      </w:r>
    </w:p>
    <w:p w14:paraId="3AF048E9">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地址：</w:t>
      </w:r>
      <w:r>
        <w:rPr>
          <w:rFonts w:hint="eastAsia" w:asciiTheme="minorEastAsia" w:hAnsiTheme="minorEastAsia" w:eastAsiaTheme="minorEastAsia" w:cstheme="minorEastAsia"/>
          <w:bCs/>
          <w:sz w:val="21"/>
          <w:u w:val="single"/>
        </w:rPr>
        <w:t xml:space="preserve">                 </w:t>
      </w:r>
      <w:r>
        <w:rPr>
          <w:rFonts w:hint="eastAsia" w:asciiTheme="minorEastAsia" w:hAnsiTheme="minorEastAsia" w:eastAsiaTheme="minorEastAsia" w:cstheme="minorEastAsia"/>
          <w:bCs/>
          <w:sz w:val="21"/>
        </w:rPr>
        <w:t>邮编：</w:t>
      </w:r>
      <w:r>
        <w:rPr>
          <w:rFonts w:hint="eastAsia" w:asciiTheme="minorEastAsia" w:hAnsiTheme="minorEastAsia" w:eastAsiaTheme="minorEastAsia" w:cstheme="minorEastAsia"/>
          <w:bCs/>
          <w:sz w:val="21"/>
          <w:u w:val="single"/>
        </w:rPr>
        <w:t xml:space="preserve">                  </w:t>
      </w:r>
      <w:r>
        <w:rPr>
          <w:rFonts w:hint="eastAsia" w:asciiTheme="minorEastAsia" w:hAnsiTheme="minorEastAsia" w:eastAsiaTheme="minorEastAsia" w:cstheme="minorEastAsia"/>
          <w:bCs/>
          <w:sz w:val="21"/>
        </w:rPr>
        <w:t xml:space="preserve">     </w:t>
      </w:r>
    </w:p>
    <w:p w14:paraId="2F29F002">
      <w:pPr>
        <w:pStyle w:val="22"/>
        <w:snapToGrid w:val="0"/>
        <w:spacing w:line="400" w:lineRule="exact"/>
        <w:ind w:firstLine="422" w:firstLineChars="200"/>
        <w:rPr>
          <w:rFonts w:hint="eastAsia" w:asciiTheme="minorEastAsia" w:hAnsiTheme="minorEastAsia" w:eastAsiaTheme="minorEastAsia" w:cstheme="minorEastAsia"/>
          <w:b/>
          <w:bCs/>
          <w:sz w:val="21"/>
        </w:rPr>
      </w:pPr>
      <w:r>
        <w:rPr>
          <w:rFonts w:hint="eastAsia" w:asciiTheme="minorEastAsia" w:hAnsiTheme="minorEastAsia" w:eastAsiaTheme="minorEastAsia" w:cstheme="minorEastAsia"/>
          <w:b/>
          <w:bCs/>
          <w:sz w:val="21"/>
        </w:rPr>
        <w:t>二、质疑项目基本情况：</w:t>
      </w:r>
    </w:p>
    <w:p w14:paraId="76E93CA3">
      <w:pPr>
        <w:pStyle w:val="22"/>
        <w:spacing w:line="400" w:lineRule="exact"/>
        <w:ind w:left="25" w:leftChars="12" w:firstLine="413" w:firstLineChars="1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Cs/>
          <w:sz w:val="21"/>
        </w:rPr>
        <w:t>质疑</w:t>
      </w:r>
      <w:r>
        <w:rPr>
          <w:rFonts w:hint="eastAsia" w:asciiTheme="minorEastAsia" w:hAnsiTheme="minorEastAsia" w:eastAsiaTheme="minorEastAsia" w:cstheme="minorEastAsia"/>
          <w:sz w:val="21"/>
        </w:rPr>
        <w:t>项目的名称：</w:t>
      </w:r>
      <w:r>
        <w:rPr>
          <w:rFonts w:hint="eastAsia" w:asciiTheme="minorEastAsia" w:hAnsiTheme="minorEastAsia" w:eastAsiaTheme="minorEastAsia" w:cstheme="minorEastAsia"/>
          <w:bCs/>
          <w:sz w:val="21"/>
          <w:u w:val="single"/>
        </w:rPr>
        <w:t xml:space="preserve">                                     </w:t>
      </w:r>
    </w:p>
    <w:p w14:paraId="6CC83718">
      <w:pPr>
        <w:pStyle w:val="22"/>
        <w:spacing w:line="400" w:lineRule="exact"/>
        <w:ind w:left="25" w:leftChars="12" w:firstLine="413" w:firstLineChars="1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Cs/>
          <w:sz w:val="21"/>
        </w:rPr>
        <w:t>质疑</w:t>
      </w:r>
      <w:r>
        <w:rPr>
          <w:rFonts w:hint="eastAsia" w:asciiTheme="minorEastAsia" w:hAnsiTheme="minorEastAsia" w:eastAsiaTheme="minorEastAsia" w:cstheme="minorEastAsia"/>
          <w:sz w:val="21"/>
        </w:rPr>
        <w:t>项目的编号：</w:t>
      </w:r>
      <w:r>
        <w:rPr>
          <w:rFonts w:hint="eastAsia" w:asciiTheme="minorEastAsia" w:hAnsiTheme="minorEastAsia" w:eastAsiaTheme="minorEastAsia" w:cstheme="minorEastAsia"/>
          <w:bCs/>
          <w:sz w:val="21"/>
          <w:u w:val="single"/>
        </w:rPr>
        <w:t xml:space="preserve">                                     </w:t>
      </w:r>
    </w:p>
    <w:p w14:paraId="57F6738D">
      <w:pPr>
        <w:pStyle w:val="22"/>
        <w:spacing w:line="400" w:lineRule="exact"/>
        <w:ind w:left="25" w:leftChars="12" w:firstLine="413" w:firstLineChars="1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采购人名称：</w:t>
      </w:r>
      <w:r>
        <w:rPr>
          <w:rFonts w:hint="eastAsia" w:asciiTheme="minorEastAsia" w:hAnsiTheme="minorEastAsia" w:eastAsiaTheme="minorEastAsia" w:cstheme="minorEastAsia"/>
          <w:bCs/>
          <w:sz w:val="21"/>
          <w:u w:val="single"/>
        </w:rPr>
        <w:t xml:space="preserve">                                         </w:t>
      </w:r>
    </w:p>
    <w:p w14:paraId="24BBCE5A">
      <w:pPr>
        <w:pStyle w:val="22"/>
        <w:spacing w:line="400" w:lineRule="exact"/>
        <w:ind w:left="25" w:leftChars="12" w:firstLine="413" w:firstLineChars="1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质疑事项：</w:t>
      </w:r>
    </w:p>
    <w:p w14:paraId="53E81C46">
      <w:pPr>
        <w:pStyle w:val="22"/>
        <w:spacing w:line="400" w:lineRule="exact"/>
        <w:ind w:left="25" w:leftChars="12" w:firstLine="308" w:firstLineChars="14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□招标文件   招标文件获取日期：</w:t>
      </w:r>
      <w:r>
        <w:rPr>
          <w:rFonts w:hint="eastAsia" w:asciiTheme="minorEastAsia" w:hAnsiTheme="minorEastAsia" w:eastAsiaTheme="minorEastAsia" w:cstheme="minorEastAsia"/>
          <w:bCs/>
          <w:sz w:val="21"/>
          <w:u w:val="single"/>
        </w:rPr>
        <w:t xml:space="preserve">                                   </w:t>
      </w:r>
    </w:p>
    <w:p w14:paraId="0A919182">
      <w:pPr>
        <w:pStyle w:val="22"/>
        <w:spacing w:line="400" w:lineRule="exact"/>
        <w:ind w:left="25" w:leftChars="12" w:firstLine="308" w:firstLineChars="14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□采购过程</w:t>
      </w:r>
    </w:p>
    <w:p w14:paraId="0D87E72B">
      <w:pPr>
        <w:pStyle w:val="22"/>
        <w:spacing w:line="400" w:lineRule="exact"/>
        <w:ind w:left="25" w:leftChars="12" w:firstLine="308" w:firstLineChars="147"/>
        <w:rPr>
          <w:rFonts w:hint="eastAsia" w:asciiTheme="minorEastAsia" w:hAnsiTheme="minorEastAsia" w:eastAsiaTheme="minorEastAsia" w:cstheme="minorEastAsia"/>
          <w:bCs/>
          <w:sz w:val="21"/>
          <w:u w:val="single"/>
        </w:rPr>
      </w:pPr>
      <w:r>
        <w:rPr>
          <w:rFonts w:hint="eastAsia" w:asciiTheme="minorEastAsia" w:hAnsiTheme="minorEastAsia" w:eastAsiaTheme="minorEastAsia" w:cstheme="minorEastAsia"/>
          <w:sz w:val="21"/>
        </w:rPr>
        <w:t>□中标结果</w:t>
      </w:r>
    </w:p>
    <w:p w14:paraId="31BC2647">
      <w:pPr>
        <w:pStyle w:val="22"/>
        <w:spacing w:line="400" w:lineRule="exact"/>
        <w:ind w:left="25" w:leftChars="12" w:firstLine="413" w:firstLineChars="196"/>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三、质疑事项具体内容</w:t>
      </w:r>
    </w:p>
    <w:p w14:paraId="1A153A7A">
      <w:pPr>
        <w:pStyle w:val="22"/>
        <w:spacing w:line="400" w:lineRule="exact"/>
        <w:ind w:left="25" w:leftChars="12" w:firstLine="413" w:firstLineChars="1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质疑事项1：</w:t>
      </w:r>
      <w:r>
        <w:rPr>
          <w:rFonts w:hint="eastAsia" w:asciiTheme="minorEastAsia" w:hAnsiTheme="minorEastAsia" w:eastAsiaTheme="minorEastAsia" w:cstheme="minorEastAsia"/>
          <w:bCs/>
          <w:sz w:val="21"/>
          <w:u w:val="single"/>
        </w:rPr>
        <w:t xml:space="preserve">                                                        </w:t>
      </w:r>
    </w:p>
    <w:p w14:paraId="3B711524">
      <w:pPr>
        <w:pStyle w:val="22"/>
        <w:spacing w:line="400" w:lineRule="exact"/>
        <w:ind w:left="25" w:leftChars="12" w:firstLine="413" w:firstLineChars="1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事实依据：</w:t>
      </w:r>
      <w:r>
        <w:rPr>
          <w:rFonts w:hint="eastAsia" w:asciiTheme="minorEastAsia" w:hAnsiTheme="minorEastAsia" w:eastAsiaTheme="minorEastAsia" w:cstheme="minorEastAsia"/>
          <w:bCs/>
          <w:sz w:val="21"/>
          <w:u w:val="single"/>
        </w:rPr>
        <w:t xml:space="preserve">                                                          </w:t>
      </w:r>
    </w:p>
    <w:p w14:paraId="7C44D01B">
      <w:pPr>
        <w:pStyle w:val="22"/>
        <w:spacing w:line="400" w:lineRule="exact"/>
        <w:ind w:left="25" w:leftChars="12" w:firstLine="413" w:firstLineChars="1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法律依据：</w:t>
      </w:r>
      <w:r>
        <w:rPr>
          <w:rFonts w:hint="eastAsia" w:asciiTheme="minorEastAsia" w:hAnsiTheme="minorEastAsia" w:eastAsiaTheme="minorEastAsia" w:cstheme="minorEastAsia"/>
          <w:sz w:val="21"/>
          <w:u w:val="single"/>
        </w:rPr>
        <w:t xml:space="preserve">                                                        </w:t>
      </w:r>
      <w:r>
        <w:rPr>
          <w:rFonts w:hint="eastAsia" w:asciiTheme="minorEastAsia" w:hAnsiTheme="minorEastAsia" w:eastAsiaTheme="minorEastAsia" w:cstheme="minorEastAsia"/>
          <w:bCs/>
          <w:sz w:val="21"/>
          <w:u w:val="single"/>
        </w:rPr>
        <w:t xml:space="preserve">  </w:t>
      </w:r>
    </w:p>
    <w:p w14:paraId="76F08754">
      <w:pPr>
        <w:pStyle w:val="22"/>
        <w:spacing w:line="400" w:lineRule="exact"/>
        <w:ind w:left="25" w:leftChars="12" w:firstLine="413" w:firstLineChars="1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质疑事项2</w:t>
      </w:r>
    </w:p>
    <w:p w14:paraId="04849489">
      <w:pPr>
        <w:pStyle w:val="22"/>
        <w:spacing w:line="400" w:lineRule="exact"/>
        <w:ind w:left="25" w:leftChars="12" w:firstLine="413" w:firstLineChars="1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w:t>
      </w:r>
    </w:p>
    <w:p w14:paraId="6D42F859">
      <w:pPr>
        <w:pStyle w:val="22"/>
        <w:spacing w:line="400" w:lineRule="exact"/>
        <w:ind w:left="25" w:leftChars="12" w:firstLine="413" w:firstLineChars="1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四、与质疑事项相关的质疑请求：</w:t>
      </w:r>
    </w:p>
    <w:p w14:paraId="3D3E7175">
      <w:pPr>
        <w:pStyle w:val="22"/>
        <w:spacing w:line="400" w:lineRule="exact"/>
        <w:ind w:left="25" w:leftChars="12" w:firstLine="413" w:firstLineChars="1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请求：</w:t>
      </w:r>
      <w:r>
        <w:rPr>
          <w:rFonts w:hint="eastAsia" w:asciiTheme="minorEastAsia" w:hAnsiTheme="minorEastAsia" w:eastAsiaTheme="minorEastAsia" w:cstheme="minorEastAsia"/>
          <w:bCs/>
          <w:sz w:val="21"/>
          <w:u w:val="single"/>
        </w:rPr>
        <w:t xml:space="preserve">                                                                </w:t>
      </w:r>
    </w:p>
    <w:p w14:paraId="1F936A8D">
      <w:pPr>
        <w:pStyle w:val="22"/>
        <w:spacing w:line="400" w:lineRule="exact"/>
        <w:ind w:left="25" w:leftChars="12" w:firstLine="413" w:firstLineChars="1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签字（签章）：                                       公章：</w:t>
      </w:r>
    </w:p>
    <w:p w14:paraId="756B5CEA">
      <w:pPr>
        <w:pStyle w:val="22"/>
        <w:spacing w:line="400" w:lineRule="exact"/>
        <w:ind w:left="25" w:leftChars="12" w:firstLine="413" w:firstLineChars="1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日期：</w:t>
      </w:r>
    </w:p>
    <w:p w14:paraId="32D877F7">
      <w:pPr>
        <w:pStyle w:val="22"/>
        <w:snapToGrid w:val="0"/>
        <w:spacing w:line="400" w:lineRule="exact"/>
        <w:rPr>
          <w:rFonts w:hint="eastAsia" w:asciiTheme="minorEastAsia" w:hAnsiTheme="minorEastAsia" w:eastAsiaTheme="minorEastAsia" w:cstheme="minorEastAsia"/>
          <w:b/>
          <w:sz w:val="21"/>
        </w:rPr>
      </w:pPr>
    </w:p>
    <w:p w14:paraId="357F1B6B">
      <w:pPr>
        <w:pStyle w:val="22"/>
        <w:snapToGrid w:val="0"/>
        <w:spacing w:line="400" w:lineRule="exact"/>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说明：</w:t>
      </w:r>
    </w:p>
    <w:p w14:paraId="684BA5CB">
      <w:pPr>
        <w:pStyle w:val="22"/>
        <w:spacing w:line="400" w:lineRule="exact"/>
        <w:ind w:left="25" w:leftChars="12" w:firstLine="310" w:firstLineChars="147"/>
        <w:rPr>
          <w:rFonts w:hint="eastAsia" w:asciiTheme="minorEastAsia" w:hAnsiTheme="minorEastAsia" w:eastAsiaTheme="minorEastAsia" w:cstheme="minorEastAsia"/>
          <w:b/>
          <w:bCs/>
          <w:sz w:val="21"/>
        </w:rPr>
      </w:pPr>
      <w:r>
        <w:rPr>
          <w:rFonts w:hint="eastAsia" w:asciiTheme="minorEastAsia" w:hAnsiTheme="minorEastAsia" w:eastAsiaTheme="minorEastAsia" w:cstheme="minorEastAsia"/>
          <w:b/>
          <w:sz w:val="21"/>
        </w:rPr>
        <w:t>1.供应商提出质疑时，应提交质疑函和必要的证明材料</w:t>
      </w:r>
      <w:r>
        <w:rPr>
          <w:rFonts w:hint="eastAsia" w:asciiTheme="minorEastAsia" w:hAnsiTheme="minorEastAsia" w:eastAsiaTheme="minorEastAsia" w:cstheme="minorEastAsia"/>
          <w:b/>
          <w:bCs/>
          <w:sz w:val="21"/>
        </w:rPr>
        <w:t>。</w:t>
      </w:r>
    </w:p>
    <w:p w14:paraId="3924595A">
      <w:pPr>
        <w:pStyle w:val="22"/>
        <w:spacing w:line="400" w:lineRule="exact"/>
        <w:ind w:left="25" w:leftChars="12" w:firstLine="310" w:firstLineChars="147"/>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284AE28">
      <w:pPr>
        <w:pStyle w:val="22"/>
        <w:spacing w:line="400" w:lineRule="exact"/>
        <w:ind w:left="25" w:leftChars="12" w:firstLine="310" w:firstLineChars="147"/>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3.质疑函的质疑事项应具体、明确，并有必要的事实依据和法律依据。</w:t>
      </w:r>
    </w:p>
    <w:p w14:paraId="771A13E9">
      <w:pPr>
        <w:pStyle w:val="22"/>
        <w:spacing w:line="400" w:lineRule="exact"/>
        <w:ind w:left="25" w:leftChars="12" w:firstLine="310" w:firstLineChars="147"/>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4.质疑函的质疑请求应与质疑事项相关。</w:t>
      </w:r>
    </w:p>
    <w:p w14:paraId="3E7ADA9D">
      <w:pPr>
        <w:pStyle w:val="22"/>
        <w:spacing w:line="400" w:lineRule="exact"/>
        <w:ind w:left="25" w:leftChars="12" w:firstLine="310" w:firstLineChars="147"/>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5.质疑供应商为法人或者其他组织的，质疑函应由法定代表人、主要负责人，或者其授权代表签字或者盖章，并加盖公章。</w:t>
      </w:r>
    </w:p>
    <w:p w14:paraId="0A219460">
      <w:pPr>
        <w:spacing w:line="400" w:lineRule="exac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14:paraId="4545EA76">
      <w:pPr>
        <w:spacing w:line="400" w:lineRule="exac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投诉书（格式）</w:t>
      </w:r>
    </w:p>
    <w:p w14:paraId="26408490">
      <w:pPr>
        <w:spacing w:line="400" w:lineRule="exact"/>
        <w:jc w:val="center"/>
        <w:rPr>
          <w:rFonts w:hint="eastAsia" w:asciiTheme="minorEastAsia" w:hAnsiTheme="minorEastAsia" w:eastAsiaTheme="minorEastAsia" w:cstheme="minorEastAsia"/>
          <w:b/>
          <w:bCs/>
          <w:szCs w:val="21"/>
        </w:rPr>
      </w:pPr>
    </w:p>
    <w:p w14:paraId="142A5E09">
      <w:pPr>
        <w:pStyle w:val="22"/>
        <w:snapToGrid w:val="0"/>
        <w:spacing w:line="400" w:lineRule="exact"/>
        <w:ind w:firstLine="422" w:firstLineChars="200"/>
        <w:rPr>
          <w:rFonts w:hint="eastAsia" w:asciiTheme="minorEastAsia" w:hAnsiTheme="minorEastAsia" w:eastAsiaTheme="minorEastAsia" w:cstheme="minorEastAsia"/>
          <w:b/>
          <w:bCs/>
          <w:sz w:val="21"/>
        </w:rPr>
      </w:pPr>
      <w:r>
        <w:rPr>
          <w:rFonts w:hint="eastAsia" w:asciiTheme="minorEastAsia" w:hAnsiTheme="minorEastAsia" w:eastAsiaTheme="minorEastAsia" w:cstheme="minorEastAsia"/>
          <w:b/>
          <w:bCs/>
          <w:sz w:val="21"/>
        </w:rPr>
        <w:t>一、投诉相关主体基本情况：</w:t>
      </w:r>
    </w:p>
    <w:p w14:paraId="38662AF4">
      <w:pPr>
        <w:pStyle w:val="22"/>
        <w:snapToGrid w:val="0"/>
        <w:spacing w:line="400" w:lineRule="exact"/>
        <w:ind w:firstLine="420" w:firstLineChars="200"/>
        <w:rPr>
          <w:rFonts w:hint="eastAsia" w:asciiTheme="minorEastAsia" w:hAnsiTheme="minorEastAsia" w:eastAsiaTheme="minorEastAsia" w:cstheme="minorEastAsia"/>
          <w:bCs/>
          <w:sz w:val="21"/>
          <w:u w:val="single"/>
        </w:rPr>
      </w:pPr>
      <w:r>
        <w:rPr>
          <w:rFonts w:hint="eastAsia" w:asciiTheme="minorEastAsia" w:hAnsiTheme="minorEastAsia" w:eastAsiaTheme="minorEastAsia" w:cstheme="minorEastAsia"/>
          <w:bCs/>
          <w:sz w:val="21"/>
        </w:rPr>
        <w:t>投标人：</w:t>
      </w:r>
      <w:r>
        <w:rPr>
          <w:rFonts w:hint="eastAsia" w:asciiTheme="minorEastAsia" w:hAnsiTheme="minorEastAsia" w:eastAsiaTheme="minorEastAsia" w:cstheme="minorEastAsia"/>
          <w:bCs/>
          <w:sz w:val="21"/>
          <w:u w:val="single"/>
        </w:rPr>
        <w:t xml:space="preserve">                                                                        </w:t>
      </w:r>
      <w:r>
        <w:rPr>
          <w:rFonts w:hint="eastAsia" w:asciiTheme="minorEastAsia" w:hAnsiTheme="minorEastAsia" w:eastAsiaTheme="minorEastAsia" w:cstheme="minorEastAsia"/>
          <w:bCs/>
          <w:sz w:val="21"/>
        </w:rPr>
        <w:t xml:space="preserve">                 </w:t>
      </w:r>
    </w:p>
    <w:p w14:paraId="428AA882">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地址：</w:t>
      </w:r>
      <w:r>
        <w:rPr>
          <w:rFonts w:hint="eastAsia" w:asciiTheme="minorEastAsia" w:hAnsiTheme="minorEastAsia" w:eastAsiaTheme="minorEastAsia" w:cstheme="minorEastAsia"/>
          <w:bCs/>
          <w:sz w:val="21"/>
          <w:u w:val="single"/>
        </w:rPr>
        <w:t xml:space="preserve">                                          </w:t>
      </w:r>
      <w:r>
        <w:rPr>
          <w:rFonts w:hint="eastAsia" w:asciiTheme="minorEastAsia" w:hAnsiTheme="minorEastAsia" w:eastAsiaTheme="minorEastAsia" w:cstheme="minorEastAsia"/>
          <w:bCs/>
          <w:sz w:val="21"/>
        </w:rPr>
        <w:t>邮编：</w:t>
      </w:r>
      <w:r>
        <w:rPr>
          <w:rFonts w:hint="eastAsia" w:asciiTheme="minorEastAsia" w:hAnsiTheme="minorEastAsia" w:eastAsiaTheme="minorEastAsia" w:cstheme="minorEastAsia"/>
          <w:bCs/>
          <w:sz w:val="21"/>
          <w:u w:val="single"/>
        </w:rPr>
        <w:t xml:space="preserve">                          </w:t>
      </w:r>
      <w:r>
        <w:rPr>
          <w:rFonts w:hint="eastAsia" w:asciiTheme="minorEastAsia" w:hAnsiTheme="minorEastAsia" w:eastAsiaTheme="minorEastAsia" w:cstheme="minorEastAsia"/>
          <w:bCs/>
          <w:sz w:val="21"/>
        </w:rPr>
        <w:t xml:space="preserve">                 </w:t>
      </w:r>
    </w:p>
    <w:p w14:paraId="5C6F6335">
      <w:pPr>
        <w:pStyle w:val="22"/>
        <w:snapToGrid w:val="0"/>
        <w:spacing w:line="400" w:lineRule="exact"/>
        <w:ind w:firstLine="420" w:firstLineChars="200"/>
        <w:rPr>
          <w:rFonts w:hint="eastAsia" w:asciiTheme="minorEastAsia" w:hAnsiTheme="minorEastAsia" w:eastAsiaTheme="minorEastAsia" w:cstheme="minorEastAsia"/>
          <w:bCs/>
          <w:sz w:val="21"/>
          <w:u w:val="single"/>
        </w:rPr>
      </w:pPr>
      <w:r>
        <w:rPr>
          <w:rFonts w:hint="eastAsia" w:asciiTheme="minorEastAsia" w:hAnsiTheme="minorEastAsia" w:eastAsiaTheme="minorEastAsia" w:cstheme="minorEastAsia"/>
          <w:bCs/>
          <w:sz w:val="21"/>
        </w:rPr>
        <w:t>法定代表人/主要负责人：</w:t>
      </w:r>
      <w:r>
        <w:rPr>
          <w:rFonts w:hint="eastAsia" w:asciiTheme="minorEastAsia" w:hAnsiTheme="minorEastAsia" w:eastAsiaTheme="minorEastAsia" w:cstheme="minorEastAsia"/>
          <w:bCs/>
          <w:sz w:val="21"/>
          <w:u w:val="single"/>
        </w:rPr>
        <w:t xml:space="preserve">                                                    </w:t>
      </w:r>
    </w:p>
    <w:p w14:paraId="383DDC3E">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联系电话：</w:t>
      </w:r>
      <w:r>
        <w:rPr>
          <w:rFonts w:hint="eastAsia" w:asciiTheme="minorEastAsia" w:hAnsiTheme="minorEastAsia" w:eastAsiaTheme="minorEastAsia" w:cstheme="minorEastAsia"/>
          <w:bCs/>
          <w:sz w:val="21"/>
          <w:u w:val="single"/>
        </w:rPr>
        <w:t xml:space="preserve">                                         </w:t>
      </w:r>
    </w:p>
    <w:p w14:paraId="38371742">
      <w:pPr>
        <w:pStyle w:val="22"/>
        <w:snapToGrid w:val="0"/>
        <w:spacing w:line="400" w:lineRule="exact"/>
        <w:ind w:firstLine="420" w:firstLineChars="200"/>
        <w:rPr>
          <w:rFonts w:hint="eastAsia" w:asciiTheme="minorEastAsia" w:hAnsiTheme="minorEastAsia" w:eastAsiaTheme="minorEastAsia" w:cstheme="minorEastAsia"/>
          <w:bCs/>
          <w:sz w:val="21"/>
          <w:u w:val="single"/>
        </w:rPr>
      </w:pPr>
      <w:r>
        <w:rPr>
          <w:rFonts w:hint="eastAsia" w:asciiTheme="minorEastAsia" w:hAnsiTheme="minorEastAsia" w:eastAsiaTheme="minorEastAsia" w:cstheme="minorEastAsia"/>
          <w:bCs/>
          <w:sz w:val="21"/>
        </w:rPr>
        <w:t>授权代表：</w:t>
      </w:r>
      <w:r>
        <w:rPr>
          <w:rFonts w:hint="eastAsia" w:asciiTheme="minorEastAsia" w:hAnsiTheme="minorEastAsia" w:eastAsiaTheme="minorEastAsia" w:cstheme="minorEastAsia"/>
          <w:bCs/>
          <w:sz w:val="21"/>
          <w:u w:val="single"/>
        </w:rPr>
        <w:t xml:space="preserve">                                         </w:t>
      </w:r>
      <w:r>
        <w:rPr>
          <w:rFonts w:hint="eastAsia" w:asciiTheme="minorEastAsia" w:hAnsiTheme="minorEastAsia" w:eastAsiaTheme="minorEastAsia" w:cstheme="minorEastAsia"/>
          <w:bCs/>
          <w:sz w:val="21"/>
        </w:rPr>
        <w:t>联系电话：</w:t>
      </w:r>
      <w:r>
        <w:rPr>
          <w:rFonts w:hint="eastAsia" w:asciiTheme="minorEastAsia" w:hAnsiTheme="minorEastAsia" w:eastAsiaTheme="minorEastAsia" w:cstheme="minorEastAsia"/>
          <w:bCs/>
          <w:sz w:val="21"/>
          <w:u w:val="single"/>
        </w:rPr>
        <w:t xml:space="preserve">              </w:t>
      </w:r>
    </w:p>
    <w:p w14:paraId="3484058F">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地址：</w:t>
      </w:r>
      <w:r>
        <w:rPr>
          <w:rFonts w:hint="eastAsia" w:asciiTheme="minorEastAsia" w:hAnsiTheme="minorEastAsia" w:eastAsiaTheme="minorEastAsia" w:cstheme="minorEastAsia"/>
          <w:bCs/>
          <w:sz w:val="21"/>
          <w:u w:val="single"/>
        </w:rPr>
        <w:t xml:space="preserve">                                                            </w:t>
      </w:r>
      <w:r>
        <w:rPr>
          <w:rFonts w:hint="eastAsia" w:asciiTheme="minorEastAsia" w:hAnsiTheme="minorEastAsia" w:eastAsiaTheme="minorEastAsia" w:cstheme="minorEastAsia"/>
          <w:bCs/>
          <w:sz w:val="21"/>
        </w:rPr>
        <w:t>邮编：</w:t>
      </w:r>
      <w:r>
        <w:rPr>
          <w:rFonts w:hint="eastAsia" w:asciiTheme="minorEastAsia" w:hAnsiTheme="minorEastAsia" w:eastAsiaTheme="minorEastAsia" w:cstheme="minorEastAsia"/>
          <w:bCs/>
          <w:sz w:val="21"/>
          <w:u w:val="single"/>
        </w:rPr>
        <w:t xml:space="preserve">   </w:t>
      </w:r>
    </w:p>
    <w:p w14:paraId="47D61CD6">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被投诉人1：</w:t>
      </w:r>
    </w:p>
    <w:p w14:paraId="7C1D0811">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地址：</w:t>
      </w:r>
      <w:r>
        <w:rPr>
          <w:rFonts w:hint="eastAsia" w:asciiTheme="minorEastAsia" w:hAnsiTheme="minorEastAsia" w:eastAsiaTheme="minorEastAsia" w:cstheme="minorEastAsia"/>
          <w:bCs/>
          <w:sz w:val="21"/>
          <w:u w:val="single"/>
        </w:rPr>
        <w:t xml:space="preserve">                                                            </w:t>
      </w:r>
      <w:r>
        <w:rPr>
          <w:rFonts w:hint="eastAsia" w:asciiTheme="minorEastAsia" w:hAnsiTheme="minorEastAsia" w:eastAsiaTheme="minorEastAsia" w:cstheme="minorEastAsia"/>
          <w:bCs/>
          <w:sz w:val="21"/>
        </w:rPr>
        <w:t>邮编：</w:t>
      </w:r>
      <w:r>
        <w:rPr>
          <w:rFonts w:hint="eastAsia" w:asciiTheme="minorEastAsia" w:hAnsiTheme="minorEastAsia" w:eastAsiaTheme="minorEastAsia" w:cstheme="minorEastAsia"/>
          <w:bCs/>
          <w:sz w:val="21"/>
          <w:u w:val="single"/>
        </w:rPr>
        <w:t xml:space="preserve">   </w:t>
      </w:r>
    </w:p>
    <w:p w14:paraId="00CB7B93">
      <w:pPr>
        <w:pStyle w:val="22"/>
        <w:snapToGrid w:val="0"/>
        <w:spacing w:line="400" w:lineRule="exact"/>
        <w:ind w:firstLine="420" w:firstLineChars="200"/>
        <w:rPr>
          <w:rFonts w:hint="eastAsia" w:asciiTheme="minorEastAsia" w:hAnsiTheme="minorEastAsia" w:eastAsiaTheme="minorEastAsia" w:cstheme="minorEastAsia"/>
          <w:bCs/>
          <w:sz w:val="21"/>
          <w:u w:val="single"/>
        </w:rPr>
      </w:pPr>
      <w:r>
        <w:rPr>
          <w:rFonts w:hint="eastAsia" w:asciiTheme="minorEastAsia" w:hAnsiTheme="minorEastAsia" w:eastAsiaTheme="minorEastAsia" w:cstheme="minorEastAsia"/>
          <w:bCs/>
          <w:sz w:val="21"/>
        </w:rPr>
        <w:t>联系人：</w:t>
      </w:r>
      <w:r>
        <w:rPr>
          <w:rFonts w:hint="eastAsia" w:asciiTheme="minorEastAsia" w:hAnsiTheme="minorEastAsia" w:eastAsiaTheme="minorEastAsia" w:cstheme="minorEastAsia"/>
          <w:bCs/>
          <w:sz w:val="21"/>
          <w:u w:val="single"/>
        </w:rPr>
        <w:t xml:space="preserve">                                                </w:t>
      </w:r>
      <w:r>
        <w:rPr>
          <w:rFonts w:hint="eastAsia" w:asciiTheme="minorEastAsia" w:hAnsiTheme="minorEastAsia" w:eastAsiaTheme="minorEastAsia" w:cstheme="minorEastAsia"/>
          <w:bCs/>
          <w:sz w:val="21"/>
        </w:rPr>
        <w:t>联系电话：</w:t>
      </w:r>
      <w:r>
        <w:rPr>
          <w:rFonts w:hint="eastAsia" w:asciiTheme="minorEastAsia" w:hAnsiTheme="minorEastAsia" w:eastAsiaTheme="minorEastAsia" w:cstheme="minorEastAsia"/>
          <w:bCs/>
          <w:sz w:val="21"/>
          <w:u w:val="single"/>
        </w:rPr>
        <w:t xml:space="preserve">         </w:t>
      </w:r>
    </w:p>
    <w:p w14:paraId="19507293">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被投诉人2：</w:t>
      </w:r>
    </w:p>
    <w:p w14:paraId="3E481F69">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w:t>
      </w:r>
    </w:p>
    <w:p w14:paraId="6FE9D25A">
      <w:pPr>
        <w:pStyle w:val="22"/>
        <w:snapToGrid w:val="0"/>
        <w:spacing w:line="400" w:lineRule="exact"/>
        <w:ind w:firstLine="420" w:firstLineChars="200"/>
        <w:rPr>
          <w:rFonts w:hint="eastAsia" w:asciiTheme="minorEastAsia" w:hAnsiTheme="minorEastAsia" w:eastAsiaTheme="minorEastAsia" w:cstheme="minorEastAsia"/>
          <w:bCs/>
          <w:sz w:val="21"/>
          <w:u w:val="single"/>
        </w:rPr>
      </w:pPr>
      <w:r>
        <w:rPr>
          <w:rFonts w:hint="eastAsia" w:asciiTheme="minorEastAsia" w:hAnsiTheme="minorEastAsia" w:eastAsiaTheme="minorEastAsia" w:cstheme="minorEastAsia"/>
          <w:bCs/>
          <w:sz w:val="21"/>
        </w:rPr>
        <w:t>相关供应商：</w:t>
      </w:r>
      <w:r>
        <w:rPr>
          <w:rFonts w:hint="eastAsia" w:asciiTheme="minorEastAsia" w:hAnsiTheme="minorEastAsia" w:eastAsiaTheme="minorEastAsia" w:cstheme="minorEastAsia"/>
          <w:bCs/>
          <w:sz w:val="21"/>
          <w:u w:val="single"/>
        </w:rPr>
        <w:t xml:space="preserve">                                                               </w:t>
      </w:r>
    </w:p>
    <w:p w14:paraId="7837A8B3">
      <w:pPr>
        <w:pStyle w:val="22"/>
        <w:snapToGrid w:val="0"/>
        <w:spacing w:line="400" w:lineRule="exact"/>
        <w:ind w:firstLine="420" w:firstLineChars="200"/>
        <w:rPr>
          <w:rFonts w:hint="eastAsia" w:asciiTheme="minorEastAsia" w:hAnsiTheme="minorEastAsia" w:eastAsiaTheme="minorEastAsia" w:cstheme="minorEastAsia"/>
          <w:bCs/>
          <w:sz w:val="21"/>
          <w:u w:val="single"/>
        </w:rPr>
      </w:pPr>
      <w:r>
        <w:rPr>
          <w:rFonts w:hint="eastAsia" w:asciiTheme="minorEastAsia" w:hAnsiTheme="minorEastAsia" w:eastAsiaTheme="minorEastAsia" w:cstheme="minorEastAsia"/>
          <w:bCs/>
          <w:sz w:val="21"/>
        </w:rPr>
        <w:t>地址：</w:t>
      </w:r>
      <w:r>
        <w:rPr>
          <w:rFonts w:hint="eastAsia" w:asciiTheme="minorEastAsia" w:hAnsiTheme="minorEastAsia" w:eastAsiaTheme="minorEastAsia" w:cstheme="minorEastAsia"/>
          <w:bCs/>
          <w:sz w:val="21"/>
          <w:u w:val="single"/>
        </w:rPr>
        <w:t xml:space="preserve">                                              </w:t>
      </w:r>
      <w:r>
        <w:rPr>
          <w:rFonts w:hint="eastAsia" w:asciiTheme="minorEastAsia" w:hAnsiTheme="minorEastAsia" w:eastAsiaTheme="minorEastAsia" w:cstheme="minorEastAsia"/>
          <w:bCs/>
          <w:sz w:val="21"/>
        </w:rPr>
        <w:t>邮编：</w:t>
      </w:r>
      <w:r>
        <w:rPr>
          <w:rFonts w:hint="eastAsia" w:asciiTheme="minorEastAsia" w:hAnsiTheme="minorEastAsia" w:eastAsiaTheme="minorEastAsia" w:cstheme="minorEastAsia"/>
          <w:bCs/>
          <w:sz w:val="21"/>
          <w:u w:val="single"/>
        </w:rPr>
        <w:t xml:space="preserve">                 </w:t>
      </w:r>
    </w:p>
    <w:p w14:paraId="0A4FCB59">
      <w:pPr>
        <w:pStyle w:val="22"/>
        <w:snapToGrid w:val="0"/>
        <w:spacing w:line="400" w:lineRule="exact"/>
        <w:ind w:firstLine="420" w:firstLineChars="200"/>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联系人：</w:t>
      </w:r>
      <w:r>
        <w:rPr>
          <w:rFonts w:hint="eastAsia" w:asciiTheme="minorEastAsia" w:hAnsiTheme="minorEastAsia" w:eastAsiaTheme="minorEastAsia" w:cstheme="minorEastAsia"/>
          <w:bCs/>
          <w:sz w:val="21"/>
          <w:u w:val="single"/>
        </w:rPr>
        <w:t xml:space="preserve">                                            </w:t>
      </w:r>
      <w:r>
        <w:rPr>
          <w:rFonts w:hint="eastAsia" w:asciiTheme="minorEastAsia" w:hAnsiTheme="minorEastAsia" w:eastAsiaTheme="minorEastAsia" w:cstheme="minorEastAsia"/>
          <w:bCs/>
          <w:sz w:val="21"/>
        </w:rPr>
        <w:t>联系电话：</w:t>
      </w:r>
      <w:r>
        <w:rPr>
          <w:rFonts w:hint="eastAsia" w:asciiTheme="minorEastAsia" w:hAnsiTheme="minorEastAsia" w:eastAsiaTheme="minorEastAsia" w:cstheme="minorEastAsia"/>
          <w:bCs/>
          <w:sz w:val="21"/>
          <w:u w:val="single"/>
        </w:rPr>
        <w:t xml:space="preserve">                     </w:t>
      </w:r>
      <w:r>
        <w:rPr>
          <w:rFonts w:hint="eastAsia" w:asciiTheme="minorEastAsia" w:hAnsiTheme="minorEastAsia" w:eastAsiaTheme="minorEastAsia" w:cstheme="minorEastAsia"/>
          <w:bCs/>
          <w:sz w:val="21"/>
        </w:rPr>
        <w:t xml:space="preserve">                </w:t>
      </w:r>
    </w:p>
    <w:p w14:paraId="3238D399">
      <w:pPr>
        <w:pStyle w:val="22"/>
        <w:snapToGrid w:val="0"/>
        <w:spacing w:line="400" w:lineRule="exact"/>
        <w:ind w:firstLine="422" w:firstLineChars="200"/>
        <w:rPr>
          <w:rFonts w:hint="eastAsia" w:asciiTheme="minorEastAsia" w:hAnsiTheme="minorEastAsia" w:eastAsiaTheme="minorEastAsia" w:cstheme="minorEastAsia"/>
          <w:b/>
          <w:bCs/>
          <w:sz w:val="21"/>
        </w:rPr>
      </w:pPr>
      <w:r>
        <w:rPr>
          <w:rFonts w:hint="eastAsia" w:asciiTheme="minorEastAsia" w:hAnsiTheme="minorEastAsia" w:eastAsiaTheme="minorEastAsia" w:cstheme="minorEastAsia"/>
          <w:b/>
          <w:bCs/>
          <w:sz w:val="21"/>
        </w:rPr>
        <w:t>二、投诉项目基本情况：</w:t>
      </w:r>
    </w:p>
    <w:p w14:paraId="491A6C3F">
      <w:pPr>
        <w:pStyle w:val="22"/>
        <w:spacing w:line="400" w:lineRule="exact"/>
        <w:ind w:left="25" w:leftChars="12" w:firstLine="413" w:firstLineChars="1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Cs/>
          <w:sz w:val="21"/>
        </w:rPr>
        <w:t>采购</w:t>
      </w:r>
      <w:r>
        <w:rPr>
          <w:rFonts w:hint="eastAsia" w:asciiTheme="minorEastAsia" w:hAnsiTheme="minorEastAsia" w:eastAsiaTheme="minorEastAsia" w:cstheme="minorEastAsia"/>
          <w:sz w:val="21"/>
        </w:rPr>
        <w:t>项目的名称：</w:t>
      </w:r>
      <w:r>
        <w:rPr>
          <w:rFonts w:hint="eastAsia" w:asciiTheme="minorEastAsia" w:hAnsiTheme="minorEastAsia" w:eastAsiaTheme="minorEastAsia" w:cstheme="minorEastAsia"/>
          <w:bCs/>
          <w:sz w:val="21"/>
          <w:u w:val="single"/>
        </w:rPr>
        <w:t xml:space="preserve">                                                           </w:t>
      </w:r>
    </w:p>
    <w:p w14:paraId="15B79AA9">
      <w:pPr>
        <w:pStyle w:val="22"/>
        <w:spacing w:line="400" w:lineRule="exact"/>
        <w:ind w:left="25" w:leftChars="12" w:firstLine="413" w:firstLineChars="1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Cs/>
          <w:sz w:val="21"/>
        </w:rPr>
        <w:t>采购</w:t>
      </w:r>
      <w:r>
        <w:rPr>
          <w:rFonts w:hint="eastAsia" w:asciiTheme="minorEastAsia" w:hAnsiTheme="minorEastAsia" w:eastAsiaTheme="minorEastAsia" w:cstheme="minorEastAsia"/>
          <w:sz w:val="21"/>
        </w:rPr>
        <w:t>项目的编号：</w:t>
      </w:r>
      <w:r>
        <w:rPr>
          <w:rFonts w:hint="eastAsia" w:asciiTheme="minorEastAsia" w:hAnsiTheme="minorEastAsia" w:eastAsiaTheme="minorEastAsia" w:cstheme="minorEastAsia"/>
          <w:bCs/>
          <w:sz w:val="21"/>
          <w:u w:val="single"/>
        </w:rPr>
        <w:t xml:space="preserve">                                          </w:t>
      </w:r>
    </w:p>
    <w:p w14:paraId="3FB4FCD8">
      <w:pPr>
        <w:pStyle w:val="22"/>
        <w:spacing w:line="400" w:lineRule="exact"/>
        <w:ind w:left="25" w:leftChars="12" w:firstLine="413" w:firstLineChars="197"/>
        <w:rPr>
          <w:rFonts w:hint="eastAsia" w:asciiTheme="minorEastAsia" w:hAnsiTheme="minorEastAsia" w:eastAsiaTheme="minorEastAsia" w:cstheme="minorEastAsia"/>
          <w:bCs/>
          <w:sz w:val="21"/>
          <w:u w:val="single"/>
        </w:rPr>
      </w:pPr>
      <w:r>
        <w:rPr>
          <w:rFonts w:hint="eastAsia" w:asciiTheme="minorEastAsia" w:hAnsiTheme="minorEastAsia" w:eastAsiaTheme="minorEastAsia" w:cstheme="minorEastAsia"/>
          <w:sz w:val="21"/>
        </w:rPr>
        <w:t>采购人名称：</w:t>
      </w:r>
      <w:r>
        <w:rPr>
          <w:rFonts w:hint="eastAsia" w:asciiTheme="minorEastAsia" w:hAnsiTheme="minorEastAsia" w:eastAsiaTheme="minorEastAsia" w:cstheme="minorEastAsia"/>
          <w:bCs/>
          <w:sz w:val="21"/>
          <w:u w:val="single"/>
        </w:rPr>
        <w:t xml:space="preserve">                                                               </w:t>
      </w:r>
    </w:p>
    <w:p w14:paraId="1D54ADD5">
      <w:pPr>
        <w:pStyle w:val="22"/>
        <w:spacing w:line="400" w:lineRule="exact"/>
        <w:ind w:left="25" w:leftChars="12" w:firstLine="413" w:firstLineChars="197"/>
        <w:rPr>
          <w:rFonts w:hint="eastAsia" w:asciiTheme="minorEastAsia" w:hAnsiTheme="minorEastAsia" w:eastAsiaTheme="minorEastAsia" w:cstheme="minorEastAsia"/>
          <w:bCs/>
          <w:sz w:val="21"/>
          <w:u w:val="single"/>
        </w:rPr>
      </w:pPr>
      <w:r>
        <w:rPr>
          <w:rFonts w:hint="eastAsia" w:asciiTheme="minorEastAsia" w:hAnsiTheme="minorEastAsia" w:eastAsiaTheme="minorEastAsia" w:cstheme="minorEastAsia"/>
          <w:sz w:val="21"/>
        </w:rPr>
        <w:t>代理机构名称：</w:t>
      </w:r>
      <w:r>
        <w:rPr>
          <w:rFonts w:hint="eastAsia" w:asciiTheme="minorEastAsia" w:hAnsiTheme="minorEastAsia" w:eastAsiaTheme="minorEastAsia" w:cstheme="minorEastAsia"/>
          <w:bCs/>
          <w:sz w:val="21"/>
          <w:u w:val="single"/>
        </w:rPr>
        <w:t xml:space="preserve">                                                             </w:t>
      </w:r>
    </w:p>
    <w:p w14:paraId="549D832B">
      <w:pPr>
        <w:pStyle w:val="22"/>
        <w:spacing w:line="400" w:lineRule="exact"/>
        <w:ind w:left="25" w:leftChars="12" w:firstLine="413" w:firstLineChars="197"/>
        <w:rPr>
          <w:rFonts w:hint="eastAsia" w:asciiTheme="minorEastAsia" w:hAnsiTheme="minorEastAsia" w:eastAsiaTheme="minorEastAsia" w:cstheme="minorEastAsia"/>
          <w:bCs/>
          <w:sz w:val="21"/>
          <w:u w:val="single"/>
        </w:rPr>
      </w:pPr>
      <w:r>
        <w:rPr>
          <w:rFonts w:hint="eastAsia" w:asciiTheme="minorEastAsia" w:hAnsiTheme="minorEastAsia" w:eastAsiaTheme="minorEastAsia" w:cstheme="minorEastAsia"/>
          <w:bCs/>
          <w:sz w:val="21"/>
        </w:rPr>
        <w:t>招标文件公告：</w:t>
      </w:r>
      <w:r>
        <w:rPr>
          <w:rFonts w:hint="eastAsia" w:asciiTheme="minorEastAsia" w:hAnsiTheme="minorEastAsia" w:eastAsiaTheme="minorEastAsia" w:cstheme="minorEastAsia"/>
          <w:bCs/>
          <w:sz w:val="21"/>
          <w:u w:val="single"/>
        </w:rPr>
        <w:t>是/否</w:t>
      </w:r>
      <w:r>
        <w:rPr>
          <w:rFonts w:hint="eastAsia" w:asciiTheme="minorEastAsia" w:hAnsiTheme="minorEastAsia" w:eastAsiaTheme="minorEastAsia" w:cstheme="minorEastAsia"/>
          <w:bCs/>
          <w:sz w:val="21"/>
        </w:rPr>
        <w:t>公告期限：</w:t>
      </w:r>
      <w:r>
        <w:rPr>
          <w:rFonts w:hint="eastAsia" w:asciiTheme="minorEastAsia" w:hAnsiTheme="minorEastAsia" w:eastAsiaTheme="minorEastAsia" w:cstheme="minorEastAsia"/>
          <w:bCs/>
          <w:sz w:val="21"/>
          <w:u w:val="single"/>
        </w:rPr>
        <w:t xml:space="preserve">                                              </w:t>
      </w:r>
    </w:p>
    <w:p w14:paraId="39BDEAB4">
      <w:pPr>
        <w:pStyle w:val="22"/>
        <w:spacing w:line="400" w:lineRule="exact"/>
        <w:ind w:left="25" w:leftChars="12" w:firstLine="413" w:firstLineChars="197"/>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Cs/>
          <w:sz w:val="21"/>
        </w:rPr>
        <w:t>采购结果公告：</w:t>
      </w:r>
      <w:r>
        <w:rPr>
          <w:rFonts w:hint="eastAsia" w:asciiTheme="minorEastAsia" w:hAnsiTheme="minorEastAsia" w:eastAsiaTheme="minorEastAsia" w:cstheme="minorEastAsia"/>
          <w:bCs/>
          <w:sz w:val="21"/>
          <w:u w:val="single"/>
        </w:rPr>
        <w:t>是/否</w:t>
      </w:r>
      <w:r>
        <w:rPr>
          <w:rFonts w:hint="eastAsia" w:asciiTheme="minorEastAsia" w:hAnsiTheme="minorEastAsia" w:eastAsiaTheme="minorEastAsia" w:cstheme="minorEastAsia"/>
          <w:bCs/>
          <w:sz w:val="21"/>
        </w:rPr>
        <w:t>公告期限：</w:t>
      </w:r>
      <w:r>
        <w:rPr>
          <w:rFonts w:hint="eastAsia" w:asciiTheme="minorEastAsia" w:hAnsiTheme="minorEastAsia" w:eastAsiaTheme="minorEastAsia" w:cstheme="minorEastAsia"/>
          <w:bCs/>
          <w:sz w:val="21"/>
          <w:u w:val="single"/>
        </w:rPr>
        <w:t xml:space="preserve">                                              </w:t>
      </w:r>
    </w:p>
    <w:p w14:paraId="45E1CC50">
      <w:pPr>
        <w:pStyle w:val="22"/>
        <w:spacing w:line="400" w:lineRule="exact"/>
        <w:ind w:left="25" w:leftChars="12" w:firstLine="413" w:firstLineChars="196"/>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三、质疑基本情况</w:t>
      </w:r>
    </w:p>
    <w:p w14:paraId="0267F980">
      <w:pPr>
        <w:pStyle w:val="22"/>
        <w:spacing w:line="400" w:lineRule="exact"/>
        <w:ind w:left="25" w:leftChars="12" w:firstLine="833" w:firstLineChars="3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投诉人于</w:t>
      </w:r>
      <w:r>
        <w:rPr>
          <w:rFonts w:hint="eastAsia" w:asciiTheme="minorEastAsia" w:hAnsiTheme="minorEastAsia" w:eastAsiaTheme="minorEastAsia" w:cstheme="minorEastAsia"/>
          <w:sz w:val="21"/>
          <w:u w:val="single"/>
        </w:rPr>
        <w:t xml:space="preserve">      </w:t>
      </w:r>
      <w:r>
        <w:rPr>
          <w:rFonts w:hint="eastAsia" w:asciiTheme="minorEastAsia" w:hAnsiTheme="minorEastAsia" w:eastAsiaTheme="minorEastAsia" w:cstheme="minorEastAsia"/>
          <w:sz w:val="21"/>
        </w:rPr>
        <w:t>年</w:t>
      </w:r>
      <w:r>
        <w:rPr>
          <w:rFonts w:hint="eastAsia" w:asciiTheme="minorEastAsia" w:hAnsiTheme="minorEastAsia" w:eastAsiaTheme="minorEastAsia" w:cstheme="minorEastAsia"/>
          <w:sz w:val="21"/>
          <w:u w:val="single"/>
        </w:rPr>
        <w:t xml:space="preserve">   </w:t>
      </w:r>
      <w:r>
        <w:rPr>
          <w:rFonts w:hint="eastAsia" w:asciiTheme="minorEastAsia" w:hAnsiTheme="minorEastAsia" w:eastAsiaTheme="minorEastAsia" w:cstheme="minorEastAsia"/>
          <w:sz w:val="21"/>
        </w:rPr>
        <w:t>月</w:t>
      </w:r>
      <w:r>
        <w:rPr>
          <w:rFonts w:hint="eastAsia" w:asciiTheme="minorEastAsia" w:hAnsiTheme="minorEastAsia" w:eastAsiaTheme="minorEastAsia" w:cstheme="minorEastAsia"/>
          <w:sz w:val="21"/>
          <w:u w:val="single"/>
        </w:rPr>
        <w:t xml:space="preserve">   </w:t>
      </w:r>
      <w:r>
        <w:rPr>
          <w:rFonts w:hint="eastAsia" w:asciiTheme="minorEastAsia" w:hAnsiTheme="minorEastAsia" w:eastAsiaTheme="minorEastAsia" w:cstheme="minorEastAsia"/>
          <w:sz w:val="21"/>
        </w:rPr>
        <w:t>日，向</w:t>
      </w:r>
      <w:r>
        <w:rPr>
          <w:rFonts w:hint="eastAsia" w:asciiTheme="minorEastAsia" w:hAnsiTheme="minorEastAsia" w:eastAsiaTheme="minorEastAsia" w:cstheme="minorEastAsia"/>
          <w:sz w:val="21"/>
          <w:u w:val="single"/>
        </w:rPr>
        <w:t xml:space="preserve">                                </w:t>
      </w:r>
      <w:r>
        <w:rPr>
          <w:rFonts w:hint="eastAsia" w:asciiTheme="minorEastAsia" w:hAnsiTheme="minorEastAsia" w:eastAsiaTheme="minorEastAsia" w:cstheme="minorEastAsia"/>
          <w:sz w:val="21"/>
        </w:rPr>
        <w:t>提出质疑，质疑事项为：</w:t>
      </w:r>
    </w:p>
    <w:p w14:paraId="69DB4E35">
      <w:pPr>
        <w:pStyle w:val="22"/>
        <w:spacing w:line="400" w:lineRule="exact"/>
        <w:ind w:firstLine="241"/>
        <w:rPr>
          <w:rFonts w:hint="eastAsia" w:asciiTheme="minorEastAsia" w:hAnsiTheme="minorEastAsia" w:eastAsiaTheme="minorEastAsia" w:cstheme="minorEastAsia"/>
          <w:bCs/>
          <w:sz w:val="21"/>
          <w:u w:val="single"/>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bCs/>
          <w:sz w:val="21"/>
          <w:u w:val="single"/>
        </w:rPr>
        <w:t xml:space="preserve">                                                                         </w:t>
      </w:r>
    </w:p>
    <w:p w14:paraId="1D5435A1">
      <w:pPr>
        <w:pStyle w:val="22"/>
        <w:spacing w:line="400" w:lineRule="exact"/>
        <w:ind w:firstLine="241"/>
        <w:rPr>
          <w:rFonts w:hint="eastAsia" w:asciiTheme="minorEastAsia" w:hAnsiTheme="minorEastAsia" w:eastAsiaTheme="minorEastAsia" w:cstheme="minorEastAsia"/>
          <w:bCs/>
          <w:sz w:val="21"/>
          <w:u w:val="single"/>
        </w:rPr>
      </w:pPr>
      <w:r>
        <w:rPr>
          <w:rFonts w:hint="eastAsia" w:asciiTheme="minorEastAsia" w:hAnsiTheme="minorEastAsia" w:eastAsiaTheme="minorEastAsia" w:cstheme="minorEastAsia"/>
          <w:bCs/>
          <w:sz w:val="21"/>
        </w:rPr>
        <w:t xml:space="preserve">    </w:t>
      </w:r>
      <w:r>
        <w:rPr>
          <w:rFonts w:hint="eastAsia" w:asciiTheme="minorEastAsia" w:hAnsiTheme="minorEastAsia" w:eastAsiaTheme="minorEastAsia" w:cstheme="minorEastAsia"/>
          <w:bCs/>
          <w:sz w:val="21"/>
          <w:u w:val="single"/>
        </w:rPr>
        <w:t xml:space="preserve">                                                                         </w:t>
      </w:r>
    </w:p>
    <w:p w14:paraId="429A1AF5">
      <w:pPr>
        <w:pStyle w:val="22"/>
        <w:spacing w:line="400" w:lineRule="exact"/>
        <w:ind w:firstLine="241"/>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Cs/>
          <w:sz w:val="21"/>
        </w:rPr>
        <w:t xml:space="preserve">        </w:t>
      </w:r>
      <w:r>
        <w:rPr>
          <w:rFonts w:hint="eastAsia" w:asciiTheme="minorEastAsia" w:hAnsiTheme="minorEastAsia" w:eastAsiaTheme="minorEastAsia" w:cstheme="minorEastAsia"/>
          <w:bCs/>
          <w:sz w:val="21"/>
          <w:u w:val="single"/>
        </w:rPr>
        <w:t>采购人/代理机构</w:t>
      </w:r>
      <w:r>
        <w:rPr>
          <w:rFonts w:hint="eastAsia" w:asciiTheme="minorEastAsia" w:hAnsiTheme="minorEastAsia" w:eastAsiaTheme="minorEastAsia" w:cstheme="minorEastAsia"/>
          <w:bCs/>
          <w:sz w:val="21"/>
        </w:rPr>
        <w:t>于</w:t>
      </w:r>
      <w:r>
        <w:rPr>
          <w:rFonts w:hint="eastAsia" w:asciiTheme="minorEastAsia" w:hAnsiTheme="minorEastAsia" w:eastAsiaTheme="minorEastAsia" w:cstheme="minorEastAsia"/>
          <w:sz w:val="21"/>
          <w:u w:val="single"/>
        </w:rPr>
        <w:t xml:space="preserve">      </w:t>
      </w:r>
      <w:r>
        <w:rPr>
          <w:rFonts w:hint="eastAsia" w:asciiTheme="minorEastAsia" w:hAnsiTheme="minorEastAsia" w:eastAsiaTheme="minorEastAsia" w:cstheme="minorEastAsia"/>
          <w:sz w:val="21"/>
        </w:rPr>
        <w:t>年</w:t>
      </w:r>
      <w:r>
        <w:rPr>
          <w:rFonts w:hint="eastAsia" w:asciiTheme="minorEastAsia" w:hAnsiTheme="minorEastAsia" w:eastAsiaTheme="minorEastAsia" w:cstheme="minorEastAsia"/>
          <w:sz w:val="21"/>
          <w:u w:val="single"/>
        </w:rPr>
        <w:t xml:space="preserve">   </w:t>
      </w:r>
      <w:r>
        <w:rPr>
          <w:rFonts w:hint="eastAsia" w:asciiTheme="minorEastAsia" w:hAnsiTheme="minorEastAsia" w:eastAsiaTheme="minorEastAsia" w:cstheme="minorEastAsia"/>
          <w:sz w:val="21"/>
        </w:rPr>
        <w:t>月</w:t>
      </w:r>
      <w:r>
        <w:rPr>
          <w:rFonts w:hint="eastAsia" w:asciiTheme="minorEastAsia" w:hAnsiTheme="minorEastAsia" w:eastAsiaTheme="minorEastAsia" w:cstheme="minorEastAsia"/>
          <w:sz w:val="21"/>
          <w:u w:val="single"/>
        </w:rPr>
        <w:t xml:space="preserve">   </w:t>
      </w:r>
      <w:r>
        <w:rPr>
          <w:rFonts w:hint="eastAsia" w:asciiTheme="minorEastAsia" w:hAnsiTheme="minorEastAsia" w:eastAsiaTheme="minorEastAsia" w:cstheme="minorEastAsia"/>
          <w:sz w:val="21"/>
        </w:rPr>
        <w:t>日，</w:t>
      </w:r>
      <w:r>
        <w:rPr>
          <w:rFonts w:hint="eastAsia" w:asciiTheme="minorEastAsia" w:hAnsiTheme="minorEastAsia" w:eastAsiaTheme="minorEastAsia" w:cstheme="minorEastAsia"/>
          <w:bCs/>
          <w:sz w:val="21"/>
        </w:rPr>
        <w:t xml:space="preserve">就质疑事项作出了答复/没有在法定期限内作出答复。                                                                                             </w:t>
      </w:r>
    </w:p>
    <w:p w14:paraId="2D090F0F">
      <w:pPr>
        <w:pStyle w:val="22"/>
        <w:spacing w:line="400" w:lineRule="exact"/>
        <w:ind w:left="25" w:leftChars="12" w:firstLine="413" w:firstLineChars="196"/>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四、投诉事项具体内容</w:t>
      </w:r>
    </w:p>
    <w:p w14:paraId="4F93750F">
      <w:pPr>
        <w:pStyle w:val="22"/>
        <w:spacing w:line="400" w:lineRule="exact"/>
        <w:ind w:left="25" w:leftChars="12" w:firstLine="413" w:firstLineChars="197"/>
        <w:rPr>
          <w:rFonts w:hint="eastAsia" w:asciiTheme="minorEastAsia" w:hAnsiTheme="minorEastAsia" w:eastAsiaTheme="minorEastAsia" w:cstheme="minorEastAsia"/>
          <w:bCs/>
          <w:sz w:val="21"/>
          <w:u w:val="single"/>
        </w:rPr>
      </w:pPr>
      <w:r>
        <w:rPr>
          <w:rFonts w:hint="eastAsia" w:asciiTheme="minorEastAsia" w:hAnsiTheme="minorEastAsia" w:eastAsiaTheme="minorEastAsia" w:cstheme="minorEastAsia"/>
          <w:sz w:val="21"/>
        </w:rPr>
        <w:t>投诉事项1：</w:t>
      </w:r>
      <w:r>
        <w:rPr>
          <w:rFonts w:hint="eastAsia" w:asciiTheme="minorEastAsia" w:hAnsiTheme="minorEastAsia" w:eastAsiaTheme="minorEastAsia" w:cstheme="minorEastAsia"/>
          <w:bCs/>
          <w:sz w:val="21"/>
          <w:u w:val="single"/>
        </w:rPr>
        <w:t xml:space="preserve">                                                               </w:t>
      </w:r>
    </w:p>
    <w:p w14:paraId="66FEACA5">
      <w:pPr>
        <w:pStyle w:val="22"/>
        <w:spacing w:line="400" w:lineRule="exact"/>
        <w:ind w:firstLine="420" w:firstLineChars="200"/>
        <w:rPr>
          <w:rFonts w:hint="eastAsia" w:asciiTheme="minorEastAsia" w:hAnsiTheme="minorEastAsia" w:eastAsiaTheme="minorEastAsia" w:cstheme="minorEastAsia"/>
          <w:bCs/>
          <w:sz w:val="21"/>
          <w:u w:val="single"/>
        </w:rPr>
      </w:pPr>
      <w:r>
        <w:rPr>
          <w:rFonts w:hint="eastAsia" w:asciiTheme="minorEastAsia" w:hAnsiTheme="minorEastAsia" w:eastAsiaTheme="minorEastAsia" w:cstheme="minorEastAsia"/>
          <w:bCs/>
          <w:sz w:val="21"/>
        </w:rPr>
        <w:t>事实依据：</w:t>
      </w: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bCs/>
          <w:sz w:val="21"/>
          <w:u w:val="single"/>
        </w:rPr>
        <w:t xml:space="preserve">                                                                </w:t>
      </w:r>
    </w:p>
    <w:p w14:paraId="53321ADE">
      <w:pPr>
        <w:pStyle w:val="22"/>
        <w:spacing w:line="400" w:lineRule="exact"/>
        <w:ind w:left="25" w:leftChars="12" w:firstLine="413" w:firstLineChars="1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bCs/>
          <w:sz w:val="21"/>
          <w:u w:val="single"/>
        </w:rPr>
        <w:t xml:space="preserve">                                                                           </w:t>
      </w:r>
    </w:p>
    <w:p w14:paraId="443DAA30">
      <w:pPr>
        <w:pStyle w:val="22"/>
        <w:spacing w:line="400" w:lineRule="exact"/>
        <w:ind w:firstLine="420" w:firstLineChars="200"/>
        <w:rPr>
          <w:rFonts w:hint="eastAsia" w:asciiTheme="minorEastAsia" w:hAnsiTheme="minorEastAsia" w:eastAsiaTheme="minorEastAsia" w:cstheme="minorEastAsia"/>
          <w:bCs/>
          <w:sz w:val="21"/>
          <w:u w:val="single"/>
        </w:rPr>
      </w:pPr>
      <w:r>
        <w:rPr>
          <w:rFonts w:hint="eastAsia" w:asciiTheme="minorEastAsia" w:hAnsiTheme="minorEastAsia" w:eastAsiaTheme="minorEastAsia" w:cstheme="minorEastAsia"/>
          <w:bCs/>
          <w:sz w:val="21"/>
        </w:rPr>
        <w:t>法律依据：</w:t>
      </w: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bCs/>
          <w:sz w:val="21"/>
          <w:u w:val="single"/>
        </w:rPr>
        <w:t xml:space="preserve">                                                                </w:t>
      </w:r>
    </w:p>
    <w:p w14:paraId="0CB6D0BA">
      <w:pPr>
        <w:pStyle w:val="22"/>
        <w:spacing w:line="400" w:lineRule="exact"/>
        <w:ind w:left="25" w:leftChars="12" w:firstLine="308" w:firstLineChars="147"/>
        <w:rPr>
          <w:rFonts w:hint="eastAsia" w:asciiTheme="minorEastAsia" w:hAnsiTheme="minorEastAsia" w:eastAsiaTheme="minorEastAsia" w:cstheme="minorEastAsia"/>
          <w:bCs/>
          <w:sz w:val="21"/>
          <w:u w:val="single"/>
        </w:rPr>
      </w:pPr>
      <w:r>
        <w:rPr>
          <w:rFonts w:hint="eastAsia" w:asciiTheme="minorEastAsia" w:hAnsiTheme="minorEastAsia" w:eastAsiaTheme="minorEastAsia" w:cstheme="minorEastAsia"/>
          <w:bCs/>
          <w:sz w:val="21"/>
        </w:rPr>
        <w:t xml:space="preserve"> </w:t>
      </w:r>
      <w:r>
        <w:rPr>
          <w:rFonts w:hint="eastAsia" w:asciiTheme="minorEastAsia" w:hAnsiTheme="minorEastAsia" w:eastAsiaTheme="minorEastAsia" w:cstheme="minorEastAsia"/>
          <w:bCs/>
          <w:sz w:val="21"/>
          <w:u w:val="single"/>
        </w:rPr>
        <w:t xml:space="preserve">                                                                           </w:t>
      </w:r>
    </w:p>
    <w:p w14:paraId="5C722884">
      <w:pPr>
        <w:pStyle w:val="22"/>
        <w:spacing w:line="400" w:lineRule="exact"/>
        <w:ind w:left="25" w:leftChars="12" w:firstLine="413" w:firstLineChars="197"/>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sz w:val="21"/>
        </w:rPr>
        <w:t xml:space="preserve">投诉事项2  </w:t>
      </w:r>
      <w:r>
        <w:rPr>
          <w:rFonts w:hint="eastAsia" w:asciiTheme="minorEastAsia" w:hAnsiTheme="minorEastAsia" w:eastAsiaTheme="minorEastAsia" w:cstheme="minorEastAsia"/>
          <w:bCs/>
          <w:sz w:val="21"/>
        </w:rPr>
        <w:t xml:space="preserve">   </w:t>
      </w:r>
    </w:p>
    <w:p w14:paraId="22892B98">
      <w:pPr>
        <w:pStyle w:val="22"/>
        <w:spacing w:line="400" w:lineRule="exact"/>
        <w:ind w:left="25" w:leftChars="12" w:firstLine="413" w:firstLineChars="197"/>
        <w:rPr>
          <w:rFonts w:hint="eastAsia" w:asciiTheme="minorEastAsia" w:hAnsiTheme="minorEastAsia" w:eastAsiaTheme="minorEastAsia" w:cstheme="minorEastAsia"/>
          <w:bCs/>
          <w:sz w:val="21"/>
        </w:rPr>
      </w:pPr>
      <w:r>
        <w:rPr>
          <w:rFonts w:hint="eastAsia" w:asciiTheme="minorEastAsia" w:hAnsiTheme="minorEastAsia" w:eastAsiaTheme="minorEastAsia" w:cstheme="minorEastAsia"/>
          <w:bCs/>
          <w:sz w:val="21"/>
        </w:rPr>
        <w:t>……</w:t>
      </w:r>
    </w:p>
    <w:p w14:paraId="035A1F51">
      <w:pPr>
        <w:pStyle w:val="22"/>
        <w:spacing w:line="400" w:lineRule="exact"/>
        <w:ind w:left="25" w:leftChars="12" w:firstLine="413" w:firstLineChars="196"/>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五、与投诉事项相关的投诉请求：</w:t>
      </w:r>
    </w:p>
    <w:p w14:paraId="337029A3">
      <w:pPr>
        <w:pStyle w:val="22"/>
        <w:spacing w:line="400" w:lineRule="exact"/>
        <w:ind w:left="25" w:leftChars="12" w:firstLine="413" w:firstLineChars="1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请求：</w:t>
      </w:r>
      <w:r>
        <w:rPr>
          <w:rFonts w:hint="eastAsia" w:asciiTheme="minorEastAsia" w:hAnsiTheme="minorEastAsia" w:eastAsiaTheme="minorEastAsia" w:cstheme="minorEastAsia"/>
          <w:bCs/>
          <w:sz w:val="21"/>
          <w:u w:val="single"/>
        </w:rPr>
        <w:t xml:space="preserve">                                                                     </w:t>
      </w:r>
    </w:p>
    <w:p w14:paraId="70FA296E">
      <w:pPr>
        <w:pStyle w:val="22"/>
        <w:spacing w:line="400" w:lineRule="exact"/>
        <w:ind w:left="25" w:leftChars="12" w:firstLine="413" w:firstLineChars="197"/>
        <w:rPr>
          <w:rFonts w:hint="eastAsia" w:asciiTheme="minorEastAsia" w:hAnsiTheme="minorEastAsia" w:eastAsiaTheme="minorEastAsia" w:cstheme="minorEastAsia"/>
          <w:sz w:val="21"/>
        </w:rPr>
      </w:pPr>
    </w:p>
    <w:p w14:paraId="48144B49">
      <w:pPr>
        <w:pStyle w:val="22"/>
        <w:spacing w:line="400" w:lineRule="exact"/>
        <w:ind w:left="25" w:leftChars="12" w:firstLine="413" w:firstLineChars="1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签字（签章）：                                       公章：</w:t>
      </w:r>
    </w:p>
    <w:p w14:paraId="4D98FFC4">
      <w:pPr>
        <w:pStyle w:val="22"/>
        <w:spacing w:line="400" w:lineRule="exact"/>
        <w:ind w:left="25" w:leftChars="12" w:firstLine="413" w:firstLineChars="197"/>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rPr>
        <w:t>日期：</w:t>
      </w:r>
    </w:p>
    <w:p w14:paraId="0198F0A7">
      <w:pPr>
        <w:pStyle w:val="22"/>
        <w:snapToGrid w:val="0"/>
        <w:spacing w:line="400" w:lineRule="exact"/>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说明：</w:t>
      </w:r>
    </w:p>
    <w:p w14:paraId="6354E01A">
      <w:pPr>
        <w:pStyle w:val="22"/>
        <w:spacing w:line="400" w:lineRule="exact"/>
        <w:ind w:left="25" w:leftChars="12" w:firstLine="310" w:firstLineChars="147"/>
        <w:rPr>
          <w:rFonts w:hint="eastAsia" w:asciiTheme="minorEastAsia" w:hAnsiTheme="minorEastAsia" w:eastAsiaTheme="minorEastAsia" w:cstheme="minorEastAsia"/>
          <w:b/>
          <w:bCs/>
          <w:sz w:val="21"/>
        </w:rPr>
      </w:pPr>
      <w:r>
        <w:rPr>
          <w:rFonts w:hint="eastAsia" w:asciiTheme="minorEastAsia" w:hAnsiTheme="minorEastAsia" w:eastAsiaTheme="minorEastAsia" w:cstheme="minorEastAsia"/>
          <w:b/>
          <w:sz w:val="21"/>
        </w:rPr>
        <w:t>1.投诉人提起投诉时，应当提交投诉书和必要的证明材料，并按照被投诉人和与投诉事项有关的供应商数量提供投诉书副本</w:t>
      </w:r>
      <w:r>
        <w:rPr>
          <w:rFonts w:hint="eastAsia" w:asciiTheme="minorEastAsia" w:hAnsiTheme="minorEastAsia" w:eastAsiaTheme="minorEastAsia" w:cstheme="minorEastAsia"/>
          <w:b/>
          <w:bCs/>
          <w:sz w:val="21"/>
        </w:rPr>
        <w:t>。</w:t>
      </w:r>
    </w:p>
    <w:p w14:paraId="4A263072">
      <w:pPr>
        <w:pStyle w:val="22"/>
        <w:spacing w:line="400" w:lineRule="exact"/>
        <w:ind w:left="25" w:leftChars="12" w:firstLine="310" w:firstLineChars="147"/>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61D530A">
      <w:pPr>
        <w:pStyle w:val="22"/>
        <w:spacing w:line="400" w:lineRule="exact"/>
        <w:ind w:left="25" w:leftChars="12" w:firstLine="310" w:firstLineChars="147"/>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3.投诉书应简要列明质疑事项，质疑函、质疑答复等作为附件材料提供。</w:t>
      </w:r>
    </w:p>
    <w:p w14:paraId="1E07875E">
      <w:pPr>
        <w:pStyle w:val="22"/>
        <w:spacing w:line="400" w:lineRule="exact"/>
        <w:ind w:left="25" w:leftChars="12" w:firstLine="310" w:firstLineChars="147"/>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4.投诉书的投诉事项应具体、明确，并有必要的事实依据和法律依据。</w:t>
      </w:r>
    </w:p>
    <w:p w14:paraId="21E0E7BC">
      <w:pPr>
        <w:pStyle w:val="22"/>
        <w:spacing w:line="400" w:lineRule="exact"/>
        <w:ind w:left="25" w:leftChars="12" w:firstLine="310" w:firstLineChars="147"/>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5.投诉书的投诉请求应与投诉事项相关。</w:t>
      </w:r>
    </w:p>
    <w:p w14:paraId="4C26CED1">
      <w:pPr>
        <w:pStyle w:val="22"/>
        <w:spacing w:line="400" w:lineRule="exact"/>
        <w:ind w:left="25" w:leftChars="12" w:firstLine="310" w:firstLineChars="147"/>
        <w:rPr>
          <w:rFonts w:hint="eastAsia" w:asciiTheme="minorEastAsia" w:hAnsiTheme="minorEastAsia" w:eastAsiaTheme="minorEastAsia" w:cstheme="minorEastAsia"/>
          <w:b/>
          <w:sz w:val="21"/>
        </w:rPr>
      </w:pPr>
      <w:r>
        <w:rPr>
          <w:rFonts w:hint="eastAsia" w:asciiTheme="minorEastAsia" w:hAnsiTheme="minorEastAsia" w:eastAsiaTheme="minorEastAsia" w:cstheme="minorEastAsia"/>
          <w:b/>
          <w:sz w:val="21"/>
        </w:rPr>
        <w:t>6.投诉人为法人或者其他组织的，投诉书应由法定代表人、主要负责人，或者其授权代表签字或者盖章，并加盖公章。</w:t>
      </w:r>
    </w:p>
    <w:sectPr>
      <w:pgSz w:w="11906" w:h="16838"/>
      <w:pgMar w:top="1440" w:right="1134" w:bottom="1440" w:left="1134"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entury">
    <w:panose1 w:val="02040604050505020304"/>
    <w:charset w:val="00"/>
    <w:family w:val="roman"/>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EAE60">
    <w:pPr>
      <w:pStyle w:val="28"/>
      <w:jc w:val="center"/>
    </w:pPr>
  </w:p>
  <w:p w14:paraId="689481B3">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5D8E6">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52407">
                          <w:pPr>
                            <w:pStyle w:val="2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BB52407">
                    <w:pPr>
                      <w:pStyle w:val="2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F1442">
    <w:pPr>
      <w:pStyle w:val="28"/>
      <w:jc w:val="center"/>
    </w:pPr>
    <w:r>
      <mc:AlternateContent>
        <mc:Choice Requires="wps">
          <w:drawing>
            <wp:anchor distT="0" distB="0" distL="114300" distR="114300" simplePos="0" relativeHeight="251660288" behindDoc="0" locked="0" layoutInCell="1" allowOverlap="1">
              <wp:simplePos x="0" y="0"/>
              <wp:positionH relativeFrom="margin">
                <wp:posOffset>2640965</wp:posOffset>
              </wp:positionH>
              <wp:positionV relativeFrom="paragraph">
                <wp:posOffset>2540</wp:posOffset>
              </wp:positionV>
              <wp:extent cx="228600" cy="1828800"/>
              <wp:effectExtent l="0" t="0" r="0" b="6350"/>
              <wp:wrapNone/>
              <wp:docPr id="4" name="文本框 4"/>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4D2C2">
                          <w:pPr>
                            <w:pStyle w:val="2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7.95pt;margin-top:0.2pt;height:144pt;width:18pt;mso-position-horizontal-relative:margin;z-index:251660288;mso-width-relative:page;mso-height-relative:page;" filled="f" stroked="f" coordsize="21600,21600" o:gfxdata="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KRm/NcAAAAIAQAADwAAAAAAAAABACAAAAAiAAAAZHJzL2Rvd25yZXYueG1s&#10;UEsBAhQAFAAAAAgAh07iQL2eedMyAgAAVgQAAA4AAAAAAAAAAQAgAAAAJgEAAGRycy9lMm9Eb2Mu&#10;eG1sUEsFBgAAAAAGAAYAWQEAAMoFAAAAAA==&#10;">
              <v:fill on="f" focussize="0,0"/>
              <v:stroke on="f" weight="0.5pt"/>
              <v:imagedata o:title=""/>
              <o:lock v:ext="edit" aspectratio="f"/>
              <v:textbox inset="0mm,0mm,0mm,0mm" style="mso-fit-shape-to-text:t;">
                <w:txbxContent>
                  <w:p w14:paraId="6934D2C2">
                    <w:pPr>
                      <w:pStyle w:val="28"/>
                    </w:pPr>
                    <w:r>
                      <w:fldChar w:fldCharType="begin"/>
                    </w:r>
                    <w:r>
                      <w:instrText xml:space="preserve"> PAGE  \* MERGEFORMAT </w:instrText>
                    </w:r>
                    <w:r>
                      <w:fldChar w:fldCharType="separate"/>
                    </w:r>
                    <w:r>
                      <w:t>44</w:t>
                    </w:r>
                    <w:r>
                      <w:fldChar w:fldCharType="end"/>
                    </w:r>
                  </w:p>
                </w:txbxContent>
              </v:textbox>
            </v:shape>
          </w:pict>
        </mc:Fallback>
      </mc:AlternateContent>
    </w:r>
  </w:p>
  <w:p w14:paraId="35D8D828">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3D915">
    <w:pPr>
      <w:pStyle w:val="28"/>
      <w:framePr w:wrap="around" w:vAnchor="text" w:hAnchor="margin" w:xAlign="center" w:y="1"/>
      <w:rPr>
        <w:rStyle w:val="48"/>
      </w:rPr>
    </w:pPr>
    <w:r>
      <w:fldChar w:fldCharType="begin"/>
    </w:r>
    <w:r>
      <w:rPr>
        <w:rStyle w:val="48"/>
      </w:rPr>
      <w:instrText xml:space="preserve">PAGE  </w:instrText>
    </w:r>
    <w:r>
      <w:fldChar w:fldCharType="end"/>
    </w:r>
  </w:p>
  <w:p w14:paraId="1C8BBF1E">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F4BC3">
    <w:pPr>
      <w:pStyle w:val="28"/>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7CE9B0">
                          <w:pPr>
                            <w:pStyle w:val="2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E7CE9B0">
                    <w:pPr>
                      <w:pStyle w:val="2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32945">
    <w:pPr>
      <w:pStyle w:val="2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DBFB2">
                          <w:pPr>
                            <w:pStyle w:val="2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B8DBFB2">
                    <w:pPr>
                      <w:pStyle w:val="28"/>
                    </w:pPr>
                    <w:r>
                      <w:fldChar w:fldCharType="begin"/>
                    </w:r>
                    <w:r>
                      <w:instrText xml:space="preserve"> PAGE  \* MERGEFORMAT </w:instrText>
                    </w:r>
                    <w:r>
                      <w:fldChar w:fldCharType="separate"/>
                    </w:r>
                    <w:r>
                      <w:t>66</w:t>
                    </w:r>
                    <w:r>
                      <w:fldChar w:fldCharType="end"/>
                    </w:r>
                  </w:p>
                </w:txbxContent>
              </v:textbox>
            </v:shape>
          </w:pict>
        </mc:Fallback>
      </mc:AlternateContent>
    </w:r>
  </w:p>
  <w:p w14:paraId="6A83376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6202A">
    <w:pPr>
      <w:pStyle w:val="28"/>
      <w:framePr w:wrap="around" w:vAnchor="text" w:hAnchor="margin" w:xAlign="center" w:y="1"/>
      <w:rPr>
        <w:rStyle w:val="48"/>
      </w:rPr>
    </w:pPr>
    <w:r>
      <w:fldChar w:fldCharType="begin"/>
    </w:r>
    <w:r>
      <w:rPr>
        <w:rStyle w:val="48"/>
      </w:rPr>
      <w:instrText xml:space="preserve">PAGE  </w:instrText>
    </w:r>
    <w:r>
      <w:fldChar w:fldCharType="separate"/>
    </w:r>
    <w:r>
      <w:rPr>
        <w:rStyle w:val="48"/>
      </w:rPr>
      <w:t>47</w:t>
    </w:r>
    <w:r>
      <w:fldChar w:fldCharType="end"/>
    </w:r>
  </w:p>
  <w:p w14:paraId="238CCF84">
    <w:pPr>
      <w:pStyle w:val="28"/>
    </w:pPr>
  </w:p>
  <w:p w14:paraId="6C01AFC6"/>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DACE6">
    <w:pPr>
      <w:pStyle w:val="28"/>
      <w:framePr w:wrap="around" w:vAnchor="text" w:hAnchor="margin" w:xAlign="right" w:y="1"/>
      <w:rPr>
        <w:rStyle w:val="48"/>
      </w:rPr>
    </w:pPr>
    <w:r>
      <w:fldChar w:fldCharType="begin"/>
    </w:r>
    <w:r>
      <w:rPr>
        <w:rStyle w:val="48"/>
      </w:rPr>
      <w:instrText xml:space="preserve">PAGE  </w:instrText>
    </w:r>
    <w:r>
      <w:fldChar w:fldCharType="separate"/>
    </w:r>
    <w:r>
      <w:rPr>
        <w:rStyle w:val="48"/>
      </w:rPr>
      <w:t>122</w:t>
    </w:r>
    <w:r>
      <w:fldChar w:fldCharType="end"/>
    </w:r>
  </w:p>
  <w:p w14:paraId="60DEC78C">
    <w:pPr>
      <w:pStyle w:val="28"/>
      <w:ind w:right="360"/>
      <w:jc w:val="both"/>
    </w:pPr>
    <w:r>
      <w:rPr>
        <w:rFonts w:hint="eastAsia"/>
      </w:rPr>
      <w:t>121</w:t>
    </w:r>
  </w:p>
  <w:p w14:paraId="5D9A37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C0BAA">
    <w:pPr>
      <w:pStyle w:val="29"/>
      <w:jc w:val="left"/>
      <w:rPr>
        <w:rFonts w:hint="eastAsia" w:ascii="宋体" w:hAnsi="宋体"/>
        <w:color w:val="000000"/>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90076">
    <w:pPr>
      <w:pStyle w:val="29"/>
      <w:pBdr>
        <w:bottom w:val="none" w:color="auto" w:sz="0" w:space="1"/>
      </w:pBdr>
      <w:jc w:val="left"/>
      <w:rPr>
        <w:rFonts w:hint="eastAsia" w:ascii="宋体" w:hAnsi="宋体"/>
        <w:color w:val="000000"/>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F73B0">
    <w:pPr>
      <w:pStyle w:val="29"/>
      <w:pBdr>
        <w:bottom w:val="none" w:color="auto" w:sz="0" w:space="0"/>
      </w:pBdr>
      <w:tabs>
        <w:tab w:val="center" w:pos="4153"/>
        <w:tab w:val="right" w:pos="8306"/>
        <w:tab w:val="clear" w:pos="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00B03">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18"/>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E66D773"/>
    <w:multiLevelType w:val="singleLevel"/>
    <w:tmpl w:val="7E66D773"/>
    <w:lvl w:ilvl="0" w:tentative="0">
      <w:start w:val="1"/>
      <w:numFmt w:val="decimal"/>
      <w:lvlText w:val="%1."/>
      <w:lvlJc w:val="left"/>
      <w:pPr>
        <w:tabs>
          <w:tab w:val="left" w:pos="312"/>
        </w:tabs>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5MDQ0NWMwMDAxM2NiOGM2ZjIzNjFiYTYwNjZhOTMifQ=="/>
  </w:docVars>
  <w:rsids>
    <w:rsidRoot w:val="00172A27"/>
    <w:rsid w:val="0000010C"/>
    <w:rsid w:val="000004FE"/>
    <w:rsid w:val="00000FE0"/>
    <w:rsid w:val="00001068"/>
    <w:rsid w:val="0000114A"/>
    <w:rsid w:val="00001731"/>
    <w:rsid w:val="00001C2D"/>
    <w:rsid w:val="00001C55"/>
    <w:rsid w:val="00001CA8"/>
    <w:rsid w:val="00001FAE"/>
    <w:rsid w:val="00002291"/>
    <w:rsid w:val="00002DBF"/>
    <w:rsid w:val="00002EC0"/>
    <w:rsid w:val="00002F69"/>
    <w:rsid w:val="00003224"/>
    <w:rsid w:val="000033F5"/>
    <w:rsid w:val="0000358C"/>
    <w:rsid w:val="00003BEF"/>
    <w:rsid w:val="00004130"/>
    <w:rsid w:val="0000431F"/>
    <w:rsid w:val="000045EB"/>
    <w:rsid w:val="00004634"/>
    <w:rsid w:val="00004CD0"/>
    <w:rsid w:val="00004D8B"/>
    <w:rsid w:val="000059E2"/>
    <w:rsid w:val="000061EA"/>
    <w:rsid w:val="00006AE7"/>
    <w:rsid w:val="00006B9B"/>
    <w:rsid w:val="00006C35"/>
    <w:rsid w:val="000072B1"/>
    <w:rsid w:val="00007329"/>
    <w:rsid w:val="00007E28"/>
    <w:rsid w:val="00007E84"/>
    <w:rsid w:val="00010401"/>
    <w:rsid w:val="0001041F"/>
    <w:rsid w:val="000105A1"/>
    <w:rsid w:val="000107AD"/>
    <w:rsid w:val="00010835"/>
    <w:rsid w:val="000117DF"/>
    <w:rsid w:val="00011842"/>
    <w:rsid w:val="00011DCA"/>
    <w:rsid w:val="00012137"/>
    <w:rsid w:val="000121FF"/>
    <w:rsid w:val="000125B8"/>
    <w:rsid w:val="00012692"/>
    <w:rsid w:val="00013446"/>
    <w:rsid w:val="00013509"/>
    <w:rsid w:val="000135BC"/>
    <w:rsid w:val="000135DC"/>
    <w:rsid w:val="000136D6"/>
    <w:rsid w:val="00014085"/>
    <w:rsid w:val="00014BCB"/>
    <w:rsid w:val="00014DD9"/>
    <w:rsid w:val="00014EE0"/>
    <w:rsid w:val="000151E4"/>
    <w:rsid w:val="00015577"/>
    <w:rsid w:val="000156E4"/>
    <w:rsid w:val="00015897"/>
    <w:rsid w:val="000159A7"/>
    <w:rsid w:val="000159F5"/>
    <w:rsid w:val="00015ECA"/>
    <w:rsid w:val="00015FB8"/>
    <w:rsid w:val="0001609F"/>
    <w:rsid w:val="0001635B"/>
    <w:rsid w:val="00016549"/>
    <w:rsid w:val="00016BF7"/>
    <w:rsid w:val="000172E0"/>
    <w:rsid w:val="0001767E"/>
    <w:rsid w:val="0001776D"/>
    <w:rsid w:val="000179BB"/>
    <w:rsid w:val="00017F31"/>
    <w:rsid w:val="00020607"/>
    <w:rsid w:val="00020C60"/>
    <w:rsid w:val="0002103A"/>
    <w:rsid w:val="00021470"/>
    <w:rsid w:val="000217E4"/>
    <w:rsid w:val="00021852"/>
    <w:rsid w:val="00021A12"/>
    <w:rsid w:val="00021DFE"/>
    <w:rsid w:val="0002228A"/>
    <w:rsid w:val="00022622"/>
    <w:rsid w:val="00023363"/>
    <w:rsid w:val="000235F3"/>
    <w:rsid w:val="00023644"/>
    <w:rsid w:val="00023712"/>
    <w:rsid w:val="00024E3C"/>
    <w:rsid w:val="00024EB0"/>
    <w:rsid w:val="00026458"/>
    <w:rsid w:val="0002646A"/>
    <w:rsid w:val="0002651D"/>
    <w:rsid w:val="00026CFD"/>
    <w:rsid w:val="00027C8B"/>
    <w:rsid w:val="00027CD9"/>
    <w:rsid w:val="00030242"/>
    <w:rsid w:val="00030B06"/>
    <w:rsid w:val="0003183A"/>
    <w:rsid w:val="00031CDC"/>
    <w:rsid w:val="0003263B"/>
    <w:rsid w:val="0003282C"/>
    <w:rsid w:val="00032F6D"/>
    <w:rsid w:val="0003304A"/>
    <w:rsid w:val="0003317E"/>
    <w:rsid w:val="000331AF"/>
    <w:rsid w:val="00033413"/>
    <w:rsid w:val="000337F3"/>
    <w:rsid w:val="00033C94"/>
    <w:rsid w:val="00034247"/>
    <w:rsid w:val="00034C27"/>
    <w:rsid w:val="00034E2A"/>
    <w:rsid w:val="0003577F"/>
    <w:rsid w:val="00036466"/>
    <w:rsid w:val="0003675E"/>
    <w:rsid w:val="00037F87"/>
    <w:rsid w:val="00037FA2"/>
    <w:rsid w:val="000400D0"/>
    <w:rsid w:val="000425AC"/>
    <w:rsid w:val="00042F4A"/>
    <w:rsid w:val="00043BE5"/>
    <w:rsid w:val="00044003"/>
    <w:rsid w:val="00044527"/>
    <w:rsid w:val="00044897"/>
    <w:rsid w:val="00044ACF"/>
    <w:rsid w:val="000454F4"/>
    <w:rsid w:val="0004577F"/>
    <w:rsid w:val="00045D1E"/>
    <w:rsid w:val="00045E69"/>
    <w:rsid w:val="00045EF4"/>
    <w:rsid w:val="00046547"/>
    <w:rsid w:val="000466D7"/>
    <w:rsid w:val="00046753"/>
    <w:rsid w:val="00047254"/>
    <w:rsid w:val="00047E41"/>
    <w:rsid w:val="0005022B"/>
    <w:rsid w:val="00050771"/>
    <w:rsid w:val="00050EC3"/>
    <w:rsid w:val="000513F3"/>
    <w:rsid w:val="00052287"/>
    <w:rsid w:val="000522E0"/>
    <w:rsid w:val="0005242B"/>
    <w:rsid w:val="00052BBB"/>
    <w:rsid w:val="000532F4"/>
    <w:rsid w:val="000536AE"/>
    <w:rsid w:val="00054510"/>
    <w:rsid w:val="00054CD5"/>
    <w:rsid w:val="00054D03"/>
    <w:rsid w:val="000550AC"/>
    <w:rsid w:val="00055403"/>
    <w:rsid w:val="0005584D"/>
    <w:rsid w:val="00055CC3"/>
    <w:rsid w:val="00055CEE"/>
    <w:rsid w:val="000561A1"/>
    <w:rsid w:val="000562CB"/>
    <w:rsid w:val="000564BB"/>
    <w:rsid w:val="000566FA"/>
    <w:rsid w:val="00056A2B"/>
    <w:rsid w:val="00056DA8"/>
    <w:rsid w:val="00056E37"/>
    <w:rsid w:val="00056EE2"/>
    <w:rsid w:val="00056FE2"/>
    <w:rsid w:val="000570FB"/>
    <w:rsid w:val="000575B8"/>
    <w:rsid w:val="00060131"/>
    <w:rsid w:val="0006026B"/>
    <w:rsid w:val="00060293"/>
    <w:rsid w:val="00061BDA"/>
    <w:rsid w:val="000621FE"/>
    <w:rsid w:val="00062B90"/>
    <w:rsid w:val="00062C70"/>
    <w:rsid w:val="00062DD0"/>
    <w:rsid w:val="00062E6F"/>
    <w:rsid w:val="000630C7"/>
    <w:rsid w:val="00063518"/>
    <w:rsid w:val="0006400F"/>
    <w:rsid w:val="000645DD"/>
    <w:rsid w:val="00064D7E"/>
    <w:rsid w:val="00064F65"/>
    <w:rsid w:val="00064FD0"/>
    <w:rsid w:val="0006534A"/>
    <w:rsid w:val="00065A5D"/>
    <w:rsid w:val="00065BA2"/>
    <w:rsid w:val="000661CA"/>
    <w:rsid w:val="0006668D"/>
    <w:rsid w:val="00066E00"/>
    <w:rsid w:val="00067002"/>
    <w:rsid w:val="00067334"/>
    <w:rsid w:val="00067993"/>
    <w:rsid w:val="00067B1C"/>
    <w:rsid w:val="00067CED"/>
    <w:rsid w:val="00067F66"/>
    <w:rsid w:val="0007041A"/>
    <w:rsid w:val="00070634"/>
    <w:rsid w:val="00070883"/>
    <w:rsid w:val="00070C3F"/>
    <w:rsid w:val="0007102C"/>
    <w:rsid w:val="00071D68"/>
    <w:rsid w:val="00071FCE"/>
    <w:rsid w:val="00072661"/>
    <w:rsid w:val="00072CCC"/>
    <w:rsid w:val="00073549"/>
    <w:rsid w:val="000735C2"/>
    <w:rsid w:val="00073935"/>
    <w:rsid w:val="0007439D"/>
    <w:rsid w:val="0007483E"/>
    <w:rsid w:val="000751DB"/>
    <w:rsid w:val="0007542D"/>
    <w:rsid w:val="0007578F"/>
    <w:rsid w:val="00075E43"/>
    <w:rsid w:val="00075F45"/>
    <w:rsid w:val="00077706"/>
    <w:rsid w:val="00077878"/>
    <w:rsid w:val="000804EF"/>
    <w:rsid w:val="00080558"/>
    <w:rsid w:val="00081230"/>
    <w:rsid w:val="000814E2"/>
    <w:rsid w:val="000818C9"/>
    <w:rsid w:val="00081CBB"/>
    <w:rsid w:val="00081D42"/>
    <w:rsid w:val="000822EF"/>
    <w:rsid w:val="0008241E"/>
    <w:rsid w:val="000826F5"/>
    <w:rsid w:val="000829B1"/>
    <w:rsid w:val="00082AAB"/>
    <w:rsid w:val="0008307D"/>
    <w:rsid w:val="000831E9"/>
    <w:rsid w:val="000833BB"/>
    <w:rsid w:val="0008452D"/>
    <w:rsid w:val="0008467B"/>
    <w:rsid w:val="000850FA"/>
    <w:rsid w:val="000857A6"/>
    <w:rsid w:val="00085C12"/>
    <w:rsid w:val="00085DA0"/>
    <w:rsid w:val="00085DDE"/>
    <w:rsid w:val="00085F82"/>
    <w:rsid w:val="00086411"/>
    <w:rsid w:val="00086506"/>
    <w:rsid w:val="00086B6E"/>
    <w:rsid w:val="00086C64"/>
    <w:rsid w:val="0008781A"/>
    <w:rsid w:val="00090951"/>
    <w:rsid w:val="00090A61"/>
    <w:rsid w:val="000918F5"/>
    <w:rsid w:val="000919B5"/>
    <w:rsid w:val="00091C1D"/>
    <w:rsid w:val="00091E08"/>
    <w:rsid w:val="000922D8"/>
    <w:rsid w:val="000932E7"/>
    <w:rsid w:val="0009333A"/>
    <w:rsid w:val="000933C3"/>
    <w:rsid w:val="00093459"/>
    <w:rsid w:val="00093B8B"/>
    <w:rsid w:val="000947B5"/>
    <w:rsid w:val="00094E88"/>
    <w:rsid w:val="000951E7"/>
    <w:rsid w:val="00095B82"/>
    <w:rsid w:val="00096098"/>
    <w:rsid w:val="000969D9"/>
    <w:rsid w:val="00096F37"/>
    <w:rsid w:val="00097FE5"/>
    <w:rsid w:val="000A0354"/>
    <w:rsid w:val="000A091F"/>
    <w:rsid w:val="000A0958"/>
    <w:rsid w:val="000A0A3C"/>
    <w:rsid w:val="000A0FCC"/>
    <w:rsid w:val="000A1033"/>
    <w:rsid w:val="000A1355"/>
    <w:rsid w:val="000A2712"/>
    <w:rsid w:val="000A2877"/>
    <w:rsid w:val="000A355D"/>
    <w:rsid w:val="000A35DA"/>
    <w:rsid w:val="000A371E"/>
    <w:rsid w:val="000A3DE5"/>
    <w:rsid w:val="000A4011"/>
    <w:rsid w:val="000A45D5"/>
    <w:rsid w:val="000A490E"/>
    <w:rsid w:val="000A57EE"/>
    <w:rsid w:val="000A5B49"/>
    <w:rsid w:val="000A5FE5"/>
    <w:rsid w:val="000A60BC"/>
    <w:rsid w:val="000A6ABA"/>
    <w:rsid w:val="000A7218"/>
    <w:rsid w:val="000A73D7"/>
    <w:rsid w:val="000A740A"/>
    <w:rsid w:val="000A7446"/>
    <w:rsid w:val="000A7E7F"/>
    <w:rsid w:val="000A7ECD"/>
    <w:rsid w:val="000B04DD"/>
    <w:rsid w:val="000B0F01"/>
    <w:rsid w:val="000B1346"/>
    <w:rsid w:val="000B1914"/>
    <w:rsid w:val="000B19DC"/>
    <w:rsid w:val="000B1C35"/>
    <w:rsid w:val="000B1CA2"/>
    <w:rsid w:val="000B202E"/>
    <w:rsid w:val="000B2293"/>
    <w:rsid w:val="000B24A4"/>
    <w:rsid w:val="000B255C"/>
    <w:rsid w:val="000B394A"/>
    <w:rsid w:val="000B395E"/>
    <w:rsid w:val="000B39C3"/>
    <w:rsid w:val="000B3A00"/>
    <w:rsid w:val="000B4840"/>
    <w:rsid w:val="000B4D79"/>
    <w:rsid w:val="000B5627"/>
    <w:rsid w:val="000B5671"/>
    <w:rsid w:val="000B6084"/>
    <w:rsid w:val="000B62BE"/>
    <w:rsid w:val="000B6BF0"/>
    <w:rsid w:val="000B6CE8"/>
    <w:rsid w:val="000B7DAF"/>
    <w:rsid w:val="000C071C"/>
    <w:rsid w:val="000C0BB4"/>
    <w:rsid w:val="000C0BEE"/>
    <w:rsid w:val="000C1CB9"/>
    <w:rsid w:val="000C2159"/>
    <w:rsid w:val="000C21BB"/>
    <w:rsid w:val="000C289B"/>
    <w:rsid w:val="000C3F01"/>
    <w:rsid w:val="000C420D"/>
    <w:rsid w:val="000C4773"/>
    <w:rsid w:val="000C4944"/>
    <w:rsid w:val="000C4A90"/>
    <w:rsid w:val="000C4BBB"/>
    <w:rsid w:val="000C4E24"/>
    <w:rsid w:val="000C5C4A"/>
    <w:rsid w:val="000C5F01"/>
    <w:rsid w:val="000C5F07"/>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C35"/>
    <w:rsid w:val="000D2C9B"/>
    <w:rsid w:val="000D35FD"/>
    <w:rsid w:val="000D38D0"/>
    <w:rsid w:val="000D3D2D"/>
    <w:rsid w:val="000D3D99"/>
    <w:rsid w:val="000D4653"/>
    <w:rsid w:val="000D4696"/>
    <w:rsid w:val="000D4817"/>
    <w:rsid w:val="000D4FB9"/>
    <w:rsid w:val="000D54B4"/>
    <w:rsid w:val="000D584B"/>
    <w:rsid w:val="000D5F55"/>
    <w:rsid w:val="000D6372"/>
    <w:rsid w:val="000D6664"/>
    <w:rsid w:val="000D6979"/>
    <w:rsid w:val="000D6CE7"/>
    <w:rsid w:val="000D6E38"/>
    <w:rsid w:val="000D6E63"/>
    <w:rsid w:val="000D711C"/>
    <w:rsid w:val="000D7B6E"/>
    <w:rsid w:val="000E0644"/>
    <w:rsid w:val="000E076D"/>
    <w:rsid w:val="000E087C"/>
    <w:rsid w:val="000E187C"/>
    <w:rsid w:val="000E1B28"/>
    <w:rsid w:val="000E1E8D"/>
    <w:rsid w:val="000E1EBC"/>
    <w:rsid w:val="000E2173"/>
    <w:rsid w:val="000E220B"/>
    <w:rsid w:val="000E2A50"/>
    <w:rsid w:val="000E2C5A"/>
    <w:rsid w:val="000E2EDC"/>
    <w:rsid w:val="000E30F2"/>
    <w:rsid w:val="000E316B"/>
    <w:rsid w:val="000E3D08"/>
    <w:rsid w:val="000E43C7"/>
    <w:rsid w:val="000E4728"/>
    <w:rsid w:val="000E4D1F"/>
    <w:rsid w:val="000E5658"/>
    <w:rsid w:val="000E5698"/>
    <w:rsid w:val="000E5723"/>
    <w:rsid w:val="000E581B"/>
    <w:rsid w:val="000E59A4"/>
    <w:rsid w:val="000E61A1"/>
    <w:rsid w:val="000E64B2"/>
    <w:rsid w:val="000E65D2"/>
    <w:rsid w:val="000E6919"/>
    <w:rsid w:val="000E6B1B"/>
    <w:rsid w:val="000E6F0C"/>
    <w:rsid w:val="000E732D"/>
    <w:rsid w:val="000F07ED"/>
    <w:rsid w:val="000F09E2"/>
    <w:rsid w:val="000F0CF2"/>
    <w:rsid w:val="000F1A32"/>
    <w:rsid w:val="000F1BBB"/>
    <w:rsid w:val="000F1CC2"/>
    <w:rsid w:val="000F1D15"/>
    <w:rsid w:val="000F270A"/>
    <w:rsid w:val="000F34C8"/>
    <w:rsid w:val="000F38BC"/>
    <w:rsid w:val="000F3E2A"/>
    <w:rsid w:val="000F4D26"/>
    <w:rsid w:val="000F5639"/>
    <w:rsid w:val="000F58A4"/>
    <w:rsid w:val="000F6757"/>
    <w:rsid w:val="000F6833"/>
    <w:rsid w:val="000F6A24"/>
    <w:rsid w:val="000F6FBB"/>
    <w:rsid w:val="000F7616"/>
    <w:rsid w:val="000F7DE9"/>
    <w:rsid w:val="000F7F7A"/>
    <w:rsid w:val="001002F4"/>
    <w:rsid w:val="001011FC"/>
    <w:rsid w:val="00101232"/>
    <w:rsid w:val="0010165F"/>
    <w:rsid w:val="00101E7C"/>
    <w:rsid w:val="001023DC"/>
    <w:rsid w:val="00102572"/>
    <w:rsid w:val="00102946"/>
    <w:rsid w:val="00102FBF"/>
    <w:rsid w:val="0010333D"/>
    <w:rsid w:val="0010372A"/>
    <w:rsid w:val="00103F41"/>
    <w:rsid w:val="00104060"/>
    <w:rsid w:val="00104F34"/>
    <w:rsid w:val="001053C5"/>
    <w:rsid w:val="001055AD"/>
    <w:rsid w:val="00105AEC"/>
    <w:rsid w:val="00105C14"/>
    <w:rsid w:val="001065A3"/>
    <w:rsid w:val="00106831"/>
    <w:rsid w:val="0010691D"/>
    <w:rsid w:val="00106B33"/>
    <w:rsid w:val="00106E69"/>
    <w:rsid w:val="00110AC5"/>
    <w:rsid w:val="00110F0B"/>
    <w:rsid w:val="0011108B"/>
    <w:rsid w:val="00111136"/>
    <w:rsid w:val="00111164"/>
    <w:rsid w:val="001111F7"/>
    <w:rsid w:val="00111761"/>
    <w:rsid w:val="001119AB"/>
    <w:rsid w:val="00111F7A"/>
    <w:rsid w:val="00112164"/>
    <w:rsid w:val="0011241F"/>
    <w:rsid w:val="001128BF"/>
    <w:rsid w:val="00112D09"/>
    <w:rsid w:val="00112F03"/>
    <w:rsid w:val="00112F38"/>
    <w:rsid w:val="00113821"/>
    <w:rsid w:val="00114058"/>
    <w:rsid w:val="0011449E"/>
    <w:rsid w:val="001153EF"/>
    <w:rsid w:val="00115D55"/>
    <w:rsid w:val="00115E45"/>
    <w:rsid w:val="00115F85"/>
    <w:rsid w:val="0011688E"/>
    <w:rsid w:val="00116ACD"/>
    <w:rsid w:val="00117B7D"/>
    <w:rsid w:val="001205A8"/>
    <w:rsid w:val="00122A64"/>
    <w:rsid w:val="0012388A"/>
    <w:rsid w:val="0012388C"/>
    <w:rsid w:val="00123AFA"/>
    <w:rsid w:val="00123C8C"/>
    <w:rsid w:val="00123E8B"/>
    <w:rsid w:val="00123EA3"/>
    <w:rsid w:val="00124B43"/>
    <w:rsid w:val="00124DF8"/>
    <w:rsid w:val="001253EA"/>
    <w:rsid w:val="00125B99"/>
    <w:rsid w:val="00126160"/>
    <w:rsid w:val="001268DE"/>
    <w:rsid w:val="00126DB5"/>
    <w:rsid w:val="00127178"/>
    <w:rsid w:val="00127F09"/>
    <w:rsid w:val="0013002A"/>
    <w:rsid w:val="0013085D"/>
    <w:rsid w:val="0013089C"/>
    <w:rsid w:val="00130A2D"/>
    <w:rsid w:val="00130F54"/>
    <w:rsid w:val="00131888"/>
    <w:rsid w:val="00131EC4"/>
    <w:rsid w:val="00131F17"/>
    <w:rsid w:val="0013212F"/>
    <w:rsid w:val="001323F9"/>
    <w:rsid w:val="0013251F"/>
    <w:rsid w:val="00133088"/>
    <w:rsid w:val="00133346"/>
    <w:rsid w:val="001335B1"/>
    <w:rsid w:val="00133B4E"/>
    <w:rsid w:val="001346AF"/>
    <w:rsid w:val="00134990"/>
    <w:rsid w:val="001354D1"/>
    <w:rsid w:val="00135A0A"/>
    <w:rsid w:val="00135BB9"/>
    <w:rsid w:val="00135BC2"/>
    <w:rsid w:val="0013621D"/>
    <w:rsid w:val="00136354"/>
    <w:rsid w:val="00136674"/>
    <w:rsid w:val="00136B0E"/>
    <w:rsid w:val="00136C3B"/>
    <w:rsid w:val="001376AB"/>
    <w:rsid w:val="0013777C"/>
    <w:rsid w:val="00137BA7"/>
    <w:rsid w:val="00137D5F"/>
    <w:rsid w:val="00140082"/>
    <w:rsid w:val="00140175"/>
    <w:rsid w:val="00140757"/>
    <w:rsid w:val="00140D07"/>
    <w:rsid w:val="00141A3A"/>
    <w:rsid w:val="00141CFC"/>
    <w:rsid w:val="001423FA"/>
    <w:rsid w:val="001427B5"/>
    <w:rsid w:val="001428CF"/>
    <w:rsid w:val="00142D0C"/>
    <w:rsid w:val="00142E3C"/>
    <w:rsid w:val="00142F6A"/>
    <w:rsid w:val="00143387"/>
    <w:rsid w:val="00144013"/>
    <w:rsid w:val="00145A17"/>
    <w:rsid w:val="00145BBE"/>
    <w:rsid w:val="001460B5"/>
    <w:rsid w:val="0014641F"/>
    <w:rsid w:val="001464A8"/>
    <w:rsid w:val="001467BB"/>
    <w:rsid w:val="00146CA8"/>
    <w:rsid w:val="00147884"/>
    <w:rsid w:val="00150827"/>
    <w:rsid w:val="00150B0D"/>
    <w:rsid w:val="00151E31"/>
    <w:rsid w:val="00151F9B"/>
    <w:rsid w:val="00152289"/>
    <w:rsid w:val="00152425"/>
    <w:rsid w:val="00152BAD"/>
    <w:rsid w:val="00152CE3"/>
    <w:rsid w:val="00153084"/>
    <w:rsid w:val="00153652"/>
    <w:rsid w:val="00153697"/>
    <w:rsid w:val="00153956"/>
    <w:rsid w:val="00153B95"/>
    <w:rsid w:val="00153C37"/>
    <w:rsid w:val="00153F81"/>
    <w:rsid w:val="00154146"/>
    <w:rsid w:val="00154190"/>
    <w:rsid w:val="001545EA"/>
    <w:rsid w:val="001549BA"/>
    <w:rsid w:val="00154BBF"/>
    <w:rsid w:val="00155099"/>
    <w:rsid w:val="001552B1"/>
    <w:rsid w:val="00155304"/>
    <w:rsid w:val="00155C85"/>
    <w:rsid w:val="001568D1"/>
    <w:rsid w:val="00156A6C"/>
    <w:rsid w:val="00156B10"/>
    <w:rsid w:val="00157204"/>
    <w:rsid w:val="001576FE"/>
    <w:rsid w:val="00157823"/>
    <w:rsid w:val="0015790D"/>
    <w:rsid w:val="00157C5E"/>
    <w:rsid w:val="0016015A"/>
    <w:rsid w:val="0016020E"/>
    <w:rsid w:val="00160503"/>
    <w:rsid w:val="00160D7C"/>
    <w:rsid w:val="00160E30"/>
    <w:rsid w:val="0016106D"/>
    <w:rsid w:val="001611F3"/>
    <w:rsid w:val="001612E1"/>
    <w:rsid w:val="001614DB"/>
    <w:rsid w:val="0016194E"/>
    <w:rsid w:val="0016236C"/>
    <w:rsid w:val="00162625"/>
    <w:rsid w:val="001630A8"/>
    <w:rsid w:val="00163826"/>
    <w:rsid w:val="00163943"/>
    <w:rsid w:val="00163BA1"/>
    <w:rsid w:val="00163F22"/>
    <w:rsid w:val="0016417B"/>
    <w:rsid w:val="0016470E"/>
    <w:rsid w:val="00164E0A"/>
    <w:rsid w:val="001652D7"/>
    <w:rsid w:val="00165A5F"/>
    <w:rsid w:val="00166223"/>
    <w:rsid w:val="0016642C"/>
    <w:rsid w:val="00167545"/>
    <w:rsid w:val="0016793E"/>
    <w:rsid w:val="00167CF4"/>
    <w:rsid w:val="00167D4D"/>
    <w:rsid w:val="00170635"/>
    <w:rsid w:val="0017070D"/>
    <w:rsid w:val="00170837"/>
    <w:rsid w:val="00171035"/>
    <w:rsid w:val="001713B7"/>
    <w:rsid w:val="00171ADB"/>
    <w:rsid w:val="00171E2C"/>
    <w:rsid w:val="00172029"/>
    <w:rsid w:val="00172A27"/>
    <w:rsid w:val="001733A4"/>
    <w:rsid w:val="00173AB9"/>
    <w:rsid w:val="00173EED"/>
    <w:rsid w:val="0017435D"/>
    <w:rsid w:val="00174368"/>
    <w:rsid w:val="001744EA"/>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178"/>
    <w:rsid w:val="0018119E"/>
    <w:rsid w:val="00181EEF"/>
    <w:rsid w:val="00181F3E"/>
    <w:rsid w:val="00182FE0"/>
    <w:rsid w:val="00183911"/>
    <w:rsid w:val="00183964"/>
    <w:rsid w:val="001845FB"/>
    <w:rsid w:val="00184B26"/>
    <w:rsid w:val="00185DA6"/>
    <w:rsid w:val="00185F64"/>
    <w:rsid w:val="00186096"/>
    <w:rsid w:val="0018772E"/>
    <w:rsid w:val="00187A94"/>
    <w:rsid w:val="0019029E"/>
    <w:rsid w:val="00190300"/>
    <w:rsid w:val="00190804"/>
    <w:rsid w:val="0019088F"/>
    <w:rsid w:val="00190C51"/>
    <w:rsid w:val="00192135"/>
    <w:rsid w:val="0019306B"/>
    <w:rsid w:val="00193ACC"/>
    <w:rsid w:val="00193BFE"/>
    <w:rsid w:val="0019525E"/>
    <w:rsid w:val="00195322"/>
    <w:rsid w:val="0019560E"/>
    <w:rsid w:val="001958E3"/>
    <w:rsid w:val="0019601B"/>
    <w:rsid w:val="00196048"/>
    <w:rsid w:val="00196106"/>
    <w:rsid w:val="001965BD"/>
    <w:rsid w:val="00196A82"/>
    <w:rsid w:val="00196B1C"/>
    <w:rsid w:val="001970B4"/>
    <w:rsid w:val="0019769B"/>
    <w:rsid w:val="001976A0"/>
    <w:rsid w:val="001979F9"/>
    <w:rsid w:val="00197FFE"/>
    <w:rsid w:val="001A020D"/>
    <w:rsid w:val="001A0D25"/>
    <w:rsid w:val="001A0E14"/>
    <w:rsid w:val="001A1570"/>
    <w:rsid w:val="001A1917"/>
    <w:rsid w:val="001A1C64"/>
    <w:rsid w:val="001A1E7F"/>
    <w:rsid w:val="001A2918"/>
    <w:rsid w:val="001A2D02"/>
    <w:rsid w:val="001A3076"/>
    <w:rsid w:val="001A31A5"/>
    <w:rsid w:val="001A389C"/>
    <w:rsid w:val="001A3B75"/>
    <w:rsid w:val="001A46FB"/>
    <w:rsid w:val="001A5944"/>
    <w:rsid w:val="001A5FB1"/>
    <w:rsid w:val="001A698A"/>
    <w:rsid w:val="001A6CCC"/>
    <w:rsid w:val="001A70C8"/>
    <w:rsid w:val="001A71C9"/>
    <w:rsid w:val="001A7429"/>
    <w:rsid w:val="001A760C"/>
    <w:rsid w:val="001A7632"/>
    <w:rsid w:val="001A799B"/>
    <w:rsid w:val="001A7AC7"/>
    <w:rsid w:val="001A7C38"/>
    <w:rsid w:val="001B02F8"/>
    <w:rsid w:val="001B095C"/>
    <w:rsid w:val="001B2104"/>
    <w:rsid w:val="001B2114"/>
    <w:rsid w:val="001B2279"/>
    <w:rsid w:val="001B2729"/>
    <w:rsid w:val="001B2866"/>
    <w:rsid w:val="001B2881"/>
    <w:rsid w:val="001B2B73"/>
    <w:rsid w:val="001B3675"/>
    <w:rsid w:val="001B37C8"/>
    <w:rsid w:val="001B4B2C"/>
    <w:rsid w:val="001B4C58"/>
    <w:rsid w:val="001B4F10"/>
    <w:rsid w:val="001B5154"/>
    <w:rsid w:val="001B528A"/>
    <w:rsid w:val="001B6D73"/>
    <w:rsid w:val="001B6E30"/>
    <w:rsid w:val="001B7C83"/>
    <w:rsid w:val="001B7F9E"/>
    <w:rsid w:val="001C0206"/>
    <w:rsid w:val="001C0246"/>
    <w:rsid w:val="001C04D4"/>
    <w:rsid w:val="001C0AE4"/>
    <w:rsid w:val="001C0B34"/>
    <w:rsid w:val="001C12A3"/>
    <w:rsid w:val="001C1768"/>
    <w:rsid w:val="001C17BB"/>
    <w:rsid w:val="001C187E"/>
    <w:rsid w:val="001C1A37"/>
    <w:rsid w:val="001C1C49"/>
    <w:rsid w:val="001C286F"/>
    <w:rsid w:val="001C2A54"/>
    <w:rsid w:val="001C2B86"/>
    <w:rsid w:val="001C2F54"/>
    <w:rsid w:val="001C2F85"/>
    <w:rsid w:val="001C3308"/>
    <w:rsid w:val="001C3BBB"/>
    <w:rsid w:val="001C40D1"/>
    <w:rsid w:val="001C44D7"/>
    <w:rsid w:val="001C468A"/>
    <w:rsid w:val="001C4A38"/>
    <w:rsid w:val="001C4A9E"/>
    <w:rsid w:val="001C5001"/>
    <w:rsid w:val="001C5103"/>
    <w:rsid w:val="001C52A8"/>
    <w:rsid w:val="001C5ADF"/>
    <w:rsid w:val="001C5E8E"/>
    <w:rsid w:val="001C6120"/>
    <w:rsid w:val="001C6516"/>
    <w:rsid w:val="001C6B5C"/>
    <w:rsid w:val="001C7155"/>
    <w:rsid w:val="001C7E48"/>
    <w:rsid w:val="001D039B"/>
    <w:rsid w:val="001D1258"/>
    <w:rsid w:val="001D1AB8"/>
    <w:rsid w:val="001D221A"/>
    <w:rsid w:val="001D286F"/>
    <w:rsid w:val="001D2C94"/>
    <w:rsid w:val="001D33D9"/>
    <w:rsid w:val="001D36F6"/>
    <w:rsid w:val="001D4303"/>
    <w:rsid w:val="001D45E5"/>
    <w:rsid w:val="001D461A"/>
    <w:rsid w:val="001D4A9D"/>
    <w:rsid w:val="001D4AAD"/>
    <w:rsid w:val="001D4B86"/>
    <w:rsid w:val="001D5AFA"/>
    <w:rsid w:val="001D61F2"/>
    <w:rsid w:val="001D784A"/>
    <w:rsid w:val="001E04A4"/>
    <w:rsid w:val="001E07C5"/>
    <w:rsid w:val="001E176D"/>
    <w:rsid w:val="001E1BCE"/>
    <w:rsid w:val="001E1E05"/>
    <w:rsid w:val="001E2086"/>
    <w:rsid w:val="001E2529"/>
    <w:rsid w:val="001E2860"/>
    <w:rsid w:val="001E28DB"/>
    <w:rsid w:val="001E339F"/>
    <w:rsid w:val="001E3629"/>
    <w:rsid w:val="001E3E7D"/>
    <w:rsid w:val="001E40F0"/>
    <w:rsid w:val="001E4172"/>
    <w:rsid w:val="001E4471"/>
    <w:rsid w:val="001E5490"/>
    <w:rsid w:val="001E5730"/>
    <w:rsid w:val="001E5E2E"/>
    <w:rsid w:val="001E6352"/>
    <w:rsid w:val="001E70AD"/>
    <w:rsid w:val="001E7237"/>
    <w:rsid w:val="001E7AF6"/>
    <w:rsid w:val="001E7D5F"/>
    <w:rsid w:val="001F01B8"/>
    <w:rsid w:val="001F0FC3"/>
    <w:rsid w:val="001F1188"/>
    <w:rsid w:val="001F1284"/>
    <w:rsid w:val="001F1B8D"/>
    <w:rsid w:val="001F2523"/>
    <w:rsid w:val="001F274F"/>
    <w:rsid w:val="001F289C"/>
    <w:rsid w:val="001F2BF9"/>
    <w:rsid w:val="001F3154"/>
    <w:rsid w:val="001F399E"/>
    <w:rsid w:val="001F3AF2"/>
    <w:rsid w:val="001F4486"/>
    <w:rsid w:val="001F6008"/>
    <w:rsid w:val="001F641B"/>
    <w:rsid w:val="001F6D4D"/>
    <w:rsid w:val="00200AB7"/>
    <w:rsid w:val="00200D97"/>
    <w:rsid w:val="0020130D"/>
    <w:rsid w:val="00201D06"/>
    <w:rsid w:val="00201E9F"/>
    <w:rsid w:val="00202F25"/>
    <w:rsid w:val="002030A2"/>
    <w:rsid w:val="002034F0"/>
    <w:rsid w:val="002035B3"/>
    <w:rsid w:val="00203929"/>
    <w:rsid w:val="00203CD6"/>
    <w:rsid w:val="00204410"/>
    <w:rsid w:val="00204460"/>
    <w:rsid w:val="00204EA3"/>
    <w:rsid w:val="00205032"/>
    <w:rsid w:val="002051EA"/>
    <w:rsid w:val="00205CBC"/>
    <w:rsid w:val="00206259"/>
    <w:rsid w:val="002074B7"/>
    <w:rsid w:val="0020758D"/>
    <w:rsid w:val="00207C7B"/>
    <w:rsid w:val="00210D7A"/>
    <w:rsid w:val="00211470"/>
    <w:rsid w:val="00211922"/>
    <w:rsid w:val="00211F79"/>
    <w:rsid w:val="0021213A"/>
    <w:rsid w:val="00212151"/>
    <w:rsid w:val="0021265F"/>
    <w:rsid w:val="00213817"/>
    <w:rsid w:val="00213EF2"/>
    <w:rsid w:val="00214428"/>
    <w:rsid w:val="002145EB"/>
    <w:rsid w:val="00214C2C"/>
    <w:rsid w:val="00215834"/>
    <w:rsid w:val="00215CC2"/>
    <w:rsid w:val="00215DBC"/>
    <w:rsid w:val="00215ED8"/>
    <w:rsid w:val="00216111"/>
    <w:rsid w:val="00217700"/>
    <w:rsid w:val="002177E2"/>
    <w:rsid w:val="002205F3"/>
    <w:rsid w:val="0022085B"/>
    <w:rsid w:val="00220924"/>
    <w:rsid w:val="00220E53"/>
    <w:rsid w:val="0022176C"/>
    <w:rsid w:val="002225D1"/>
    <w:rsid w:val="002230FA"/>
    <w:rsid w:val="00223288"/>
    <w:rsid w:val="00223C4F"/>
    <w:rsid w:val="00223DF2"/>
    <w:rsid w:val="00224C0C"/>
    <w:rsid w:val="002256C2"/>
    <w:rsid w:val="002256D0"/>
    <w:rsid w:val="00225C8E"/>
    <w:rsid w:val="00226428"/>
    <w:rsid w:val="002265A9"/>
    <w:rsid w:val="002266CB"/>
    <w:rsid w:val="00226740"/>
    <w:rsid w:val="00227052"/>
    <w:rsid w:val="002270FC"/>
    <w:rsid w:val="002272D5"/>
    <w:rsid w:val="0022738E"/>
    <w:rsid w:val="00227906"/>
    <w:rsid w:val="00227934"/>
    <w:rsid w:val="00227E21"/>
    <w:rsid w:val="002300E5"/>
    <w:rsid w:val="00231D05"/>
    <w:rsid w:val="00231D1D"/>
    <w:rsid w:val="002325E5"/>
    <w:rsid w:val="002336E2"/>
    <w:rsid w:val="00233AC2"/>
    <w:rsid w:val="00233BAF"/>
    <w:rsid w:val="00234180"/>
    <w:rsid w:val="0023499E"/>
    <w:rsid w:val="00235420"/>
    <w:rsid w:val="00235700"/>
    <w:rsid w:val="0023641E"/>
    <w:rsid w:val="0024065B"/>
    <w:rsid w:val="002409A6"/>
    <w:rsid w:val="00240C63"/>
    <w:rsid w:val="00240EA5"/>
    <w:rsid w:val="00241132"/>
    <w:rsid w:val="00241205"/>
    <w:rsid w:val="002418C5"/>
    <w:rsid w:val="0024261D"/>
    <w:rsid w:val="00242712"/>
    <w:rsid w:val="00242A01"/>
    <w:rsid w:val="00242DFB"/>
    <w:rsid w:val="00243807"/>
    <w:rsid w:val="002440AC"/>
    <w:rsid w:val="00244365"/>
    <w:rsid w:val="0024459A"/>
    <w:rsid w:val="00244771"/>
    <w:rsid w:val="00244903"/>
    <w:rsid w:val="00244AFB"/>
    <w:rsid w:val="00244EE7"/>
    <w:rsid w:val="002453DF"/>
    <w:rsid w:val="00245A81"/>
    <w:rsid w:val="0024615F"/>
    <w:rsid w:val="00246B86"/>
    <w:rsid w:val="00247335"/>
    <w:rsid w:val="002473EF"/>
    <w:rsid w:val="002477B9"/>
    <w:rsid w:val="00247CBE"/>
    <w:rsid w:val="00247DB0"/>
    <w:rsid w:val="00250979"/>
    <w:rsid w:val="00250A1F"/>
    <w:rsid w:val="00250ADA"/>
    <w:rsid w:val="00250F1D"/>
    <w:rsid w:val="00251067"/>
    <w:rsid w:val="00251078"/>
    <w:rsid w:val="0025138E"/>
    <w:rsid w:val="00251FF1"/>
    <w:rsid w:val="002520BA"/>
    <w:rsid w:val="00252234"/>
    <w:rsid w:val="002528E3"/>
    <w:rsid w:val="00252944"/>
    <w:rsid w:val="00252D55"/>
    <w:rsid w:val="00252D82"/>
    <w:rsid w:val="00253006"/>
    <w:rsid w:val="002533F5"/>
    <w:rsid w:val="00253C60"/>
    <w:rsid w:val="00253F21"/>
    <w:rsid w:val="0025429D"/>
    <w:rsid w:val="002546AF"/>
    <w:rsid w:val="002549E9"/>
    <w:rsid w:val="00254FF6"/>
    <w:rsid w:val="00255099"/>
    <w:rsid w:val="002550E8"/>
    <w:rsid w:val="002555C6"/>
    <w:rsid w:val="00255E14"/>
    <w:rsid w:val="00257059"/>
    <w:rsid w:val="0025712F"/>
    <w:rsid w:val="00257395"/>
    <w:rsid w:val="00257857"/>
    <w:rsid w:val="002578DA"/>
    <w:rsid w:val="00257CBC"/>
    <w:rsid w:val="002602C2"/>
    <w:rsid w:val="002602DA"/>
    <w:rsid w:val="0026040B"/>
    <w:rsid w:val="002604F2"/>
    <w:rsid w:val="00260802"/>
    <w:rsid w:val="002609E3"/>
    <w:rsid w:val="00260FBC"/>
    <w:rsid w:val="00261223"/>
    <w:rsid w:val="002617AB"/>
    <w:rsid w:val="00261D08"/>
    <w:rsid w:val="00261DCC"/>
    <w:rsid w:val="002624D0"/>
    <w:rsid w:val="00263EC7"/>
    <w:rsid w:val="00264065"/>
    <w:rsid w:val="0026491B"/>
    <w:rsid w:val="00264A36"/>
    <w:rsid w:val="00264B06"/>
    <w:rsid w:val="00264C1B"/>
    <w:rsid w:val="00265D10"/>
    <w:rsid w:val="00265D56"/>
    <w:rsid w:val="00265E2E"/>
    <w:rsid w:val="002661AB"/>
    <w:rsid w:val="0026742B"/>
    <w:rsid w:val="002674FE"/>
    <w:rsid w:val="00270701"/>
    <w:rsid w:val="00270748"/>
    <w:rsid w:val="002710B4"/>
    <w:rsid w:val="0027117F"/>
    <w:rsid w:val="002712CD"/>
    <w:rsid w:val="002712DC"/>
    <w:rsid w:val="00271875"/>
    <w:rsid w:val="002718A4"/>
    <w:rsid w:val="002718FF"/>
    <w:rsid w:val="00271955"/>
    <w:rsid w:val="00272278"/>
    <w:rsid w:val="00272432"/>
    <w:rsid w:val="00272633"/>
    <w:rsid w:val="00272E48"/>
    <w:rsid w:val="00272FBF"/>
    <w:rsid w:val="002732C8"/>
    <w:rsid w:val="00273A10"/>
    <w:rsid w:val="00273A58"/>
    <w:rsid w:val="00274CAB"/>
    <w:rsid w:val="00274E8A"/>
    <w:rsid w:val="00275FCE"/>
    <w:rsid w:val="002766B8"/>
    <w:rsid w:val="0027680F"/>
    <w:rsid w:val="00276A66"/>
    <w:rsid w:val="00276D5C"/>
    <w:rsid w:val="00277987"/>
    <w:rsid w:val="00277EAD"/>
    <w:rsid w:val="00281006"/>
    <w:rsid w:val="002815B1"/>
    <w:rsid w:val="00281C1F"/>
    <w:rsid w:val="00281EEA"/>
    <w:rsid w:val="00281F88"/>
    <w:rsid w:val="0028288D"/>
    <w:rsid w:val="002829B7"/>
    <w:rsid w:val="00282B82"/>
    <w:rsid w:val="00282C74"/>
    <w:rsid w:val="00282E5B"/>
    <w:rsid w:val="00283995"/>
    <w:rsid w:val="00283B11"/>
    <w:rsid w:val="002841A9"/>
    <w:rsid w:val="00284313"/>
    <w:rsid w:val="002848AD"/>
    <w:rsid w:val="00285154"/>
    <w:rsid w:val="00285BF2"/>
    <w:rsid w:val="00285C78"/>
    <w:rsid w:val="002863CE"/>
    <w:rsid w:val="00291492"/>
    <w:rsid w:val="00291527"/>
    <w:rsid w:val="0029199A"/>
    <w:rsid w:val="00291BBE"/>
    <w:rsid w:val="00291D50"/>
    <w:rsid w:val="00291FEB"/>
    <w:rsid w:val="002922BC"/>
    <w:rsid w:val="00293146"/>
    <w:rsid w:val="0029361E"/>
    <w:rsid w:val="00293D68"/>
    <w:rsid w:val="0029408A"/>
    <w:rsid w:val="00294124"/>
    <w:rsid w:val="00294352"/>
    <w:rsid w:val="002944A0"/>
    <w:rsid w:val="002946E4"/>
    <w:rsid w:val="0029495C"/>
    <w:rsid w:val="002957D9"/>
    <w:rsid w:val="00295B52"/>
    <w:rsid w:val="00296024"/>
    <w:rsid w:val="00296293"/>
    <w:rsid w:val="00296896"/>
    <w:rsid w:val="00296AF7"/>
    <w:rsid w:val="002972F9"/>
    <w:rsid w:val="0029739B"/>
    <w:rsid w:val="002977CA"/>
    <w:rsid w:val="00297ED7"/>
    <w:rsid w:val="002A0007"/>
    <w:rsid w:val="002A03AA"/>
    <w:rsid w:val="002A056D"/>
    <w:rsid w:val="002A0626"/>
    <w:rsid w:val="002A07FE"/>
    <w:rsid w:val="002A094D"/>
    <w:rsid w:val="002A0CAF"/>
    <w:rsid w:val="002A125E"/>
    <w:rsid w:val="002A1565"/>
    <w:rsid w:val="002A16A9"/>
    <w:rsid w:val="002A2619"/>
    <w:rsid w:val="002A2941"/>
    <w:rsid w:val="002A2DC4"/>
    <w:rsid w:val="002A3E69"/>
    <w:rsid w:val="002A44F9"/>
    <w:rsid w:val="002A49EF"/>
    <w:rsid w:val="002A4B8B"/>
    <w:rsid w:val="002A5107"/>
    <w:rsid w:val="002A535E"/>
    <w:rsid w:val="002A5642"/>
    <w:rsid w:val="002A5FB1"/>
    <w:rsid w:val="002A6406"/>
    <w:rsid w:val="002A6CF0"/>
    <w:rsid w:val="002A6FFC"/>
    <w:rsid w:val="002A7010"/>
    <w:rsid w:val="002A70BA"/>
    <w:rsid w:val="002A79D0"/>
    <w:rsid w:val="002A7A57"/>
    <w:rsid w:val="002A7BB2"/>
    <w:rsid w:val="002A7DCB"/>
    <w:rsid w:val="002B0685"/>
    <w:rsid w:val="002B083E"/>
    <w:rsid w:val="002B0B53"/>
    <w:rsid w:val="002B0BE0"/>
    <w:rsid w:val="002B1617"/>
    <w:rsid w:val="002B1D11"/>
    <w:rsid w:val="002B2258"/>
    <w:rsid w:val="002B273B"/>
    <w:rsid w:val="002B29AA"/>
    <w:rsid w:val="002B2A7E"/>
    <w:rsid w:val="002B2F1B"/>
    <w:rsid w:val="002B4514"/>
    <w:rsid w:val="002B4748"/>
    <w:rsid w:val="002B5189"/>
    <w:rsid w:val="002B532F"/>
    <w:rsid w:val="002B5AFB"/>
    <w:rsid w:val="002B5B1C"/>
    <w:rsid w:val="002B5DB0"/>
    <w:rsid w:val="002B6320"/>
    <w:rsid w:val="002B66AC"/>
    <w:rsid w:val="002B6852"/>
    <w:rsid w:val="002B77E1"/>
    <w:rsid w:val="002C0714"/>
    <w:rsid w:val="002C0A96"/>
    <w:rsid w:val="002C1BF4"/>
    <w:rsid w:val="002C1E0D"/>
    <w:rsid w:val="002C2266"/>
    <w:rsid w:val="002C28EB"/>
    <w:rsid w:val="002C3265"/>
    <w:rsid w:val="002C3AED"/>
    <w:rsid w:val="002C3E56"/>
    <w:rsid w:val="002C414C"/>
    <w:rsid w:val="002C4C2F"/>
    <w:rsid w:val="002C5399"/>
    <w:rsid w:val="002C5776"/>
    <w:rsid w:val="002C5EED"/>
    <w:rsid w:val="002C66DE"/>
    <w:rsid w:val="002C7193"/>
    <w:rsid w:val="002C7699"/>
    <w:rsid w:val="002C7A49"/>
    <w:rsid w:val="002D0128"/>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65FF"/>
    <w:rsid w:val="002D6D10"/>
    <w:rsid w:val="002D71E2"/>
    <w:rsid w:val="002D72B8"/>
    <w:rsid w:val="002D7B6A"/>
    <w:rsid w:val="002E0026"/>
    <w:rsid w:val="002E0520"/>
    <w:rsid w:val="002E0739"/>
    <w:rsid w:val="002E08E8"/>
    <w:rsid w:val="002E0918"/>
    <w:rsid w:val="002E0BAA"/>
    <w:rsid w:val="002E0D96"/>
    <w:rsid w:val="002E0EA5"/>
    <w:rsid w:val="002E1E19"/>
    <w:rsid w:val="002E1FAC"/>
    <w:rsid w:val="002E283F"/>
    <w:rsid w:val="002E2854"/>
    <w:rsid w:val="002E2E74"/>
    <w:rsid w:val="002E32D2"/>
    <w:rsid w:val="002E361B"/>
    <w:rsid w:val="002E37AB"/>
    <w:rsid w:val="002E3A80"/>
    <w:rsid w:val="002E41C7"/>
    <w:rsid w:val="002E43FC"/>
    <w:rsid w:val="002E51DF"/>
    <w:rsid w:val="002E5593"/>
    <w:rsid w:val="002E57B9"/>
    <w:rsid w:val="002E6127"/>
    <w:rsid w:val="002E6175"/>
    <w:rsid w:val="002E6885"/>
    <w:rsid w:val="002E72E4"/>
    <w:rsid w:val="002E739D"/>
    <w:rsid w:val="002F0F36"/>
    <w:rsid w:val="002F1276"/>
    <w:rsid w:val="002F1986"/>
    <w:rsid w:val="002F1E5F"/>
    <w:rsid w:val="002F2A49"/>
    <w:rsid w:val="002F3550"/>
    <w:rsid w:val="002F3B63"/>
    <w:rsid w:val="002F3C56"/>
    <w:rsid w:val="002F46B0"/>
    <w:rsid w:val="002F4B17"/>
    <w:rsid w:val="002F5150"/>
    <w:rsid w:val="002F5463"/>
    <w:rsid w:val="002F58C2"/>
    <w:rsid w:val="002F5932"/>
    <w:rsid w:val="002F5C85"/>
    <w:rsid w:val="002F603B"/>
    <w:rsid w:val="002F6201"/>
    <w:rsid w:val="002F6E7C"/>
    <w:rsid w:val="002F724B"/>
    <w:rsid w:val="002F72BA"/>
    <w:rsid w:val="00300267"/>
    <w:rsid w:val="003004D2"/>
    <w:rsid w:val="00300D6B"/>
    <w:rsid w:val="00301072"/>
    <w:rsid w:val="00301380"/>
    <w:rsid w:val="003017C5"/>
    <w:rsid w:val="00301E89"/>
    <w:rsid w:val="00302052"/>
    <w:rsid w:val="00302142"/>
    <w:rsid w:val="00302169"/>
    <w:rsid w:val="0030217E"/>
    <w:rsid w:val="0030260F"/>
    <w:rsid w:val="00302612"/>
    <w:rsid w:val="00303254"/>
    <w:rsid w:val="003044D9"/>
    <w:rsid w:val="00304B91"/>
    <w:rsid w:val="00304D8A"/>
    <w:rsid w:val="00305216"/>
    <w:rsid w:val="0030555B"/>
    <w:rsid w:val="003061F5"/>
    <w:rsid w:val="00306A49"/>
    <w:rsid w:val="00306D27"/>
    <w:rsid w:val="0030739C"/>
    <w:rsid w:val="00310114"/>
    <w:rsid w:val="00310D51"/>
    <w:rsid w:val="00311B36"/>
    <w:rsid w:val="00311C92"/>
    <w:rsid w:val="00312649"/>
    <w:rsid w:val="00312EB3"/>
    <w:rsid w:val="00313321"/>
    <w:rsid w:val="003133AE"/>
    <w:rsid w:val="0031371B"/>
    <w:rsid w:val="00313A82"/>
    <w:rsid w:val="00314156"/>
    <w:rsid w:val="003146F2"/>
    <w:rsid w:val="0031535B"/>
    <w:rsid w:val="00316F76"/>
    <w:rsid w:val="003170F4"/>
    <w:rsid w:val="0032035D"/>
    <w:rsid w:val="00320474"/>
    <w:rsid w:val="003205E9"/>
    <w:rsid w:val="003207B2"/>
    <w:rsid w:val="00320A9A"/>
    <w:rsid w:val="00320B28"/>
    <w:rsid w:val="00320BDD"/>
    <w:rsid w:val="0032123E"/>
    <w:rsid w:val="003216D5"/>
    <w:rsid w:val="003216FF"/>
    <w:rsid w:val="00321866"/>
    <w:rsid w:val="003218B5"/>
    <w:rsid w:val="00321A83"/>
    <w:rsid w:val="00321C1A"/>
    <w:rsid w:val="00321F6B"/>
    <w:rsid w:val="003222EC"/>
    <w:rsid w:val="00322389"/>
    <w:rsid w:val="0032274F"/>
    <w:rsid w:val="00322BE5"/>
    <w:rsid w:val="00322E87"/>
    <w:rsid w:val="0032312D"/>
    <w:rsid w:val="00323656"/>
    <w:rsid w:val="00323AA5"/>
    <w:rsid w:val="003242E4"/>
    <w:rsid w:val="0032468D"/>
    <w:rsid w:val="00324720"/>
    <w:rsid w:val="00324926"/>
    <w:rsid w:val="00324B25"/>
    <w:rsid w:val="0032522F"/>
    <w:rsid w:val="003253C4"/>
    <w:rsid w:val="0032550F"/>
    <w:rsid w:val="00325992"/>
    <w:rsid w:val="00325B74"/>
    <w:rsid w:val="0032638F"/>
    <w:rsid w:val="00326B59"/>
    <w:rsid w:val="003272C6"/>
    <w:rsid w:val="00327752"/>
    <w:rsid w:val="00327C7C"/>
    <w:rsid w:val="00330009"/>
    <w:rsid w:val="003301E6"/>
    <w:rsid w:val="003310AB"/>
    <w:rsid w:val="003314D2"/>
    <w:rsid w:val="00331712"/>
    <w:rsid w:val="00331A3F"/>
    <w:rsid w:val="00331B46"/>
    <w:rsid w:val="00332191"/>
    <w:rsid w:val="00332720"/>
    <w:rsid w:val="00332C5C"/>
    <w:rsid w:val="00332EED"/>
    <w:rsid w:val="003334A7"/>
    <w:rsid w:val="003337E8"/>
    <w:rsid w:val="00333A14"/>
    <w:rsid w:val="00333B2A"/>
    <w:rsid w:val="00333FD5"/>
    <w:rsid w:val="003350E9"/>
    <w:rsid w:val="003351BA"/>
    <w:rsid w:val="0033520F"/>
    <w:rsid w:val="0033596B"/>
    <w:rsid w:val="00335A93"/>
    <w:rsid w:val="00336123"/>
    <w:rsid w:val="0033650E"/>
    <w:rsid w:val="00336580"/>
    <w:rsid w:val="00336907"/>
    <w:rsid w:val="003369DF"/>
    <w:rsid w:val="00336C71"/>
    <w:rsid w:val="00336D96"/>
    <w:rsid w:val="00336DFC"/>
    <w:rsid w:val="00336DFE"/>
    <w:rsid w:val="00337230"/>
    <w:rsid w:val="003377D0"/>
    <w:rsid w:val="00337D75"/>
    <w:rsid w:val="00340020"/>
    <w:rsid w:val="00340AFD"/>
    <w:rsid w:val="00341162"/>
    <w:rsid w:val="00341866"/>
    <w:rsid w:val="00341DAF"/>
    <w:rsid w:val="00342181"/>
    <w:rsid w:val="00343560"/>
    <w:rsid w:val="00343A20"/>
    <w:rsid w:val="0034402B"/>
    <w:rsid w:val="0034449E"/>
    <w:rsid w:val="00344D46"/>
    <w:rsid w:val="003465A5"/>
    <w:rsid w:val="00346817"/>
    <w:rsid w:val="00346C51"/>
    <w:rsid w:val="00347440"/>
    <w:rsid w:val="003474DC"/>
    <w:rsid w:val="003475EA"/>
    <w:rsid w:val="00347A27"/>
    <w:rsid w:val="00347AA8"/>
    <w:rsid w:val="00347CB5"/>
    <w:rsid w:val="00347CD4"/>
    <w:rsid w:val="00350A55"/>
    <w:rsid w:val="00350DF8"/>
    <w:rsid w:val="0035120E"/>
    <w:rsid w:val="00351A8A"/>
    <w:rsid w:val="0035266A"/>
    <w:rsid w:val="0035279C"/>
    <w:rsid w:val="003535D2"/>
    <w:rsid w:val="0035384D"/>
    <w:rsid w:val="00353C0B"/>
    <w:rsid w:val="003548D9"/>
    <w:rsid w:val="00354AE4"/>
    <w:rsid w:val="00354B0A"/>
    <w:rsid w:val="0035551B"/>
    <w:rsid w:val="003555ED"/>
    <w:rsid w:val="00355911"/>
    <w:rsid w:val="003561AC"/>
    <w:rsid w:val="0035636B"/>
    <w:rsid w:val="00357424"/>
    <w:rsid w:val="0035752A"/>
    <w:rsid w:val="00357A34"/>
    <w:rsid w:val="00357BE9"/>
    <w:rsid w:val="0036003A"/>
    <w:rsid w:val="003601A2"/>
    <w:rsid w:val="00360A2E"/>
    <w:rsid w:val="00360E24"/>
    <w:rsid w:val="00361789"/>
    <w:rsid w:val="0036196D"/>
    <w:rsid w:val="00361A59"/>
    <w:rsid w:val="003627BD"/>
    <w:rsid w:val="00362997"/>
    <w:rsid w:val="00362BB3"/>
    <w:rsid w:val="00362C59"/>
    <w:rsid w:val="00363040"/>
    <w:rsid w:val="003630B7"/>
    <w:rsid w:val="00363786"/>
    <w:rsid w:val="003638A4"/>
    <w:rsid w:val="003639BF"/>
    <w:rsid w:val="00363D2E"/>
    <w:rsid w:val="00363E41"/>
    <w:rsid w:val="00363FD2"/>
    <w:rsid w:val="0036572E"/>
    <w:rsid w:val="003663D9"/>
    <w:rsid w:val="003666BF"/>
    <w:rsid w:val="00366707"/>
    <w:rsid w:val="00366FA9"/>
    <w:rsid w:val="00367E49"/>
    <w:rsid w:val="003700E6"/>
    <w:rsid w:val="003709D0"/>
    <w:rsid w:val="00371272"/>
    <w:rsid w:val="00371C86"/>
    <w:rsid w:val="0037236C"/>
    <w:rsid w:val="003729DE"/>
    <w:rsid w:val="00373009"/>
    <w:rsid w:val="003735D3"/>
    <w:rsid w:val="0037386D"/>
    <w:rsid w:val="00373956"/>
    <w:rsid w:val="00374153"/>
    <w:rsid w:val="003750E0"/>
    <w:rsid w:val="00375AF1"/>
    <w:rsid w:val="00375C2F"/>
    <w:rsid w:val="00375FC5"/>
    <w:rsid w:val="003760DF"/>
    <w:rsid w:val="003769BA"/>
    <w:rsid w:val="00377871"/>
    <w:rsid w:val="003778B2"/>
    <w:rsid w:val="00377E58"/>
    <w:rsid w:val="003805E3"/>
    <w:rsid w:val="00380618"/>
    <w:rsid w:val="0038062E"/>
    <w:rsid w:val="003807F7"/>
    <w:rsid w:val="00380BA5"/>
    <w:rsid w:val="00381610"/>
    <w:rsid w:val="003820D8"/>
    <w:rsid w:val="00382106"/>
    <w:rsid w:val="00382657"/>
    <w:rsid w:val="00382B82"/>
    <w:rsid w:val="00382E92"/>
    <w:rsid w:val="003844BF"/>
    <w:rsid w:val="00385194"/>
    <w:rsid w:val="003854D5"/>
    <w:rsid w:val="0038552A"/>
    <w:rsid w:val="003859EA"/>
    <w:rsid w:val="00385CE6"/>
    <w:rsid w:val="00386C15"/>
    <w:rsid w:val="0038709E"/>
    <w:rsid w:val="00387D30"/>
    <w:rsid w:val="003914A9"/>
    <w:rsid w:val="00391753"/>
    <w:rsid w:val="00391C7F"/>
    <w:rsid w:val="00391D55"/>
    <w:rsid w:val="00391F9D"/>
    <w:rsid w:val="00392454"/>
    <w:rsid w:val="00392C85"/>
    <w:rsid w:val="00392FD8"/>
    <w:rsid w:val="00393207"/>
    <w:rsid w:val="00393E11"/>
    <w:rsid w:val="00394475"/>
    <w:rsid w:val="0039517A"/>
    <w:rsid w:val="00395B51"/>
    <w:rsid w:val="00396796"/>
    <w:rsid w:val="00396EC6"/>
    <w:rsid w:val="003970BA"/>
    <w:rsid w:val="0039714D"/>
    <w:rsid w:val="0039746C"/>
    <w:rsid w:val="00397B88"/>
    <w:rsid w:val="00397DC6"/>
    <w:rsid w:val="003A0292"/>
    <w:rsid w:val="003A0E82"/>
    <w:rsid w:val="003A0FAC"/>
    <w:rsid w:val="003A184D"/>
    <w:rsid w:val="003A18E8"/>
    <w:rsid w:val="003A1C8F"/>
    <w:rsid w:val="003A1FB7"/>
    <w:rsid w:val="003A2476"/>
    <w:rsid w:val="003A25B2"/>
    <w:rsid w:val="003A2ED9"/>
    <w:rsid w:val="003A2FA3"/>
    <w:rsid w:val="003A3457"/>
    <w:rsid w:val="003A371E"/>
    <w:rsid w:val="003A462A"/>
    <w:rsid w:val="003A5451"/>
    <w:rsid w:val="003A5605"/>
    <w:rsid w:val="003A595F"/>
    <w:rsid w:val="003A5EEC"/>
    <w:rsid w:val="003A64F2"/>
    <w:rsid w:val="003A6622"/>
    <w:rsid w:val="003A6E66"/>
    <w:rsid w:val="003A79AE"/>
    <w:rsid w:val="003A7CA3"/>
    <w:rsid w:val="003B00B6"/>
    <w:rsid w:val="003B01C4"/>
    <w:rsid w:val="003B01C6"/>
    <w:rsid w:val="003B0BB0"/>
    <w:rsid w:val="003B11EE"/>
    <w:rsid w:val="003B15F8"/>
    <w:rsid w:val="003B168A"/>
    <w:rsid w:val="003B230B"/>
    <w:rsid w:val="003B23BC"/>
    <w:rsid w:val="003B28BA"/>
    <w:rsid w:val="003B2DB5"/>
    <w:rsid w:val="003B2F05"/>
    <w:rsid w:val="003B3966"/>
    <w:rsid w:val="003B39B7"/>
    <w:rsid w:val="003B47CC"/>
    <w:rsid w:val="003B4EB0"/>
    <w:rsid w:val="003B5F6A"/>
    <w:rsid w:val="003B6B7F"/>
    <w:rsid w:val="003B7820"/>
    <w:rsid w:val="003C01A4"/>
    <w:rsid w:val="003C0219"/>
    <w:rsid w:val="003C0C12"/>
    <w:rsid w:val="003C0DCF"/>
    <w:rsid w:val="003C16EE"/>
    <w:rsid w:val="003C1C87"/>
    <w:rsid w:val="003C2402"/>
    <w:rsid w:val="003C2C85"/>
    <w:rsid w:val="003C2F61"/>
    <w:rsid w:val="003C3037"/>
    <w:rsid w:val="003C345E"/>
    <w:rsid w:val="003C398D"/>
    <w:rsid w:val="003C3E12"/>
    <w:rsid w:val="003C4409"/>
    <w:rsid w:val="003C4605"/>
    <w:rsid w:val="003C4997"/>
    <w:rsid w:val="003C4DA5"/>
    <w:rsid w:val="003C5666"/>
    <w:rsid w:val="003C5FAE"/>
    <w:rsid w:val="003C60CC"/>
    <w:rsid w:val="003C64F4"/>
    <w:rsid w:val="003C67BA"/>
    <w:rsid w:val="003C6E4B"/>
    <w:rsid w:val="003C6F5B"/>
    <w:rsid w:val="003C724B"/>
    <w:rsid w:val="003C73DB"/>
    <w:rsid w:val="003C7F81"/>
    <w:rsid w:val="003D0185"/>
    <w:rsid w:val="003D02CB"/>
    <w:rsid w:val="003D0382"/>
    <w:rsid w:val="003D069C"/>
    <w:rsid w:val="003D0C40"/>
    <w:rsid w:val="003D161D"/>
    <w:rsid w:val="003D191E"/>
    <w:rsid w:val="003D22A5"/>
    <w:rsid w:val="003D23A4"/>
    <w:rsid w:val="003D3414"/>
    <w:rsid w:val="003D3426"/>
    <w:rsid w:val="003D3654"/>
    <w:rsid w:val="003D3721"/>
    <w:rsid w:val="003D5704"/>
    <w:rsid w:val="003D570E"/>
    <w:rsid w:val="003D63F3"/>
    <w:rsid w:val="003D6722"/>
    <w:rsid w:val="003D7428"/>
    <w:rsid w:val="003D77F2"/>
    <w:rsid w:val="003D78CC"/>
    <w:rsid w:val="003D7D01"/>
    <w:rsid w:val="003D7ED8"/>
    <w:rsid w:val="003E0003"/>
    <w:rsid w:val="003E0099"/>
    <w:rsid w:val="003E08C7"/>
    <w:rsid w:val="003E1A72"/>
    <w:rsid w:val="003E1EC0"/>
    <w:rsid w:val="003E249B"/>
    <w:rsid w:val="003E2880"/>
    <w:rsid w:val="003E28FB"/>
    <w:rsid w:val="003E2A00"/>
    <w:rsid w:val="003E2EFA"/>
    <w:rsid w:val="003E3798"/>
    <w:rsid w:val="003E382C"/>
    <w:rsid w:val="003E3D00"/>
    <w:rsid w:val="003E4531"/>
    <w:rsid w:val="003E4771"/>
    <w:rsid w:val="003E54A8"/>
    <w:rsid w:val="003E5833"/>
    <w:rsid w:val="003E5DA8"/>
    <w:rsid w:val="003E7109"/>
    <w:rsid w:val="003E72DE"/>
    <w:rsid w:val="003E7445"/>
    <w:rsid w:val="003E74F9"/>
    <w:rsid w:val="003E77DC"/>
    <w:rsid w:val="003E7BC1"/>
    <w:rsid w:val="003E7F07"/>
    <w:rsid w:val="003F0453"/>
    <w:rsid w:val="003F0C9F"/>
    <w:rsid w:val="003F144A"/>
    <w:rsid w:val="003F182A"/>
    <w:rsid w:val="003F1B02"/>
    <w:rsid w:val="003F1EFE"/>
    <w:rsid w:val="003F2240"/>
    <w:rsid w:val="003F22BB"/>
    <w:rsid w:val="003F2460"/>
    <w:rsid w:val="003F2E7B"/>
    <w:rsid w:val="003F3CD5"/>
    <w:rsid w:val="003F4473"/>
    <w:rsid w:val="003F4CF5"/>
    <w:rsid w:val="003F4E31"/>
    <w:rsid w:val="003F51EE"/>
    <w:rsid w:val="003F574E"/>
    <w:rsid w:val="003F60D6"/>
    <w:rsid w:val="003F68E9"/>
    <w:rsid w:val="003F7E15"/>
    <w:rsid w:val="003F7E62"/>
    <w:rsid w:val="003F7FDA"/>
    <w:rsid w:val="004011F0"/>
    <w:rsid w:val="004013AD"/>
    <w:rsid w:val="004021C0"/>
    <w:rsid w:val="004028CE"/>
    <w:rsid w:val="0040313D"/>
    <w:rsid w:val="004043BD"/>
    <w:rsid w:val="004043FA"/>
    <w:rsid w:val="00404970"/>
    <w:rsid w:val="00404A28"/>
    <w:rsid w:val="00405181"/>
    <w:rsid w:val="0040567F"/>
    <w:rsid w:val="00405873"/>
    <w:rsid w:val="00405A17"/>
    <w:rsid w:val="00405F09"/>
    <w:rsid w:val="004066F4"/>
    <w:rsid w:val="00406A32"/>
    <w:rsid w:val="00407185"/>
    <w:rsid w:val="004075A8"/>
    <w:rsid w:val="0040760B"/>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75D"/>
    <w:rsid w:val="00413D45"/>
    <w:rsid w:val="00414197"/>
    <w:rsid w:val="004142DF"/>
    <w:rsid w:val="00414D68"/>
    <w:rsid w:val="00414FD9"/>
    <w:rsid w:val="00415773"/>
    <w:rsid w:val="00415A1F"/>
    <w:rsid w:val="00415CAE"/>
    <w:rsid w:val="00415EE7"/>
    <w:rsid w:val="004160FA"/>
    <w:rsid w:val="0041669E"/>
    <w:rsid w:val="00416ACA"/>
    <w:rsid w:val="00416C56"/>
    <w:rsid w:val="00416D79"/>
    <w:rsid w:val="00417294"/>
    <w:rsid w:val="004176B8"/>
    <w:rsid w:val="00417B99"/>
    <w:rsid w:val="00417CE0"/>
    <w:rsid w:val="004203C9"/>
    <w:rsid w:val="004209D5"/>
    <w:rsid w:val="00420FAF"/>
    <w:rsid w:val="004210D0"/>
    <w:rsid w:val="00421184"/>
    <w:rsid w:val="004212C1"/>
    <w:rsid w:val="004214B7"/>
    <w:rsid w:val="00421FB5"/>
    <w:rsid w:val="00422669"/>
    <w:rsid w:val="004226ED"/>
    <w:rsid w:val="00422AF4"/>
    <w:rsid w:val="004235F4"/>
    <w:rsid w:val="004236C9"/>
    <w:rsid w:val="00423CF3"/>
    <w:rsid w:val="00423E18"/>
    <w:rsid w:val="004249E0"/>
    <w:rsid w:val="00424B7C"/>
    <w:rsid w:val="0042500C"/>
    <w:rsid w:val="004251B5"/>
    <w:rsid w:val="00425514"/>
    <w:rsid w:val="004256BD"/>
    <w:rsid w:val="00425863"/>
    <w:rsid w:val="00425D02"/>
    <w:rsid w:val="00425EDC"/>
    <w:rsid w:val="00426C3E"/>
    <w:rsid w:val="004275CD"/>
    <w:rsid w:val="00427FEB"/>
    <w:rsid w:val="00427FF2"/>
    <w:rsid w:val="004305C0"/>
    <w:rsid w:val="00430B20"/>
    <w:rsid w:val="00430B6C"/>
    <w:rsid w:val="004314BA"/>
    <w:rsid w:val="0043221A"/>
    <w:rsid w:val="0043227C"/>
    <w:rsid w:val="004335C0"/>
    <w:rsid w:val="00433FDC"/>
    <w:rsid w:val="00435121"/>
    <w:rsid w:val="00435715"/>
    <w:rsid w:val="0043571B"/>
    <w:rsid w:val="00435EE0"/>
    <w:rsid w:val="00435F29"/>
    <w:rsid w:val="0043610C"/>
    <w:rsid w:val="004366FF"/>
    <w:rsid w:val="00436C3B"/>
    <w:rsid w:val="00437843"/>
    <w:rsid w:val="00437CD1"/>
    <w:rsid w:val="00437D83"/>
    <w:rsid w:val="004401DD"/>
    <w:rsid w:val="00440344"/>
    <w:rsid w:val="00441264"/>
    <w:rsid w:val="00441673"/>
    <w:rsid w:val="00441B0F"/>
    <w:rsid w:val="00441DF6"/>
    <w:rsid w:val="004425C6"/>
    <w:rsid w:val="00443A11"/>
    <w:rsid w:val="00443D5D"/>
    <w:rsid w:val="00445CBA"/>
    <w:rsid w:val="004463CB"/>
    <w:rsid w:val="004466F7"/>
    <w:rsid w:val="00446858"/>
    <w:rsid w:val="00447304"/>
    <w:rsid w:val="00450127"/>
    <w:rsid w:val="0045075F"/>
    <w:rsid w:val="00450A6D"/>
    <w:rsid w:val="00450EE2"/>
    <w:rsid w:val="004516AD"/>
    <w:rsid w:val="00451E84"/>
    <w:rsid w:val="00451EA3"/>
    <w:rsid w:val="00451F01"/>
    <w:rsid w:val="00453FA8"/>
    <w:rsid w:val="004546A7"/>
    <w:rsid w:val="00454831"/>
    <w:rsid w:val="004548DF"/>
    <w:rsid w:val="00456CC0"/>
    <w:rsid w:val="00456EDC"/>
    <w:rsid w:val="00457139"/>
    <w:rsid w:val="00457933"/>
    <w:rsid w:val="00457C78"/>
    <w:rsid w:val="004604B5"/>
    <w:rsid w:val="00460735"/>
    <w:rsid w:val="00460AD5"/>
    <w:rsid w:val="00460CA6"/>
    <w:rsid w:val="00460EB8"/>
    <w:rsid w:val="00461090"/>
    <w:rsid w:val="00461991"/>
    <w:rsid w:val="00461C43"/>
    <w:rsid w:val="00462125"/>
    <w:rsid w:val="00462D58"/>
    <w:rsid w:val="00463216"/>
    <w:rsid w:val="0046334D"/>
    <w:rsid w:val="00463C95"/>
    <w:rsid w:val="00463E1C"/>
    <w:rsid w:val="00464052"/>
    <w:rsid w:val="00465153"/>
    <w:rsid w:val="00465602"/>
    <w:rsid w:val="00466377"/>
    <w:rsid w:val="00466AFD"/>
    <w:rsid w:val="00470696"/>
    <w:rsid w:val="00472177"/>
    <w:rsid w:val="004724C9"/>
    <w:rsid w:val="00472585"/>
    <w:rsid w:val="00474130"/>
    <w:rsid w:val="00474C4A"/>
    <w:rsid w:val="00474EDD"/>
    <w:rsid w:val="00475A6C"/>
    <w:rsid w:val="004764AF"/>
    <w:rsid w:val="00476D04"/>
    <w:rsid w:val="00477183"/>
    <w:rsid w:val="0047775E"/>
    <w:rsid w:val="00477A45"/>
    <w:rsid w:val="00477AAE"/>
    <w:rsid w:val="00477AF6"/>
    <w:rsid w:val="00477B3B"/>
    <w:rsid w:val="00477BCB"/>
    <w:rsid w:val="004801A7"/>
    <w:rsid w:val="00480E47"/>
    <w:rsid w:val="00481666"/>
    <w:rsid w:val="0048181B"/>
    <w:rsid w:val="00481F2B"/>
    <w:rsid w:val="004820C5"/>
    <w:rsid w:val="00482198"/>
    <w:rsid w:val="004823D8"/>
    <w:rsid w:val="00482745"/>
    <w:rsid w:val="00482F20"/>
    <w:rsid w:val="00483196"/>
    <w:rsid w:val="0048340F"/>
    <w:rsid w:val="00483630"/>
    <w:rsid w:val="0048423C"/>
    <w:rsid w:val="00484449"/>
    <w:rsid w:val="004848B1"/>
    <w:rsid w:val="004852CE"/>
    <w:rsid w:val="0048540C"/>
    <w:rsid w:val="00485F92"/>
    <w:rsid w:val="004860BD"/>
    <w:rsid w:val="004866E1"/>
    <w:rsid w:val="00486C72"/>
    <w:rsid w:val="00487470"/>
    <w:rsid w:val="00490954"/>
    <w:rsid w:val="0049277A"/>
    <w:rsid w:val="00492B38"/>
    <w:rsid w:val="00492FE4"/>
    <w:rsid w:val="00493035"/>
    <w:rsid w:val="00493321"/>
    <w:rsid w:val="004936DE"/>
    <w:rsid w:val="00493707"/>
    <w:rsid w:val="00494060"/>
    <w:rsid w:val="00494F63"/>
    <w:rsid w:val="004950CB"/>
    <w:rsid w:val="0049544E"/>
    <w:rsid w:val="00495670"/>
    <w:rsid w:val="0049604B"/>
    <w:rsid w:val="00496AC9"/>
    <w:rsid w:val="004971ED"/>
    <w:rsid w:val="004A0292"/>
    <w:rsid w:val="004A040E"/>
    <w:rsid w:val="004A042D"/>
    <w:rsid w:val="004A11E0"/>
    <w:rsid w:val="004A1422"/>
    <w:rsid w:val="004A1FC5"/>
    <w:rsid w:val="004A2158"/>
    <w:rsid w:val="004A29A5"/>
    <w:rsid w:val="004A3225"/>
    <w:rsid w:val="004A374A"/>
    <w:rsid w:val="004A395B"/>
    <w:rsid w:val="004A3C59"/>
    <w:rsid w:val="004A3FE2"/>
    <w:rsid w:val="004A4195"/>
    <w:rsid w:val="004A421F"/>
    <w:rsid w:val="004A480D"/>
    <w:rsid w:val="004A4D76"/>
    <w:rsid w:val="004A5851"/>
    <w:rsid w:val="004A5A91"/>
    <w:rsid w:val="004A5B0F"/>
    <w:rsid w:val="004A5CF1"/>
    <w:rsid w:val="004A66E0"/>
    <w:rsid w:val="004A7AAE"/>
    <w:rsid w:val="004A7D49"/>
    <w:rsid w:val="004A7F21"/>
    <w:rsid w:val="004B08DB"/>
    <w:rsid w:val="004B096A"/>
    <w:rsid w:val="004B0BEB"/>
    <w:rsid w:val="004B1422"/>
    <w:rsid w:val="004B15B2"/>
    <w:rsid w:val="004B24EB"/>
    <w:rsid w:val="004B29AC"/>
    <w:rsid w:val="004B3C8B"/>
    <w:rsid w:val="004B4017"/>
    <w:rsid w:val="004B44A9"/>
    <w:rsid w:val="004B4509"/>
    <w:rsid w:val="004B452A"/>
    <w:rsid w:val="004B46B4"/>
    <w:rsid w:val="004B4871"/>
    <w:rsid w:val="004B4ADF"/>
    <w:rsid w:val="004B4C00"/>
    <w:rsid w:val="004B4E06"/>
    <w:rsid w:val="004B5493"/>
    <w:rsid w:val="004B5914"/>
    <w:rsid w:val="004B5B6F"/>
    <w:rsid w:val="004B65D7"/>
    <w:rsid w:val="004B6B0F"/>
    <w:rsid w:val="004B6C77"/>
    <w:rsid w:val="004B6D0A"/>
    <w:rsid w:val="004B7995"/>
    <w:rsid w:val="004C02B3"/>
    <w:rsid w:val="004C0859"/>
    <w:rsid w:val="004C098E"/>
    <w:rsid w:val="004C0BBE"/>
    <w:rsid w:val="004C0E2F"/>
    <w:rsid w:val="004C222E"/>
    <w:rsid w:val="004C2561"/>
    <w:rsid w:val="004C2806"/>
    <w:rsid w:val="004C2A38"/>
    <w:rsid w:val="004C2E6B"/>
    <w:rsid w:val="004C3ADD"/>
    <w:rsid w:val="004C428E"/>
    <w:rsid w:val="004C441A"/>
    <w:rsid w:val="004C4775"/>
    <w:rsid w:val="004C483D"/>
    <w:rsid w:val="004C48A9"/>
    <w:rsid w:val="004C4D05"/>
    <w:rsid w:val="004C590B"/>
    <w:rsid w:val="004C6017"/>
    <w:rsid w:val="004C63C7"/>
    <w:rsid w:val="004C6D39"/>
    <w:rsid w:val="004C6D98"/>
    <w:rsid w:val="004C7217"/>
    <w:rsid w:val="004C7743"/>
    <w:rsid w:val="004C77A7"/>
    <w:rsid w:val="004D039E"/>
    <w:rsid w:val="004D04A3"/>
    <w:rsid w:val="004D0C9F"/>
    <w:rsid w:val="004D15FD"/>
    <w:rsid w:val="004D19C8"/>
    <w:rsid w:val="004D1A0A"/>
    <w:rsid w:val="004D2369"/>
    <w:rsid w:val="004D2485"/>
    <w:rsid w:val="004D3A57"/>
    <w:rsid w:val="004D47FF"/>
    <w:rsid w:val="004D4D35"/>
    <w:rsid w:val="004D518F"/>
    <w:rsid w:val="004D54D7"/>
    <w:rsid w:val="004D5BB7"/>
    <w:rsid w:val="004D6053"/>
    <w:rsid w:val="004D6FA4"/>
    <w:rsid w:val="004D7A03"/>
    <w:rsid w:val="004D7C23"/>
    <w:rsid w:val="004E01C6"/>
    <w:rsid w:val="004E0212"/>
    <w:rsid w:val="004E046B"/>
    <w:rsid w:val="004E0ADC"/>
    <w:rsid w:val="004E0FB1"/>
    <w:rsid w:val="004E1043"/>
    <w:rsid w:val="004E1DCA"/>
    <w:rsid w:val="004E21B4"/>
    <w:rsid w:val="004E252B"/>
    <w:rsid w:val="004E2861"/>
    <w:rsid w:val="004E2A85"/>
    <w:rsid w:val="004E3C60"/>
    <w:rsid w:val="004E3F72"/>
    <w:rsid w:val="004E4023"/>
    <w:rsid w:val="004E44C8"/>
    <w:rsid w:val="004E4A78"/>
    <w:rsid w:val="004E551E"/>
    <w:rsid w:val="004E58F6"/>
    <w:rsid w:val="004E5E37"/>
    <w:rsid w:val="004E5E4C"/>
    <w:rsid w:val="004E623E"/>
    <w:rsid w:val="004E6CF9"/>
    <w:rsid w:val="004E6E83"/>
    <w:rsid w:val="004E734E"/>
    <w:rsid w:val="004E7EC0"/>
    <w:rsid w:val="004E7F48"/>
    <w:rsid w:val="004F014E"/>
    <w:rsid w:val="004F023B"/>
    <w:rsid w:val="004F0BC6"/>
    <w:rsid w:val="004F1123"/>
    <w:rsid w:val="004F1715"/>
    <w:rsid w:val="004F17DA"/>
    <w:rsid w:val="004F2FC3"/>
    <w:rsid w:val="004F3BD2"/>
    <w:rsid w:val="004F4372"/>
    <w:rsid w:val="004F43E0"/>
    <w:rsid w:val="004F45EB"/>
    <w:rsid w:val="004F521B"/>
    <w:rsid w:val="004F52BB"/>
    <w:rsid w:val="004F5582"/>
    <w:rsid w:val="004F59B8"/>
    <w:rsid w:val="004F5CE2"/>
    <w:rsid w:val="004F62A7"/>
    <w:rsid w:val="004F62F9"/>
    <w:rsid w:val="004F66B3"/>
    <w:rsid w:val="004F6723"/>
    <w:rsid w:val="004F6F1F"/>
    <w:rsid w:val="004F7352"/>
    <w:rsid w:val="004F7889"/>
    <w:rsid w:val="0050015C"/>
    <w:rsid w:val="00500418"/>
    <w:rsid w:val="00500926"/>
    <w:rsid w:val="00500CCF"/>
    <w:rsid w:val="00500E62"/>
    <w:rsid w:val="005010DE"/>
    <w:rsid w:val="00501164"/>
    <w:rsid w:val="005011FD"/>
    <w:rsid w:val="0050164B"/>
    <w:rsid w:val="00502958"/>
    <w:rsid w:val="00502BD2"/>
    <w:rsid w:val="00502DA4"/>
    <w:rsid w:val="00502E79"/>
    <w:rsid w:val="00503F83"/>
    <w:rsid w:val="0050421C"/>
    <w:rsid w:val="00504A9B"/>
    <w:rsid w:val="00504E9A"/>
    <w:rsid w:val="00504F83"/>
    <w:rsid w:val="005059B9"/>
    <w:rsid w:val="00505D4F"/>
    <w:rsid w:val="00505F64"/>
    <w:rsid w:val="00506DCD"/>
    <w:rsid w:val="00507325"/>
    <w:rsid w:val="00507C56"/>
    <w:rsid w:val="00507F13"/>
    <w:rsid w:val="00510595"/>
    <w:rsid w:val="005109D4"/>
    <w:rsid w:val="00510CF4"/>
    <w:rsid w:val="0051160A"/>
    <w:rsid w:val="005118BA"/>
    <w:rsid w:val="00512D87"/>
    <w:rsid w:val="005130DA"/>
    <w:rsid w:val="00513DDA"/>
    <w:rsid w:val="00513E19"/>
    <w:rsid w:val="005148B4"/>
    <w:rsid w:val="00514B29"/>
    <w:rsid w:val="005152B1"/>
    <w:rsid w:val="005152F0"/>
    <w:rsid w:val="00515856"/>
    <w:rsid w:val="00515A35"/>
    <w:rsid w:val="005163E6"/>
    <w:rsid w:val="005169BB"/>
    <w:rsid w:val="005172EC"/>
    <w:rsid w:val="0051740D"/>
    <w:rsid w:val="00517643"/>
    <w:rsid w:val="005178C2"/>
    <w:rsid w:val="005178CE"/>
    <w:rsid w:val="00521CAB"/>
    <w:rsid w:val="005224EF"/>
    <w:rsid w:val="00522654"/>
    <w:rsid w:val="00522835"/>
    <w:rsid w:val="0052293D"/>
    <w:rsid w:val="005229E2"/>
    <w:rsid w:val="00522AF4"/>
    <w:rsid w:val="00523499"/>
    <w:rsid w:val="00523BC7"/>
    <w:rsid w:val="00523C08"/>
    <w:rsid w:val="00523C10"/>
    <w:rsid w:val="00523E23"/>
    <w:rsid w:val="005245D5"/>
    <w:rsid w:val="00524889"/>
    <w:rsid w:val="0052506A"/>
    <w:rsid w:val="0052575D"/>
    <w:rsid w:val="00525A53"/>
    <w:rsid w:val="00525C71"/>
    <w:rsid w:val="00526569"/>
    <w:rsid w:val="00526726"/>
    <w:rsid w:val="00527256"/>
    <w:rsid w:val="00527AF7"/>
    <w:rsid w:val="00527B57"/>
    <w:rsid w:val="00527C8D"/>
    <w:rsid w:val="00527C9C"/>
    <w:rsid w:val="00530AC4"/>
    <w:rsid w:val="005319D6"/>
    <w:rsid w:val="00531D7C"/>
    <w:rsid w:val="0053309E"/>
    <w:rsid w:val="00533169"/>
    <w:rsid w:val="00533194"/>
    <w:rsid w:val="005332C8"/>
    <w:rsid w:val="0053464E"/>
    <w:rsid w:val="005352C8"/>
    <w:rsid w:val="005354C1"/>
    <w:rsid w:val="005354FC"/>
    <w:rsid w:val="00535F99"/>
    <w:rsid w:val="00536356"/>
    <w:rsid w:val="00536CBB"/>
    <w:rsid w:val="00536DDD"/>
    <w:rsid w:val="00537033"/>
    <w:rsid w:val="00540A37"/>
    <w:rsid w:val="00540B49"/>
    <w:rsid w:val="005418DB"/>
    <w:rsid w:val="005434EA"/>
    <w:rsid w:val="00543A69"/>
    <w:rsid w:val="00545D55"/>
    <w:rsid w:val="005461AB"/>
    <w:rsid w:val="00546C6A"/>
    <w:rsid w:val="00546FBA"/>
    <w:rsid w:val="00547A4E"/>
    <w:rsid w:val="00547F04"/>
    <w:rsid w:val="00550924"/>
    <w:rsid w:val="00550D63"/>
    <w:rsid w:val="00550EF1"/>
    <w:rsid w:val="00551075"/>
    <w:rsid w:val="005513C8"/>
    <w:rsid w:val="005519BC"/>
    <w:rsid w:val="00552AA1"/>
    <w:rsid w:val="00552B76"/>
    <w:rsid w:val="0055352C"/>
    <w:rsid w:val="005538A6"/>
    <w:rsid w:val="00554F94"/>
    <w:rsid w:val="00555161"/>
    <w:rsid w:val="00555DE6"/>
    <w:rsid w:val="00555EB3"/>
    <w:rsid w:val="005563F0"/>
    <w:rsid w:val="005567F6"/>
    <w:rsid w:val="00556E29"/>
    <w:rsid w:val="00557474"/>
    <w:rsid w:val="00557DAA"/>
    <w:rsid w:val="00557DAD"/>
    <w:rsid w:val="00560F9D"/>
    <w:rsid w:val="00561138"/>
    <w:rsid w:val="00561699"/>
    <w:rsid w:val="0056194F"/>
    <w:rsid w:val="005619E1"/>
    <w:rsid w:val="0056219F"/>
    <w:rsid w:val="00562629"/>
    <w:rsid w:val="005628FE"/>
    <w:rsid w:val="0056364B"/>
    <w:rsid w:val="00564191"/>
    <w:rsid w:val="00564557"/>
    <w:rsid w:val="0056458C"/>
    <w:rsid w:val="00564628"/>
    <w:rsid w:val="005648B9"/>
    <w:rsid w:val="00564A3C"/>
    <w:rsid w:val="00564F82"/>
    <w:rsid w:val="005653AF"/>
    <w:rsid w:val="00565501"/>
    <w:rsid w:val="00565755"/>
    <w:rsid w:val="0056601E"/>
    <w:rsid w:val="00566406"/>
    <w:rsid w:val="00566538"/>
    <w:rsid w:val="0056725A"/>
    <w:rsid w:val="0056741F"/>
    <w:rsid w:val="00567647"/>
    <w:rsid w:val="0056781B"/>
    <w:rsid w:val="00567BE2"/>
    <w:rsid w:val="00570102"/>
    <w:rsid w:val="00570505"/>
    <w:rsid w:val="005708ED"/>
    <w:rsid w:val="005712E6"/>
    <w:rsid w:val="00571754"/>
    <w:rsid w:val="00572942"/>
    <w:rsid w:val="00572F2F"/>
    <w:rsid w:val="005730DB"/>
    <w:rsid w:val="00573251"/>
    <w:rsid w:val="005732BB"/>
    <w:rsid w:val="005733A8"/>
    <w:rsid w:val="00573B5B"/>
    <w:rsid w:val="00573F55"/>
    <w:rsid w:val="00574CE3"/>
    <w:rsid w:val="0057540E"/>
    <w:rsid w:val="0057575D"/>
    <w:rsid w:val="005757B6"/>
    <w:rsid w:val="0058000F"/>
    <w:rsid w:val="00580557"/>
    <w:rsid w:val="0058074F"/>
    <w:rsid w:val="00580A76"/>
    <w:rsid w:val="00580AA7"/>
    <w:rsid w:val="00581042"/>
    <w:rsid w:val="00581703"/>
    <w:rsid w:val="00581B15"/>
    <w:rsid w:val="005821DD"/>
    <w:rsid w:val="00583908"/>
    <w:rsid w:val="00584757"/>
    <w:rsid w:val="00584E21"/>
    <w:rsid w:val="0058608B"/>
    <w:rsid w:val="005863C1"/>
    <w:rsid w:val="0058654D"/>
    <w:rsid w:val="00586786"/>
    <w:rsid w:val="00586B2E"/>
    <w:rsid w:val="00587123"/>
    <w:rsid w:val="00587729"/>
    <w:rsid w:val="00587886"/>
    <w:rsid w:val="00587A66"/>
    <w:rsid w:val="00590147"/>
    <w:rsid w:val="00590BD1"/>
    <w:rsid w:val="00590D26"/>
    <w:rsid w:val="00590E50"/>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52B"/>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A01C5"/>
    <w:rsid w:val="005A0532"/>
    <w:rsid w:val="005A0740"/>
    <w:rsid w:val="005A07E7"/>
    <w:rsid w:val="005A0A57"/>
    <w:rsid w:val="005A0B9F"/>
    <w:rsid w:val="005A0DBB"/>
    <w:rsid w:val="005A0EBD"/>
    <w:rsid w:val="005A1270"/>
    <w:rsid w:val="005A1295"/>
    <w:rsid w:val="005A1AF9"/>
    <w:rsid w:val="005A1FBF"/>
    <w:rsid w:val="005A29B1"/>
    <w:rsid w:val="005A2D98"/>
    <w:rsid w:val="005A2EBF"/>
    <w:rsid w:val="005A368A"/>
    <w:rsid w:val="005A380B"/>
    <w:rsid w:val="005A4890"/>
    <w:rsid w:val="005A49D4"/>
    <w:rsid w:val="005A4C88"/>
    <w:rsid w:val="005A4D7C"/>
    <w:rsid w:val="005A50EA"/>
    <w:rsid w:val="005A51C9"/>
    <w:rsid w:val="005A5DC0"/>
    <w:rsid w:val="005A6B6D"/>
    <w:rsid w:val="005A6ED5"/>
    <w:rsid w:val="005A6F0E"/>
    <w:rsid w:val="005A6F57"/>
    <w:rsid w:val="005A7235"/>
    <w:rsid w:val="005A795B"/>
    <w:rsid w:val="005A7BAF"/>
    <w:rsid w:val="005B03B1"/>
    <w:rsid w:val="005B0652"/>
    <w:rsid w:val="005B1213"/>
    <w:rsid w:val="005B173C"/>
    <w:rsid w:val="005B1B55"/>
    <w:rsid w:val="005B1DBD"/>
    <w:rsid w:val="005B26B0"/>
    <w:rsid w:val="005B3EBD"/>
    <w:rsid w:val="005B48E8"/>
    <w:rsid w:val="005B56D9"/>
    <w:rsid w:val="005B5BA3"/>
    <w:rsid w:val="005B5E62"/>
    <w:rsid w:val="005B7E97"/>
    <w:rsid w:val="005B7F46"/>
    <w:rsid w:val="005C09A7"/>
    <w:rsid w:val="005C102D"/>
    <w:rsid w:val="005C1274"/>
    <w:rsid w:val="005C132C"/>
    <w:rsid w:val="005C17FB"/>
    <w:rsid w:val="005C1833"/>
    <w:rsid w:val="005C1838"/>
    <w:rsid w:val="005C18C2"/>
    <w:rsid w:val="005C1A4F"/>
    <w:rsid w:val="005C1C53"/>
    <w:rsid w:val="005C2063"/>
    <w:rsid w:val="005C244F"/>
    <w:rsid w:val="005C2767"/>
    <w:rsid w:val="005C2922"/>
    <w:rsid w:val="005C2F60"/>
    <w:rsid w:val="005C2FB7"/>
    <w:rsid w:val="005C323D"/>
    <w:rsid w:val="005C3772"/>
    <w:rsid w:val="005C39C3"/>
    <w:rsid w:val="005C40CE"/>
    <w:rsid w:val="005C4229"/>
    <w:rsid w:val="005C4580"/>
    <w:rsid w:val="005C4BBF"/>
    <w:rsid w:val="005C5065"/>
    <w:rsid w:val="005C52F3"/>
    <w:rsid w:val="005C564C"/>
    <w:rsid w:val="005C5A98"/>
    <w:rsid w:val="005C5E96"/>
    <w:rsid w:val="005C6234"/>
    <w:rsid w:val="005C6605"/>
    <w:rsid w:val="005C71A0"/>
    <w:rsid w:val="005C7802"/>
    <w:rsid w:val="005C7B50"/>
    <w:rsid w:val="005C7BCE"/>
    <w:rsid w:val="005D029E"/>
    <w:rsid w:val="005D0427"/>
    <w:rsid w:val="005D0776"/>
    <w:rsid w:val="005D07AE"/>
    <w:rsid w:val="005D0B9E"/>
    <w:rsid w:val="005D0C83"/>
    <w:rsid w:val="005D113B"/>
    <w:rsid w:val="005D1732"/>
    <w:rsid w:val="005D1DB3"/>
    <w:rsid w:val="005D2D9A"/>
    <w:rsid w:val="005D2EEA"/>
    <w:rsid w:val="005D3A6E"/>
    <w:rsid w:val="005D3B21"/>
    <w:rsid w:val="005D4019"/>
    <w:rsid w:val="005D41DC"/>
    <w:rsid w:val="005D460F"/>
    <w:rsid w:val="005D477B"/>
    <w:rsid w:val="005D4DC5"/>
    <w:rsid w:val="005D5C22"/>
    <w:rsid w:val="005D5DE7"/>
    <w:rsid w:val="005D5E6C"/>
    <w:rsid w:val="005D636D"/>
    <w:rsid w:val="005D63A9"/>
    <w:rsid w:val="005D65D5"/>
    <w:rsid w:val="005D6C56"/>
    <w:rsid w:val="005D6F0C"/>
    <w:rsid w:val="005D6F49"/>
    <w:rsid w:val="005D7E8A"/>
    <w:rsid w:val="005E056F"/>
    <w:rsid w:val="005E06FA"/>
    <w:rsid w:val="005E11A5"/>
    <w:rsid w:val="005E13D4"/>
    <w:rsid w:val="005E1435"/>
    <w:rsid w:val="005E16E6"/>
    <w:rsid w:val="005E21F3"/>
    <w:rsid w:val="005E235C"/>
    <w:rsid w:val="005E3078"/>
    <w:rsid w:val="005E33BE"/>
    <w:rsid w:val="005E34C0"/>
    <w:rsid w:val="005E45F3"/>
    <w:rsid w:val="005E49CA"/>
    <w:rsid w:val="005E5427"/>
    <w:rsid w:val="005E5428"/>
    <w:rsid w:val="005E5A7C"/>
    <w:rsid w:val="005E5C33"/>
    <w:rsid w:val="005E6976"/>
    <w:rsid w:val="005E703B"/>
    <w:rsid w:val="005E721A"/>
    <w:rsid w:val="005E74EC"/>
    <w:rsid w:val="005E7AB6"/>
    <w:rsid w:val="005E7B1E"/>
    <w:rsid w:val="005E7CBC"/>
    <w:rsid w:val="005E7D36"/>
    <w:rsid w:val="005F0A62"/>
    <w:rsid w:val="005F0FA8"/>
    <w:rsid w:val="005F1C5D"/>
    <w:rsid w:val="005F2317"/>
    <w:rsid w:val="005F2550"/>
    <w:rsid w:val="005F268E"/>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4C"/>
    <w:rsid w:val="005F79CA"/>
    <w:rsid w:val="005F7A22"/>
    <w:rsid w:val="005F7B9D"/>
    <w:rsid w:val="00600501"/>
    <w:rsid w:val="00600717"/>
    <w:rsid w:val="00600B0C"/>
    <w:rsid w:val="00600FA1"/>
    <w:rsid w:val="00601B8C"/>
    <w:rsid w:val="00602AA8"/>
    <w:rsid w:val="00602DFA"/>
    <w:rsid w:val="006031D1"/>
    <w:rsid w:val="006033BF"/>
    <w:rsid w:val="00603702"/>
    <w:rsid w:val="0060381D"/>
    <w:rsid w:val="00603B4B"/>
    <w:rsid w:val="00603F20"/>
    <w:rsid w:val="00604AD7"/>
    <w:rsid w:val="00604F37"/>
    <w:rsid w:val="0060508A"/>
    <w:rsid w:val="0060541B"/>
    <w:rsid w:val="006055AF"/>
    <w:rsid w:val="00605942"/>
    <w:rsid w:val="006059CD"/>
    <w:rsid w:val="00605C9F"/>
    <w:rsid w:val="006068E8"/>
    <w:rsid w:val="00606ADB"/>
    <w:rsid w:val="00607096"/>
    <w:rsid w:val="006072DE"/>
    <w:rsid w:val="006075F4"/>
    <w:rsid w:val="006078A8"/>
    <w:rsid w:val="00607BAD"/>
    <w:rsid w:val="00607EC7"/>
    <w:rsid w:val="0061020E"/>
    <w:rsid w:val="0061048A"/>
    <w:rsid w:val="00610AE7"/>
    <w:rsid w:val="00611178"/>
    <w:rsid w:val="00611252"/>
    <w:rsid w:val="0061148D"/>
    <w:rsid w:val="00611D01"/>
    <w:rsid w:val="006122EC"/>
    <w:rsid w:val="006124B3"/>
    <w:rsid w:val="00612611"/>
    <w:rsid w:val="0061279A"/>
    <w:rsid w:val="00613009"/>
    <w:rsid w:val="006132EA"/>
    <w:rsid w:val="00613818"/>
    <w:rsid w:val="00613CA5"/>
    <w:rsid w:val="0061401C"/>
    <w:rsid w:val="0061420B"/>
    <w:rsid w:val="00614A99"/>
    <w:rsid w:val="00614D33"/>
    <w:rsid w:val="0061537D"/>
    <w:rsid w:val="0061537F"/>
    <w:rsid w:val="006156D7"/>
    <w:rsid w:val="00615DEA"/>
    <w:rsid w:val="00616A60"/>
    <w:rsid w:val="00616EE6"/>
    <w:rsid w:val="006171FB"/>
    <w:rsid w:val="00617632"/>
    <w:rsid w:val="00617A2A"/>
    <w:rsid w:val="006207F4"/>
    <w:rsid w:val="00620C67"/>
    <w:rsid w:val="00620FE8"/>
    <w:rsid w:val="00621646"/>
    <w:rsid w:val="00621803"/>
    <w:rsid w:val="00622056"/>
    <w:rsid w:val="006220F1"/>
    <w:rsid w:val="00622765"/>
    <w:rsid w:val="00623E46"/>
    <w:rsid w:val="00624604"/>
    <w:rsid w:val="0062462D"/>
    <w:rsid w:val="00624D2C"/>
    <w:rsid w:val="00624F7F"/>
    <w:rsid w:val="00625145"/>
    <w:rsid w:val="00625701"/>
    <w:rsid w:val="006259AB"/>
    <w:rsid w:val="00626768"/>
    <w:rsid w:val="00627402"/>
    <w:rsid w:val="00630480"/>
    <w:rsid w:val="0063058E"/>
    <w:rsid w:val="006305F8"/>
    <w:rsid w:val="00631904"/>
    <w:rsid w:val="00631DA7"/>
    <w:rsid w:val="00631FAE"/>
    <w:rsid w:val="006327BB"/>
    <w:rsid w:val="00632B9C"/>
    <w:rsid w:val="00632F18"/>
    <w:rsid w:val="00633292"/>
    <w:rsid w:val="006332D7"/>
    <w:rsid w:val="0063333D"/>
    <w:rsid w:val="00634225"/>
    <w:rsid w:val="00634913"/>
    <w:rsid w:val="00634D99"/>
    <w:rsid w:val="00635003"/>
    <w:rsid w:val="006351CE"/>
    <w:rsid w:val="006352FD"/>
    <w:rsid w:val="00635978"/>
    <w:rsid w:val="00635B15"/>
    <w:rsid w:val="00636037"/>
    <w:rsid w:val="00636134"/>
    <w:rsid w:val="006362B4"/>
    <w:rsid w:val="006362E1"/>
    <w:rsid w:val="006367DA"/>
    <w:rsid w:val="00636A53"/>
    <w:rsid w:val="006370E1"/>
    <w:rsid w:val="006375B2"/>
    <w:rsid w:val="006375BB"/>
    <w:rsid w:val="006409EE"/>
    <w:rsid w:val="00640BF7"/>
    <w:rsid w:val="00640FFF"/>
    <w:rsid w:val="00641761"/>
    <w:rsid w:val="006425FC"/>
    <w:rsid w:val="00642631"/>
    <w:rsid w:val="00642C5F"/>
    <w:rsid w:val="00642DF5"/>
    <w:rsid w:val="0064304A"/>
    <w:rsid w:val="0064380B"/>
    <w:rsid w:val="00643A4F"/>
    <w:rsid w:val="00643FF5"/>
    <w:rsid w:val="006441FD"/>
    <w:rsid w:val="00644E5A"/>
    <w:rsid w:val="00644F2C"/>
    <w:rsid w:val="00645099"/>
    <w:rsid w:val="00645141"/>
    <w:rsid w:val="00645AEE"/>
    <w:rsid w:val="00646428"/>
    <w:rsid w:val="00646ED8"/>
    <w:rsid w:val="0064707F"/>
    <w:rsid w:val="006471E8"/>
    <w:rsid w:val="00647E90"/>
    <w:rsid w:val="00647FA3"/>
    <w:rsid w:val="006500F7"/>
    <w:rsid w:val="00650769"/>
    <w:rsid w:val="00650BAC"/>
    <w:rsid w:val="006516B7"/>
    <w:rsid w:val="006518E4"/>
    <w:rsid w:val="00651F4D"/>
    <w:rsid w:val="00651FB8"/>
    <w:rsid w:val="00652BA0"/>
    <w:rsid w:val="00653045"/>
    <w:rsid w:val="006537A3"/>
    <w:rsid w:val="00653A25"/>
    <w:rsid w:val="00653D93"/>
    <w:rsid w:val="00653FDA"/>
    <w:rsid w:val="006541A0"/>
    <w:rsid w:val="00654E99"/>
    <w:rsid w:val="00655104"/>
    <w:rsid w:val="006551F5"/>
    <w:rsid w:val="0065548F"/>
    <w:rsid w:val="00655633"/>
    <w:rsid w:val="006559BB"/>
    <w:rsid w:val="00655D93"/>
    <w:rsid w:val="00655E86"/>
    <w:rsid w:val="00656614"/>
    <w:rsid w:val="00656C4D"/>
    <w:rsid w:val="006570E3"/>
    <w:rsid w:val="006577CD"/>
    <w:rsid w:val="00657CCC"/>
    <w:rsid w:val="00660162"/>
    <w:rsid w:val="0066036D"/>
    <w:rsid w:val="006604FA"/>
    <w:rsid w:val="006606A4"/>
    <w:rsid w:val="0066078C"/>
    <w:rsid w:val="00660879"/>
    <w:rsid w:val="00661639"/>
    <w:rsid w:val="00661655"/>
    <w:rsid w:val="0066174D"/>
    <w:rsid w:val="00661E36"/>
    <w:rsid w:val="0066253C"/>
    <w:rsid w:val="006631D3"/>
    <w:rsid w:val="00663D0F"/>
    <w:rsid w:val="00664525"/>
    <w:rsid w:val="0066465B"/>
    <w:rsid w:val="00664C81"/>
    <w:rsid w:val="0066521A"/>
    <w:rsid w:val="0066540C"/>
    <w:rsid w:val="00665B19"/>
    <w:rsid w:val="00665EAE"/>
    <w:rsid w:val="0066614F"/>
    <w:rsid w:val="006661EA"/>
    <w:rsid w:val="00666909"/>
    <w:rsid w:val="00666EBC"/>
    <w:rsid w:val="00667189"/>
    <w:rsid w:val="0066749E"/>
    <w:rsid w:val="00667CCB"/>
    <w:rsid w:val="00667EFD"/>
    <w:rsid w:val="00670475"/>
    <w:rsid w:val="00670B8C"/>
    <w:rsid w:val="00670C4A"/>
    <w:rsid w:val="00670CF4"/>
    <w:rsid w:val="006716F7"/>
    <w:rsid w:val="00671DC3"/>
    <w:rsid w:val="00671F3E"/>
    <w:rsid w:val="00672482"/>
    <w:rsid w:val="00672A18"/>
    <w:rsid w:val="00672E93"/>
    <w:rsid w:val="00673032"/>
    <w:rsid w:val="006735D0"/>
    <w:rsid w:val="006739E9"/>
    <w:rsid w:val="00673C8B"/>
    <w:rsid w:val="00673E61"/>
    <w:rsid w:val="00674D52"/>
    <w:rsid w:val="00674F93"/>
    <w:rsid w:val="0067546F"/>
    <w:rsid w:val="00676CE4"/>
    <w:rsid w:val="00676EC2"/>
    <w:rsid w:val="00676FA5"/>
    <w:rsid w:val="006771A4"/>
    <w:rsid w:val="006771AD"/>
    <w:rsid w:val="006774A8"/>
    <w:rsid w:val="00677572"/>
    <w:rsid w:val="00680469"/>
    <w:rsid w:val="00680A5C"/>
    <w:rsid w:val="00681229"/>
    <w:rsid w:val="0068155C"/>
    <w:rsid w:val="0068185E"/>
    <w:rsid w:val="00681BE5"/>
    <w:rsid w:val="00681E30"/>
    <w:rsid w:val="0068379B"/>
    <w:rsid w:val="00683D98"/>
    <w:rsid w:val="00683D99"/>
    <w:rsid w:val="00683E2B"/>
    <w:rsid w:val="00684079"/>
    <w:rsid w:val="0068629B"/>
    <w:rsid w:val="00686C12"/>
    <w:rsid w:val="00686D75"/>
    <w:rsid w:val="00686E5A"/>
    <w:rsid w:val="0068736A"/>
    <w:rsid w:val="00687D17"/>
    <w:rsid w:val="00687D7B"/>
    <w:rsid w:val="00690024"/>
    <w:rsid w:val="006903A4"/>
    <w:rsid w:val="0069055A"/>
    <w:rsid w:val="00690B46"/>
    <w:rsid w:val="00690CAA"/>
    <w:rsid w:val="00690EFB"/>
    <w:rsid w:val="0069137B"/>
    <w:rsid w:val="006913EC"/>
    <w:rsid w:val="006914B7"/>
    <w:rsid w:val="00691742"/>
    <w:rsid w:val="00691DEE"/>
    <w:rsid w:val="00692242"/>
    <w:rsid w:val="0069236E"/>
    <w:rsid w:val="00692704"/>
    <w:rsid w:val="00692E67"/>
    <w:rsid w:val="00693ACF"/>
    <w:rsid w:val="00693EE5"/>
    <w:rsid w:val="0069435E"/>
    <w:rsid w:val="006944C5"/>
    <w:rsid w:val="00694B8D"/>
    <w:rsid w:val="0069561C"/>
    <w:rsid w:val="00695634"/>
    <w:rsid w:val="0069600D"/>
    <w:rsid w:val="006963AE"/>
    <w:rsid w:val="00697053"/>
    <w:rsid w:val="006976A4"/>
    <w:rsid w:val="006A066A"/>
    <w:rsid w:val="006A06CA"/>
    <w:rsid w:val="006A083E"/>
    <w:rsid w:val="006A0FFD"/>
    <w:rsid w:val="006A1170"/>
    <w:rsid w:val="006A14A3"/>
    <w:rsid w:val="006A1516"/>
    <w:rsid w:val="006A159D"/>
    <w:rsid w:val="006A18BF"/>
    <w:rsid w:val="006A1F58"/>
    <w:rsid w:val="006A242E"/>
    <w:rsid w:val="006A26AB"/>
    <w:rsid w:val="006A298D"/>
    <w:rsid w:val="006A2F80"/>
    <w:rsid w:val="006A3A26"/>
    <w:rsid w:val="006A3F98"/>
    <w:rsid w:val="006A3FD6"/>
    <w:rsid w:val="006A4076"/>
    <w:rsid w:val="006A436F"/>
    <w:rsid w:val="006A4E5B"/>
    <w:rsid w:val="006A59D8"/>
    <w:rsid w:val="006A64D3"/>
    <w:rsid w:val="006A6B7B"/>
    <w:rsid w:val="006A78F8"/>
    <w:rsid w:val="006A7C26"/>
    <w:rsid w:val="006A7E27"/>
    <w:rsid w:val="006B010E"/>
    <w:rsid w:val="006B03A3"/>
    <w:rsid w:val="006B091F"/>
    <w:rsid w:val="006B0CAF"/>
    <w:rsid w:val="006B0ED0"/>
    <w:rsid w:val="006B0EED"/>
    <w:rsid w:val="006B147E"/>
    <w:rsid w:val="006B1DF6"/>
    <w:rsid w:val="006B233F"/>
    <w:rsid w:val="006B275E"/>
    <w:rsid w:val="006B28EA"/>
    <w:rsid w:val="006B2DA3"/>
    <w:rsid w:val="006B2FBB"/>
    <w:rsid w:val="006B378A"/>
    <w:rsid w:val="006B3B23"/>
    <w:rsid w:val="006B3BD5"/>
    <w:rsid w:val="006B3F93"/>
    <w:rsid w:val="006B4185"/>
    <w:rsid w:val="006B4220"/>
    <w:rsid w:val="006B4224"/>
    <w:rsid w:val="006B4493"/>
    <w:rsid w:val="006B4B62"/>
    <w:rsid w:val="006B5365"/>
    <w:rsid w:val="006B53DC"/>
    <w:rsid w:val="006B5423"/>
    <w:rsid w:val="006B5855"/>
    <w:rsid w:val="006B58ED"/>
    <w:rsid w:val="006B5AB2"/>
    <w:rsid w:val="006B5C67"/>
    <w:rsid w:val="006B6B5D"/>
    <w:rsid w:val="006B6C0D"/>
    <w:rsid w:val="006C1818"/>
    <w:rsid w:val="006C1F8B"/>
    <w:rsid w:val="006C2721"/>
    <w:rsid w:val="006C3868"/>
    <w:rsid w:val="006C38FF"/>
    <w:rsid w:val="006C393F"/>
    <w:rsid w:val="006C3E6E"/>
    <w:rsid w:val="006C3EEA"/>
    <w:rsid w:val="006C3F92"/>
    <w:rsid w:val="006C43A6"/>
    <w:rsid w:val="006C4A4A"/>
    <w:rsid w:val="006C53EB"/>
    <w:rsid w:val="006C5D29"/>
    <w:rsid w:val="006C650D"/>
    <w:rsid w:val="006C69A5"/>
    <w:rsid w:val="006C6C44"/>
    <w:rsid w:val="006C7740"/>
    <w:rsid w:val="006C7C3A"/>
    <w:rsid w:val="006D0389"/>
    <w:rsid w:val="006D0848"/>
    <w:rsid w:val="006D097E"/>
    <w:rsid w:val="006D0BA5"/>
    <w:rsid w:val="006D0C15"/>
    <w:rsid w:val="006D0D8B"/>
    <w:rsid w:val="006D0FBF"/>
    <w:rsid w:val="006D10DC"/>
    <w:rsid w:val="006D1182"/>
    <w:rsid w:val="006D1547"/>
    <w:rsid w:val="006D1586"/>
    <w:rsid w:val="006D19C1"/>
    <w:rsid w:val="006D2827"/>
    <w:rsid w:val="006D2848"/>
    <w:rsid w:val="006D2867"/>
    <w:rsid w:val="006D2B19"/>
    <w:rsid w:val="006D2EC9"/>
    <w:rsid w:val="006D3071"/>
    <w:rsid w:val="006D3A05"/>
    <w:rsid w:val="006D3B62"/>
    <w:rsid w:val="006D3FDF"/>
    <w:rsid w:val="006D4527"/>
    <w:rsid w:val="006D4B05"/>
    <w:rsid w:val="006D4F86"/>
    <w:rsid w:val="006D5CDC"/>
    <w:rsid w:val="006D5F98"/>
    <w:rsid w:val="006D6507"/>
    <w:rsid w:val="006D6665"/>
    <w:rsid w:val="006D7098"/>
    <w:rsid w:val="006D740E"/>
    <w:rsid w:val="006D7F72"/>
    <w:rsid w:val="006E00B7"/>
    <w:rsid w:val="006E0287"/>
    <w:rsid w:val="006E0B17"/>
    <w:rsid w:val="006E0E5B"/>
    <w:rsid w:val="006E3023"/>
    <w:rsid w:val="006E3369"/>
    <w:rsid w:val="006E3D12"/>
    <w:rsid w:val="006E449C"/>
    <w:rsid w:val="006E4726"/>
    <w:rsid w:val="006E489A"/>
    <w:rsid w:val="006E4E72"/>
    <w:rsid w:val="006E50D0"/>
    <w:rsid w:val="006E663E"/>
    <w:rsid w:val="006E6EDF"/>
    <w:rsid w:val="006E73FC"/>
    <w:rsid w:val="006E7BA5"/>
    <w:rsid w:val="006F01E8"/>
    <w:rsid w:val="006F02D7"/>
    <w:rsid w:val="006F070A"/>
    <w:rsid w:val="006F0824"/>
    <w:rsid w:val="006F08DF"/>
    <w:rsid w:val="006F0EBB"/>
    <w:rsid w:val="006F125F"/>
    <w:rsid w:val="006F14AE"/>
    <w:rsid w:val="006F1E96"/>
    <w:rsid w:val="006F2D24"/>
    <w:rsid w:val="006F37F7"/>
    <w:rsid w:val="006F3909"/>
    <w:rsid w:val="006F3D18"/>
    <w:rsid w:val="006F3D49"/>
    <w:rsid w:val="006F4036"/>
    <w:rsid w:val="006F428E"/>
    <w:rsid w:val="006F48E1"/>
    <w:rsid w:val="006F5160"/>
    <w:rsid w:val="006F5374"/>
    <w:rsid w:val="006F60DF"/>
    <w:rsid w:val="006F68C1"/>
    <w:rsid w:val="006F6CE2"/>
    <w:rsid w:val="006F6E10"/>
    <w:rsid w:val="007014F8"/>
    <w:rsid w:val="0070150D"/>
    <w:rsid w:val="007016D2"/>
    <w:rsid w:val="007018D8"/>
    <w:rsid w:val="00701DF3"/>
    <w:rsid w:val="00702544"/>
    <w:rsid w:val="007029E8"/>
    <w:rsid w:val="00702AC6"/>
    <w:rsid w:val="00703107"/>
    <w:rsid w:val="00703138"/>
    <w:rsid w:val="00703277"/>
    <w:rsid w:val="0070356D"/>
    <w:rsid w:val="00703981"/>
    <w:rsid w:val="00703D7E"/>
    <w:rsid w:val="00704178"/>
    <w:rsid w:val="0070495F"/>
    <w:rsid w:val="00704B6E"/>
    <w:rsid w:val="00704F73"/>
    <w:rsid w:val="0070508D"/>
    <w:rsid w:val="007051E9"/>
    <w:rsid w:val="0070542E"/>
    <w:rsid w:val="007058C8"/>
    <w:rsid w:val="007060D4"/>
    <w:rsid w:val="0070624C"/>
    <w:rsid w:val="00706451"/>
    <w:rsid w:val="00707E0F"/>
    <w:rsid w:val="0071068A"/>
    <w:rsid w:val="00710E19"/>
    <w:rsid w:val="00710E52"/>
    <w:rsid w:val="0071154B"/>
    <w:rsid w:val="0071174F"/>
    <w:rsid w:val="0071196A"/>
    <w:rsid w:val="007123FD"/>
    <w:rsid w:val="007123FE"/>
    <w:rsid w:val="00712861"/>
    <w:rsid w:val="007131CF"/>
    <w:rsid w:val="007133C0"/>
    <w:rsid w:val="00713613"/>
    <w:rsid w:val="007137C6"/>
    <w:rsid w:val="007138FC"/>
    <w:rsid w:val="0071393D"/>
    <w:rsid w:val="00713E79"/>
    <w:rsid w:val="00714245"/>
    <w:rsid w:val="00715441"/>
    <w:rsid w:val="00715739"/>
    <w:rsid w:val="0071576C"/>
    <w:rsid w:val="00715C94"/>
    <w:rsid w:val="00716A09"/>
    <w:rsid w:val="00716A6C"/>
    <w:rsid w:val="007170DB"/>
    <w:rsid w:val="00717880"/>
    <w:rsid w:val="00717CA8"/>
    <w:rsid w:val="00717FE4"/>
    <w:rsid w:val="007205E7"/>
    <w:rsid w:val="007209C4"/>
    <w:rsid w:val="00721E9E"/>
    <w:rsid w:val="007227FE"/>
    <w:rsid w:val="00722823"/>
    <w:rsid w:val="00722E8C"/>
    <w:rsid w:val="007233C3"/>
    <w:rsid w:val="00723C95"/>
    <w:rsid w:val="007244E7"/>
    <w:rsid w:val="0072505F"/>
    <w:rsid w:val="00725123"/>
    <w:rsid w:val="00725B00"/>
    <w:rsid w:val="0072628B"/>
    <w:rsid w:val="0072680C"/>
    <w:rsid w:val="00726B3D"/>
    <w:rsid w:val="00726C64"/>
    <w:rsid w:val="007310B7"/>
    <w:rsid w:val="00731237"/>
    <w:rsid w:val="0073207E"/>
    <w:rsid w:val="00732664"/>
    <w:rsid w:val="00732BA7"/>
    <w:rsid w:val="007333EA"/>
    <w:rsid w:val="00733601"/>
    <w:rsid w:val="00733A57"/>
    <w:rsid w:val="00733F36"/>
    <w:rsid w:val="007340CE"/>
    <w:rsid w:val="00734781"/>
    <w:rsid w:val="007349FC"/>
    <w:rsid w:val="00734B6F"/>
    <w:rsid w:val="00735293"/>
    <w:rsid w:val="00735376"/>
    <w:rsid w:val="00735728"/>
    <w:rsid w:val="007363EA"/>
    <w:rsid w:val="00736A02"/>
    <w:rsid w:val="00736E06"/>
    <w:rsid w:val="00736E37"/>
    <w:rsid w:val="00737286"/>
    <w:rsid w:val="007373DB"/>
    <w:rsid w:val="00737F27"/>
    <w:rsid w:val="00737FD3"/>
    <w:rsid w:val="007407DB"/>
    <w:rsid w:val="00740BFC"/>
    <w:rsid w:val="00740F76"/>
    <w:rsid w:val="00741037"/>
    <w:rsid w:val="00741969"/>
    <w:rsid w:val="007422B3"/>
    <w:rsid w:val="007424BF"/>
    <w:rsid w:val="007435F1"/>
    <w:rsid w:val="00743DDD"/>
    <w:rsid w:val="00744625"/>
    <w:rsid w:val="007446BB"/>
    <w:rsid w:val="00745882"/>
    <w:rsid w:val="00745A04"/>
    <w:rsid w:val="00745A0F"/>
    <w:rsid w:val="00745DFD"/>
    <w:rsid w:val="00746197"/>
    <w:rsid w:val="0074689C"/>
    <w:rsid w:val="00746B3F"/>
    <w:rsid w:val="00746E05"/>
    <w:rsid w:val="00747117"/>
    <w:rsid w:val="007479C2"/>
    <w:rsid w:val="00747B0D"/>
    <w:rsid w:val="00751452"/>
    <w:rsid w:val="00751AF0"/>
    <w:rsid w:val="007521A5"/>
    <w:rsid w:val="0075306D"/>
    <w:rsid w:val="00753959"/>
    <w:rsid w:val="00753A83"/>
    <w:rsid w:val="00753DD6"/>
    <w:rsid w:val="00754A4A"/>
    <w:rsid w:val="007567A8"/>
    <w:rsid w:val="00756D6A"/>
    <w:rsid w:val="0076043F"/>
    <w:rsid w:val="00760F66"/>
    <w:rsid w:val="007611F8"/>
    <w:rsid w:val="00761200"/>
    <w:rsid w:val="00761931"/>
    <w:rsid w:val="00761BD1"/>
    <w:rsid w:val="007627BA"/>
    <w:rsid w:val="0076291E"/>
    <w:rsid w:val="00762D81"/>
    <w:rsid w:val="0076317B"/>
    <w:rsid w:val="007643D5"/>
    <w:rsid w:val="00765366"/>
    <w:rsid w:val="00765914"/>
    <w:rsid w:val="0076614D"/>
    <w:rsid w:val="0076624C"/>
    <w:rsid w:val="0076627D"/>
    <w:rsid w:val="00766304"/>
    <w:rsid w:val="007669F8"/>
    <w:rsid w:val="00767A28"/>
    <w:rsid w:val="00767DD2"/>
    <w:rsid w:val="0077082B"/>
    <w:rsid w:val="00770E60"/>
    <w:rsid w:val="00771B68"/>
    <w:rsid w:val="00771C8F"/>
    <w:rsid w:val="0077266E"/>
    <w:rsid w:val="0077292E"/>
    <w:rsid w:val="007737D8"/>
    <w:rsid w:val="0077391C"/>
    <w:rsid w:val="00773B95"/>
    <w:rsid w:val="00773D24"/>
    <w:rsid w:val="00773E46"/>
    <w:rsid w:val="00774576"/>
    <w:rsid w:val="007745DA"/>
    <w:rsid w:val="0077508A"/>
    <w:rsid w:val="00775567"/>
    <w:rsid w:val="00775E0D"/>
    <w:rsid w:val="00776343"/>
    <w:rsid w:val="00776416"/>
    <w:rsid w:val="00776C7B"/>
    <w:rsid w:val="00776CEF"/>
    <w:rsid w:val="0077714A"/>
    <w:rsid w:val="00777E7E"/>
    <w:rsid w:val="007804DD"/>
    <w:rsid w:val="00780F3B"/>
    <w:rsid w:val="007816EE"/>
    <w:rsid w:val="00782071"/>
    <w:rsid w:val="00782946"/>
    <w:rsid w:val="00782ECD"/>
    <w:rsid w:val="0078363B"/>
    <w:rsid w:val="00783CCF"/>
    <w:rsid w:val="00783F5B"/>
    <w:rsid w:val="00784609"/>
    <w:rsid w:val="00784720"/>
    <w:rsid w:val="0078481D"/>
    <w:rsid w:val="007850FA"/>
    <w:rsid w:val="007859FC"/>
    <w:rsid w:val="00785D88"/>
    <w:rsid w:val="00785F4C"/>
    <w:rsid w:val="0078609C"/>
    <w:rsid w:val="00786355"/>
    <w:rsid w:val="00787370"/>
    <w:rsid w:val="007874AE"/>
    <w:rsid w:val="0078750B"/>
    <w:rsid w:val="00787F5E"/>
    <w:rsid w:val="0079024D"/>
    <w:rsid w:val="00790330"/>
    <w:rsid w:val="007909DA"/>
    <w:rsid w:val="00790B01"/>
    <w:rsid w:val="00790BF3"/>
    <w:rsid w:val="007910A6"/>
    <w:rsid w:val="007911B8"/>
    <w:rsid w:val="00791DAE"/>
    <w:rsid w:val="007930E8"/>
    <w:rsid w:val="00793A57"/>
    <w:rsid w:val="00793A9C"/>
    <w:rsid w:val="00793F28"/>
    <w:rsid w:val="00794031"/>
    <w:rsid w:val="007942FF"/>
    <w:rsid w:val="007944D2"/>
    <w:rsid w:val="007945A1"/>
    <w:rsid w:val="007947CC"/>
    <w:rsid w:val="00794B19"/>
    <w:rsid w:val="00795B8D"/>
    <w:rsid w:val="00795F0E"/>
    <w:rsid w:val="00797923"/>
    <w:rsid w:val="00797D8F"/>
    <w:rsid w:val="007A0C00"/>
    <w:rsid w:val="007A0E15"/>
    <w:rsid w:val="007A176E"/>
    <w:rsid w:val="007A19BF"/>
    <w:rsid w:val="007A2A69"/>
    <w:rsid w:val="007A2CF1"/>
    <w:rsid w:val="007A384E"/>
    <w:rsid w:val="007A41B5"/>
    <w:rsid w:val="007A4486"/>
    <w:rsid w:val="007A4682"/>
    <w:rsid w:val="007A5879"/>
    <w:rsid w:val="007A58A8"/>
    <w:rsid w:val="007A5BDC"/>
    <w:rsid w:val="007A5FD6"/>
    <w:rsid w:val="007A629D"/>
    <w:rsid w:val="007A6610"/>
    <w:rsid w:val="007A6861"/>
    <w:rsid w:val="007A6DD3"/>
    <w:rsid w:val="007A6FF3"/>
    <w:rsid w:val="007A71DC"/>
    <w:rsid w:val="007A7A04"/>
    <w:rsid w:val="007B04FF"/>
    <w:rsid w:val="007B0976"/>
    <w:rsid w:val="007B0CAC"/>
    <w:rsid w:val="007B15F3"/>
    <w:rsid w:val="007B1701"/>
    <w:rsid w:val="007B1C32"/>
    <w:rsid w:val="007B1DBB"/>
    <w:rsid w:val="007B2319"/>
    <w:rsid w:val="007B2FBF"/>
    <w:rsid w:val="007B370E"/>
    <w:rsid w:val="007B3E13"/>
    <w:rsid w:val="007B4046"/>
    <w:rsid w:val="007B4300"/>
    <w:rsid w:val="007B488F"/>
    <w:rsid w:val="007B4B9A"/>
    <w:rsid w:val="007B565C"/>
    <w:rsid w:val="007B595F"/>
    <w:rsid w:val="007B5D75"/>
    <w:rsid w:val="007B6D5E"/>
    <w:rsid w:val="007B7115"/>
    <w:rsid w:val="007B726E"/>
    <w:rsid w:val="007B736B"/>
    <w:rsid w:val="007B79DA"/>
    <w:rsid w:val="007B7CC7"/>
    <w:rsid w:val="007C0853"/>
    <w:rsid w:val="007C0C90"/>
    <w:rsid w:val="007C0E07"/>
    <w:rsid w:val="007C0E86"/>
    <w:rsid w:val="007C1005"/>
    <w:rsid w:val="007C1562"/>
    <w:rsid w:val="007C20FF"/>
    <w:rsid w:val="007C249E"/>
    <w:rsid w:val="007C26CF"/>
    <w:rsid w:val="007C271B"/>
    <w:rsid w:val="007C2C14"/>
    <w:rsid w:val="007C388A"/>
    <w:rsid w:val="007C3A55"/>
    <w:rsid w:val="007C4166"/>
    <w:rsid w:val="007C44E1"/>
    <w:rsid w:val="007C4763"/>
    <w:rsid w:val="007C48DD"/>
    <w:rsid w:val="007C4A05"/>
    <w:rsid w:val="007C5173"/>
    <w:rsid w:val="007C5711"/>
    <w:rsid w:val="007C57B9"/>
    <w:rsid w:val="007C6325"/>
    <w:rsid w:val="007C73A3"/>
    <w:rsid w:val="007C7975"/>
    <w:rsid w:val="007C7EF5"/>
    <w:rsid w:val="007D0487"/>
    <w:rsid w:val="007D06AC"/>
    <w:rsid w:val="007D0741"/>
    <w:rsid w:val="007D0A53"/>
    <w:rsid w:val="007D0FFC"/>
    <w:rsid w:val="007D1013"/>
    <w:rsid w:val="007D19EC"/>
    <w:rsid w:val="007D1FE0"/>
    <w:rsid w:val="007D2608"/>
    <w:rsid w:val="007D30C3"/>
    <w:rsid w:val="007D35AC"/>
    <w:rsid w:val="007D36B1"/>
    <w:rsid w:val="007D36D7"/>
    <w:rsid w:val="007D3BA1"/>
    <w:rsid w:val="007D3EC8"/>
    <w:rsid w:val="007D40AC"/>
    <w:rsid w:val="007D4317"/>
    <w:rsid w:val="007D4C12"/>
    <w:rsid w:val="007D4FC0"/>
    <w:rsid w:val="007D57E0"/>
    <w:rsid w:val="007D5962"/>
    <w:rsid w:val="007D63B2"/>
    <w:rsid w:val="007D651D"/>
    <w:rsid w:val="007D6754"/>
    <w:rsid w:val="007D71B7"/>
    <w:rsid w:val="007D7C66"/>
    <w:rsid w:val="007D7CF3"/>
    <w:rsid w:val="007E0274"/>
    <w:rsid w:val="007E02A7"/>
    <w:rsid w:val="007E0415"/>
    <w:rsid w:val="007E0991"/>
    <w:rsid w:val="007E0B2C"/>
    <w:rsid w:val="007E107F"/>
    <w:rsid w:val="007E2FD7"/>
    <w:rsid w:val="007E310B"/>
    <w:rsid w:val="007E38DA"/>
    <w:rsid w:val="007E3D65"/>
    <w:rsid w:val="007E3EE2"/>
    <w:rsid w:val="007E47E7"/>
    <w:rsid w:val="007E4A98"/>
    <w:rsid w:val="007E4EB6"/>
    <w:rsid w:val="007E5231"/>
    <w:rsid w:val="007E5DD7"/>
    <w:rsid w:val="007E7139"/>
    <w:rsid w:val="007E7366"/>
    <w:rsid w:val="007E7DA8"/>
    <w:rsid w:val="007E7EA1"/>
    <w:rsid w:val="007E7EA4"/>
    <w:rsid w:val="007F03CE"/>
    <w:rsid w:val="007F04D3"/>
    <w:rsid w:val="007F111D"/>
    <w:rsid w:val="007F137D"/>
    <w:rsid w:val="007F2D8D"/>
    <w:rsid w:val="007F2EBF"/>
    <w:rsid w:val="007F3044"/>
    <w:rsid w:val="007F3249"/>
    <w:rsid w:val="007F4657"/>
    <w:rsid w:val="007F5609"/>
    <w:rsid w:val="007F5625"/>
    <w:rsid w:val="007F568A"/>
    <w:rsid w:val="007F59F7"/>
    <w:rsid w:val="007F5E21"/>
    <w:rsid w:val="007F6413"/>
    <w:rsid w:val="007F676E"/>
    <w:rsid w:val="007F6B11"/>
    <w:rsid w:val="007F6E2B"/>
    <w:rsid w:val="007F7D12"/>
    <w:rsid w:val="007F7F02"/>
    <w:rsid w:val="00800258"/>
    <w:rsid w:val="008006D2"/>
    <w:rsid w:val="00800C97"/>
    <w:rsid w:val="00801306"/>
    <w:rsid w:val="008016F2"/>
    <w:rsid w:val="00802047"/>
    <w:rsid w:val="0080220F"/>
    <w:rsid w:val="00802735"/>
    <w:rsid w:val="008028C2"/>
    <w:rsid w:val="00802DDB"/>
    <w:rsid w:val="0080301F"/>
    <w:rsid w:val="00803503"/>
    <w:rsid w:val="008037D8"/>
    <w:rsid w:val="0080398F"/>
    <w:rsid w:val="00803B7E"/>
    <w:rsid w:val="00803DA6"/>
    <w:rsid w:val="008040D9"/>
    <w:rsid w:val="0080436E"/>
    <w:rsid w:val="00804937"/>
    <w:rsid w:val="00804E1E"/>
    <w:rsid w:val="00804E43"/>
    <w:rsid w:val="008050F5"/>
    <w:rsid w:val="0080519C"/>
    <w:rsid w:val="00810BC2"/>
    <w:rsid w:val="00810EA4"/>
    <w:rsid w:val="00811683"/>
    <w:rsid w:val="00811AFF"/>
    <w:rsid w:val="00812373"/>
    <w:rsid w:val="00812BB5"/>
    <w:rsid w:val="00813532"/>
    <w:rsid w:val="00813F3A"/>
    <w:rsid w:val="008140E8"/>
    <w:rsid w:val="00814795"/>
    <w:rsid w:val="00814941"/>
    <w:rsid w:val="00814A65"/>
    <w:rsid w:val="00814BD9"/>
    <w:rsid w:val="008158AC"/>
    <w:rsid w:val="008160AA"/>
    <w:rsid w:val="00816805"/>
    <w:rsid w:val="00816BE8"/>
    <w:rsid w:val="00816CD5"/>
    <w:rsid w:val="00816DBD"/>
    <w:rsid w:val="00816FE2"/>
    <w:rsid w:val="00817062"/>
    <w:rsid w:val="00817978"/>
    <w:rsid w:val="00817991"/>
    <w:rsid w:val="00817F58"/>
    <w:rsid w:val="008203C5"/>
    <w:rsid w:val="00820B84"/>
    <w:rsid w:val="0082145C"/>
    <w:rsid w:val="0082199B"/>
    <w:rsid w:val="00821C2A"/>
    <w:rsid w:val="008227B7"/>
    <w:rsid w:val="00823B31"/>
    <w:rsid w:val="00824124"/>
    <w:rsid w:val="008243A8"/>
    <w:rsid w:val="00824925"/>
    <w:rsid w:val="00824BF7"/>
    <w:rsid w:val="00824C8B"/>
    <w:rsid w:val="008252E8"/>
    <w:rsid w:val="00825913"/>
    <w:rsid w:val="00825BA8"/>
    <w:rsid w:val="00825C14"/>
    <w:rsid w:val="0082641D"/>
    <w:rsid w:val="008267CA"/>
    <w:rsid w:val="0082722B"/>
    <w:rsid w:val="00827BEE"/>
    <w:rsid w:val="00827C1B"/>
    <w:rsid w:val="0083016B"/>
    <w:rsid w:val="008301F1"/>
    <w:rsid w:val="00830A84"/>
    <w:rsid w:val="00830C0E"/>
    <w:rsid w:val="008313E0"/>
    <w:rsid w:val="008317EC"/>
    <w:rsid w:val="0083195D"/>
    <w:rsid w:val="00831B7B"/>
    <w:rsid w:val="00831D90"/>
    <w:rsid w:val="008324F3"/>
    <w:rsid w:val="00832691"/>
    <w:rsid w:val="008326D3"/>
    <w:rsid w:val="0083296B"/>
    <w:rsid w:val="00833547"/>
    <w:rsid w:val="00833852"/>
    <w:rsid w:val="008339B3"/>
    <w:rsid w:val="00833AB9"/>
    <w:rsid w:val="00834820"/>
    <w:rsid w:val="00834C82"/>
    <w:rsid w:val="00834DB6"/>
    <w:rsid w:val="00834F93"/>
    <w:rsid w:val="00835518"/>
    <w:rsid w:val="00840C4A"/>
    <w:rsid w:val="008411B9"/>
    <w:rsid w:val="00841228"/>
    <w:rsid w:val="0084122F"/>
    <w:rsid w:val="00841573"/>
    <w:rsid w:val="00841D08"/>
    <w:rsid w:val="00842D43"/>
    <w:rsid w:val="0084323E"/>
    <w:rsid w:val="008439E6"/>
    <w:rsid w:val="00843D50"/>
    <w:rsid w:val="0084464E"/>
    <w:rsid w:val="00844C0A"/>
    <w:rsid w:val="008458BF"/>
    <w:rsid w:val="00845D95"/>
    <w:rsid w:val="00846262"/>
    <w:rsid w:val="00846370"/>
    <w:rsid w:val="008463E8"/>
    <w:rsid w:val="00847627"/>
    <w:rsid w:val="00847665"/>
    <w:rsid w:val="00847BC5"/>
    <w:rsid w:val="00847F11"/>
    <w:rsid w:val="00850010"/>
    <w:rsid w:val="008503F4"/>
    <w:rsid w:val="008504A0"/>
    <w:rsid w:val="00850AC1"/>
    <w:rsid w:val="00850C2A"/>
    <w:rsid w:val="00850DFA"/>
    <w:rsid w:val="00851331"/>
    <w:rsid w:val="008516D1"/>
    <w:rsid w:val="00852003"/>
    <w:rsid w:val="0085212C"/>
    <w:rsid w:val="00852141"/>
    <w:rsid w:val="00852B60"/>
    <w:rsid w:val="00852F9E"/>
    <w:rsid w:val="008533F2"/>
    <w:rsid w:val="00854053"/>
    <w:rsid w:val="008543AC"/>
    <w:rsid w:val="00854604"/>
    <w:rsid w:val="008548B8"/>
    <w:rsid w:val="00854965"/>
    <w:rsid w:val="008554D1"/>
    <w:rsid w:val="008558E0"/>
    <w:rsid w:val="00855B64"/>
    <w:rsid w:val="00857AF7"/>
    <w:rsid w:val="00860109"/>
    <w:rsid w:val="008601BD"/>
    <w:rsid w:val="00860359"/>
    <w:rsid w:val="00860E43"/>
    <w:rsid w:val="00861252"/>
    <w:rsid w:val="0086171A"/>
    <w:rsid w:val="0086226C"/>
    <w:rsid w:val="00862DC2"/>
    <w:rsid w:val="00863C07"/>
    <w:rsid w:val="008644A4"/>
    <w:rsid w:val="00864779"/>
    <w:rsid w:val="00864A6C"/>
    <w:rsid w:val="00864BB1"/>
    <w:rsid w:val="00864DF7"/>
    <w:rsid w:val="00865278"/>
    <w:rsid w:val="008654F9"/>
    <w:rsid w:val="008658C0"/>
    <w:rsid w:val="00866388"/>
    <w:rsid w:val="00866FE3"/>
    <w:rsid w:val="0086722D"/>
    <w:rsid w:val="00867936"/>
    <w:rsid w:val="00867D56"/>
    <w:rsid w:val="00870646"/>
    <w:rsid w:val="00870BAA"/>
    <w:rsid w:val="00870D91"/>
    <w:rsid w:val="008716D1"/>
    <w:rsid w:val="008716ED"/>
    <w:rsid w:val="008718AD"/>
    <w:rsid w:val="0087193F"/>
    <w:rsid w:val="00871F30"/>
    <w:rsid w:val="008724E6"/>
    <w:rsid w:val="008728C8"/>
    <w:rsid w:val="00872E1E"/>
    <w:rsid w:val="0087318E"/>
    <w:rsid w:val="00873205"/>
    <w:rsid w:val="008735E8"/>
    <w:rsid w:val="008736AF"/>
    <w:rsid w:val="0087377E"/>
    <w:rsid w:val="008744AF"/>
    <w:rsid w:val="00874594"/>
    <w:rsid w:val="00874776"/>
    <w:rsid w:val="0087487C"/>
    <w:rsid w:val="00874A07"/>
    <w:rsid w:val="00874B75"/>
    <w:rsid w:val="00875007"/>
    <w:rsid w:val="008750DB"/>
    <w:rsid w:val="008751B4"/>
    <w:rsid w:val="0087527F"/>
    <w:rsid w:val="008754B5"/>
    <w:rsid w:val="0087572D"/>
    <w:rsid w:val="00875AF3"/>
    <w:rsid w:val="008765E9"/>
    <w:rsid w:val="00876605"/>
    <w:rsid w:val="00876B13"/>
    <w:rsid w:val="0087780A"/>
    <w:rsid w:val="00877C22"/>
    <w:rsid w:val="00877E41"/>
    <w:rsid w:val="00880017"/>
    <w:rsid w:val="00880305"/>
    <w:rsid w:val="00880324"/>
    <w:rsid w:val="0088088A"/>
    <w:rsid w:val="00880A3F"/>
    <w:rsid w:val="00880EE2"/>
    <w:rsid w:val="0088115F"/>
    <w:rsid w:val="00881732"/>
    <w:rsid w:val="008818A2"/>
    <w:rsid w:val="008818B2"/>
    <w:rsid w:val="00881FF9"/>
    <w:rsid w:val="0088213D"/>
    <w:rsid w:val="008821C6"/>
    <w:rsid w:val="0088243D"/>
    <w:rsid w:val="0088251A"/>
    <w:rsid w:val="00882D28"/>
    <w:rsid w:val="00883A67"/>
    <w:rsid w:val="008848E9"/>
    <w:rsid w:val="00884FD8"/>
    <w:rsid w:val="00885244"/>
    <w:rsid w:val="008857C7"/>
    <w:rsid w:val="008858B3"/>
    <w:rsid w:val="00885BF6"/>
    <w:rsid w:val="00886183"/>
    <w:rsid w:val="008866CF"/>
    <w:rsid w:val="00886782"/>
    <w:rsid w:val="008869A1"/>
    <w:rsid w:val="00886B3F"/>
    <w:rsid w:val="008872D8"/>
    <w:rsid w:val="0089015D"/>
    <w:rsid w:val="0089021A"/>
    <w:rsid w:val="0089022E"/>
    <w:rsid w:val="00890264"/>
    <w:rsid w:val="00890475"/>
    <w:rsid w:val="00890A7C"/>
    <w:rsid w:val="00890D11"/>
    <w:rsid w:val="008910EE"/>
    <w:rsid w:val="00891145"/>
    <w:rsid w:val="00891A26"/>
    <w:rsid w:val="008923F8"/>
    <w:rsid w:val="008928F1"/>
    <w:rsid w:val="00892BBF"/>
    <w:rsid w:val="00892DB5"/>
    <w:rsid w:val="008942BD"/>
    <w:rsid w:val="0089478A"/>
    <w:rsid w:val="0089480A"/>
    <w:rsid w:val="00894FE5"/>
    <w:rsid w:val="00895658"/>
    <w:rsid w:val="008956DA"/>
    <w:rsid w:val="00895BA9"/>
    <w:rsid w:val="00895D79"/>
    <w:rsid w:val="0089601B"/>
    <w:rsid w:val="0089655D"/>
    <w:rsid w:val="00896784"/>
    <w:rsid w:val="00897824"/>
    <w:rsid w:val="00897BCB"/>
    <w:rsid w:val="00897C07"/>
    <w:rsid w:val="00897DBA"/>
    <w:rsid w:val="008A02FA"/>
    <w:rsid w:val="008A06A8"/>
    <w:rsid w:val="008A0FCF"/>
    <w:rsid w:val="008A1163"/>
    <w:rsid w:val="008A13E4"/>
    <w:rsid w:val="008A1AAC"/>
    <w:rsid w:val="008A20CA"/>
    <w:rsid w:val="008A239B"/>
    <w:rsid w:val="008A2956"/>
    <w:rsid w:val="008A2EA1"/>
    <w:rsid w:val="008A2EF6"/>
    <w:rsid w:val="008A3480"/>
    <w:rsid w:val="008A362B"/>
    <w:rsid w:val="008A384E"/>
    <w:rsid w:val="008A45EA"/>
    <w:rsid w:val="008A494C"/>
    <w:rsid w:val="008A4F3C"/>
    <w:rsid w:val="008A51AD"/>
    <w:rsid w:val="008A53BA"/>
    <w:rsid w:val="008A54A2"/>
    <w:rsid w:val="008A551D"/>
    <w:rsid w:val="008A56BA"/>
    <w:rsid w:val="008A570A"/>
    <w:rsid w:val="008A58E4"/>
    <w:rsid w:val="008A58E7"/>
    <w:rsid w:val="008A5C1D"/>
    <w:rsid w:val="008A615A"/>
    <w:rsid w:val="008A61C0"/>
    <w:rsid w:val="008A650C"/>
    <w:rsid w:val="008A6A36"/>
    <w:rsid w:val="008A6CB9"/>
    <w:rsid w:val="008A6DC1"/>
    <w:rsid w:val="008A7100"/>
    <w:rsid w:val="008A7139"/>
    <w:rsid w:val="008A776D"/>
    <w:rsid w:val="008A7C74"/>
    <w:rsid w:val="008A7C80"/>
    <w:rsid w:val="008B04C0"/>
    <w:rsid w:val="008B09E1"/>
    <w:rsid w:val="008B0A83"/>
    <w:rsid w:val="008B0C0C"/>
    <w:rsid w:val="008B0E93"/>
    <w:rsid w:val="008B16E3"/>
    <w:rsid w:val="008B17DA"/>
    <w:rsid w:val="008B198D"/>
    <w:rsid w:val="008B23A8"/>
    <w:rsid w:val="008B264A"/>
    <w:rsid w:val="008B29A4"/>
    <w:rsid w:val="008B2BB4"/>
    <w:rsid w:val="008B2C30"/>
    <w:rsid w:val="008B3C2B"/>
    <w:rsid w:val="008B4679"/>
    <w:rsid w:val="008B4D00"/>
    <w:rsid w:val="008B4D13"/>
    <w:rsid w:val="008B4E78"/>
    <w:rsid w:val="008B4FE2"/>
    <w:rsid w:val="008B6033"/>
    <w:rsid w:val="008B61A1"/>
    <w:rsid w:val="008B66DC"/>
    <w:rsid w:val="008B66EE"/>
    <w:rsid w:val="008B6793"/>
    <w:rsid w:val="008B6E87"/>
    <w:rsid w:val="008B71FA"/>
    <w:rsid w:val="008B75C2"/>
    <w:rsid w:val="008B787A"/>
    <w:rsid w:val="008C0706"/>
    <w:rsid w:val="008C0A89"/>
    <w:rsid w:val="008C0E71"/>
    <w:rsid w:val="008C1852"/>
    <w:rsid w:val="008C2157"/>
    <w:rsid w:val="008C2B92"/>
    <w:rsid w:val="008C2CFF"/>
    <w:rsid w:val="008C2E1E"/>
    <w:rsid w:val="008C2E1F"/>
    <w:rsid w:val="008C2E22"/>
    <w:rsid w:val="008C2ED2"/>
    <w:rsid w:val="008C3558"/>
    <w:rsid w:val="008C3D4D"/>
    <w:rsid w:val="008C4026"/>
    <w:rsid w:val="008C417E"/>
    <w:rsid w:val="008C5B51"/>
    <w:rsid w:val="008C5F0A"/>
    <w:rsid w:val="008C6105"/>
    <w:rsid w:val="008C6124"/>
    <w:rsid w:val="008C6334"/>
    <w:rsid w:val="008C6347"/>
    <w:rsid w:val="008C66BD"/>
    <w:rsid w:val="008C6968"/>
    <w:rsid w:val="008C6C61"/>
    <w:rsid w:val="008C7323"/>
    <w:rsid w:val="008C742A"/>
    <w:rsid w:val="008C74C7"/>
    <w:rsid w:val="008C7714"/>
    <w:rsid w:val="008C7F4F"/>
    <w:rsid w:val="008D00F3"/>
    <w:rsid w:val="008D0666"/>
    <w:rsid w:val="008D0F27"/>
    <w:rsid w:val="008D0FDC"/>
    <w:rsid w:val="008D11F0"/>
    <w:rsid w:val="008D15A2"/>
    <w:rsid w:val="008D18CD"/>
    <w:rsid w:val="008D1F86"/>
    <w:rsid w:val="008D20E0"/>
    <w:rsid w:val="008D2491"/>
    <w:rsid w:val="008D2B6E"/>
    <w:rsid w:val="008D335C"/>
    <w:rsid w:val="008D35B7"/>
    <w:rsid w:val="008D4007"/>
    <w:rsid w:val="008D436A"/>
    <w:rsid w:val="008D4883"/>
    <w:rsid w:val="008D4C72"/>
    <w:rsid w:val="008D519C"/>
    <w:rsid w:val="008D5368"/>
    <w:rsid w:val="008D561B"/>
    <w:rsid w:val="008D582B"/>
    <w:rsid w:val="008D5B37"/>
    <w:rsid w:val="008D5CF9"/>
    <w:rsid w:val="008D5D0A"/>
    <w:rsid w:val="008D6794"/>
    <w:rsid w:val="008D7BFC"/>
    <w:rsid w:val="008D7F65"/>
    <w:rsid w:val="008E0178"/>
    <w:rsid w:val="008E02F8"/>
    <w:rsid w:val="008E12AF"/>
    <w:rsid w:val="008E12EE"/>
    <w:rsid w:val="008E1DC9"/>
    <w:rsid w:val="008E211C"/>
    <w:rsid w:val="008E22E6"/>
    <w:rsid w:val="008E258E"/>
    <w:rsid w:val="008E2BB3"/>
    <w:rsid w:val="008E2BC5"/>
    <w:rsid w:val="008E2C79"/>
    <w:rsid w:val="008E3176"/>
    <w:rsid w:val="008E3564"/>
    <w:rsid w:val="008E3A0B"/>
    <w:rsid w:val="008E3A90"/>
    <w:rsid w:val="008E3AAB"/>
    <w:rsid w:val="008E4043"/>
    <w:rsid w:val="008E4520"/>
    <w:rsid w:val="008E546C"/>
    <w:rsid w:val="008E54E8"/>
    <w:rsid w:val="008E5740"/>
    <w:rsid w:val="008E5868"/>
    <w:rsid w:val="008E5DC8"/>
    <w:rsid w:val="008E6465"/>
    <w:rsid w:val="008E6C57"/>
    <w:rsid w:val="008E705B"/>
    <w:rsid w:val="008E7082"/>
    <w:rsid w:val="008E72AF"/>
    <w:rsid w:val="008F0952"/>
    <w:rsid w:val="008F0D30"/>
    <w:rsid w:val="008F0F4C"/>
    <w:rsid w:val="008F0F98"/>
    <w:rsid w:val="008F1154"/>
    <w:rsid w:val="008F1B84"/>
    <w:rsid w:val="008F1B9D"/>
    <w:rsid w:val="008F1DB6"/>
    <w:rsid w:val="008F39C0"/>
    <w:rsid w:val="008F57CD"/>
    <w:rsid w:val="008F5960"/>
    <w:rsid w:val="008F5C87"/>
    <w:rsid w:val="008F5CD0"/>
    <w:rsid w:val="008F6155"/>
    <w:rsid w:val="008F629A"/>
    <w:rsid w:val="008F6939"/>
    <w:rsid w:val="008F6A9B"/>
    <w:rsid w:val="008F6F03"/>
    <w:rsid w:val="008F7070"/>
    <w:rsid w:val="008F7603"/>
    <w:rsid w:val="008F769D"/>
    <w:rsid w:val="008F76DC"/>
    <w:rsid w:val="008F7D2F"/>
    <w:rsid w:val="009013C5"/>
    <w:rsid w:val="0090147B"/>
    <w:rsid w:val="00901649"/>
    <w:rsid w:val="009019BB"/>
    <w:rsid w:val="00901CBA"/>
    <w:rsid w:val="00901DC6"/>
    <w:rsid w:val="009021D4"/>
    <w:rsid w:val="009021DC"/>
    <w:rsid w:val="00902867"/>
    <w:rsid w:val="00903026"/>
    <w:rsid w:val="0090357B"/>
    <w:rsid w:val="00903832"/>
    <w:rsid w:val="009044BE"/>
    <w:rsid w:val="009048EB"/>
    <w:rsid w:val="00904913"/>
    <w:rsid w:val="009050B3"/>
    <w:rsid w:val="00905945"/>
    <w:rsid w:val="00905FEB"/>
    <w:rsid w:val="00906252"/>
    <w:rsid w:val="0090672E"/>
    <w:rsid w:val="00906A4F"/>
    <w:rsid w:val="00906BD6"/>
    <w:rsid w:val="00907074"/>
    <w:rsid w:val="009073C7"/>
    <w:rsid w:val="009078BA"/>
    <w:rsid w:val="009079C7"/>
    <w:rsid w:val="009079F7"/>
    <w:rsid w:val="00907B44"/>
    <w:rsid w:val="00907C33"/>
    <w:rsid w:val="00910566"/>
    <w:rsid w:val="009108D2"/>
    <w:rsid w:val="00910C20"/>
    <w:rsid w:val="00910FE1"/>
    <w:rsid w:val="0091106A"/>
    <w:rsid w:val="00911D1C"/>
    <w:rsid w:val="009129F5"/>
    <w:rsid w:val="00912F38"/>
    <w:rsid w:val="00913C58"/>
    <w:rsid w:val="009140B4"/>
    <w:rsid w:val="00914174"/>
    <w:rsid w:val="0091428A"/>
    <w:rsid w:val="00914733"/>
    <w:rsid w:val="00914AA5"/>
    <w:rsid w:val="00914ACF"/>
    <w:rsid w:val="00914DFC"/>
    <w:rsid w:val="009157C0"/>
    <w:rsid w:val="009157E9"/>
    <w:rsid w:val="009162DD"/>
    <w:rsid w:val="009163E7"/>
    <w:rsid w:val="0091671A"/>
    <w:rsid w:val="009169F6"/>
    <w:rsid w:val="0091719D"/>
    <w:rsid w:val="009175DC"/>
    <w:rsid w:val="00917903"/>
    <w:rsid w:val="00917EC6"/>
    <w:rsid w:val="00920189"/>
    <w:rsid w:val="0092073F"/>
    <w:rsid w:val="00920997"/>
    <w:rsid w:val="00920B1E"/>
    <w:rsid w:val="00920DD5"/>
    <w:rsid w:val="00921161"/>
    <w:rsid w:val="009214DB"/>
    <w:rsid w:val="00922492"/>
    <w:rsid w:val="009224EB"/>
    <w:rsid w:val="0092272F"/>
    <w:rsid w:val="00922BE2"/>
    <w:rsid w:val="00922EDE"/>
    <w:rsid w:val="009237D9"/>
    <w:rsid w:val="0092406C"/>
    <w:rsid w:val="00924096"/>
    <w:rsid w:val="009243BC"/>
    <w:rsid w:val="009244D5"/>
    <w:rsid w:val="009252F1"/>
    <w:rsid w:val="00925588"/>
    <w:rsid w:val="00925AF5"/>
    <w:rsid w:val="00926268"/>
    <w:rsid w:val="009264A2"/>
    <w:rsid w:val="0092715D"/>
    <w:rsid w:val="00930632"/>
    <w:rsid w:val="009310BC"/>
    <w:rsid w:val="00931D3F"/>
    <w:rsid w:val="00931EB7"/>
    <w:rsid w:val="009324C4"/>
    <w:rsid w:val="00932671"/>
    <w:rsid w:val="00932A7A"/>
    <w:rsid w:val="009330BF"/>
    <w:rsid w:val="00933817"/>
    <w:rsid w:val="00934510"/>
    <w:rsid w:val="0093476C"/>
    <w:rsid w:val="0093526C"/>
    <w:rsid w:val="009354B0"/>
    <w:rsid w:val="00935A1E"/>
    <w:rsid w:val="00935AA3"/>
    <w:rsid w:val="00935B7C"/>
    <w:rsid w:val="00935E3A"/>
    <w:rsid w:val="00936005"/>
    <w:rsid w:val="0093607C"/>
    <w:rsid w:val="00940008"/>
    <w:rsid w:val="00940FFA"/>
    <w:rsid w:val="0094110F"/>
    <w:rsid w:val="00941503"/>
    <w:rsid w:val="0094187D"/>
    <w:rsid w:val="0094221E"/>
    <w:rsid w:val="009423ED"/>
    <w:rsid w:val="00942C90"/>
    <w:rsid w:val="00942F29"/>
    <w:rsid w:val="00942FB6"/>
    <w:rsid w:val="009434EB"/>
    <w:rsid w:val="009436A2"/>
    <w:rsid w:val="00943EA6"/>
    <w:rsid w:val="009448F2"/>
    <w:rsid w:val="0094524B"/>
    <w:rsid w:val="009456E3"/>
    <w:rsid w:val="00945759"/>
    <w:rsid w:val="009466E9"/>
    <w:rsid w:val="00946CB3"/>
    <w:rsid w:val="00946D20"/>
    <w:rsid w:val="00946E51"/>
    <w:rsid w:val="00946EC7"/>
    <w:rsid w:val="009473F4"/>
    <w:rsid w:val="0094767D"/>
    <w:rsid w:val="00947E10"/>
    <w:rsid w:val="00950231"/>
    <w:rsid w:val="00950794"/>
    <w:rsid w:val="009507AA"/>
    <w:rsid w:val="009509EF"/>
    <w:rsid w:val="009515CA"/>
    <w:rsid w:val="00951691"/>
    <w:rsid w:val="0095195C"/>
    <w:rsid w:val="00951FCE"/>
    <w:rsid w:val="009521CC"/>
    <w:rsid w:val="0095226C"/>
    <w:rsid w:val="00952ADF"/>
    <w:rsid w:val="00952C05"/>
    <w:rsid w:val="00952D52"/>
    <w:rsid w:val="009540B7"/>
    <w:rsid w:val="009543D0"/>
    <w:rsid w:val="00954AF9"/>
    <w:rsid w:val="00954DAE"/>
    <w:rsid w:val="00955410"/>
    <w:rsid w:val="009558EE"/>
    <w:rsid w:val="009559D5"/>
    <w:rsid w:val="00955C17"/>
    <w:rsid w:val="00955FFA"/>
    <w:rsid w:val="00956170"/>
    <w:rsid w:val="00956BA1"/>
    <w:rsid w:val="00956D42"/>
    <w:rsid w:val="00956F0F"/>
    <w:rsid w:val="0095727F"/>
    <w:rsid w:val="009572AF"/>
    <w:rsid w:val="00957E41"/>
    <w:rsid w:val="00960117"/>
    <w:rsid w:val="0096023A"/>
    <w:rsid w:val="00960799"/>
    <w:rsid w:val="009607AB"/>
    <w:rsid w:val="009615DB"/>
    <w:rsid w:val="00962683"/>
    <w:rsid w:val="00962E23"/>
    <w:rsid w:val="00962F0C"/>
    <w:rsid w:val="0096487C"/>
    <w:rsid w:val="00964984"/>
    <w:rsid w:val="00964BC2"/>
    <w:rsid w:val="00964D43"/>
    <w:rsid w:val="00964D4A"/>
    <w:rsid w:val="00964EAE"/>
    <w:rsid w:val="00965023"/>
    <w:rsid w:val="009650B7"/>
    <w:rsid w:val="0096514A"/>
    <w:rsid w:val="0096515D"/>
    <w:rsid w:val="009651AA"/>
    <w:rsid w:val="00965841"/>
    <w:rsid w:val="00965F77"/>
    <w:rsid w:val="00966623"/>
    <w:rsid w:val="00967301"/>
    <w:rsid w:val="009678DB"/>
    <w:rsid w:val="0097019D"/>
    <w:rsid w:val="00970728"/>
    <w:rsid w:val="009707C9"/>
    <w:rsid w:val="009710DF"/>
    <w:rsid w:val="00971E0B"/>
    <w:rsid w:val="00972101"/>
    <w:rsid w:val="00972FB5"/>
    <w:rsid w:val="009736FE"/>
    <w:rsid w:val="009737F5"/>
    <w:rsid w:val="00973B96"/>
    <w:rsid w:val="00973E3C"/>
    <w:rsid w:val="00974441"/>
    <w:rsid w:val="00974763"/>
    <w:rsid w:val="00974ACF"/>
    <w:rsid w:val="009757CA"/>
    <w:rsid w:val="0097586D"/>
    <w:rsid w:val="00976E76"/>
    <w:rsid w:val="00977A14"/>
    <w:rsid w:val="00977B14"/>
    <w:rsid w:val="00977E9B"/>
    <w:rsid w:val="00977FBE"/>
    <w:rsid w:val="009807BF"/>
    <w:rsid w:val="009809CE"/>
    <w:rsid w:val="0098131F"/>
    <w:rsid w:val="00981479"/>
    <w:rsid w:val="00981F74"/>
    <w:rsid w:val="009829B3"/>
    <w:rsid w:val="00982C31"/>
    <w:rsid w:val="00982D45"/>
    <w:rsid w:val="00983165"/>
    <w:rsid w:val="00983343"/>
    <w:rsid w:val="009833C4"/>
    <w:rsid w:val="009834E0"/>
    <w:rsid w:val="009838FF"/>
    <w:rsid w:val="009839DF"/>
    <w:rsid w:val="00983EA9"/>
    <w:rsid w:val="00983FA7"/>
    <w:rsid w:val="00984149"/>
    <w:rsid w:val="00984788"/>
    <w:rsid w:val="00984909"/>
    <w:rsid w:val="00984FF3"/>
    <w:rsid w:val="00984FF9"/>
    <w:rsid w:val="009850C5"/>
    <w:rsid w:val="00985F63"/>
    <w:rsid w:val="00986326"/>
    <w:rsid w:val="00986849"/>
    <w:rsid w:val="00986BB7"/>
    <w:rsid w:val="00986C77"/>
    <w:rsid w:val="00986D4B"/>
    <w:rsid w:val="00986F6D"/>
    <w:rsid w:val="0098727C"/>
    <w:rsid w:val="00987708"/>
    <w:rsid w:val="00987DF0"/>
    <w:rsid w:val="00987E2E"/>
    <w:rsid w:val="0099008B"/>
    <w:rsid w:val="00990714"/>
    <w:rsid w:val="0099177B"/>
    <w:rsid w:val="00991B8C"/>
    <w:rsid w:val="00991C34"/>
    <w:rsid w:val="00991F48"/>
    <w:rsid w:val="0099367E"/>
    <w:rsid w:val="00993FE4"/>
    <w:rsid w:val="0099425E"/>
    <w:rsid w:val="00994CDC"/>
    <w:rsid w:val="00994DFE"/>
    <w:rsid w:val="00995B05"/>
    <w:rsid w:val="009969CD"/>
    <w:rsid w:val="0099770A"/>
    <w:rsid w:val="00997769"/>
    <w:rsid w:val="00997A2E"/>
    <w:rsid w:val="009A048E"/>
    <w:rsid w:val="009A07CF"/>
    <w:rsid w:val="009A09F5"/>
    <w:rsid w:val="009A119F"/>
    <w:rsid w:val="009A1609"/>
    <w:rsid w:val="009A16A3"/>
    <w:rsid w:val="009A1A7E"/>
    <w:rsid w:val="009A3480"/>
    <w:rsid w:val="009A3DB8"/>
    <w:rsid w:val="009A43B3"/>
    <w:rsid w:val="009A464D"/>
    <w:rsid w:val="009A496F"/>
    <w:rsid w:val="009A4AEC"/>
    <w:rsid w:val="009A4B78"/>
    <w:rsid w:val="009A4D73"/>
    <w:rsid w:val="009A4E41"/>
    <w:rsid w:val="009A5297"/>
    <w:rsid w:val="009A52C5"/>
    <w:rsid w:val="009A5851"/>
    <w:rsid w:val="009A5D40"/>
    <w:rsid w:val="009A5E10"/>
    <w:rsid w:val="009A632E"/>
    <w:rsid w:val="009A6665"/>
    <w:rsid w:val="009A743F"/>
    <w:rsid w:val="009A74F7"/>
    <w:rsid w:val="009B00F2"/>
    <w:rsid w:val="009B06E9"/>
    <w:rsid w:val="009B0FB2"/>
    <w:rsid w:val="009B1113"/>
    <w:rsid w:val="009B12EB"/>
    <w:rsid w:val="009B139B"/>
    <w:rsid w:val="009B1C34"/>
    <w:rsid w:val="009B1D22"/>
    <w:rsid w:val="009B1E86"/>
    <w:rsid w:val="009B27C4"/>
    <w:rsid w:val="009B2D92"/>
    <w:rsid w:val="009B3181"/>
    <w:rsid w:val="009B31DE"/>
    <w:rsid w:val="009B3250"/>
    <w:rsid w:val="009B3F14"/>
    <w:rsid w:val="009B42D2"/>
    <w:rsid w:val="009B4A06"/>
    <w:rsid w:val="009B5458"/>
    <w:rsid w:val="009B578D"/>
    <w:rsid w:val="009B5C9A"/>
    <w:rsid w:val="009B60EA"/>
    <w:rsid w:val="009B70C8"/>
    <w:rsid w:val="009B737C"/>
    <w:rsid w:val="009B742E"/>
    <w:rsid w:val="009B76BE"/>
    <w:rsid w:val="009C0AC6"/>
    <w:rsid w:val="009C11B2"/>
    <w:rsid w:val="009C1405"/>
    <w:rsid w:val="009C1456"/>
    <w:rsid w:val="009C164F"/>
    <w:rsid w:val="009C1C30"/>
    <w:rsid w:val="009C22DD"/>
    <w:rsid w:val="009C29D5"/>
    <w:rsid w:val="009C30A0"/>
    <w:rsid w:val="009C310E"/>
    <w:rsid w:val="009C359E"/>
    <w:rsid w:val="009C37FE"/>
    <w:rsid w:val="009C4082"/>
    <w:rsid w:val="009C4A38"/>
    <w:rsid w:val="009C4A72"/>
    <w:rsid w:val="009C4AD8"/>
    <w:rsid w:val="009C4D3D"/>
    <w:rsid w:val="009C4E1C"/>
    <w:rsid w:val="009C55E2"/>
    <w:rsid w:val="009C5A4E"/>
    <w:rsid w:val="009C5EE5"/>
    <w:rsid w:val="009C61E3"/>
    <w:rsid w:val="009C6B56"/>
    <w:rsid w:val="009C6C15"/>
    <w:rsid w:val="009C7DB8"/>
    <w:rsid w:val="009C7FF0"/>
    <w:rsid w:val="009D010D"/>
    <w:rsid w:val="009D0244"/>
    <w:rsid w:val="009D089D"/>
    <w:rsid w:val="009D0CE2"/>
    <w:rsid w:val="009D0F71"/>
    <w:rsid w:val="009D111C"/>
    <w:rsid w:val="009D17A0"/>
    <w:rsid w:val="009D1F7A"/>
    <w:rsid w:val="009D204E"/>
    <w:rsid w:val="009D2873"/>
    <w:rsid w:val="009D2942"/>
    <w:rsid w:val="009D3A1A"/>
    <w:rsid w:val="009D426A"/>
    <w:rsid w:val="009D4F30"/>
    <w:rsid w:val="009D5BDB"/>
    <w:rsid w:val="009D6B03"/>
    <w:rsid w:val="009D6B3D"/>
    <w:rsid w:val="009D7422"/>
    <w:rsid w:val="009D76D0"/>
    <w:rsid w:val="009D78E7"/>
    <w:rsid w:val="009E0742"/>
    <w:rsid w:val="009E1291"/>
    <w:rsid w:val="009E12BC"/>
    <w:rsid w:val="009E1F7D"/>
    <w:rsid w:val="009E224D"/>
    <w:rsid w:val="009E26D5"/>
    <w:rsid w:val="009E2A07"/>
    <w:rsid w:val="009E3398"/>
    <w:rsid w:val="009E3577"/>
    <w:rsid w:val="009E370C"/>
    <w:rsid w:val="009E3D2B"/>
    <w:rsid w:val="009E3D6F"/>
    <w:rsid w:val="009E3E84"/>
    <w:rsid w:val="009E4097"/>
    <w:rsid w:val="009E4664"/>
    <w:rsid w:val="009E4D8E"/>
    <w:rsid w:val="009E4E90"/>
    <w:rsid w:val="009E4EB7"/>
    <w:rsid w:val="009E57C1"/>
    <w:rsid w:val="009E624A"/>
    <w:rsid w:val="009E6B32"/>
    <w:rsid w:val="009E70F3"/>
    <w:rsid w:val="009E7293"/>
    <w:rsid w:val="009E7DB7"/>
    <w:rsid w:val="009E7E98"/>
    <w:rsid w:val="009F00EE"/>
    <w:rsid w:val="009F0247"/>
    <w:rsid w:val="009F0827"/>
    <w:rsid w:val="009F0BED"/>
    <w:rsid w:val="009F1673"/>
    <w:rsid w:val="009F3255"/>
    <w:rsid w:val="009F34AA"/>
    <w:rsid w:val="009F3DCE"/>
    <w:rsid w:val="009F44FF"/>
    <w:rsid w:val="009F46E8"/>
    <w:rsid w:val="009F472D"/>
    <w:rsid w:val="009F4CF0"/>
    <w:rsid w:val="009F4E88"/>
    <w:rsid w:val="009F4FD5"/>
    <w:rsid w:val="009F50D1"/>
    <w:rsid w:val="009F573B"/>
    <w:rsid w:val="009F5918"/>
    <w:rsid w:val="009F596D"/>
    <w:rsid w:val="009F637C"/>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A0A"/>
    <w:rsid w:val="00A050A8"/>
    <w:rsid w:val="00A056A3"/>
    <w:rsid w:val="00A05B51"/>
    <w:rsid w:val="00A05CE9"/>
    <w:rsid w:val="00A06286"/>
    <w:rsid w:val="00A06318"/>
    <w:rsid w:val="00A063BC"/>
    <w:rsid w:val="00A068E1"/>
    <w:rsid w:val="00A06A80"/>
    <w:rsid w:val="00A06D8A"/>
    <w:rsid w:val="00A0711F"/>
    <w:rsid w:val="00A07B0B"/>
    <w:rsid w:val="00A1005B"/>
    <w:rsid w:val="00A102A0"/>
    <w:rsid w:val="00A10860"/>
    <w:rsid w:val="00A114FA"/>
    <w:rsid w:val="00A11AF3"/>
    <w:rsid w:val="00A1269A"/>
    <w:rsid w:val="00A12C09"/>
    <w:rsid w:val="00A13084"/>
    <w:rsid w:val="00A1327F"/>
    <w:rsid w:val="00A13817"/>
    <w:rsid w:val="00A138D3"/>
    <w:rsid w:val="00A13E0F"/>
    <w:rsid w:val="00A1448C"/>
    <w:rsid w:val="00A144B7"/>
    <w:rsid w:val="00A149B4"/>
    <w:rsid w:val="00A150D1"/>
    <w:rsid w:val="00A158AB"/>
    <w:rsid w:val="00A15F4F"/>
    <w:rsid w:val="00A160AB"/>
    <w:rsid w:val="00A16745"/>
    <w:rsid w:val="00A16747"/>
    <w:rsid w:val="00A17E93"/>
    <w:rsid w:val="00A20013"/>
    <w:rsid w:val="00A20582"/>
    <w:rsid w:val="00A20C65"/>
    <w:rsid w:val="00A21293"/>
    <w:rsid w:val="00A21767"/>
    <w:rsid w:val="00A21FD5"/>
    <w:rsid w:val="00A22751"/>
    <w:rsid w:val="00A22940"/>
    <w:rsid w:val="00A23102"/>
    <w:rsid w:val="00A2343F"/>
    <w:rsid w:val="00A23505"/>
    <w:rsid w:val="00A23C4B"/>
    <w:rsid w:val="00A2428B"/>
    <w:rsid w:val="00A245F8"/>
    <w:rsid w:val="00A24626"/>
    <w:rsid w:val="00A247E5"/>
    <w:rsid w:val="00A248BD"/>
    <w:rsid w:val="00A24D81"/>
    <w:rsid w:val="00A24EA5"/>
    <w:rsid w:val="00A24F88"/>
    <w:rsid w:val="00A25173"/>
    <w:rsid w:val="00A252F0"/>
    <w:rsid w:val="00A259F2"/>
    <w:rsid w:val="00A26463"/>
    <w:rsid w:val="00A2660E"/>
    <w:rsid w:val="00A26916"/>
    <w:rsid w:val="00A26B47"/>
    <w:rsid w:val="00A26FF1"/>
    <w:rsid w:val="00A27806"/>
    <w:rsid w:val="00A27986"/>
    <w:rsid w:val="00A3068C"/>
    <w:rsid w:val="00A3114C"/>
    <w:rsid w:val="00A3127F"/>
    <w:rsid w:val="00A31922"/>
    <w:rsid w:val="00A31BCC"/>
    <w:rsid w:val="00A31C70"/>
    <w:rsid w:val="00A325BB"/>
    <w:rsid w:val="00A3297A"/>
    <w:rsid w:val="00A32A58"/>
    <w:rsid w:val="00A32EEC"/>
    <w:rsid w:val="00A333FC"/>
    <w:rsid w:val="00A336C5"/>
    <w:rsid w:val="00A3510A"/>
    <w:rsid w:val="00A3515F"/>
    <w:rsid w:val="00A35751"/>
    <w:rsid w:val="00A3577F"/>
    <w:rsid w:val="00A35BBC"/>
    <w:rsid w:val="00A35DAB"/>
    <w:rsid w:val="00A36724"/>
    <w:rsid w:val="00A367AF"/>
    <w:rsid w:val="00A36C13"/>
    <w:rsid w:val="00A36DF5"/>
    <w:rsid w:val="00A377C2"/>
    <w:rsid w:val="00A37A31"/>
    <w:rsid w:val="00A37FAB"/>
    <w:rsid w:val="00A40B1F"/>
    <w:rsid w:val="00A40B4D"/>
    <w:rsid w:val="00A411E2"/>
    <w:rsid w:val="00A41355"/>
    <w:rsid w:val="00A41373"/>
    <w:rsid w:val="00A41638"/>
    <w:rsid w:val="00A41B15"/>
    <w:rsid w:val="00A4224E"/>
    <w:rsid w:val="00A4229F"/>
    <w:rsid w:val="00A428A9"/>
    <w:rsid w:val="00A42ACA"/>
    <w:rsid w:val="00A430EB"/>
    <w:rsid w:val="00A43AAB"/>
    <w:rsid w:val="00A43AFE"/>
    <w:rsid w:val="00A447E3"/>
    <w:rsid w:val="00A44AAD"/>
    <w:rsid w:val="00A44D3B"/>
    <w:rsid w:val="00A45280"/>
    <w:rsid w:val="00A458F2"/>
    <w:rsid w:val="00A45BF7"/>
    <w:rsid w:val="00A463B5"/>
    <w:rsid w:val="00A463BA"/>
    <w:rsid w:val="00A463F4"/>
    <w:rsid w:val="00A46675"/>
    <w:rsid w:val="00A471A3"/>
    <w:rsid w:val="00A47597"/>
    <w:rsid w:val="00A47BB1"/>
    <w:rsid w:val="00A47E44"/>
    <w:rsid w:val="00A47F91"/>
    <w:rsid w:val="00A507D7"/>
    <w:rsid w:val="00A50A5C"/>
    <w:rsid w:val="00A50BE2"/>
    <w:rsid w:val="00A50CC6"/>
    <w:rsid w:val="00A50E40"/>
    <w:rsid w:val="00A510CC"/>
    <w:rsid w:val="00A51462"/>
    <w:rsid w:val="00A51946"/>
    <w:rsid w:val="00A51FF7"/>
    <w:rsid w:val="00A52058"/>
    <w:rsid w:val="00A52079"/>
    <w:rsid w:val="00A52143"/>
    <w:rsid w:val="00A521E9"/>
    <w:rsid w:val="00A5298E"/>
    <w:rsid w:val="00A52B3E"/>
    <w:rsid w:val="00A5313B"/>
    <w:rsid w:val="00A5320E"/>
    <w:rsid w:val="00A53EF9"/>
    <w:rsid w:val="00A53F7B"/>
    <w:rsid w:val="00A54090"/>
    <w:rsid w:val="00A54282"/>
    <w:rsid w:val="00A5449A"/>
    <w:rsid w:val="00A549D3"/>
    <w:rsid w:val="00A54DF0"/>
    <w:rsid w:val="00A55351"/>
    <w:rsid w:val="00A57E98"/>
    <w:rsid w:val="00A60849"/>
    <w:rsid w:val="00A60FF8"/>
    <w:rsid w:val="00A6105B"/>
    <w:rsid w:val="00A61355"/>
    <w:rsid w:val="00A6154F"/>
    <w:rsid w:val="00A61668"/>
    <w:rsid w:val="00A61DDC"/>
    <w:rsid w:val="00A621D3"/>
    <w:rsid w:val="00A628F8"/>
    <w:rsid w:val="00A62B7A"/>
    <w:rsid w:val="00A632EA"/>
    <w:rsid w:val="00A634BE"/>
    <w:rsid w:val="00A63AD7"/>
    <w:rsid w:val="00A63BFD"/>
    <w:rsid w:val="00A6491F"/>
    <w:rsid w:val="00A64C72"/>
    <w:rsid w:val="00A64D1A"/>
    <w:rsid w:val="00A65320"/>
    <w:rsid w:val="00A65BA5"/>
    <w:rsid w:val="00A66354"/>
    <w:rsid w:val="00A6663E"/>
    <w:rsid w:val="00A66C02"/>
    <w:rsid w:val="00A66E37"/>
    <w:rsid w:val="00A66ECF"/>
    <w:rsid w:val="00A67E38"/>
    <w:rsid w:val="00A703E4"/>
    <w:rsid w:val="00A70461"/>
    <w:rsid w:val="00A704C9"/>
    <w:rsid w:val="00A70B2B"/>
    <w:rsid w:val="00A70DC6"/>
    <w:rsid w:val="00A71080"/>
    <w:rsid w:val="00A71986"/>
    <w:rsid w:val="00A71E73"/>
    <w:rsid w:val="00A72740"/>
    <w:rsid w:val="00A72F9A"/>
    <w:rsid w:val="00A733B9"/>
    <w:rsid w:val="00A73A64"/>
    <w:rsid w:val="00A742AD"/>
    <w:rsid w:val="00A746D7"/>
    <w:rsid w:val="00A74AB2"/>
    <w:rsid w:val="00A75A27"/>
    <w:rsid w:val="00A75A46"/>
    <w:rsid w:val="00A75B36"/>
    <w:rsid w:val="00A75F7A"/>
    <w:rsid w:val="00A7663A"/>
    <w:rsid w:val="00A7696B"/>
    <w:rsid w:val="00A769D4"/>
    <w:rsid w:val="00A804C7"/>
    <w:rsid w:val="00A80857"/>
    <w:rsid w:val="00A80A39"/>
    <w:rsid w:val="00A80DF0"/>
    <w:rsid w:val="00A80E64"/>
    <w:rsid w:val="00A81A16"/>
    <w:rsid w:val="00A8215F"/>
    <w:rsid w:val="00A823A7"/>
    <w:rsid w:val="00A825C8"/>
    <w:rsid w:val="00A82688"/>
    <w:rsid w:val="00A826DE"/>
    <w:rsid w:val="00A82742"/>
    <w:rsid w:val="00A83984"/>
    <w:rsid w:val="00A83A1E"/>
    <w:rsid w:val="00A84198"/>
    <w:rsid w:val="00A841AB"/>
    <w:rsid w:val="00A84FFD"/>
    <w:rsid w:val="00A86104"/>
    <w:rsid w:val="00A8655A"/>
    <w:rsid w:val="00A87203"/>
    <w:rsid w:val="00A87744"/>
    <w:rsid w:val="00A87AE6"/>
    <w:rsid w:val="00A87B09"/>
    <w:rsid w:val="00A87C22"/>
    <w:rsid w:val="00A90590"/>
    <w:rsid w:val="00A90A97"/>
    <w:rsid w:val="00A90CB4"/>
    <w:rsid w:val="00A910DA"/>
    <w:rsid w:val="00A920E1"/>
    <w:rsid w:val="00A92291"/>
    <w:rsid w:val="00A933AE"/>
    <w:rsid w:val="00A93863"/>
    <w:rsid w:val="00A9415E"/>
    <w:rsid w:val="00A9423F"/>
    <w:rsid w:val="00A94EBD"/>
    <w:rsid w:val="00A9510D"/>
    <w:rsid w:val="00A956AC"/>
    <w:rsid w:val="00A95D2A"/>
    <w:rsid w:val="00A96060"/>
    <w:rsid w:val="00A96214"/>
    <w:rsid w:val="00A9637E"/>
    <w:rsid w:val="00A9644A"/>
    <w:rsid w:val="00A967E8"/>
    <w:rsid w:val="00A97F4B"/>
    <w:rsid w:val="00AA04C5"/>
    <w:rsid w:val="00AA0728"/>
    <w:rsid w:val="00AA0E42"/>
    <w:rsid w:val="00AA10B1"/>
    <w:rsid w:val="00AA2803"/>
    <w:rsid w:val="00AA2BF2"/>
    <w:rsid w:val="00AA2D68"/>
    <w:rsid w:val="00AA2D6F"/>
    <w:rsid w:val="00AA2E4E"/>
    <w:rsid w:val="00AA3987"/>
    <w:rsid w:val="00AA3B68"/>
    <w:rsid w:val="00AA3E79"/>
    <w:rsid w:val="00AA4FB4"/>
    <w:rsid w:val="00AA5586"/>
    <w:rsid w:val="00AA5C0B"/>
    <w:rsid w:val="00AA5E3B"/>
    <w:rsid w:val="00AA63AD"/>
    <w:rsid w:val="00AA63B8"/>
    <w:rsid w:val="00AA65B4"/>
    <w:rsid w:val="00AA68CD"/>
    <w:rsid w:val="00AA745E"/>
    <w:rsid w:val="00AB04AB"/>
    <w:rsid w:val="00AB0733"/>
    <w:rsid w:val="00AB09D2"/>
    <w:rsid w:val="00AB0B09"/>
    <w:rsid w:val="00AB0B64"/>
    <w:rsid w:val="00AB0C30"/>
    <w:rsid w:val="00AB176B"/>
    <w:rsid w:val="00AB37E6"/>
    <w:rsid w:val="00AB3DBA"/>
    <w:rsid w:val="00AB431C"/>
    <w:rsid w:val="00AB470E"/>
    <w:rsid w:val="00AB5A7E"/>
    <w:rsid w:val="00AB7538"/>
    <w:rsid w:val="00AB77F3"/>
    <w:rsid w:val="00AB7CD3"/>
    <w:rsid w:val="00AC0256"/>
    <w:rsid w:val="00AC0AAD"/>
    <w:rsid w:val="00AC0EEC"/>
    <w:rsid w:val="00AC1231"/>
    <w:rsid w:val="00AC1254"/>
    <w:rsid w:val="00AC1992"/>
    <w:rsid w:val="00AC1E14"/>
    <w:rsid w:val="00AC2CFA"/>
    <w:rsid w:val="00AC3263"/>
    <w:rsid w:val="00AC3E12"/>
    <w:rsid w:val="00AC406E"/>
    <w:rsid w:val="00AC430C"/>
    <w:rsid w:val="00AC4A6B"/>
    <w:rsid w:val="00AC5C19"/>
    <w:rsid w:val="00AC60F0"/>
    <w:rsid w:val="00AC6657"/>
    <w:rsid w:val="00AC6D7A"/>
    <w:rsid w:val="00AC7363"/>
    <w:rsid w:val="00AC7401"/>
    <w:rsid w:val="00AC7901"/>
    <w:rsid w:val="00AC79F3"/>
    <w:rsid w:val="00AC7FDD"/>
    <w:rsid w:val="00AD08A5"/>
    <w:rsid w:val="00AD0949"/>
    <w:rsid w:val="00AD0F1D"/>
    <w:rsid w:val="00AD1179"/>
    <w:rsid w:val="00AD1359"/>
    <w:rsid w:val="00AD19F0"/>
    <w:rsid w:val="00AD1FCE"/>
    <w:rsid w:val="00AD26E1"/>
    <w:rsid w:val="00AD29CC"/>
    <w:rsid w:val="00AD2FA9"/>
    <w:rsid w:val="00AD3268"/>
    <w:rsid w:val="00AD3DE2"/>
    <w:rsid w:val="00AD3E46"/>
    <w:rsid w:val="00AD4261"/>
    <w:rsid w:val="00AD46F5"/>
    <w:rsid w:val="00AD51A3"/>
    <w:rsid w:val="00AD598B"/>
    <w:rsid w:val="00AD6013"/>
    <w:rsid w:val="00AD684D"/>
    <w:rsid w:val="00AD6C9B"/>
    <w:rsid w:val="00AD7154"/>
    <w:rsid w:val="00AD797D"/>
    <w:rsid w:val="00AD7A19"/>
    <w:rsid w:val="00AD7E02"/>
    <w:rsid w:val="00AE0483"/>
    <w:rsid w:val="00AE08DD"/>
    <w:rsid w:val="00AE1269"/>
    <w:rsid w:val="00AE13BD"/>
    <w:rsid w:val="00AE1AF9"/>
    <w:rsid w:val="00AE1E60"/>
    <w:rsid w:val="00AE2068"/>
    <w:rsid w:val="00AE2258"/>
    <w:rsid w:val="00AE277E"/>
    <w:rsid w:val="00AE2A36"/>
    <w:rsid w:val="00AE2BC6"/>
    <w:rsid w:val="00AE3251"/>
    <w:rsid w:val="00AE3FE0"/>
    <w:rsid w:val="00AE5058"/>
    <w:rsid w:val="00AE51CD"/>
    <w:rsid w:val="00AE5471"/>
    <w:rsid w:val="00AE54AA"/>
    <w:rsid w:val="00AE60E4"/>
    <w:rsid w:val="00AE6872"/>
    <w:rsid w:val="00AE6C58"/>
    <w:rsid w:val="00AE72C4"/>
    <w:rsid w:val="00AE7F05"/>
    <w:rsid w:val="00AE7F38"/>
    <w:rsid w:val="00AF008C"/>
    <w:rsid w:val="00AF054D"/>
    <w:rsid w:val="00AF0939"/>
    <w:rsid w:val="00AF169A"/>
    <w:rsid w:val="00AF17E8"/>
    <w:rsid w:val="00AF24E7"/>
    <w:rsid w:val="00AF272B"/>
    <w:rsid w:val="00AF291B"/>
    <w:rsid w:val="00AF2DAA"/>
    <w:rsid w:val="00AF2EBD"/>
    <w:rsid w:val="00AF2FF0"/>
    <w:rsid w:val="00AF33AE"/>
    <w:rsid w:val="00AF37F6"/>
    <w:rsid w:val="00AF44B1"/>
    <w:rsid w:val="00AF4EE0"/>
    <w:rsid w:val="00AF5800"/>
    <w:rsid w:val="00AF63F5"/>
    <w:rsid w:val="00AF6986"/>
    <w:rsid w:val="00AF69FE"/>
    <w:rsid w:val="00AF6D1B"/>
    <w:rsid w:val="00AF73ED"/>
    <w:rsid w:val="00AF7D69"/>
    <w:rsid w:val="00AF7ED2"/>
    <w:rsid w:val="00B004D8"/>
    <w:rsid w:val="00B00830"/>
    <w:rsid w:val="00B00CC5"/>
    <w:rsid w:val="00B016D2"/>
    <w:rsid w:val="00B02091"/>
    <w:rsid w:val="00B02328"/>
    <w:rsid w:val="00B02594"/>
    <w:rsid w:val="00B02B43"/>
    <w:rsid w:val="00B03D36"/>
    <w:rsid w:val="00B04540"/>
    <w:rsid w:val="00B05116"/>
    <w:rsid w:val="00B051A7"/>
    <w:rsid w:val="00B05F1A"/>
    <w:rsid w:val="00B07B33"/>
    <w:rsid w:val="00B07FA2"/>
    <w:rsid w:val="00B100CF"/>
    <w:rsid w:val="00B10E82"/>
    <w:rsid w:val="00B111A6"/>
    <w:rsid w:val="00B115E5"/>
    <w:rsid w:val="00B118EE"/>
    <w:rsid w:val="00B11B03"/>
    <w:rsid w:val="00B11C5B"/>
    <w:rsid w:val="00B121CD"/>
    <w:rsid w:val="00B12343"/>
    <w:rsid w:val="00B12403"/>
    <w:rsid w:val="00B12529"/>
    <w:rsid w:val="00B128C5"/>
    <w:rsid w:val="00B12B11"/>
    <w:rsid w:val="00B12C94"/>
    <w:rsid w:val="00B12D36"/>
    <w:rsid w:val="00B135AB"/>
    <w:rsid w:val="00B137BF"/>
    <w:rsid w:val="00B13A1B"/>
    <w:rsid w:val="00B13A76"/>
    <w:rsid w:val="00B13F4C"/>
    <w:rsid w:val="00B142D9"/>
    <w:rsid w:val="00B14BC4"/>
    <w:rsid w:val="00B14BD8"/>
    <w:rsid w:val="00B14C1C"/>
    <w:rsid w:val="00B14E8C"/>
    <w:rsid w:val="00B1519B"/>
    <w:rsid w:val="00B158A3"/>
    <w:rsid w:val="00B15B25"/>
    <w:rsid w:val="00B15C36"/>
    <w:rsid w:val="00B15EA0"/>
    <w:rsid w:val="00B168B1"/>
    <w:rsid w:val="00B16963"/>
    <w:rsid w:val="00B17A4E"/>
    <w:rsid w:val="00B17B30"/>
    <w:rsid w:val="00B17C2F"/>
    <w:rsid w:val="00B20033"/>
    <w:rsid w:val="00B2153E"/>
    <w:rsid w:val="00B21FA7"/>
    <w:rsid w:val="00B22022"/>
    <w:rsid w:val="00B223C9"/>
    <w:rsid w:val="00B225E4"/>
    <w:rsid w:val="00B23F7A"/>
    <w:rsid w:val="00B240B1"/>
    <w:rsid w:val="00B24208"/>
    <w:rsid w:val="00B24728"/>
    <w:rsid w:val="00B248A9"/>
    <w:rsid w:val="00B24D28"/>
    <w:rsid w:val="00B24F1C"/>
    <w:rsid w:val="00B25443"/>
    <w:rsid w:val="00B25D76"/>
    <w:rsid w:val="00B2687A"/>
    <w:rsid w:val="00B27032"/>
    <w:rsid w:val="00B27441"/>
    <w:rsid w:val="00B30003"/>
    <w:rsid w:val="00B31201"/>
    <w:rsid w:val="00B31B4B"/>
    <w:rsid w:val="00B31E36"/>
    <w:rsid w:val="00B31F31"/>
    <w:rsid w:val="00B3241F"/>
    <w:rsid w:val="00B32E26"/>
    <w:rsid w:val="00B32E32"/>
    <w:rsid w:val="00B338B7"/>
    <w:rsid w:val="00B34061"/>
    <w:rsid w:val="00B34376"/>
    <w:rsid w:val="00B3440A"/>
    <w:rsid w:val="00B34441"/>
    <w:rsid w:val="00B35534"/>
    <w:rsid w:val="00B35A87"/>
    <w:rsid w:val="00B35AFD"/>
    <w:rsid w:val="00B35F9A"/>
    <w:rsid w:val="00B36236"/>
    <w:rsid w:val="00B3662E"/>
    <w:rsid w:val="00B366D2"/>
    <w:rsid w:val="00B366FA"/>
    <w:rsid w:val="00B36E86"/>
    <w:rsid w:val="00B379BA"/>
    <w:rsid w:val="00B37DF6"/>
    <w:rsid w:val="00B37EF6"/>
    <w:rsid w:val="00B412FD"/>
    <w:rsid w:val="00B41457"/>
    <w:rsid w:val="00B422BE"/>
    <w:rsid w:val="00B42343"/>
    <w:rsid w:val="00B4241D"/>
    <w:rsid w:val="00B426BB"/>
    <w:rsid w:val="00B42902"/>
    <w:rsid w:val="00B42A76"/>
    <w:rsid w:val="00B42EB9"/>
    <w:rsid w:val="00B441FE"/>
    <w:rsid w:val="00B4433C"/>
    <w:rsid w:val="00B44821"/>
    <w:rsid w:val="00B44AD3"/>
    <w:rsid w:val="00B45152"/>
    <w:rsid w:val="00B45E54"/>
    <w:rsid w:val="00B464E4"/>
    <w:rsid w:val="00B4689A"/>
    <w:rsid w:val="00B46D5F"/>
    <w:rsid w:val="00B46E7B"/>
    <w:rsid w:val="00B47DC5"/>
    <w:rsid w:val="00B505B3"/>
    <w:rsid w:val="00B50882"/>
    <w:rsid w:val="00B50A74"/>
    <w:rsid w:val="00B51AE3"/>
    <w:rsid w:val="00B520A0"/>
    <w:rsid w:val="00B5257E"/>
    <w:rsid w:val="00B525CE"/>
    <w:rsid w:val="00B52CFD"/>
    <w:rsid w:val="00B53353"/>
    <w:rsid w:val="00B53C42"/>
    <w:rsid w:val="00B545A8"/>
    <w:rsid w:val="00B56527"/>
    <w:rsid w:val="00B576DA"/>
    <w:rsid w:val="00B57710"/>
    <w:rsid w:val="00B601C9"/>
    <w:rsid w:val="00B60856"/>
    <w:rsid w:val="00B60D04"/>
    <w:rsid w:val="00B61EE8"/>
    <w:rsid w:val="00B62B85"/>
    <w:rsid w:val="00B632A3"/>
    <w:rsid w:val="00B633A3"/>
    <w:rsid w:val="00B63533"/>
    <w:rsid w:val="00B635AF"/>
    <w:rsid w:val="00B63BDB"/>
    <w:rsid w:val="00B64A0E"/>
    <w:rsid w:val="00B64DDF"/>
    <w:rsid w:val="00B6567A"/>
    <w:rsid w:val="00B6601E"/>
    <w:rsid w:val="00B663AA"/>
    <w:rsid w:val="00B66DD5"/>
    <w:rsid w:val="00B67722"/>
    <w:rsid w:val="00B67B97"/>
    <w:rsid w:val="00B67F01"/>
    <w:rsid w:val="00B711AB"/>
    <w:rsid w:val="00B714F0"/>
    <w:rsid w:val="00B7193A"/>
    <w:rsid w:val="00B71A40"/>
    <w:rsid w:val="00B71C8C"/>
    <w:rsid w:val="00B71CB4"/>
    <w:rsid w:val="00B71F65"/>
    <w:rsid w:val="00B71FD7"/>
    <w:rsid w:val="00B725E7"/>
    <w:rsid w:val="00B72C07"/>
    <w:rsid w:val="00B72DF7"/>
    <w:rsid w:val="00B72F42"/>
    <w:rsid w:val="00B732B6"/>
    <w:rsid w:val="00B73E44"/>
    <w:rsid w:val="00B74290"/>
    <w:rsid w:val="00B74510"/>
    <w:rsid w:val="00B74BD4"/>
    <w:rsid w:val="00B74BF7"/>
    <w:rsid w:val="00B74CE1"/>
    <w:rsid w:val="00B751C0"/>
    <w:rsid w:val="00B75775"/>
    <w:rsid w:val="00B75B54"/>
    <w:rsid w:val="00B76185"/>
    <w:rsid w:val="00B76714"/>
    <w:rsid w:val="00B76BCD"/>
    <w:rsid w:val="00B779E6"/>
    <w:rsid w:val="00B77D16"/>
    <w:rsid w:val="00B804E2"/>
    <w:rsid w:val="00B80949"/>
    <w:rsid w:val="00B80D6C"/>
    <w:rsid w:val="00B811B2"/>
    <w:rsid w:val="00B8276E"/>
    <w:rsid w:val="00B83A62"/>
    <w:rsid w:val="00B83B59"/>
    <w:rsid w:val="00B84252"/>
    <w:rsid w:val="00B8468F"/>
    <w:rsid w:val="00B84FC6"/>
    <w:rsid w:val="00B857F5"/>
    <w:rsid w:val="00B86D6C"/>
    <w:rsid w:val="00B86F47"/>
    <w:rsid w:val="00B874B4"/>
    <w:rsid w:val="00B8787A"/>
    <w:rsid w:val="00B87887"/>
    <w:rsid w:val="00B87E4A"/>
    <w:rsid w:val="00B90123"/>
    <w:rsid w:val="00B90196"/>
    <w:rsid w:val="00B911C1"/>
    <w:rsid w:val="00B922C3"/>
    <w:rsid w:val="00B9272E"/>
    <w:rsid w:val="00B927A7"/>
    <w:rsid w:val="00B92B9E"/>
    <w:rsid w:val="00B92E61"/>
    <w:rsid w:val="00B93311"/>
    <w:rsid w:val="00B93315"/>
    <w:rsid w:val="00B93519"/>
    <w:rsid w:val="00B9372A"/>
    <w:rsid w:val="00B9425C"/>
    <w:rsid w:val="00B94AAF"/>
    <w:rsid w:val="00B953FF"/>
    <w:rsid w:val="00B9622D"/>
    <w:rsid w:val="00B96263"/>
    <w:rsid w:val="00B968A5"/>
    <w:rsid w:val="00B972CD"/>
    <w:rsid w:val="00B973D6"/>
    <w:rsid w:val="00B97999"/>
    <w:rsid w:val="00B97D02"/>
    <w:rsid w:val="00BA01BE"/>
    <w:rsid w:val="00BA0304"/>
    <w:rsid w:val="00BA0557"/>
    <w:rsid w:val="00BA08B0"/>
    <w:rsid w:val="00BA1640"/>
    <w:rsid w:val="00BA1A87"/>
    <w:rsid w:val="00BA3038"/>
    <w:rsid w:val="00BA370A"/>
    <w:rsid w:val="00BA3D61"/>
    <w:rsid w:val="00BA4043"/>
    <w:rsid w:val="00BA4375"/>
    <w:rsid w:val="00BA43CA"/>
    <w:rsid w:val="00BA48BC"/>
    <w:rsid w:val="00BA4A29"/>
    <w:rsid w:val="00BA4BE7"/>
    <w:rsid w:val="00BA50AE"/>
    <w:rsid w:val="00BA5F20"/>
    <w:rsid w:val="00BA68D9"/>
    <w:rsid w:val="00BA7060"/>
    <w:rsid w:val="00BA7172"/>
    <w:rsid w:val="00BA7B01"/>
    <w:rsid w:val="00BB02D7"/>
    <w:rsid w:val="00BB0D9F"/>
    <w:rsid w:val="00BB0DEE"/>
    <w:rsid w:val="00BB1031"/>
    <w:rsid w:val="00BB19C9"/>
    <w:rsid w:val="00BB1B33"/>
    <w:rsid w:val="00BB2480"/>
    <w:rsid w:val="00BB2C4E"/>
    <w:rsid w:val="00BB2E29"/>
    <w:rsid w:val="00BB2F74"/>
    <w:rsid w:val="00BB3206"/>
    <w:rsid w:val="00BB32C2"/>
    <w:rsid w:val="00BB3B0D"/>
    <w:rsid w:val="00BB4B3E"/>
    <w:rsid w:val="00BB524C"/>
    <w:rsid w:val="00BB5DAB"/>
    <w:rsid w:val="00BB60EB"/>
    <w:rsid w:val="00BB6195"/>
    <w:rsid w:val="00BB61A3"/>
    <w:rsid w:val="00BB6D18"/>
    <w:rsid w:val="00BB707E"/>
    <w:rsid w:val="00BB7568"/>
    <w:rsid w:val="00BC007C"/>
    <w:rsid w:val="00BC0986"/>
    <w:rsid w:val="00BC0AB2"/>
    <w:rsid w:val="00BC1308"/>
    <w:rsid w:val="00BC1BF4"/>
    <w:rsid w:val="00BC2600"/>
    <w:rsid w:val="00BC2F24"/>
    <w:rsid w:val="00BC33BE"/>
    <w:rsid w:val="00BC3745"/>
    <w:rsid w:val="00BC3A47"/>
    <w:rsid w:val="00BC3EEB"/>
    <w:rsid w:val="00BC4780"/>
    <w:rsid w:val="00BC52C8"/>
    <w:rsid w:val="00BC5485"/>
    <w:rsid w:val="00BC549C"/>
    <w:rsid w:val="00BC570E"/>
    <w:rsid w:val="00BC5A6C"/>
    <w:rsid w:val="00BC5AF6"/>
    <w:rsid w:val="00BC5B4B"/>
    <w:rsid w:val="00BC5EDB"/>
    <w:rsid w:val="00BC6914"/>
    <w:rsid w:val="00BC69A2"/>
    <w:rsid w:val="00BC6ED6"/>
    <w:rsid w:val="00BC6F03"/>
    <w:rsid w:val="00BC6FA1"/>
    <w:rsid w:val="00BC7487"/>
    <w:rsid w:val="00BC7C5D"/>
    <w:rsid w:val="00BD0570"/>
    <w:rsid w:val="00BD0853"/>
    <w:rsid w:val="00BD09AC"/>
    <w:rsid w:val="00BD112D"/>
    <w:rsid w:val="00BD214E"/>
    <w:rsid w:val="00BD2236"/>
    <w:rsid w:val="00BD2395"/>
    <w:rsid w:val="00BD25B8"/>
    <w:rsid w:val="00BD2842"/>
    <w:rsid w:val="00BD28CB"/>
    <w:rsid w:val="00BD3120"/>
    <w:rsid w:val="00BD3354"/>
    <w:rsid w:val="00BD384E"/>
    <w:rsid w:val="00BD3E76"/>
    <w:rsid w:val="00BD3EE2"/>
    <w:rsid w:val="00BD3FCF"/>
    <w:rsid w:val="00BD42D2"/>
    <w:rsid w:val="00BD43B4"/>
    <w:rsid w:val="00BD47D7"/>
    <w:rsid w:val="00BD4941"/>
    <w:rsid w:val="00BD4EFB"/>
    <w:rsid w:val="00BD5076"/>
    <w:rsid w:val="00BD5551"/>
    <w:rsid w:val="00BD6D43"/>
    <w:rsid w:val="00BD6F75"/>
    <w:rsid w:val="00BD7090"/>
    <w:rsid w:val="00BD7490"/>
    <w:rsid w:val="00BD767F"/>
    <w:rsid w:val="00BE09C3"/>
    <w:rsid w:val="00BE0C27"/>
    <w:rsid w:val="00BE15BB"/>
    <w:rsid w:val="00BE198F"/>
    <w:rsid w:val="00BE4186"/>
    <w:rsid w:val="00BE5078"/>
    <w:rsid w:val="00BE5964"/>
    <w:rsid w:val="00BE660B"/>
    <w:rsid w:val="00BE6AFE"/>
    <w:rsid w:val="00BE6BBE"/>
    <w:rsid w:val="00BE7021"/>
    <w:rsid w:val="00BE7300"/>
    <w:rsid w:val="00BE784F"/>
    <w:rsid w:val="00BF0238"/>
    <w:rsid w:val="00BF0717"/>
    <w:rsid w:val="00BF0727"/>
    <w:rsid w:val="00BF07EE"/>
    <w:rsid w:val="00BF1750"/>
    <w:rsid w:val="00BF178E"/>
    <w:rsid w:val="00BF189F"/>
    <w:rsid w:val="00BF1B44"/>
    <w:rsid w:val="00BF1E83"/>
    <w:rsid w:val="00BF1F01"/>
    <w:rsid w:val="00BF23CC"/>
    <w:rsid w:val="00BF243F"/>
    <w:rsid w:val="00BF2713"/>
    <w:rsid w:val="00BF2A78"/>
    <w:rsid w:val="00BF425B"/>
    <w:rsid w:val="00BF4C2B"/>
    <w:rsid w:val="00BF507A"/>
    <w:rsid w:val="00BF53F1"/>
    <w:rsid w:val="00BF5717"/>
    <w:rsid w:val="00BF5B9D"/>
    <w:rsid w:val="00BF5FA3"/>
    <w:rsid w:val="00BF62F2"/>
    <w:rsid w:val="00BF63A5"/>
    <w:rsid w:val="00BF72A7"/>
    <w:rsid w:val="00BF7558"/>
    <w:rsid w:val="00C005FA"/>
    <w:rsid w:val="00C0111E"/>
    <w:rsid w:val="00C01F11"/>
    <w:rsid w:val="00C02676"/>
    <w:rsid w:val="00C029AB"/>
    <w:rsid w:val="00C03BD5"/>
    <w:rsid w:val="00C03C8B"/>
    <w:rsid w:val="00C03F3C"/>
    <w:rsid w:val="00C049BE"/>
    <w:rsid w:val="00C04A71"/>
    <w:rsid w:val="00C04DF0"/>
    <w:rsid w:val="00C050EF"/>
    <w:rsid w:val="00C05A4C"/>
    <w:rsid w:val="00C05A67"/>
    <w:rsid w:val="00C0766B"/>
    <w:rsid w:val="00C07E8E"/>
    <w:rsid w:val="00C11113"/>
    <w:rsid w:val="00C111C3"/>
    <w:rsid w:val="00C11687"/>
    <w:rsid w:val="00C1175E"/>
    <w:rsid w:val="00C11E28"/>
    <w:rsid w:val="00C1225B"/>
    <w:rsid w:val="00C122F9"/>
    <w:rsid w:val="00C1253A"/>
    <w:rsid w:val="00C128C9"/>
    <w:rsid w:val="00C12CF3"/>
    <w:rsid w:val="00C12F88"/>
    <w:rsid w:val="00C131A8"/>
    <w:rsid w:val="00C1322D"/>
    <w:rsid w:val="00C135A3"/>
    <w:rsid w:val="00C1477A"/>
    <w:rsid w:val="00C14A62"/>
    <w:rsid w:val="00C14F25"/>
    <w:rsid w:val="00C150DA"/>
    <w:rsid w:val="00C1516F"/>
    <w:rsid w:val="00C154A1"/>
    <w:rsid w:val="00C158EB"/>
    <w:rsid w:val="00C159B1"/>
    <w:rsid w:val="00C15FE5"/>
    <w:rsid w:val="00C161F5"/>
    <w:rsid w:val="00C16C92"/>
    <w:rsid w:val="00C1706B"/>
    <w:rsid w:val="00C17DB7"/>
    <w:rsid w:val="00C17E48"/>
    <w:rsid w:val="00C17F0B"/>
    <w:rsid w:val="00C20136"/>
    <w:rsid w:val="00C201E7"/>
    <w:rsid w:val="00C20AA2"/>
    <w:rsid w:val="00C20B91"/>
    <w:rsid w:val="00C21155"/>
    <w:rsid w:val="00C2146C"/>
    <w:rsid w:val="00C214D7"/>
    <w:rsid w:val="00C21561"/>
    <w:rsid w:val="00C217EE"/>
    <w:rsid w:val="00C22784"/>
    <w:rsid w:val="00C230AB"/>
    <w:rsid w:val="00C23A4C"/>
    <w:rsid w:val="00C23E81"/>
    <w:rsid w:val="00C2419D"/>
    <w:rsid w:val="00C243A4"/>
    <w:rsid w:val="00C24416"/>
    <w:rsid w:val="00C248DB"/>
    <w:rsid w:val="00C25173"/>
    <w:rsid w:val="00C26170"/>
    <w:rsid w:val="00C26B5A"/>
    <w:rsid w:val="00C26D52"/>
    <w:rsid w:val="00C270CB"/>
    <w:rsid w:val="00C300D1"/>
    <w:rsid w:val="00C303E4"/>
    <w:rsid w:val="00C30775"/>
    <w:rsid w:val="00C30B8D"/>
    <w:rsid w:val="00C3134E"/>
    <w:rsid w:val="00C315D8"/>
    <w:rsid w:val="00C3191B"/>
    <w:rsid w:val="00C31C4A"/>
    <w:rsid w:val="00C31D2D"/>
    <w:rsid w:val="00C32639"/>
    <w:rsid w:val="00C32808"/>
    <w:rsid w:val="00C32AD2"/>
    <w:rsid w:val="00C32B42"/>
    <w:rsid w:val="00C33114"/>
    <w:rsid w:val="00C34193"/>
    <w:rsid w:val="00C34515"/>
    <w:rsid w:val="00C347FD"/>
    <w:rsid w:val="00C34DAE"/>
    <w:rsid w:val="00C34E1E"/>
    <w:rsid w:val="00C34E5A"/>
    <w:rsid w:val="00C36219"/>
    <w:rsid w:val="00C36342"/>
    <w:rsid w:val="00C363AB"/>
    <w:rsid w:val="00C3698E"/>
    <w:rsid w:val="00C36CCA"/>
    <w:rsid w:val="00C36E1C"/>
    <w:rsid w:val="00C36F42"/>
    <w:rsid w:val="00C3718A"/>
    <w:rsid w:val="00C379C5"/>
    <w:rsid w:val="00C37EEE"/>
    <w:rsid w:val="00C40453"/>
    <w:rsid w:val="00C40E71"/>
    <w:rsid w:val="00C41879"/>
    <w:rsid w:val="00C41A7C"/>
    <w:rsid w:val="00C41D5C"/>
    <w:rsid w:val="00C420A0"/>
    <w:rsid w:val="00C42CEF"/>
    <w:rsid w:val="00C42D55"/>
    <w:rsid w:val="00C43080"/>
    <w:rsid w:val="00C4339D"/>
    <w:rsid w:val="00C4370E"/>
    <w:rsid w:val="00C43823"/>
    <w:rsid w:val="00C4384B"/>
    <w:rsid w:val="00C4393C"/>
    <w:rsid w:val="00C44068"/>
    <w:rsid w:val="00C442AE"/>
    <w:rsid w:val="00C4501D"/>
    <w:rsid w:val="00C4518B"/>
    <w:rsid w:val="00C45780"/>
    <w:rsid w:val="00C458D6"/>
    <w:rsid w:val="00C4594D"/>
    <w:rsid w:val="00C4655A"/>
    <w:rsid w:val="00C466BF"/>
    <w:rsid w:val="00C46716"/>
    <w:rsid w:val="00C470AB"/>
    <w:rsid w:val="00C47385"/>
    <w:rsid w:val="00C47555"/>
    <w:rsid w:val="00C476AC"/>
    <w:rsid w:val="00C47E67"/>
    <w:rsid w:val="00C47FD9"/>
    <w:rsid w:val="00C50B6E"/>
    <w:rsid w:val="00C50C1A"/>
    <w:rsid w:val="00C50E1E"/>
    <w:rsid w:val="00C513C6"/>
    <w:rsid w:val="00C51508"/>
    <w:rsid w:val="00C51868"/>
    <w:rsid w:val="00C51D73"/>
    <w:rsid w:val="00C5288F"/>
    <w:rsid w:val="00C52A05"/>
    <w:rsid w:val="00C52E97"/>
    <w:rsid w:val="00C52EAF"/>
    <w:rsid w:val="00C53189"/>
    <w:rsid w:val="00C534E5"/>
    <w:rsid w:val="00C534F4"/>
    <w:rsid w:val="00C53688"/>
    <w:rsid w:val="00C5375B"/>
    <w:rsid w:val="00C5385D"/>
    <w:rsid w:val="00C53B15"/>
    <w:rsid w:val="00C53DA9"/>
    <w:rsid w:val="00C53EF7"/>
    <w:rsid w:val="00C54280"/>
    <w:rsid w:val="00C54929"/>
    <w:rsid w:val="00C54D0B"/>
    <w:rsid w:val="00C551C6"/>
    <w:rsid w:val="00C556B1"/>
    <w:rsid w:val="00C55A05"/>
    <w:rsid w:val="00C55E8C"/>
    <w:rsid w:val="00C56101"/>
    <w:rsid w:val="00C565F2"/>
    <w:rsid w:val="00C567E3"/>
    <w:rsid w:val="00C56C45"/>
    <w:rsid w:val="00C573CC"/>
    <w:rsid w:val="00C57B81"/>
    <w:rsid w:val="00C57FB9"/>
    <w:rsid w:val="00C6077B"/>
    <w:rsid w:val="00C60950"/>
    <w:rsid w:val="00C60DD1"/>
    <w:rsid w:val="00C61565"/>
    <w:rsid w:val="00C61574"/>
    <w:rsid w:val="00C615B4"/>
    <w:rsid w:val="00C61ACF"/>
    <w:rsid w:val="00C6211D"/>
    <w:rsid w:val="00C62B32"/>
    <w:rsid w:val="00C63DED"/>
    <w:rsid w:val="00C63E88"/>
    <w:rsid w:val="00C64F97"/>
    <w:rsid w:val="00C65585"/>
    <w:rsid w:val="00C656EB"/>
    <w:rsid w:val="00C65DF4"/>
    <w:rsid w:val="00C67246"/>
    <w:rsid w:val="00C67B49"/>
    <w:rsid w:val="00C704A2"/>
    <w:rsid w:val="00C70EE6"/>
    <w:rsid w:val="00C711F5"/>
    <w:rsid w:val="00C713A1"/>
    <w:rsid w:val="00C71828"/>
    <w:rsid w:val="00C71857"/>
    <w:rsid w:val="00C72105"/>
    <w:rsid w:val="00C73AC0"/>
    <w:rsid w:val="00C74409"/>
    <w:rsid w:val="00C74520"/>
    <w:rsid w:val="00C74954"/>
    <w:rsid w:val="00C76028"/>
    <w:rsid w:val="00C76184"/>
    <w:rsid w:val="00C7673D"/>
    <w:rsid w:val="00C76A80"/>
    <w:rsid w:val="00C76C27"/>
    <w:rsid w:val="00C76F07"/>
    <w:rsid w:val="00C77EF6"/>
    <w:rsid w:val="00C80B4B"/>
    <w:rsid w:val="00C80D63"/>
    <w:rsid w:val="00C812D5"/>
    <w:rsid w:val="00C81BEA"/>
    <w:rsid w:val="00C81DF5"/>
    <w:rsid w:val="00C82188"/>
    <w:rsid w:val="00C8242B"/>
    <w:rsid w:val="00C827DF"/>
    <w:rsid w:val="00C82A50"/>
    <w:rsid w:val="00C82C20"/>
    <w:rsid w:val="00C82DBF"/>
    <w:rsid w:val="00C83240"/>
    <w:rsid w:val="00C83381"/>
    <w:rsid w:val="00C83607"/>
    <w:rsid w:val="00C83768"/>
    <w:rsid w:val="00C83B18"/>
    <w:rsid w:val="00C840C3"/>
    <w:rsid w:val="00C841B4"/>
    <w:rsid w:val="00C84266"/>
    <w:rsid w:val="00C849E0"/>
    <w:rsid w:val="00C84B74"/>
    <w:rsid w:val="00C8512A"/>
    <w:rsid w:val="00C85970"/>
    <w:rsid w:val="00C85E9B"/>
    <w:rsid w:val="00C85F74"/>
    <w:rsid w:val="00C874C8"/>
    <w:rsid w:val="00C877E6"/>
    <w:rsid w:val="00C87B25"/>
    <w:rsid w:val="00C90165"/>
    <w:rsid w:val="00C90733"/>
    <w:rsid w:val="00C90D84"/>
    <w:rsid w:val="00C921C4"/>
    <w:rsid w:val="00C9235F"/>
    <w:rsid w:val="00C9257F"/>
    <w:rsid w:val="00C9319C"/>
    <w:rsid w:val="00C934F6"/>
    <w:rsid w:val="00C93874"/>
    <w:rsid w:val="00C93A4C"/>
    <w:rsid w:val="00C94444"/>
    <w:rsid w:val="00C944EB"/>
    <w:rsid w:val="00C94FD2"/>
    <w:rsid w:val="00C95341"/>
    <w:rsid w:val="00C95B76"/>
    <w:rsid w:val="00C96190"/>
    <w:rsid w:val="00C96324"/>
    <w:rsid w:val="00C964C3"/>
    <w:rsid w:val="00C96635"/>
    <w:rsid w:val="00C966B7"/>
    <w:rsid w:val="00C969DB"/>
    <w:rsid w:val="00C97A4A"/>
    <w:rsid w:val="00C97DC9"/>
    <w:rsid w:val="00C97EE3"/>
    <w:rsid w:val="00CA042A"/>
    <w:rsid w:val="00CA0DA1"/>
    <w:rsid w:val="00CA12BA"/>
    <w:rsid w:val="00CA165C"/>
    <w:rsid w:val="00CA1C0D"/>
    <w:rsid w:val="00CA1DAE"/>
    <w:rsid w:val="00CA2267"/>
    <w:rsid w:val="00CA2433"/>
    <w:rsid w:val="00CA34D6"/>
    <w:rsid w:val="00CA38AD"/>
    <w:rsid w:val="00CA3EEE"/>
    <w:rsid w:val="00CA42AF"/>
    <w:rsid w:val="00CA5098"/>
    <w:rsid w:val="00CA5369"/>
    <w:rsid w:val="00CA5503"/>
    <w:rsid w:val="00CA66C3"/>
    <w:rsid w:val="00CA6CAD"/>
    <w:rsid w:val="00CA70A8"/>
    <w:rsid w:val="00CA70D0"/>
    <w:rsid w:val="00CA74A4"/>
    <w:rsid w:val="00CA7683"/>
    <w:rsid w:val="00CA7EA1"/>
    <w:rsid w:val="00CA7EEB"/>
    <w:rsid w:val="00CB002A"/>
    <w:rsid w:val="00CB009B"/>
    <w:rsid w:val="00CB0231"/>
    <w:rsid w:val="00CB02A9"/>
    <w:rsid w:val="00CB0838"/>
    <w:rsid w:val="00CB1282"/>
    <w:rsid w:val="00CB1AFD"/>
    <w:rsid w:val="00CB1EB3"/>
    <w:rsid w:val="00CB2126"/>
    <w:rsid w:val="00CB24AD"/>
    <w:rsid w:val="00CB2C59"/>
    <w:rsid w:val="00CB2D9C"/>
    <w:rsid w:val="00CB34AB"/>
    <w:rsid w:val="00CB3529"/>
    <w:rsid w:val="00CB35CD"/>
    <w:rsid w:val="00CB38A9"/>
    <w:rsid w:val="00CB4728"/>
    <w:rsid w:val="00CB5890"/>
    <w:rsid w:val="00CB59E7"/>
    <w:rsid w:val="00CB5D27"/>
    <w:rsid w:val="00CB5E4A"/>
    <w:rsid w:val="00CB5E7B"/>
    <w:rsid w:val="00CB6FCA"/>
    <w:rsid w:val="00CB7026"/>
    <w:rsid w:val="00CB724D"/>
    <w:rsid w:val="00CB73EA"/>
    <w:rsid w:val="00CB7D4E"/>
    <w:rsid w:val="00CC002B"/>
    <w:rsid w:val="00CC04BF"/>
    <w:rsid w:val="00CC07E5"/>
    <w:rsid w:val="00CC08E6"/>
    <w:rsid w:val="00CC09F0"/>
    <w:rsid w:val="00CC0C11"/>
    <w:rsid w:val="00CC1F52"/>
    <w:rsid w:val="00CC233F"/>
    <w:rsid w:val="00CC27FD"/>
    <w:rsid w:val="00CC31E8"/>
    <w:rsid w:val="00CC321A"/>
    <w:rsid w:val="00CC3AB9"/>
    <w:rsid w:val="00CC3C9E"/>
    <w:rsid w:val="00CC45E0"/>
    <w:rsid w:val="00CC4BBE"/>
    <w:rsid w:val="00CC4BC3"/>
    <w:rsid w:val="00CC5043"/>
    <w:rsid w:val="00CC50C7"/>
    <w:rsid w:val="00CC55AC"/>
    <w:rsid w:val="00CC5859"/>
    <w:rsid w:val="00CC5DF3"/>
    <w:rsid w:val="00CC6D1C"/>
    <w:rsid w:val="00CC71DD"/>
    <w:rsid w:val="00CC71F3"/>
    <w:rsid w:val="00CC72C0"/>
    <w:rsid w:val="00CC757D"/>
    <w:rsid w:val="00CC7C74"/>
    <w:rsid w:val="00CD00DB"/>
    <w:rsid w:val="00CD0119"/>
    <w:rsid w:val="00CD07FD"/>
    <w:rsid w:val="00CD0866"/>
    <w:rsid w:val="00CD1169"/>
    <w:rsid w:val="00CD16C7"/>
    <w:rsid w:val="00CD1A40"/>
    <w:rsid w:val="00CD1B33"/>
    <w:rsid w:val="00CD25CD"/>
    <w:rsid w:val="00CD25F3"/>
    <w:rsid w:val="00CD27FF"/>
    <w:rsid w:val="00CD305C"/>
    <w:rsid w:val="00CD3A6D"/>
    <w:rsid w:val="00CD3E5A"/>
    <w:rsid w:val="00CD3E63"/>
    <w:rsid w:val="00CD40A3"/>
    <w:rsid w:val="00CD4CD3"/>
    <w:rsid w:val="00CD589F"/>
    <w:rsid w:val="00CD60C9"/>
    <w:rsid w:val="00CD6345"/>
    <w:rsid w:val="00CD6BBB"/>
    <w:rsid w:val="00CD7482"/>
    <w:rsid w:val="00CE07C1"/>
    <w:rsid w:val="00CE1567"/>
    <w:rsid w:val="00CE186F"/>
    <w:rsid w:val="00CE2056"/>
    <w:rsid w:val="00CE20E3"/>
    <w:rsid w:val="00CE2141"/>
    <w:rsid w:val="00CE273A"/>
    <w:rsid w:val="00CE321C"/>
    <w:rsid w:val="00CE32E8"/>
    <w:rsid w:val="00CE3700"/>
    <w:rsid w:val="00CE3B69"/>
    <w:rsid w:val="00CE4559"/>
    <w:rsid w:val="00CE50A7"/>
    <w:rsid w:val="00CE5118"/>
    <w:rsid w:val="00CE5487"/>
    <w:rsid w:val="00CE59B5"/>
    <w:rsid w:val="00CE59DB"/>
    <w:rsid w:val="00CE5D3A"/>
    <w:rsid w:val="00CE67D8"/>
    <w:rsid w:val="00CE7381"/>
    <w:rsid w:val="00CE7447"/>
    <w:rsid w:val="00CE74CE"/>
    <w:rsid w:val="00CE7B4B"/>
    <w:rsid w:val="00CF0829"/>
    <w:rsid w:val="00CF0E74"/>
    <w:rsid w:val="00CF1357"/>
    <w:rsid w:val="00CF1833"/>
    <w:rsid w:val="00CF1AEA"/>
    <w:rsid w:val="00CF2091"/>
    <w:rsid w:val="00CF21F6"/>
    <w:rsid w:val="00CF2278"/>
    <w:rsid w:val="00CF2C62"/>
    <w:rsid w:val="00CF2F66"/>
    <w:rsid w:val="00CF317C"/>
    <w:rsid w:val="00CF337B"/>
    <w:rsid w:val="00CF3FE7"/>
    <w:rsid w:val="00CF4416"/>
    <w:rsid w:val="00CF45F2"/>
    <w:rsid w:val="00CF50B8"/>
    <w:rsid w:val="00CF5762"/>
    <w:rsid w:val="00CF5EF9"/>
    <w:rsid w:val="00CF6268"/>
    <w:rsid w:val="00CF65B4"/>
    <w:rsid w:val="00CF69B0"/>
    <w:rsid w:val="00CF6C05"/>
    <w:rsid w:val="00CF73AC"/>
    <w:rsid w:val="00CF7420"/>
    <w:rsid w:val="00CF7485"/>
    <w:rsid w:val="00CF7B61"/>
    <w:rsid w:val="00CF7C9A"/>
    <w:rsid w:val="00CF7E56"/>
    <w:rsid w:val="00D01744"/>
    <w:rsid w:val="00D01C03"/>
    <w:rsid w:val="00D01DE7"/>
    <w:rsid w:val="00D025CE"/>
    <w:rsid w:val="00D02A0F"/>
    <w:rsid w:val="00D02CA6"/>
    <w:rsid w:val="00D02DF3"/>
    <w:rsid w:val="00D03181"/>
    <w:rsid w:val="00D037DC"/>
    <w:rsid w:val="00D0383B"/>
    <w:rsid w:val="00D03A8A"/>
    <w:rsid w:val="00D03AEF"/>
    <w:rsid w:val="00D03DA5"/>
    <w:rsid w:val="00D03F27"/>
    <w:rsid w:val="00D043EE"/>
    <w:rsid w:val="00D0470D"/>
    <w:rsid w:val="00D05249"/>
    <w:rsid w:val="00D055CA"/>
    <w:rsid w:val="00D059FC"/>
    <w:rsid w:val="00D05DEF"/>
    <w:rsid w:val="00D06861"/>
    <w:rsid w:val="00D0688A"/>
    <w:rsid w:val="00D06F22"/>
    <w:rsid w:val="00D075A7"/>
    <w:rsid w:val="00D07A9C"/>
    <w:rsid w:val="00D10076"/>
    <w:rsid w:val="00D1033B"/>
    <w:rsid w:val="00D10477"/>
    <w:rsid w:val="00D107E2"/>
    <w:rsid w:val="00D1095E"/>
    <w:rsid w:val="00D11549"/>
    <w:rsid w:val="00D11D76"/>
    <w:rsid w:val="00D121F5"/>
    <w:rsid w:val="00D126E4"/>
    <w:rsid w:val="00D131BF"/>
    <w:rsid w:val="00D13A90"/>
    <w:rsid w:val="00D140E6"/>
    <w:rsid w:val="00D142F6"/>
    <w:rsid w:val="00D158EF"/>
    <w:rsid w:val="00D15C14"/>
    <w:rsid w:val="00D15E74"/>
    <w:rsid w:val="00D15FAA"/>
    <w:rsid w:val="00D16B69"/>
    <w:rsid w:val="00D16ECB"/>
    <w:rsid w:val="00D16EEE"/>
    <w:rsid w:val="00D17167"/>
    <w:rsid w:val="00D17755"/>
    <w:rsid w:val="00D17BA5"/>
    <w:rsid w:val="00D2058D"/>
    <w:rsid w:val="00D2176E"/>
    <w:rsid w:val="00D2182A"/>
    <w:rsid w:val="00D2193D"/>
    <w:rsid w:val="00D22105"/>
    <w:rsid w:val="00D2211C"/>
    <w:rsid w:val="00D22B55"/>
    <w:rsid w:val="00D22E8B"/>
    <w:rsid w:val="00D22F07"/>
    <w:rsid w:val="00D23055"/>
    <w:rsid w:val="00D230AD"/>
    <w:rsid w:val="00D2320E"/>
    <w:rsid w:val="00D23BD4"/>
    <w:rsid w:val="00D251AB"/>
    <w:rsid w:val="00D25239"/>
    <w:rsid w:val="00D25AC6"/>
    <w:rsid w:val="00D261D3"/>
    <w:rsid w:val="00D27B53"/>
    <w:rsid w:val="00D319DF"/>
    <w:rsid w:val="00D31C02"/>
    <w:rsid w:val="00D3225E"/>
    <w:rsid w:val="00D3238E"/>
    <w:rsid w:val="00D324BC"/>
    <w:rsid w:val="00D32625"/>
    <w:rsid w:val="00D33565"/>
    <w:rsid w:val="00D33762"/>
    <w:rsid w:val="00D34BD1"/>
    <w:rsid w:val="00D35177"/>
    <w:rsid w:val="00D356E1"/>
    <w:rsid w:val="00D40609"/>
    <w:rsid w:val="00D406BC"/>
    <w:rsid w:val="00D40983"/>
    <w:rsid w:val="00D41188"/>
    <w:rsid w:val="00D417D3"/>
    <w:rsid w:val="00D418D5"/>
    <w:rsid w:val="00D41DB1"/>
    <w:rsid w:val="00D4276D"/>
    <w:rsid w:val="00D42798"/>
    <w:rsid w:val="00D42970"/>
    <w:rsid w:val="00D43AED"/>
    <w:rsid w:val="00D44916"/>
    <w:rsid w:val="00D44DD5"/>
    <w:rsid w:val="00D45CA4"/>
    <w:rsid w:val="00D45EA7"/>
    <w:rsid w:val="00D45F22"/>
    <w:rsid w:val="00D47178"/>
    <w:rsid w:val="00D4752E"/>
    <w:rsid w:val="00D47842"/>
    <w:rsid w:val="00D47BEF"/>
    <w:rsid w:val="00D50826"/>
    <w:rsid w:val="00D51675"/>
    <w:rsid w:val="00D51E17"/>
    <w:rsid w:val="00D51F73"/>
    <w:rsid w:val="00D52827"/>
    <w:rsid w:val="00D529BE"/>
    <w:rsid w:val="00D52CF6"/>
    <w:rsid w:val="00D53D3E"/>
    <w:rsid w:val="00D547C5"/>
    <w:rsid w:val="00D547E0"/>
    <w:rsid w:val="00D54992"/>
    <w:rsid w:val="00D55291"/>
    <w:rsid w:val="00D55C48"/>
    <w:rsid w:val="00D55DE4"/>
    <w:rsid w:val="00D55E47"/>
    <w:rsid w:val="00D56997"/>
    <w:rsid w:val="00D570E6"/>
    <w:rsid w:val="00D5730F"/>
    <w:rsid w:val="00D5774F"/>
    <w:rsid w:val="00D60809"/>
    <w:rsid w:val="00D60D7F"/>
    <w:rsid w:val="00D615CB"/>
    <w:rsid w:val="00D61C9C"/>
    <w:rsid w:val="00D62111"/>
    <w:rsid w:val="00D62229"/>
    <w:rsid w:val="00D625B8"/>
    <w:rsid w:val="00D626F8"/>
    <w:rsid w:val="00D62C3B"/>
    <w:rsid w:val="00D636DC"/>
    <w:rsid w:val="00D63F4C"/>
    <w:rsid w:val="00D64613"/>
    <w:rsid w:val="00D64621"/>
    <w:rsid w:val="00D64702"/>
    <w:rsid w:val="00D66BFD"/>
    <w:rsid w:val="00D66C91"/>
    <w:rsid w:val="00D674EE"/>
    <w:rsid w:val="00D67535"/>
    <w:rsid w:val="00D6782F"/>
    <w:rsid w:val="00D67BC9"/>
    <w:rsid w:val="00D67DBC"/>
    <w:rsid w:val="00D704D9"/>
    <w:rsid w:val="00D70BD2"/>
    <w:rsid w:val="00D713F2"/>
    <w:rsid w:val="00D72705"/>
    <w:rsid w:val="00D729B8"/>
    <w:rsid w:val="00D738BF"/>
    <w:rsid w:val="00D73B93"/>
    <w:rsid w:val="00D73C95"/>
    <w:rsid w:val="00D7427D"/>
    <w:rsid w:val="00D745C1"/>
    <w:rsid w:val="00D756F6"/>
    <w:rsid w:val="00D75731"/>
    <w:rsid w:val="00D75B45"/>
    <w:rsid w:val="00D75B5C"/>
    <w:rsid w:val="00D75F8C"/>
    <w:rsid w:val="00D76050"/>
    <w:rsid w:val="00D76309"/>
    <w:rsid w:val="00D76423"/>
    <w:rsid w:val="00D76710"/>
    <w:rsid w:val="00D767BF"/>
    <w:rsid w:val="00D77278"/>
    <w:rsid w:val="00D775B5"/>
    <w:rsid w:val="00D77961"/>
    <w:rsid w:val="00D77B20"/>
    <w:rsid w:val="00D77B3B"/>
    <w:rsid w:val="00D8007C"/>
    <w:rsid w:val="00D8079F"/>
    <w:rsid w:val="00D8103B"/>
    <w:rsid w:val="00D8110A"/>
    <w:rsid w:val="00D8111B"/>
    <w:rsid w:val="00D81242"/>
    <w:rsid w:val="00D812D2"/>
    <w:rsid w:val="00D82D02"/>
    <w:rsid w:val="00D82D0F"/>
    <w:rsid w:val="00D83777"/>
    <w:rsid w:val="00D83A5A"/>
    <w:rsid w:val="00D84157"/>
    <w:rsid w:val="00D84BD7"/>
    <w:rsid w:val="00D84DCA"/>
    <w:rsid w:val="00D85114"/>
    <w:rsid w:val="00D857BC"/>
    <w:rsid w:val="00D85CC6"/>
    <w:rsid w:val="00D86A92"/>
    <w:rsid w:val="00D871B6"/>
    <w:rsid w:val="00D875E1"/>
    <w:rsid w:val="00D87888"/>
    <w:rsid w:val="00D90275"/>
    <w:rsid w:val="00D902F5"/>
    <w:rsid w:val="00D9075D"/>
    <w:rsid w:val="00D90959"/>
    <w:rsid w:val="00D91410"/>
    <w:rsid w:val="00D91438"/>
    <w:rsid w:val="00D91594"/>
    <w:rsid w:val="00D91ABE"/>
    <w:rsid w:val="00D91DFB"/>
    <w:rsid w:val="00D921DA"/>
    <w:rsid w:val="00D92C2F"/>
    <w:rsid w:val="00D92F7F"/>
    <w:rsid w:val="00D9443A"/>
    <w:rsid w:val="00D9459D"/>
    <w:rsid w:val="00D94730"/>
    <w:rsid w:val="00D94858"/>
    <w:rsid w:val="00D94972"/>
    <w:rsid w:val="00D954A1"/>
    <w:rsid w:val="00D95519"/>
    <w:rsid w:val="00D95744"/>
    <w:rsid w:val="00D958FC"/>
    <w:rsid w:val="00D959AE"/>
    <w:rsid w:val="00D95DC2"/>
    <w:rsid w:val="00D96678"/>
    <w:rsid w:val="00D96C73"/>
    <w:rsid w:val="00D96D46"/>
    <w:rsid w:val="00D97C27"/>
    <w:rsid w:val="00DA032C"/>
    <w:rsid w:val="00DA0526"/>
    <w:rsid w:val="00DA0639"/>
    <w:rsid w:val="00DA0CF7"/>
    <w:rsid w:val="00DA0E96"/>
    <w:rsid w:val="00DA1203"/>
    <w:rsid w:val="00DA18DA"/>
    <w:rsid w:val="00DA1F0C"/>
    <w:rsid w:val="00DA3565"/>
    <w:rsid w:val="00DA3A5B"/>
    <w:rsid w:val="00DA3D0B"/>
    <w:rsid w:val="00DA3F51"/>
    <w:rsid w:val="00DA45DB"/>
    <w:rsid w:val="00DA48D9"/>
    <w:rsid w:val="00DA49F8"/>
    <w:rsid w:val="00DA4AAE"/>
    <w:rsid w:val="00DA5512"/>
    <w:rsid w:val="00DA5572"/>
    <w:rsid w:val="00DA6A15"/>
    <w:rsid w:val="00DA6C80"/>
    <w:rsid w:val="00DA6CC2"/>
    <w:rsid w:val="00DA7029"/>
    <w:rsid w:val="00DA72E7"/>
    <w:rsid w:val="00DA77A0"/>
    <w:rsid w:val="00DB09A2"/>
    <w:rsid w:val="00DB103D"/>
    <w:rsid w:val="00DB1448"/>
    <w:rsid w:val="00DB1998"/>
    <w:rsid w:val="00DB1FC4"/>
    <w:rsid w:val="00DB21F0"/>
    <w:rsid w:val="00DB2C5F"/>
    <w:rsid w:val="00DB3A58"/>
    <w:rsid w:val="00DB3BDF"/>
    <w:rsid w:val="00DB3C58"/>
    <w:rsid w:val="00DB3D46"/>
    <w:rsid w:val="00DB401C"/>
    <w:rsid w:val="00DB4289"/>
    <w:rsid w:val="00DB46C8"/>
    <w:rsid w:val="00DB4F3E"/>
    <w:rsid w:val="00DB540E"/>
    <w:rsid w:val="00DB5969"/>
    <w:rsid w:val="00DB5A63"/>
    <w:rsid w:val="00DB6166"/>
    <w:rsid w:val="00DB656B"/>
    <w:rsid w:val="00DB691E"/>
    <w:rsid w:val="00DB75A3"/>
    <w:rsid w:val="00DC0574"/>
    <w:rsid w:val="00DC0C65"/>
    <w:rsid w:val="00DC1202"/>
    <w:rsid w:val="00DC16BF"/>
    <w:rsid w:val="00DC16E1"/>
    <w:rsid w:val="00DC16FC"/>
    <w:rsid w:val="00DC1881"/>
    <w:rsid w:val="00DC1ED7"/>
    <w:rsid w:val="00DC371B"/>
    <w:rsid w:val="00DC3A6F"/>
    <w:rsid w:val="00DC3D1C"/>
    <w:rsid w:val="00DC43E1"/>
    <w:rsid w:val="00DC5199"/>
    <w:rsid w:val="00DC5A32"/>
    <w:rsid w:val="00DC5E4E"/>
    <w:rsid w:val="00DC651B"/>
    <w:rsid w:val="00DC662F"/>
    <w:rsid w:val="00DC6E78"/>
    <w:rsid w:val="00DC729A"/>
    <w:rsid w:val="00DC73B1"/>
    <w:rsid w:val="00DC7519"/>
    <w:rsid w:val="00DC7630"/>
    <w:rsid w:val="00DC777A"/>
    <w:rsid w:val="00DC77FC"/>
    <w:rsid w:val="00DC7EB5"/>
    <w:rsid w:val="00DD04AC"/>
    <w:rsid w:val="00DD04DD"/>
    <w:rsid w:val="00DD0891"/>
    <w:rsid w:val="00DD0B35"/>
    <w:rsid w:val="00DD0C4D"/>
    <w:rsid w:val="00DD0F9F"/>
    <w:rsid w:val="00DD11A7"/>
    <w:rsid w:val="00DD1298"/>
    <w:rsid w:val="00DD1778"/>
    <w:rsid w:val="00DD2300"/>
    <w:rsid w:val="00DD2309"/>
    <w:rsid w:val="00DD28B3"/>
    <w:rsid w:val="00DD2DE3"/>
    <w:rsid w:val="00DD2DE8"/>
    <w:rsid w:val="00DD316F"/>
    <w:rsid w:val="00DD357C"/>
    <w:rsid w:val="00DD37CA"/>
    <w:rsid w:val="00DD3D55"/>
    <w:rsid w:val="00DD3DF7"/>
    <w:rsid w:val="00DD49B1"/>
    <w:rsid w:val="00DD4AE2"/>
    <w:rsid w:val="00DD4BFA"/>
    <w:rsid w:val="00DD51F8"/>
    <w:rsid w:val="00DD6388"/>
    <w:rsid w:val="00DD65F1"/>
    <w:rsid w:val="00DD6B6D"/>
    <w:rsid w:val="00DD6C53"/>
    <w:rsid w:val="00DD7198"/>
    <w:rsid w:val="00DD7CB6"/>
    <w:rsid w:val="00DE0077"/>
    <w:rsid w:val="00DE0137"/>
    <w:rsid w:val="00DE01BA"/>
    <w:rsid w:val="00DE04A5"/>
    <w:rsid w:val="00DE0DCF"/>
    <w:rsid w:val="00DE137B"/>
    <w:rsid w:val="00DE19D9"/>
    <w:rsid w:val="00DE1DC6"/>
    <w:rsid w:val="00DE1F77"/>
    <w:rsid w:val="00DE21C6"/>
    <w:rsid w:val="00DE22AA"/>
    <w:rsid w:val="00DE288F"/>
    <w:rsid w:val="00DE2D49"/>
    <w:rsid w:val="00DE3536"/>
    <w:rsid w:val="00DE3E66"/>
    <w:rsid w:val="00DE3F75"/>
    <w:rsid w:val="00DE41FC"/>
    <w:rsid w:val="00DE45F5"/>
    <w:rsid w:val="00DE4840"/>
    <w:rsid w:val="00DE4AAD"/>
    <w:rsid w:val="00DE4C0C"/>
    <w:rsid w:val="00DE4FC8"/>
    <w:rsid w:val="00DE53B5"/>
    <w:rsid w:val="00DE5A50"/>
    <w:rsid w:val="00DE60C5"/>
    <w:rsid w:val="00DE7323"/>
    <w:rsid w:val="00DE75E6"/>
    <w:rsid w:val="00DE75F0"/>
    <w:rsid w:val="00DE77CB"/>
    <w:rsid w:val="00DE7C12"/>
    <w:rsid w:val="00DE7EBA"/>
    <w:rsid w:val="00DF04BD"/>
    <w:rsid w:val="00DF068D"/>
    <w:rsid w:val="00DF0CF7"/>
    <w:rsid w:val="00DF0D3A"/>
    <w:rsid w:val="00DF18FD"/>
    <w:rsid w:val="00DF1A9A"/>
    <w:rsid w:val="00DF1C2D"/>
    <w:rsid w:val="00DF1F8A"/>
    <w:rsid w:val="00DF2302"/>
    <w:rsid w:val="00DF248E"/>
    <w:rsid w:val="00DF2557"/>
    <w:rsid w:val="00DF3577"/>
    <w:rsid w:val="00DF3AA8"/>
    <w:rsid w:val="00DF4063"/>
    <w:rsid w:val="00DF5935"/>
    <w:rsid w:val="00DF5F13"/>
    <w:rsid w:val="00DF63DD"/>
    <w:rsid w:val="00DF6B62"/>
    <w:rsid w:val="00DF7BD0"/>
    <w:rsid w:val="00DF7BDF"/>
    <w:rsid w:val="00E00303"/>
    <w:rsid w:val="00E00A62"/>
    <w:rsid w:val="00E010A0"/>
    <w:rsid w:val="00E0125E"/>
    <w:rsid w:val="00E01524"/>
    <w:rsid w:val="00E01668"/>
    <w:rsid w:val="00E0173A"/>
    <w:rsid w:val="00E01849"/>
    <w:rsid w:val="00E020D1"/>
    <w:rsid w:val="00E02B64"/>
    <w:rsid w:val="00E02EAD"/>
    <w:rsid w:val="00E03D3F"/>
    <w:rsid w:val="00E03DED"/>
    <w:rsid w:val="00E0437C"/>
    <w:rsid w:val="00E0452C"/>
    <w:rsid w:val="00E04B78"/>
    <w:rsid w:val="00E04D61"/>
    <w:rsid w:val="00E0504C"/>
    <w:rsid w:val="00E05074"/>
    <w:rsid w:val="00E05489"/>
    <w:rsid w:val="00E05741"/>
    <w:rsid w:val="00E05F7F"/>
    <w:rsid w:val="00E06549"/>
    <w:rsid w:val="00E06930"/>
    <w:rsid w:val="00E06971"/>
    <w:rsid w:val="00E105B3"/>
    <w:rsid w:val="00E10846"/>
    <w:rsid w:val="00E108F4"/>
    <w:rsid w:val="00E10D4E"/>
    <w:rsid w:val="00E1100C"/>
    <w:rsid w:val="00E11489"/>
    <w:rsid w:val="00E11711"/>
    <w:rsid w:val="00E11E63"/>
    <w:rsid w:val="00E12696"/>
    <w:rsid w:val="00E1310D"/>
    <w:rsid w:val="00E13359"/>
    <w:rsid w:val="00E133DC"/>
    <w:rsid w:val="00E13655"/>
    <w:rsid w:val="00E138BF"/>
    <w:rsid w:val="00E14EFA"/>
    <w:rsid w:val="00E151B9"/>
    <w:rsid w:val="00E158C4"/>
    <w:rsid w:val="00E161E6"/>
    <w:rsid w:val="00E164A1"/>
    <w:rsid w:val="00E167C9"/>
    <w:rsid w:val="00E1698C"/>
    <w:rsid w:val="00E16BDB"/>
    <w:rsid w:val="00E172BE"/>
    <w:rsid w:val="00E175F8"/>
    <w:rsid w:val="00E17CF7"/>
    <w:rsid w:val="00E205D6"/>
    <w:rsid w:val="00E216EC"/>
    <w:rsid w:val="00E2189A"/>
    <w:rsid w:val="00E22B5A"/>
    <w:rsid w:val="00E22B68"/>
    <w:rsid w:val="00E231C9"/>
    <w:rsid w:val="00E23252"/>
    <w:rsid w:val="00E23EBF"/>
    <w:rsid w:val="00E23FD5"/>
    <w:rsid w:val="00E24669"/>
    <w:rsid w:val="00E24C48"/>
    <w:rsid w:val="00E25981"/>
    <w:rsid w:val="00E25F4A"/>
    <w:rsid w:val="00E26141"/>
    <w:rsid w:val="00E266F5"/>
    <w:rsid w:val="00E270D3"/>
    <w:rsid w:val="00E27479"/>
    <w:rsid w:val="00E27A6A"/>
    <w:rsid w:val="00E27D78"/>
    <w:rsid w:val="00E27FC7"/>
    <w:rsid w:val="00E30700"/>
    <w:rsid w:val="00E31360"/>
    <w:rsid w:val="00E31D28"/>
    <w:rsid w:val="00E31EC2"/>
    <w:rsid w:val="00E32202"/>
    <w:rsid w:val="00E325FF"/>
    <w:rsid w:val="00E328AD"/>
    <w:rsid w:val="00E32CB8"/>
    <w:rsid w:val="00E3440F"/>
    <w:rsid w:val="00E34F3A"/>
    <w:rsid w:val="00E35F99"/>
    <w:rsid w:val="00E35F9A"/>
    <w:rsid w:val="00E3637F"/>
    <w:rsid w:val="00E364B6"/>
    <w:rsid w:val="00E36723"/>
    <w:rsid w:val="00E36A3C"/>
    <w:rsid w:val="00E3713C"/>
    <w:rsid w:val="00E3767B"/>
    <w:rsid w:val="00E37A85"/>
    <w:rsid w:val="00E37E1C"/>
    <w:rsid w:val="00E37FE3"/>
    <w:rsid w:val="00E40126"/>
    <w:rsid w:val="00E4079B"/>
    <w:rsid w:val="00E40CBF"/>
    <w:rsid w:val="00E40E7D"/>
    <w:rsid w:val="00E40EE4"/>
    <w:rsid w:val="00E413C6"/>
    <w:rsid w:val="00E41AC9"/>
    <w:rsid w:val="00E420D5"/>
    <w:rsid w:val="00E42517"/>
    <w:rsid w:val="00E426DF"/>
    <w:rsid w:val="00E42D55"/>
    <w:rsid w:val="00E42FFE"/>
    <w:rsid w:val="00E4316E"/>
    <w:rsid w:val="00E4337D"/>
    <w:rsid w:val="00E435AB"/>
    <w:rsid w:val="00E44275"/>
    <w:rsid w:val="00E44705"/>
    <w:rsid w:val="00E44777"/>
    <w:rsid w:val="00E44C51"/>
    <w:rsid w:val="00E4535F"/>
    <w:rsid w:val="00E463CC"/>
    <w:rsid w:val="00E466BC"/>
    <w:rsid w:val="00E4684D"/>
    <w:rsid w:val="00E4686A"/>
    <w:rsid w:val="00E479FD"/>
    <w:rsid w:val="00E504D6"/>
    <w:rsid w:val="00E50B6F"/>
    <w:rsid w:val="00E50EBE"/>
    <w:rsid w:val="00E50F69"/>
    <w:rsid w:val="00E50FC6"/>
    <w:rsid w:val="00E52372"/>
    <w:rsid w:val="00E52786"/>
    <w:rsid w:val="00E52F05"/>
    <w:rsid w:val="00E540CA"/>
    <w:rsid w:val="00E54F0C"/>
    <w:rsid w:val="00E55B28"/>
    <w:rsid w:val="00E56194"/>
    <w:rsid w:val="00E563EF"/>
    <w:rsid w:val="00E564B7"/>
    <w:rsid w:val="00E56D4A"/>
    <w:rsid w:val="00E57119"/>
    <w:rsid w:val="00E5719E"/>
    <w:rsid w:val="00E57D7B"/>
    <w:rsid w:val="00E57F4B"/>
    <w:rsid w:val="00E602E5"/>
    <w:rsid w:val="00E602F8"/>
    <w:rsid w:val="00E6085B"/>
    <w:rsid w:val="00E60FBA"/>
    <w:rsid w:val="00E60FBF"/>
    <w:rsid w:val="00E611AE"/>
    <w:rsid w:val="00E6159C"/>
    <w:rsid w:val="00E616F9"/>
    <w:rsid w:val="00E61852"/>
    <w:rsid w:val="00E61A0C"/>
    <w:rsid w:val="00E61D22"/>
    <w:rsid w:val="00E61D96"/>
    <w:rsid w:val="00E61E4B"/>
    <w:rsid w:val="00E62201"/>
    <w:rsid w:val="00E63DA2"/>
    <w:rsid w:val="00E642AF"/>
    <w:rsid w:val="00E644C6"/>
    <w:rsid w:val="00E64555"/>
    <w:rsid w:val="00E64595"/>
    <w:rsid w:val="00E646BB"/>
    <w:rsid w:val="00E64D24"/>
    <w:rsid w:val="00E653A6"/>
    <w:rsid w:val="00E6549C"/>
    <w:rsid w:val="00E654B9"/>
    <w:rsid w:val="00E6589D"/>
    <w:rsid w:val="00E65E8C"/>
    <w:rsid w:val="00E665E7"/>
    <w:rsid w:val="00E66C96"/>
    <w:rsid w:val="00E70130"/>
    <w:rsid w:val="00E7065A"/>
    <w:rsid w:val="00E71063"/>
    <w:rsid w:val="00E715FC"/>
    <w:rsid w:val="00E71A45"/>
    <w:rsid w:val="00E71C21"/>
    <w:rsid w:val="00E72F23"/>
    <w:rsid w:val="00E730FC"/>
    <w:rsid w:val="00E7385A"/>
    <w:rsid w:val="00E73CE6"/>
    <w:rsid w:val="00E74105"/>
    <w:rsid w:val="00E742C2"/>
    <w:rsid w:val="00E74780"/>
    <w:rsid w:val="00E74956"/>
    <w:rsid w:val="00E752F7"/>
    <w:rsid w:val="00E75848"/>
    <w:rsid w:val="00E759D4"/>
    <w:rsid w:val="00E75B09"/>
    <w:rsid w:val="00E75B68"/>
    <w:rsid w:val="00E761D0"/>
    <w:rsid w:val="00E7624B"/>
    <w:rsid w:val="00E76A3C"/>
    <w:rsid w:val="00E76C5B"/>
    <w:rsid w:val="00E76F9B"/>
    <w:rsid w:val="00E771FC"/>
    <w:rsid w:val="00E773E5"/>
    <w:rsid w:val="00E77478"/>
    <w:rsid w:val="00E77A47"/>
    <w:rsid w:val="00E77BDD"/>
    <w:rsid w:val="00E806D3"/>
    <w:rsid w:val="00E81C34"/>
    <w:rsid w:val="00E81D83"/>
    <w:rsid w:val="00E821BB"/>
    <w:rsid w:val="00E822E9"/>
    <w:rsid w:val="00E826FE"/>
    <w:rsid w:val="00E8275E"/>
    <w:rsid w:val="00E827AF"/>
    <w:rsid w:val="00E82DE9"/>
    <w:rsid w:val="00E83253"/>
    <w:rsid w:val="00E83556"/>
    <w:rsid w:val="00E844AB"/>
    <w:rsid w:val="00E848C4"/>
    <w:rsid w:val="00E84C97"/>
    <w:rsid w:val="00E85005"/>
    <w:rsid w:val="00E85296"/>
    <w:rsid w:val="00E8533B"/>
    <w:rsid w:val="00E85E4E"/>
    <w:rsid w:val="00E86327"/>
    <w:rsid w:val="00E86DF0"/>
    <w:rsid w:val="00E87BD2"/>
    <w:rsid w:val="00E87CDC"/>
    <w:rsid w:val="00E90B33"/>
    <w:rsid w:val="00E911E0"/>
    <w:rsid w:val="00E918BD"/>
    <w:rsid w:val="00E93407"/>
    <w:rsid w:val="00E93877"/>
    <w:rsid w:val="00E940A8"/>
    <w:rsid w:val="00E947E8"/>
    <w:rsid w:val="00E94AB0"/>
    <w:rsid w:val="00E94B0F"/>
    <w:rsid w:val="00E9503F"/>
    <w:rsid w:val="00E95081"/>
    <w:rsid w:val="00E95377"/>
    <w:rsid w:val="00E96E68"/>
    <w:rsid w:val="00E97EA1"/>
    <w:rsid w:val="00EA0BBE"/>
    <w:rsid w:val="00EA1FBC"/>
    <w:rsid w:val="00EA20A1"/>
    <w:rsid w:val="00EA212B"/>
    <w:rsid w:val="00EA2A88"/>
    <w:rsid w:val="00EA2D44"/>
    <w:rsid w:val="00EA2F5F"/>
    <w:rsid w:val="00EA3A1D"/>
    <w:rsid w:val="00EA3CD7"/>
    <w:rsid w:val="00EA3E2D"/>
    <w:rsid w:val="00EA429D"/>
    <w:rsid w:val="00EA43AF"/>
    <w:rsid w:val="00EA452F"/>
    <w:rsid w:val="00EA4676"/>
    <w:rsid w:val="00EA4C7C"/>
    <w:rsid w:val="00EA4D4C"/>
    <w:rsid w:val="00EA554F"/>
    <w:rsid w:val="00EA6250"/>
    <w:rsid w:val="00EA66A4"/>
    <w:rsid w:val="00EA6819"/>
    <w:rsid w:val="00EA6A1E"/>
    <w:rsid w:val="00EA7412"/>
    <w:rsid w:val="00EA75BD"/>
    <w:rsid w:val="00EA7C47"/>
    <w:rsid w:val="00EB0F0F"/>
    <w:rsid w:val="00EB12A5"/>
    <w:rsid w:val="00EB133D"/>
    <w:rsid w:val="00EB24D8"/>
    <w:rsid w:val="00EB277B"/>
    <w:rsid w:val="00EB2F20"/>
    <w:rsid w:val="00EB2F35"/>
    <w:rsid w:val="00EB31DB"/>
    <w:rsid w:val="00EB3422"/>
    <w:rsid w:val="00EB3A31"/>
    <w:rsid w:val="00EB4EAF"/>
    <w:rsid w:val="00EB51AD"/>
    <w:rsid w:val="00EB548E"/>
    <w:rsid w:val="00EB5C41"/>
    <w:rsid w:val="00EB5F5A"/>
    <w:rsid w:val="00EB657E"/>
    <w:rsid w:val="00EB695E"/>
    <w:rsid w:val="00EB69D1"/>
    <w:rsid w:val="00EB69D4"/>
    <w:rsid w:val="00EB6FE9"/>
    <w:rsid w:val="00EB72FF"/>
    <w:rsid w:val="00EB756F"/>
    <w:rsid w:val="00EB75C1"/>
    <w:rsid w:val="00EB79C8"/>
    <w:rsid w:val="00EB7E78"/>
    <w:rsid w:val="00EC0301"/>
    <w:rsid w:val="00EC09C6"/>
    <w:rsid w:val="00EC0EA5"/>
    <w:rsid w:val="00EC1056"/>
    <w:rsid w:val="00EC1470"/>
    <w:rsid w:val="00EC19B2"/>
    <w:rsid w:val="00EC1D53"/>
    <w:rsid w:val="00EC222E"/>
    <w:rsid w:val="00EC2716"/>
    <w:rsid w:val="00EC2D8A"/>
    <w:rsid w:val="00EC2DBB"/>
    <w:rsid w:val="00EC358E"/>
    <w:rsid w:val="00EC3FD2"/>
    <w:rsid w:val="00EC4095"/>
    <w:rsid w:val="00EC43B5"/>
    <w:rsid w:val="00EC4537"/>
    <w:rsid w:val="00EC4960"/>
    <w:rsid w:val="00EC4AE3"/>
    <w:rsid w:val="00EC4F46"/>
    <w:rsid w:val="00EC54EE"/>
    <w:rsid w:val="00EC59B2"/>
    <w:rsid w:val="00EC5A3B"/>
    <w:rsid w:val="00EC786C"/>
    <w:rsid w:val="00EC7ADD"/>
    <w:rsid w:val="00ED04FE"/>
    <w:rsid w:val="00ED07D3"/>
    <w:rsid w:val="00ED0DD0"/>
    <w:rsid w:val="00ED1240"/>
    <w:rsid w:val="00ED1989"/>
    <w:rsid w:val="00ED219A"/>
    <w:rsid w:val="00ED28F2"/>
    <w:rsid w:val="00ED3145"/>
    <w:rsid w:val="00ED3309"/>
    <w:rsid w:val="00ED356E"/>
    <w:rsid w:val="00ED3BDA"/>
    <w:rsid w:val="00ED48D8"/>
    <w:rsid w:val="00ED5A3B"/>
    <w:rsid w:val="00ED5C30"/>
    <w:rsid w:val="00ED5C4F"/>
    <w:rsid w:val="00ED5E02"/>
    <w:rsid w:val="00ED5EED"/>
    <w:rsid w:val="00ED612A"/>
    <w:rsid w:val="00ED6B1C"/>
    <w:rsid w:val="00ED6CF7"/>
    <w:rsid w:val="00ED6F33"/>
    <w:rsid w:val="00ED7716"/>
    <w:rsid w:val="00ED7737"/>
    <w:rsid w:val="00ED7747"/>
    <w:rsid w:val="00ED78CD"/>
    <w:rsid w:val="00ED7CF4"/>
    <w:rsid w:val="00ED7D8B"/>
    <w:rsid w:val="00EE1B0E"/>
    <w:rsid w:val="00EE22FB"/>
    <w:rsid w:val="00EE2407"/>
    <w:rsid w:val="00EE26AE"/>
    <w:rsid w:val="00EE29C8"/>
    <w:rsid w:val="00EE2A54"/>
    <w:rsid w:val="00EE2FC2"/>
    <w:rsid w:val="00EE3B88"/>
    <w:rsid w:val="00EE3D01"/>
    <w:rsid w:val="00EE3EBB"/>
    <w:rsid w:val="00EE4B75"/>
    <w:rsid w:val="00EE4DBD"/>
    <w:rsid w:val="00EE6AC6"/>
    <w:rsid w:val="00EE6E26"/>
    <w:rsid w:val="00EE6E76"/>
    <w:rsid w:val="00EE784F"/>
    <w:rsid w:val="00EE7A1D"/>
    <w:rsid w:val="00EF0500"/>
    <w:rsid w:val="00EF1002"/>
    <w:rsid w:val="00EF143F"/>
    <w:rsid w:val="00EF1D3B"/>
    <w:rsid w:val="00EF23D8"/>
    <w:rsid w:val="00EF2A5A"/>
    <w:rsid w:val="00EF2A87"/>
    <w:rsid w:val="00EF3A74"/>
    <w:rsid w:val="00EF3AE9"/>
    <w:rsid w:val="00EF3EA5"/>
    <w:rsid w:val="00EF47A0"/>
    <w:rsid w:val="00EF49FB"/>
    <w:rsid w:val="00EF55D6"/>
    <w:rsid w:val="00EF644D"/>
    <w:rsid w:val="00EF6D29"/>
    <w:rsid w:val="00EF6FEC"/>
    <w:rsid w:val="00EF7138"/>
    <w:rsid w:val="00EF7E0B"/>
    <w:rsid w:val="00EF7FA2"/>
    <w:rsid w:val="00F00881"/>
    <w:rsid w:val="00F00917"/>
    <w:rsid w:val="00F010BB"/>
    <w:rsid w:val="00F012C1"/>
    <w:rsid w:val="00F0175F"/>
    <w:rsid w:val="00F01BBA"/>
    <w:rsid w:val="00F03280"/>
    <w:rsid w:val="00F0362A"/>
    <w:rsid w:val="00F0385C"/>
    <w:rsid w:val="00F03ABE"/>
    <w:rsid w:val="00F04345"/>
    <w:rsid w:val="00F047A4"/>
    <w:rsid w:val="00F04F52"/>
    <w:rsid w:val="00F0510F"/>
    <w:rsid w:val="00F0563F"/>
    <w:rsid w:val="00F064EF"/>
    <w:rsid w:val="00F06558"/>
    <w:rsid w:val="00F06F42"/>
    <w:rsid w:val="00F07122"/>
    <w:rsid w:val="00F074C9"/>
    <w:rsid w:val="00F07C82"/>
    <w:rsid w:val="00F07F5E"/>
    <w:rsid w:val="00F1001E"/>
    <w:rsid w:val="00F10553"/>
    <w:rsid w:val="00F106BB"/>
    <w:rsid w:val="00F11027"/>
    <w:rsid w:val="00F111BA"/>
    <w:rsid w:val="00F116DD"/>
    <w:rsid w:val="00F11D9F"/>
    <w:rsid w:val="00F11E31"/>
    <w:rsid w:val="00F12584"/>
    <w:rsid w:val="00F12FD9"/>
    <w:rsid w:val="00F13AA1"/>
    <w:rsid w:val="00F13E84"/>
    <w:rsid w:val="00F13F2A"/>
    <w:rsid w:val="00F15097"/>
    <w:rsid w:val="00F15269"/>
    <w:rsid w:val="00F15671"/>
    <w:rsid w:val="00F16695"/>
    <w:rsid w:val="00F202E3"/>
    <w:rsid w:val="00F20C6E"/>
    <w:rsid w:val="00F20D6C"/>
    <w:rsid w:val="00F2255F"/>
    <w:rsid w:val="00F225CF"/>
    <w:rsid w:val="00F2285B"/>
    <w:rsid w:val="00F22882"/>
    <w:rsid w:val="00F22985"/>
    <w:rsid w:val="00F229AF"/>
    <w:rsid w:val="00F22AEF"/>
    <w:rsid w:val="00F22F7A"/>
    <w:rsid w:val="00F2343C"/>
    <w:rsid w:val="00F23CFC"/>
    <w:rsid w:val="00F23DB5"/>
    <w:rsid w:val="00F24076"/>
    <w:rsid w:val="00F240CB"/>
    <w:rsid w:val="00F2492F"/>
    <w:rsid w:val="00F2500D"/>
    <w:rsid w:val="00F2596D"/>
    <w:rsid w:val="00F25CAA"/>
    <w:rsid w:val="00F26AD6"/>
    <w:rsid w:val="00F2711C"/>
    <w:rsid w:val="00F277E8"/>
    <w:rsid w:val="00F27B04"/>
    <w:rsid w:val="00F27E3D"/>
    <w:rsid w:val="00F301D0"/>
    <w:rsid w:val="00F305D4"/>
    <w:rsid w:val="00F3069F"/>
    <w:rsid w:val="00F30C3F"/>
    <w:rsid w:val="00F30C60"/>
    <w:rsid w:val="00F30F38"/>
    <w:rsid w:val="00F311D1"/>
    <w:rsid w:val="00F3158A"/>
    <w:rsid w:val="00F318DB"/>
    <w:rsid w:val="00F3199C"/>
    <w:rsid w:val="00F31F7D"/>
    <w:rsid w:val="00F32AFF"/>
    <w:rsid w:val="00F33825"/>
    <w:rsid w:val="00F33A32"/>
    <w:rsid w:val="00F33A8B"/>
    <w:rsid w:val="00F33D3B"/>
    <w:rsid w:val="00F34585"/>
    <w:rsid w:val="00F34A96"/>
    <w:rsid w:val="00F34EBF"/>
    <w:rsid w:val="00F34F05"/>
    <w:rsid w:val="00F356D5"/>
    <w:rsid w:val="00F361AE"/>
    <w:rsid w:val="00F36240"/>
    <w:rsid w:val="00F363EB"/>
    <w:rsid w:val="00F365DE"/>
    <w:rsid w:val="00F367CF"/>
    <w:rsid w:val="00F36D37"/>
    <w:rsid w:val="00F3719A"/>
    <w:rsid w:val="00F374CB"/>
    <w:rsid w:val="00F379BF"/>
    <w:rsid w:val="00F37EA7"/>
    <w:rsid w:val="00F40805"/>
    <w:rsid w:val="00F40C5E"/>
    <w:rsid w:val="00F40E3E"/>
    <w:rsid w:val="00F41590"/>
    <w:rsid w:val="00F4163A"/>
    <w:rsid w:val="00F41873"/>
    <w:rsid w:val="00F419C3"/>
    <w:rsid w:val="00F41D91"/>
    <w:rsid w:val="00F41E2B"/>
    <w:rsid w:val="00F42150"/>
    <w:rsid w:val="00F423BE"/>
    <w:rsid w:val="00F424A5"/>
    <w:rsid w:val="00F425EF"/>
    <w:rsid w:val="00F428AC"/>
    <w:rsid w:val="00F42EE3"/>
    <w:rsid w:val="00F43149"/>
    <w:rsid w:val="00F43660"/>
    <w:rsid w:val="00F43859"/>
    <w:rsid w:val="00F44212"/>
    <w:rsid w:val="00F44542"/>
    <w:rsid w:val="00F448DD"/>
    <w:rsid w:val="00F44D6A"/>
    <w:rsid w:val="00F44DB8"/>
    <w:rsid w:val="00F45760"/>
    <w:rsid w:val="00F45925"/>
    <w:rsid w:val="00F45D7D"/>
    <w:rsid w:val="00F46BA6"/>
    <w:rsid w:val="00F46C97"/>
    <w:rsid w:val="00F4703E"/>
    <w:rsid w:val="00F470DE"/>
    <w:rsid w:val="00F501B0"/>
    <w:rsid w:val="00F50781"/>
    <w:rsid w:val="00F50CA3"/>
    <w:rsid w:val="00F51767"/>
    <w:rsid w:val="00F517ED"/>
    <w:rsid w:val="00F51F3F"/>
    <w:rsid w:val="00F52857"/>
    <w:rsid w:val="00F528B5"/>
    <w:rsid w:val="00F528E7"/>
    <w:rsid w:val="00F52C8A"/>
    <w:rsid w:val="00F5352D"/>
    <w:rsid w:val="00F53615"/>
    <w:rsid w:val="00F53A91"/>
    <w:rsid w:val="00F54783"/>
    <w:rsid w:val="00F547E9"/>
    <w:rsid w:val="00F5494E"/>
    <w:rsid w:val="00F54ABE"/>
    <w:rsid w:val="00F55804"/>
    <w:rsid w:val="00F55F1A"/>
    <w:rsid w:val="00F56310"/>
    <w:rsid w:val="00F563B2"/>
    <w:rsid w:val="00F567A4"/>
    <w:rsid w:val="00F5684C"/>
    <w:rsid w:val="00F57210"/>
    <w:rsid w:val="00F574C8"/>
    <w:rsid w:val="00F577FC"/>
    <w:rsid w:val="00F57E7D"/>
    <w:rsid w:val="00F602F0"/>
    <w:rsid w:val="00F60BEE"/>
    <w:rsid w:val="00F60C90"/>
    <w:rsid w:val="00F619EE"/>
    <w:rsid w:val="00F61CF5"/>
    <w:rsid w:val="00F61FF9"/>
    <w:rsid w:val="00F62069"/>
    <w:rsid w:val="00F62159"/>
    <w:rsid w:val="00F62A7C"/>
    <w:rsid w:val="00F62B93"/>
    <w:rsid w:val="00F6324C"/>
    <w:rsid w:val="00F633E5"/>
    <w:rsid w:val="00F63C89"/>
    <w:rsid w:val="00F63E4C"/>
    <w:rsid w:val="00F6440E"/>
    <w:rsid w:val="00F647EC"/>
    <w:rsid w:val="00F64FAB"/>
    <w:rsid w:val="00F657B8"/>
    <w:rsid w:val="00F65CEA"/>
    <w:rsid w:val="00F65F15"/>
    <w:rsid w:val="00F66443"/>
    <w:rsid w:val="00F66D7B"/>
    <w:rsid w:val="00F675EA"/>
    <w:rsid w:val="00F7074A"/>
    <w:rsid w:val="00F70AD6"/>
    <w:rsid w:val="00F71687"/>
    <w:rsid w:val="00F71708"/>
    <w:rsid w:val="00F717C1"/>
    <w:rsid w:val="00F7186F"/>
    <w:rsid w:val="00F71CDB"/>
    <w:rsid w:val="00F725D3"/>
    <w:rsid w:val="00F72800"/>
    <w:rsid w:val="00F7281E"/>
    <w:rsid w:val="00F72B75"/>
    <w:rsid w:val="00F72C1A"/>
    <w:rsid w:val="00F72C3D"/>
    <w:rsid w:val="00F73006"/>
    <w:rsid w:val="00F730CA"/>
    <w:rsid w:val="00F737AB"/>
    <w:rsid w:val="00F74216"/>
    <w:rsid w:val="00F74F0F"/>
    <w:rsid w:val="00F75731"/>
    <w:rsid w:val="00F75841"/>
    <w:rsid w:val="00F76333"/>
    <w:rsid w:val="00F77100"/>
    <w:rsid w:val="00F8090F"/>
    <w:rsid w:val="00F81380"/>
    <w:rsid w:val="00F8139A"/>
    <w:rsid w:val="00F819EB"/>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5B2"/>
    <w:rsid w:val="00F876E6"/>
    <w:rsid w:val="00F87825"/>
    <w:rsid w:val="00F87838"/>
    <w:rsid w:val="00F879E8"/>
    <w:rsid w:val="00F87FCE"/>
    <w:rsid w:val="00F9008B"/>
    <w:rsid w:val="00F91669"/>
    <w:rsid w:val="00F916DE"/>
    <w:rsid w:val="00F9184F"/>
    <w:rsid w:val="00F91943"/>
    <w:rsid w:val="00F92A66"/>
    <w:rsid w:val="00F92DE9"/>
    <w:rsid w:val="00F931CF"/>
    <w:rsid w:val="00F93A31"/>
    <w:rsid w:val="00F93D6E"/>
    <w:rsid w:val="00F9423D"/>
    <w:rsid w:val="00F94609"/>
    <w:rsid w:val="00F95182"/>
    <w:rsid w:val="00F957D2"/>
    <w:rsid w:val="00F95D94"/>
    <w:rsid w:val="00F96F86"/>
    <w:rsid w:val="00FA02B8"/>
    <w:rsid w:val="00FA0980"/>
    <w:rsid w:val="00FA0BFE"/>
    <w:rsid w:val="00FA1028"/>
    <w:rsid w:val="00FA157E"/>
    <w:rsid w:val="00FA181F"/>
    <w:rsid w:val="00FA1828"/>
    <w:rsid w:val="00FA1C1F"/>
    <w:rsid w:val="00FA1E82"/>
    <w:rsid w:val="00FA2137"/>
    <w:rsid w:val="00FA272D"/>
    <w:rsid w:val="00FA338D"/>
    <w:rsid w:val="00FA34A2"/>
    <w:rsid w:val="00FA3742"/>
    <w:rsid w:val="00FA3837"/>
    <w:rsid w:val="00FA39FC"/>
    <w:rsid w:val="00FA3B6D"/>
    <w:rsid w:val="00FA44B4"/>
    <w:rsid w:val="00FA4538"/>
    <w:rsid w:val="00FA4998"/>
    <w:rsid w:val="00FA4AF9"/>
    <w:rsid w:val="00FA4DC2"/>
    <w:rsid w:val="00FA67E3"/>
    <w:rsid w:val="00FA687F"/>
    <w:rsid w:val="00FA7157"/>
    <w:rsid w:val="00FA73A6"/>
    <w:rsid w:val="00FA75B3"/>
    <w:rsid w:val="00FA7698"/>
    <w:rsid w:val="00FA78C2"/>
    <w:rsid w:val="00FA7A2D"/>
    <w:rsid w:val="00FA7B4F"/>
    <w:rsid w:val="00FA7DA6"/>
    <w:rsid w:val="00FB06E7"/>
    <w:rsid w:val="00FB0822"/>
    <w:rsid w:val="00FB1093"/>
    <w:rsid w:val="00FB13A0"/>
    <w:rsid w:val="00FB1D9A"/>
    <w:rsid w:val="00FB227E"/>
    <w:rsid w:val="00FB254E"/>
    <w:rsid w:val="00FB267D"/>
    <w:rsid w:val="00FB2811"/>
    <w:rsid w:val="00FB2A18"/>
    <w:rsid w:val="00FB2BF4"/>
    <w:rsid w:val="00FB2C8D"/>
    <w:rsid w:val="00FB2DC6"/>
    <w:rsid w:val="00FB2E0C"/>
    <w:rsid w:val="00FB30CA"/>
    <w:rsid w:val="00FB3C08"/>
    <w:rsid w:val="00FB5E81"/>
    <w:rsid w:val="00FB6E6C"/>
    <w:rsid w:val="00FB71B0"/>
    <w:rsid w:val="00FB7ABA"/>
    <w:rsid w:val="00FB7BF9"/>
    <w:rsid w:val="00FB7C21"/>
    <w:rsid w:val="00FB7C46"/>
    <w:rsid w:val="00FC00A0"/>
    <w:rsid w:val="00FC04E0"/>
    <w:rsid w:val="00FC0D98"/>
    <w:rsid w:val="00FC1042"/>
    <w:rsid w:val="00FC11C6"/>
    <w:rsid w:val="00FC1616"/>
    <w:rsid w:val="00FC166F"/>
    <w:rsid w:val="00FC17D8"/>
    <w:rsid w:val="00FC279A"/>
    <w:rsid w:val="00FC324D"/>
    <w:rsid w:val="00FC39A1"/>
    <w:rsid w:val="00FC3BC3"/>
    <w:rsid w:val="00FC3E47"/>
    <w:rsid w:val="00FC427C"/>
    <w:rsid w:val="00FC4B53"/>
    <w:rsid w:val="00FC4BAE"/>
    <w:rsid w:val="00FC5160"/>
    <w:rsid w:val="00FC5A36"/>
    <w:rsid w:val="00FC69CF"/>
    <w:rsid w:val="00FC6B0B"/>
    <w:rsid w:val="00FC713B"/>
    <w:rsid w:val="00FC7862"/>
    <w:rsid w:val="00FC79D5"/>
    <w:rsid w:val="00FC7B35"/>
    <w:rsid w:val="00FC7B53"/>
    <w:rsid w:val="00FD0177"/>
    <w:rsid w:val="00FD0AE7"/>
    <w:rsid w:val="00FD0B44"/>
    <w:rsid w:val="00FD0F70"/>
    <w:rsid w:val="00FD1D4D"/>
    <w:rsid w:val="00FD2315"/>
    <w:rsid w:val="00FD29A7"/>
    <w:rsid w:val="00FD2B15"/>
    <w:rsid w:val="00FD3092"/>
    <w:rsid w:val="00FD334E"/>
    <w:rsid w:val="00FD412E"/>
    <w:rsid w:val="00FD420F"/>
    <w:rsid w:val="00FD4F2F"/>
    <w:rsid w:val="00FD51F7"/>
    <w:rsid w:val="00FD5258"/>
    <w:rsid w:val="00FD5602"/>
    <w:rsid w:val="00FD5661"/>
    <w:rsid w:val="00FD5A2A"/>
    <w:rsid w:val="00FD5AE2"/>
    <w:rsid w:val="00FD62B4"/>
    <w:rsid w:val="00FD69F5"/>
    <w:rsid w:val="00FD7142"/>
    <w:rsid w:val="00FD7186"/>
    <w:rsid w:val="00FD750F"/>
    <w:rsid w:val="00FE011C"/>
    <w:rsid w:val="00FE0730"/>
    <w:rsid w:val="00FE07DC"/>
    <w:rsid w:val="00FE1116"/>
    <w:rsid w:val="00FE2075"/>
    <w:rsid w:val="00FE2080"/>
    <w:rsid w:val="00FE27B9"/>
    <w:rsid w:val="00FE2E37"/>
    <w:rsid w:val="00FE3640"/>
    <w:rsid w:val="00FE36EE"/>
    <w:rsid w:val="00FE3780"/>
    <w:rsid w:val="00FE3954"/>
    <w:rsid w:val="00FE3CF7"/>
    <w:rsid w:val="00FE4071"/>
    <w:rsid w:val="00FE42E3"/>
    <w:rsid w:val="00FE4ECD"/>
    <w:rsid w:val="00FE52B7"/>
    <w:rsid w:val="00FE53C5"/>
    <w:rsid w:val="00FE56A8"/>
    <w:rsid w:val="00FE5807"/>
    <w:rsid w:val="00FE5C39"/>
    <w:rsid w:val="00FE5C57"/>
    <w:rsid w:val="00FE5ECF"/>
    <w:rsid w:val="00FE5F8B"/>
    <w:rsid w:val="00FE624E"/>
    <w:rsid w:val="00FE6291"/>
    <w:rsid w:val="00FE6415"/>
    <w:rsid w:val="00FE69E7"/>
    <w:rsid w:val="00FE6BB8"/>
    <w:rsid w:val="00FE6E76"/>
    <w:rsid w:val="00FE7E3E"/>
    <w:rsid w:val="00FF027B"/>
    <w:rsid w:val="00FF1174"/>
    <w:rsid w:val="00FF165A"/>
    <w:rsid w:val="00FF1B72"/>
    <w:rsid w:val="00FF1CF1"/>
    <w:rsid w:val="00FF1F4C"/>
    <w:rsid w:val="00FF35DC"/>
    <w:rsid w:val="00FF3A6A"/>
    <w:rsid w:val="00FF3C7A"/>
    <w:rsid w:val="00FF3E09"/>
    <w:rsid w:val="00FF411C"/>
    <w:rsid w:val="00FF44C6"/>
    <w:rsid w:val="00FF4572"/>
    <w:rsid w:val="00FF4B2E"/>
    <w:rsid w:val="00FF4E4B"/>
    <w:rsid w:val="00FF4E4E"/>
    <w:rsid w:val="00FF5049"/>
    <w:rsid w:val="00FF5D1F"/>
    <w:rsid w:val="00FF5F95"/>
    <w:rsid w:val="00FF6126"/>
    <w:rsid w:val="00FF61F5"/>
    <w:rsid w:val="00FF6264"/>
    <w:rsid w:val="00FF62AA"/>
    <w:rsid w:val="00FF64D7"/>
    <w:rsid w:val="00FF6B6C"/>
    <w:rsid w:val="00FF6DD4"/>
    <w:rsid w:val="00FF7A09"/>
    <w:rsid w:val="01095EED"/>
    <w:rsid w:val="015754F6"/>
    <w:rsid w:val="016D7B50"/>
    <w:rsid w:val="01AA2C10"/>
    <w:rsid w:val="01B42948"/>
    <w:rsid w:val="01D803E5"/>
    <w:rsid w:val="01D95F0B"/>
    <w:rsid w:val="01DB7ED5"/>
    <w:rsid w:val="021763C7"/>
    <w:rsid w:val="022C0730"/>
    <w:rsid w:val="024C0DD3"/>
    <w:rsid w:val="02502671"/>
    <w:rsid w:val="0256755B"/>
    <w:rsid w:val="025A34EF"/>
    <w:rsid w:val="0281282A"/>
    <w:rsid w:val="02982932"/>
    <w:rsid w:val="02A057B0"/>
    <w:rsid w:val="02B01361"/>
    <w:rsid w:val="02FC6355"/>
    <w:rsid w:val="03190CB5"/>
    <w:rsid w:val="031C7E13"/>
    <w:rsid w:val="036130BB"/>
    <w:rsid w:val="037738D8"/>
    <w:rsid w:val="03787625"/>
    <w:rsid w:val="038921D4"/>
    <w:rsid w:val="039E740C"/>
    <w:rsid w:val="03B66504"/>
    <w:rsid w:val="03BB1D6C"/>
    <w:rsid w:val="03C350C4"/>
    <w:rsid w:val="03C9092D"/>
    <w:rsid w:val="03E94B2B"/>
    <w:rsid w:val="03EE7D97"/>
    <w:rsid w:val="03FA5A2E"/>
    <w:rsid w:val="03FA6D38"/>
    <w:rsid w:val="040A2CF3"/>
    <w:rsid w:val="0418562C"/>
    <w:rsid w:val="041E6C29"/>
    <w:rsid w:val="04253689"/>
    <w:rsid w:val="043B319C"/>
    <w:rsid w:val="04510922"/>
    <w:rsid w:val="04670FFA"/>
    <w:rsid w:val="04673CA2"/>
    <w:rsid w:val="04781A0B"/>
    <w:rsid w:val="048F76BA"/>
    <w:rsid w:val="049E5651"/>
    <w:rsid w:val="04A10F62"/>
    <w:rsid w:val="04B8274F"/>
    <w:rsid w:val="04E672BC"/>
    <w:rsid w:val="04FC088E"/>
    <w:rsid w:val="04FE63B4"/>
    <w:rsid w:val="0512315E"/>
    <w:rsid w:val="05263FBD"/>
    <w:rsid w:val="05595CE0"/>
    <w:rsid w:val="05776ABA"/>
    <w:rsid w:val="05B31869"/>
    <w:rsid w:val="05BC76B7"/>
    <w:rsid w:val="05C252A6"/>
    <w:rsid w:val="05EB02A9"/>
    <w:rsid w:val="05EF03F3"/>
    <w:rsid w:val="0639166E"/>
    <w:rsid w:val="064249C6"/>
    <w:rsid w:val="06456265"/>
    <w:rsid w:val="064A5629"/>
    <w:rsid w:val="066E598D"/>
    <w:rsid w:val="06717EB2"/>
    <w:rsid w:val="06826B71"/>
    <w:rsid w:val="068F128E"/>
    <w:rsid w:val="06A411DD"/>
    <w:rsid w:val="06B12A6B"/>
    <w:rsid w:val="06D05B2E"/>
    <w:rsid w:val="06E45A7E"/>
    <w:rsid w:val="06E635A4"/>
    <w:rsid w:val="06EE52F4"/>
    <w:rsid w:val="070E123F"/>
    <w:rsid w:val="072C343E"/>
    <w:rsid w:val="072F33C7"/>
    <w:rsid w:val="073C7668"/>
    <w:rsid w:val="075E138C"/>
    <w:rsid w:val="075F0692"/>
    <w:rsid w:val="077248F6"/>
    <w:rsid w:val="078A2181"/>
    <w:rsid w:val="07A20248"/>
    <w:rsid w:val="07A64AE1"/>
    <w:rsid w:val="07AC659B"/>
    <w:rsid w:val="07AD40C1"/>
    <w:rsid w:val="07E35D35"/>
    <w:rsid w:val="07F43A9E"/>
    <w:rsid w:val="080B1B6C"/>
    <w:rsid w:val="080D690E"/>
    <w:rsid w:val="08442B90"/>
    <w:rsid w:val="086B64B0"/>
    <w:rsid w:val="08980AF6"/>
    <w:rsid w:val="089D66E0"/>
    <w:rsid w:val="08B35707"/>
    <w:rsid w:val="08BF22FE"/>
    <w:rsid w:val="08F53B23"/>
    <w:rsid w:val="090715AF"/>
    <w:rsid w:val="09205C32"/>
    <w:rsid w:val="09255FC9"/>
    <w:rsid w:val="0928072F"/>
    <w:rsid w:val="09281478"/>
    <w:rsid w:val="098239FB"/>
    <w:rsid w:val="09A45050"/>
    <w:rsid w:val="09B216AF"/>
    <w:rsid w:val="09CB6A81"/>
    <w:rsid w:val="09E6258D"/>
    <w:rsid w:val="0A070656"/>
    <w:rsid w:val="0A0C07C1"/>
    <w:rsid w:val="0A193D3A"/>
    <w:rsid w:val="0A3D1CF3"/>
    <w:rsid w:val="0A4F1460"/>
    <w:rsid w:val="0A5B4145"/>
    <w:rsid w:val="0A6726A0"/>
    <w:rsid w:val="0A7028CB"/>
    <w:rsid w:val="0A913ED8"/>
    <w:rsid w:val="0A99092D"/>
    <w:rsid w:val="0A9F0AA2"/>
    <w:rsid w:val="0AC21C32"/>
    <w:rsid w:val="0AC43BFC"/>
    <w:rsid w:val="0AD876A7"/>
    <w:rsid w:val="0AE93662"/>
    <w:rsid w:val="0AEE023D"/>
    <w:rsid w:val="0B101F81"/>
    <w:rsid w:val="0B13248D"/>
    <w:rsid w:val="0B24171E"/>
    <w:rsid w:val="0B372620"/>
    <w:rsid w:val="0B630013"/>
    <w:rsid w:val="0B723658"/>
    <w:rsid w:val="0BB84DE3"/>
    <w:rsid w:val="0C1B311F"/>
    <w:rsid w:val="0C466B45"/>
    <w:rsid w:val="0C543864"/>
    <w:rsid w:val="0C6242B8"/>
    <w:rsid w:val="0C684A5B"/>
    <w:rsid w:val="0C8406AF"/>
    <w:rsid w:val="0C8F023A"/>
    <w:rsid w:val="0CC872A8"/>
    <w:rsid w:val="0CF12CA2"/>
    <w:rsid w:val="0D026C5D"/>
    <w:rsid w:val="0D067C14"/>
    <w:rsid w:val="0D0F7D23"/>
    <w:rsid w:val="0D156991"/>
    <w:rsid w:val="0D584403"/>
    <w:rsid w:val="0DAD0977"/>
    <w:rsid w:val="0DE63E89"/>
    <w:rsid w:val="0DEE7765"/>
    <w:rsid w:val="0E1C6E84"/>
    <w:rsid w:val="0E2861BE"/>
    <w:rsid w:val="0E40659E"/>
    <w:rsid w:val="0E43308A"/>
    <w:rsid w:val="0E4937C6"/>
    <w:rsid w:val="0E7201B5"/>
    <w:rsid w:val="0E9D6C3E"/>
    <w:rsid w:val="0EA8196D"/>
    <w:rsid w:val="0EAC0C2F"/>
    <w:rsid w:val="0EEA268E"/>
    <w:rsid w:val="0F333B21"/>
    <w:rsid w:val="0F346E76"/>
    <w:rsid w:val="0F482DC1"/>
    <w:rsid w:val="0F9E6D6F"/>
    <w:rsid w:val="0FA222F2"/>
    <w:rsid w:val="0FA929EB"/>
    <w:rsid w:val="0FE51CB9"/>
    <w:rsid w:val="10101691"/>
    <w:rsid w:val="101C0A97"/>
    <w:rsid w:val="10385BF1"/>
    <w:rsid w:val="103A085F"/>
    <w:rsid w:val="10461F9E"/>
    <w:rsid w:val="106E31F9"/>
    <w:rsid w:val="106F0166"/>
    <w:rsid w:val="108C4825"/>
    <w:rsid w:val="10AF0EAA"/>
    <w:rsid w:val="10C55FD8"/>
    <w:rsid w:val="10D41361"/>
    <w:rsid w:val="10D52020"/>
    <w:rsid w:val="10F20D97"/>
    <w:rsid w:val="10F67974"/>
    <w:rsid w:val="111927C8"/>
    <w:rsid w:val="11252F1A"/>
    <w:rsid w:val="11263E8E"/>
    <w:rsid w:val="114538D5"/>
    <w:rsid w:val="11603F53"/>
    <w:rsid w:val="116041CE"/>
    <w:rsid w:val="11BA7B07"/>
    <w:rsid w:val="11CB1D14"/>
    <w:rsid w:val="11E10E9F"/>
    <w:rsid w:val="11F528ED"/>
    <w:rsid w:val="11F711F9"/>
    <w:rsid w:val="121C26EE"/>
    <w:rsid w:val="125E38F1"/>
    <w:rsid w:val="1265265D"/>
    <w:rsid w:val="12685FCD"/>
    <w:rsid w:val="127A1044"/>
    <w:rsid w:val="12F05D9F"/>
    <w:rsid w:val="13157003"/>
    <w:rsid w:val="13192BD2"/>
    <w:rsid w:val="1324792E"/>
    <w:rsid w:val="132F0080"/>
    <w:rsid w:val="13456727"/>
    <w:rsid w:val="134A6C68"/>
    <w:rsid w:val="135317D3"/>
    <w:rsid w:val="13531FC1"/>
    <w:rsid w:val="137B05EE"/>
    <w:rsid w:val="138038A5"/>
    <w:rsid w:val="13B047FD"/>
    <w:rsid w:val="13B3665B"/>
    <w:rsid w:val="13B51478"/>
    <w:rsid w:val="13BB2232"/>
    <w:rsid w:val="13BF31B2"/>
    <w:rsid w:val="13D562BE"/>
    <w:rsid w:val="14237BE5"/>
    <w:rsid w:val="142B5285"/>
    <w:rsid w:val="14477EDC"/>
    <w:rsid w:val="14522A02"/>
    <w:rsid w:val="146F2C7A"/>
    <w:rsid w:val="14832432"/>
    <w:rsid w:val="1491066E"/>
    <w:rsid w:val="149A3C1F"/>
    <w:rsid w:val="149E4992"/>
    <w:rsid w:val="14D50474"/>
    <w:rsid w:val="14E244F9"/>
    <w:rsid w:val="14F7697C"/>
    <w:rsid w:val="150A3459"/>
    <w:rsid w:val="150D43F1"/>
    <w:rsid w:val="153B4ABB"/>
    <w:rsid w:val="15431BC1"/>
    <w:rsid w:val="154A50F1"/>
    <w:rsid w:val="155F49FC"/>
    <w:rsid w:val="157E709D"/>
    <w:rsid w:val="158B236D"/>
    <w:rsid w:val="15A4123A"/>
    <w:rsid w:val="15C23EE7"/>
    <w:rsid w:val="16016670"/>
    <w:rsid w:val="165C118C"/>
    <w:rsid w:val="16D85436"/>
    <w:rsid w:val="16E96798"/>
    <w:rsid w:val="170E5D26"/>
    <w:rsid w:val="170F61FF"/>
    <w:rsid w:val="1740547E"/>
    <w:rsid w:val="177216E1"/>
    <w:rsid w:val="1776627E"/>
    <w:rsid w:val="17935082"/>
    <w:rsid w:val="17CE7E68"/>
    <w:rsid w:val="17EC4792"/>
    <w:rsid w:val="17FF44C5"/>
    <w:rsid w:val="1819102F"/>
    <w:rsid w:val="18B232E6"/>
    <w:rsid w:val="18C31B16"/>
    <w:rsid w:val="18C950B6"/>
    <w:rsid w:val="18D60A86"/>
    <w:rsid w:val="18F2402A"/>
    <w:rsid w:val="19235F91"/>
    <w:rsid w:val="193866A0"/>
    <w:rsid w:val="193C5F67"/>
    <w:rsid w:val="19520625"/>
    <w:rsid w:val="1965563C"/>
    <w:rsid w:val="19923117"/>
    <w:rsid w:val="1A09162B"/>
    <w:rsid w:val="1A18361C"/>
    <w:rsid w:val="1A2E2E40"/>
    <w:rsid w:val="1A3D7527"/>
    <w:rsid w:val="1A400DC5"/>
    <w:rsid w:val="1A442DE9"/>
    <w:rsid w:val="1A8C1721"/>
    <w:rsid w:val="1A9829AF"/>
    <w:rsid w:val="1AA90718"/>
    <w:rsid w:val="1ABD5F72"/>
    <w:rsid w:val="1AF776D6"/>
    <w:rsid w:val="1B3A3A66"/>
    <w:rsid w:val="1B75304D"/>
    <w:rsid w:val="1B9A4C1E"/>
    <w:rsid w:val="1BE539D2"/>
    <w:rsid w:val="1BF8028F"/>
    <w:rsid w:val="1C071B9A"/>
    <w:rsid w:val="1C0A168B"/>
    <w:rsid w:val="1C1F74AE"/>
    <w:rsid w:val="1C46782F"/>
    <w:rsid w:val="1C471F7E"/>
    <w:rsid w:val="1C755296"/>
    <w:rsid w:val="1C80194D"/>
    <w:rsid w:val="1C890801"/>
    <w:rsid w:val="1CA218C3"/>
    <w:rsid w:val="1CD75683"/>
    <w:rsid w:val="1D0328C7"/>
    <w:rsid w:val="1D0A4EB1"/>
    <w:rsid w:val="1D1F2F14"/>
    <w:rsid w:val="1D321E13"/>
    <w:rsid w:val="1D58096F"/>
    <w:rsid w:val="1D5E4DDE"/>
    <w:rsid w:val="1D7325C2"/>
    <w:rsid w:val="1D7A45EE"/>
    <w:rsid w:val="1D8364B7"/>
    <w:rsid w:val="1D9751A0"/>
    <w:rsid w:val="1DBE3AAE"/>
    <w:rsid w:val="1DC55869"/>
    <w:rsid w:val="1DCC0694"/>
    <w:rsid w:val="1DD51E1E"/>
    <w:rsid w:val="1DDB0084"/>
    <w:rsid w:val="1E036392"/>
    <w:rsid w:val="1E071610"/>
    <w:rsid w:val="1E300476"/>
    <w:rsid w:val="1E6432D4"/>
    <w:rsid w:val="1E854877"/>
    <w:rsid w:val="1E967206"/>
    <w:rsid w:val="1EA13FD6"/>
    <w:rsid w:val="1F0C1276"/>
    <w:rsid w:val="1F29711F"/>
    <w:rsid w:val="1F4849CA"/>
    <w:rsid w:val="1F4D1FBA"/>
    <w:rsid w:val="1F513FC7"/>
    <w:rsid w:val="1F5350F7"/>
    <w:rsid w:val="1F604089"/>
    <w:rsid w:val="1F75506D"/>
    <w:rsid w:val="1F7E6617"/>
    <w:rsid w:val="1F873477"/>
    <w:rsid w:val="1F963515"/>
    <w:rsid w:val="1F9F033C"/>
    <w:rsid w:val="1FB2006F"/>
    <w:rsid w:val="1FFE32B4"/>
    <w:rsid w:val="201D3C40"/>
    <w:rsid w:val="204F15CD"/>
    <w:rsid w:val="205C3E01"/>
    <w:rsid w:val="20940EE6"/>
    <w:rsid w:val="20971013"/>
    <w:rsid w:val="209D4E99"/>
    <w:rsid w:val="20B47E52"/>
    <w:rsid w:val="20C31E08"/>
    <w:rsid w:val="20DC0815"/>
    <w:rsid w:val="20EA1DAD"/>
    <w:rsid w:val="210448FA"/>
    <w:rsid w:val="214473ED"/>
    <w:rsid w:val="21455F84"/>
    <w:rsid w:val="214E3C42"/>
    <w:rsid w:val="216655B5"/>
    <w:rsid w:val="216E6218"/>
    <w:rsid w:val="217F0425"/>
    <w:rsid w:val="218617B3"/>
    <w:rsid w:val="219857D3"/>
    <w:rsid w:val="21B50B66"/>
    <w:rsid w:val="21DD6EFA"/>
    <w:rsid w:val="21EB7868"/>
    <w:rsid w:val="220152DE"/>
    <w:rsid w:val="2202618F"/>
    <w:rsid w:val="220B1CB9"/>
    <w:rsid w:val="22162B37"/>
    <w:rsid w:val="227C4964"/>
    <w:rsid w:val="22B8599C"/>
    <w:rsid w:val="22C2681B"/>
    <w:rsid w:val="230140D4"/>
    <w:rsid w:val="2303624D"/>
    <w:rsid w:val="231177A3"/>
    <w:rsid w:val="23324844"/>
    <w:rsid w:val="2369313B"/>
    <w:rsid w:val="23746368"/>
    <w:rsid w:val="23B343B6"/>
    <w:rsid w:val="23C27318"/>
    <w:rsid w:val="243F5C4A"/>
    <w:rsid w:val="244871F4"/>
    <w:rsid w:val="24763D61"/>
    <w:rsid w:val="24805EA3"/>
    <w:rsid w:val="24977600"/>
    <w:rsid w:val="249E5066"/>
    <w:rsid w:val="24B831E2"/>
    <w:rsid w:val="24CD14A7"/>
    <w:rsid w:val="24FC622F"/>
    <w:rsid w:val="25034EC9"/>
    <w:rsid w:val="253B4469"/>
    <w:rsid w:val="257840AF"/>
    <w:rsid w:val="257B0123"/>
    <w:rsid w:val="259255D7"/>
    <w:rsid w:val="259C2031"/>
    <w:rsid w:val="25A91F14"/>
    <w:rsid w:val="25F56F08"/>
    <w:rsid w:val="260F621B"/>
    <w:rsid w:val="2613738E"/>
    <w:rsid w:val="26337917"/>
    <w:rsid w:val="26445799"/>
    <w:rsid w:val="265F25D3"/>
    <w:rsid w:val="26677EE4"/>
    <w:rsid w:val="267802DC"/>
    <w:rsid w:val="268564DD"/>
    <w:rsid w:val="26A50560"/>
    <w:rsid w:val="26A5092E"/>
    <w:rsid w:val="26A60202"/>
    <w:rsid w:val="26B20955"/>
    <w:rsid w:val="26C80178"/>
    <w:rsid w:val="270F55EE"/>
    <w:rsid w:val="272F1A96"/>
    <w:rsid w:val="27344752"/>
    <w:rsid w:val="277014BE"/>
    <w:rsid w:val="27A91D02"/>
    <w:rsid w:val="27D8394B"/>
    <w:rsid w:val="27DA63B5"/>
    <w:rsid w:val="27F52753"/>
    <w:rsid w:val="280276BA"/>
    <w:rsid w:val="280E2E48"/>
    <w:rsid w:val="28265A10"/>
    <w:rsid w:val="28650221"/>
    <w:rsid w:val="28846321"/>
    <w:rsid w:val="28A864B3"/>
    <w:rsid w:val="28C57065"/>
    <w:rsid w:val="28DF1DF5"/>
    <w:rsid w:val="28ED036A"/>
    <w:rsid w:val="290B259E"/>
    <w:rsid w:val="292E4C0A"/>
    <w:rsid w:val="29373393"/>
    <w:rsid w:val="294A30C6"/>
    <w:rsid w:val="295943F7"/>
    <w:rsid w:val="29712D49"/>
    <w:rsid w:val="297B0CF7"/>
    <w:rsid w:val="299F78B6"/>
    <w:rsid w:val="29BD7D3C"/>
    <w:rsid w:val="29D60DFE"/>
    <w:rsid w:val="29E90B31"/>
    <w:rsid w:val="2A266FAC"/>
    <w:rsid w:val="2A3D2C2B"/>
    <w:rsid w:val="2A6603D4"/>
    <w:rsid w:val="2AA12038"/>
    <w:rsid w:val="2AA44A58"/>
    <w:rsid w:val="2AE01F34"/>
    <w:rsid w:val="2B083239"/>
    <w:rsid w:val="2B3E6C5B"/>
    <w:rsid w:val="2B7C6824"/>
    <w:rsid w:val="2B7D74A0"/>
    <w:rsid w:val="2B822DA1"/>
    <w:rsid w:val="2B8E1990"/>
    <w:rsid w:val="2B9F7BF0"/>
    <w:rsid w:val="2BD15D21"/>
    <w:rsid w:val="2C0E487F"/>
    <w:rsid w:val="2C230E3E"/>
    <w:rsid w:val="2C3A3A2E"/>
    <w:rsid w:val="2C5F7A30"/>
    <w:rsid w:val="2C952986"/>
    <w:rsid w:val="2C9D5C03"/>
    <w:rsid w:val="2D3622E0"/>
    <w:rsid w:val="2D630BFB"/>
    <w:rsid w:val="2D71156A"/>
    <w:rsid w:val="2DAC0C1E"/>
    <w:rsid w:val="2DB806C8"/>
    <w:rsid w:val="2DD35D80"/>
    <w:rsid w:val="2DDB4C35"/>
    <w:rsid w:val="2DF63230"/>
    <w:rsid w:val="2E851F6B"/>
    <w:rsid w:val="2EAB0AAB"/>
    <w:rsid w:val="2ED26038"/>
    <w:rsid w:val="2ED6100A"/>
    <w:rsid w:val="2EDD2DD9"/>
    <w:rsid w:val="2F2A7C22"/>
    <w:rsid w:val="2F723467"/>
    <w:rsid w:val="2F9432ED"/>
    <w:rsid w:val="2FC54D3C"/>
    <w:rsid w:val="2FFA2A67"/>
    <w:rsid w:val="308E78A9"/>
    <w:rsid w:val="30A6152A"/>
    <w:rsid w:val="30EE2CE7"/>
    <w:rsid w:val="314F16CB"/>
    <w:rsid w:val="31600A43"/>
    <w:rsid w:val="31603DCF"/>
    <w:rsid w:val="31717D8A"/>
    <w:rsid w:val="31953B75"/>
    <w:rsid w:val="31C2303A"/>
    <w:rsid w:val="32191899"/>
    <w:rsid w:val="321F16F1"/>
    <w:rsid w:val="3227607D"/>
    <w:rsid w:val="32470AEB"/>
    <w:rsid w:val="32870EE7"/>
    <w:rsid w:val="32A0292F"/>
    <w:rsid w:val="32A02B99"/>
    <w:rsid w:val="32AF5C16"/>
    <w:rsid w:val="32FC70BF"/>
    <w:rsid w:val="33064502"/>
    <w:rsid w:val="331F7EA8"/>
    <w:rsid w:val="33273DEB"/>
    <w:rsid w:val="332747B4"/>
    <w:rsid w:val="332B3F69"/>
    <w:rsid w:val="332D450E"/>
    <w:rsid w:val="33323549"/>
    <w:rsid w:val="337C2A16"/>
    <w:rsid w:val="338028CA"/>
    <w:rsid w:val="33BC1065"/>
    <w:rsid w:val="33CC4E6A"/>
    <w:rsid w:val="33D414D0"/>
    <w:rsid w:val="33E10ACB"/>
    <w:rsid w:val="33F94067"/>
    <w:rsid w:val="342A2472"/>
    <w:rsid w:val="34345C42"/>
    <w:rsid w:val="34371172"/>
    <w:rsid w:val="34825E0A"/>
    <w:rsid w:val="348E0C53"/>
    <w:rsid w:val="34A51AF9"/>
    <w:rsid w:val="34C226AB"/>
    <w:rsid w:val="351078BA"/>
    <w:rsid w:val="35112D97"/>
    <w:rsid w:val="35352F93"/>
    <w:rsid w:val="35392FAE"/>
    <w:rsid w:val="354821AC"/>
    <w:rsid w:val="35497E40"/>
    <w:rsid w:val="354B6B44"/>
    <w:rsid w:val="35540C46"/>
    <w:rsid w:val="35574C2D"/>
    <w:rsid w:val="356741EA"/>
    <w:rsid w:val="357C6EC6"/>
    <w:rsid w:val="357F059C"/>
    <w:rsid w:val="35B9585C"/>
    <w:rsid w:val="35CD358A"/>
    <w:rsid w:val="35DB1557"/>
    <w:rsid w:val="36145188"/>
    <w:rsid w:val="36166A32"/>
    <w:rsid w:val="3641380D"/>
    <w:rsid w:val="365D02EF"/>
    <w:rsid w:val="36615BF9"/>
    <w:rsid w:val="36AD2EE7"/>
    <w:rsid w:val="36B93FCC"/>
    <w:rsid w:val="36C73025"/>
    <w:rsid w:val="36CA3A99"/>
    <w:rsid w:val="370B0916"/>
    <w:rsid w:val="37307DA0"/>
    <w:rsid w:val="37421F7B"/>
    <w:rsid w:val="374872EB"/>
    <w:rsid w:val="376A1AE2"/>
    <w:rsid w:val="37971BCD"/>
    <w:rsid w:val="37B961D7"/>
    <w:rsid w:val="37CE7F34"/>
    <w:rsid w:val="37E449AE"/>
    <w:rsid w:val="38044D88"/>
    <w:rsid w:val="3819091C"/>
    <w:rsid w:val="381F423E"/>
    <w:rsid w:val="38404012"/>
    <w:rsid w:val="385F359C"/>
    <w:rsid w:val="38C2711D"/>
    <w:rsid w:val="38C60642"/>
    <w:rsid w:val="38F512A1"/>
    <w:rsid w:val="391D7C02"/>
    <w:rsid w:val="39205BBB"/>
    <w:rsid w:val="39292CF8"/>
    <w:rsid w:val="39382F3B"/>
    <w:rsid w:val="397A33BD"/>
    <w:rsid w:val="39931CFE"/>
    <w:rsid w:val="39AE31FE"/>
    <w:rsid w:val="39CA6DD5"/>
    <w:rsid w:val="39D0586A"/>
    <w:rsid w:val="39D9012F"/>
    <w:rsid w:val="39E15DFE"/>
    <w:rsid w:val="3A234232"/>
    <w:rsid w:val="3A295ABB"/>
    <w:rsid w:val="3A454F72"/>
    <w:rsid w:val="3A730980"/>
    <w:rsid w:val="3A7E5753"/>
    <w:rsid w:val="3A865F28"/>
    <w:rsid w:val="3A921B09"/>
    <w:rsid w:val="3ABC08BF"/>
    <w:rsid w:val="3B191DB3"/>
    <w:rsid w:val="3B6224F2"/>
    <w:rsid w:val="3B673E80"/>
    <w:rsid w:val="3B9F54F4"/>
    <w:rsid w:val="3BA80B19"/>
    <w:rsid w:val="3BD30A1C"/>
    <w:rsid w:val="3C14798F"/>
    <w:rsid w:val="3C4240EC"/>
    <w:rsid w:val="3C7C75E3"/>
    <w:rsid w:val="3CBA4F66"/>
    <w:rsid w:val="3CC277D9"/>
    <w:rsid w:val="3CC316B2"/>
    <w:rsid w:val="3CDE38DE"/>
    <w:rsid w:val="3D2B1355"/>
    <w:rsid w:val="3D361E88"/>
    <w:rsid w:val="3D585C9C"/>
    <w:rsid w:val="3D6E2ECB"/>
    <w:rsid w:val="3D711B40"/>
    <w:rsid w:val="3D8A3F82"/>
    <w:rsid w:val="3D8D719C"/>
    <w:rsid w:val="3DB80AEF"/>
    <w:rsid w:val="3DC456E6"/>
    <w:rsid w:val="3DC65A10"/>
    <w:rsid w:val="3E06185A"/>
    <w:rsid w:val="3E135D25"/>
    <w:rsid w:val="3E210442"/>
    <w:rsid w:val="3E36074A"/>
    <w:rsid w:val="3E3839DE"/>
    <w:rsid w:val="3E560726"/>
    <w:rsid w:val="3E800AA6"/>
    <w:rsid w:val="3E8E35FE"/>
    <w:rsid w:val="3EB2553E"/>
    <w:rsid w:val="3EB75130"/>
    <w:rsid w:val="3EC6723B"/>
    <w:rsid w:val="3EC84C65"/>
    <w:rsid w:val="3EF9069B"/>
    <w:rsid w:val="3F2F4DE1"/>
    <w:rsid w:val="3F3A1FEB"/>
    <w:rsid w:val="3F79605C"/>
    <w:rsid w:val="3F7B6278"/>
    <w:rsid w:val="3F9D5A7C"/>
    <w:rsid w:val="3FBA6DA0"/>
    <w:rsid w:val="3FD15E98"/>
    <w:rsid w:val="3FFB4CC3"/>
    <w:rsid w:val="40036266"/>
    <w:rsid w:val="40363F4D"/>
    <w:rsid w:val="404546A9"/>
    <w:rsid w:val="406E36E7"/>
    <w:rsid w:val="40844CB8"/>
    <w:rsid w:val="409C7861"/>
    <w:rsid w:val="40A67243"/>
    <w:rsid w:val="40D77348"/>
    <w:rsid w:val="40F40090"/>
    <w:rsid w:val="411A73CB"/>
    <w:rsid w:val="41636F97"/>
    <w:rsid w:val="4185428D"/>
    <w:rsid w:val="41856F3A"/>
    <w:rsid w:val="41A53138"/>
    <w:rsid w:val="41AA3791"/>
    <w:rsid w:val="41C677FD"/>
    <w:rsid w:val="41DF489C"/>
    <w:rsid w:val="42033522"/>
    <w:rsid w:val="42044303"/>
    <w:rsid w:val="42116A20"/>
    <w:rsid w:val="42253D73"/>
    <w:rsid w:val="424114EA"/>
    <w:rsid w:val="42425072"/>
    <w:rsid w:val="42845775"/>
    <w:rsid w:val="429E429D"/>
    <w:rsid w:val="42A21897"/>
    <w:rsid w:val="42A81579"/>
    <w:rsid w:val="42B32B7F"/>
    <w:rsid w:val="42D37DB5"/>
    <w:rsid w:val="42DF6B1E"/>
    <w:rsid w:val="42E50435"/>
    <w:rsid w:val="43010842"/>
    <w:rsid w:val="430829A2"/>
    <w:rsid w:val="430D5439"/>
    <w:rsid w:val="4322598C"/>
    <w:rsid w:val="432B34EB"/>
    <w:rsid w:val="433C73E7"/>
    <w:rsid w:val="43503578"/>
    <w:rsid w:val="43866F99"/>
    <w:rsid w:val="439E42E3"/>
    <w:rsid w:val="43B41D58"/>
    <w:rsid w:val="43E837B0"/>
    <w:rsid w:val="444529B0"/>
    <w:rsid w:val="444B3D67"/>
    <w:rsid w:val="44586430"/>
    <w:rsid w:val="445C0F91"/>
    <w:rsid w:val="446153CD"/>
    <w:rsid w:val="4476700E"/>
    <w:rsid w:val="44807E8F"/>
    <w:rsid w:val="44BA15F0"/>
    <w:rsid w:val="44CD1324"/>
    <w:rsid w:val="44D75141"/>
    <w:rsid w:val="44DA46CB"/>
    <w:rsid w:val="44E4602A"/>
    <w:rsid w:val="4517434D"/>
    <w:rsid w:val="45491B2B"/>
    <w:rsid w:val="45806396"/>
    <w:rsid w:val="45B61031"/>
    <w:rsid w:val="45C66B18"/>
    <w:rsid w:val="45CF4FB9"/>
    <w:rsid w:val="45D60A99"/>
    <w:rsid w:val="45E32E98"/>
    <w:rsid w:val="45EC538A"/>
    <w:rsid w:val="4609638B"/>
    <w:rsid w:val="46185302"/>
    <w:rsid w:val="467F664E"/>
    <w:rsid w:val="46BB082F"/>
    <w:rsid w:val="46D6435F"/>
    <w:rsid w:val="47022DDB"/>
    <w:rsid w:val="47476026"/>
    <w:rsid w:val="47594D24"/>
    <w:rsid w:val="4763099B"/>
    <w:rsid w:val="47B71E17"/>
    <w:rsid w:val="480706A9"/>
    <w:rsid w:val="48164D90"/>
    <w:rsid w:val="481D611E"/>
    <w:rsid w:val="481D7ECC"/>
    <w:rsid w:val="4839628A"/>
    <w:rsid w:val="483B47F6"/>
    <w:rsid w:val="48613478"/>
    <w:rsid w:val="48BB76D5"/>
    <w:rsid w:val="491A08B0"/>
    <w:rsid w:val="493F3410"/>
    <w:rsid w:val="49494CF1"/>
    <w:rsid w:val="49C820BA"/>
    <w:rsid w:val="49D004EA"/>
    <w:rsid w:val="49D217F6"/>
    <w:rsid w:val="49FE1F7F"/>
    <w:rsid w:val="4A201EF6"/>
    <w:rsid w:val="4A3715F3"/>
    <w:rsid w:val="4A52450C"/>
    <w:rsid w:val="4ABA5EA6"/>
    <w:rsid w:val="4ADD3943"/>
    <w:rsid w:val="4AE90539"/>
    <w:rsid w:val="4AF60567"/>
    <w:rsid w:val="4B6D2F19"/>
    <w:rsid w:val="4B9A1834"/>
    <w:rsid w:val="4BEA737D"/>
    <w:rsid w:val="4BF453E8"/>
    <w:rsid w:val="4BF935DC"/>
    <w:rsid w:val="4C001FDF"/>
    <w:rsid w:val="4C080E93"/>
    <w:rsid w:val="4C2304F9"/>
    <w:rsid w:val="4C76404F"/>
    <w:rsid w:val="4CE0771A"/>
    <w:rsid w:val="4D153868"/>
    <w:rsid w:val="4D4F574C"/>
    <w:rsid w:val="4D830972"/>
    <w:rsid w:val="4DCD5EF0"/>
    <w:rsid w:val="4E102281"/>
    <w:rsid w:val="4E1C6E78"/>
    <w:rsid w:val="4E363F3A"/>
    <w:rsid w:val="4EAC5711"/>
    <w:rsid w:val="4EC70B92"/>
    <w:rsid w:val="4ECA06EC"/>
    <w:rsid w:val="4ED60DD5"/>
    <w:rsid w:val="4ED92673"/>
    <w:rsid w:val="4EF94AC3"/>
    <w:rsid w:val="4F0040A4"/>
    <w:rsid w:val="4F0A1E4B"/>
    <w:rsid w:val="4F1A51B5"/>
    <w:rsid w:val="4F1B712F"/>
    <w:rsid w:val="4F217770"/>
    <w:rsid w:val="4F292FE0"/>
    <w:rsid w:val="4F5F0DCA"/>
    <w:rsid w:val="4F8C3B89"/>
    <w:rsid w:val="4F8D5C0A"/>
    <w:rsid w:val="50326E48"/>
    <w:rsid w:val="504F0E3F"/>
    <w:rsid w:val="50503827"/>
    <w:rsid w:val="508A631B"/>
    <w:rsid w:val="51387B25"/>
    <w:rsid w:val="51481C7E"/>
    <w:rsid w:val="515D0E9F"/>
    <w:rsid w:val="515D3A2F"/>
    <w:rsid w:val="51630581"/>
    <w:rsid w:val="51A74CAA"/>
    <w:rsid w:val="51B2004B"/>
    <w:rsid w:val="520D11E2"/>
    <w:rsid w:val="525A401C"/>
    <w:rsid w:val="52884ADC"/>
    <w:rsid w:val="533A7098"/>
    <w:rsid w:val="53407165"/>
    <w:rsid w:val="5342703B"/>
    <w:rsid w:val="53530C46"/>
    <w:rsid w:val="538928BA"/>
    <w:rsid w:val="53A45945"/>
    <w:rsid w:val="53BA53BF"/>
    <w:rsid w:val="53F62AAE"/>
    <w:rsid w:val="54260108"/>
    <w:rsid w:val="54346B92"/>
    <w:rsid w:val="54556AEA"/>
    <w:rsid w:val="548117E3"/>
    <w:rsid w:val="5486504B"/>
    <w:rsid w:val="54996B2C"/>
    <w:rsid w:val="54B95421"/>
    <w:rsid w:val="54C0055D"/>
    <w:rsid w:val="54E22563"/>
    <w:rsid w:val="54F47B68"/>
    <w:rsid w:val="55410F72"/>
    <w:rsid w:val="55622629"/>
    <w:rsid w:val="55665B55"/>
    <w:rsid w:val="5572737D"/>
    <w:rsid w:val="5596306C"/>
    <w:rsid w:val="55967510"/>
    <w:rsid w:val="55BD3C3E"/>
    <w:rsid w:val="55C650D5"/>
    <w:rsid w:val="55C903EB"/>
    <w:rsid w:val="55CE0A58"/>
    <w:rsid w:val="55DB3B84"/>
    <w:rsid w:val="560A5CEC"/>
    <w:rsid w:val="561623FF"/>
    <w:rsid w:val="56226FF5"/>
    <w:rsid w:val="564D0C25"/>
    <w:rsid w:val="567406FB"/>
    <w:rsid w:val="56A90421"/>
    <w:rsid w:val="56EC4DE3"/>
    <w:rsid w:val="57062473"/>
    <w:rsid w:val="571903F8"/>
    <w:rsid w:val="572F5526"/>
    <w:rsid w:val="577C4984"/>
    <w:rsid w:val="57986387"/>
    <w:rsid w:val="57EA58F1"/>
    <w:rsid w:val="58245115"/>
    <w:rsid w:val="583A4E7E"/>
    <w:rsid w:val="58607961"/>
    <w:rsid w:val="58D8399B"/>
    <w:rsid w:val="58DC348C"/>
    <w:rsid w:val="59254E33"/>
    <w:rsid w:val="59617E35"/>
    <w:rsid w:val="596D54E4"/>
    <w:rsid w:val="598853C1"/>
    <w:rsid w:val="59926240"/>
    <w:rsid w:val="59956439"/>
    <w:rsid w:val="59B30690"/>
    <w:rsid w:val="59D93E6F"/>
    <w:rsid w:val="5A3A2DDD"/>
    <w:rsid w:val="5A541C17"/>
    <w:rsid w:val="5A5654C0"/>
    <w:rsid w:val="5A5A6D5E"/>
    <w:rsid w:val="5A7F0572"/>
    <w:rsid w:val="5A9D30EE"/>
    <w:rsid w:val="5AA4447D"/>
    <w:rsid w:val="5AAE2C06"/>
    <w:rsid w:val="5B357F9A"/>
    <w:rsid w:val="5B6766E4"/>
    <w:rsid w:val="5B9E391C"/>
    <w:rsid w:val="5BD963A8"/>
    <w:rsid w:val="5C2E2250"/>
    <w:rsid w:val="5C454EA7"/>
    <w:rsid w:val="5C531CB7"/>
    <w:rsid w:val="5C6043D4"/>
    <w:rsid w:val="5C650B45"/>
    <w:rsid w:val="5C7B2FBB"/>
    <w:rsid w:val="5CAE15E3"/>
    <w:rsid w:val="5CB07109"/>
    <w:rsid w:val="5CB5624E"/>
    <w:rsid w:val="5CB6089A"/>
    <w:rsid w:val="5CCA2BCC"/>
    <w:rsid w:val="5CF8136F"/>
    <w:rsid w:val="5D02548B"/>
    <w:rsid w:val="5D1B642F"/>
    <w:rsid w:val="5D2C4E05"/>
    <w:rsid w:val="5D2C5D00"/>
    <w:rsid w:val="5D2D075A"/>
    <w:rsid w:val="5D681792"/>
    <w:rsid w:val="5DB2438E"/>
    <w:rsid w:val="5DEB5F1F"/>
    <w:rsid w:val="5DFE0DD9"/>
    <w:rsid w:val="5E0636B0"/>
    <w:rsid w:val="5E3A7DE3"/>
    <w:rsid w:val="5E455F5D"/>
    <w:rsid w:val="5E5B12F6"/>
    <w:rsid w:val="5E5E1DC1"/>
    <w:rsid w:val="5E7B46E5"/>
    <w:rsid w:val="5EA762EA"/>
    <w:rsid w:val="5EA93430"/>
    <w:rsid w:val="5EBE56EF"/>
    <w:rsid w:val="5EF86B45"/>
    <w:rsid w:val="5EFF7ED4"/>
    <w:rsid w:val="5F04373C"/>
    <w:rsid w:val="5F37766E"/>
    <w:rsid w:val="5FA016B7"/>
    <w:rsid w:val="5FA24944"/>
    <w:rsid w:val="5FAB933D"/>
    <w:rsid w:val="5FF217E7"/>
    <w:rsid w:val="5FFB2E85"/>
    <w:rsid w:val="6017749F"/>
    <w:rsid w:val="60416DE9"/>
    <w:rsid w:val="605E03A5"/>
    <w:rsid w:val="608A5EC3"/>
    <w:rsid w:val="608D150F"/>
    <w:rsid w:val="60A70823"/>
    <w:rsid w:val="60BF0027"/>
    <w:rsid w:val="60FC123A"/>
    <w:rsid w:val="60FD3D53"/>
    <w:rsid w:val="6110461A"/>
    <w:rsid w:val="611A2DA3"/>
    <w:rsid w:val="613F280A"/>
    <w:rsid w:val="61483DB4"/>
    <w:rsid w:val="615A7643"/>
    <w:rsid w:val="618B3CA1"/>
    <w:rsid w:val="619F69A7"/>
    <w:rsid w:val="61C55405"/>
    <w:rsid w:val="61C8713E"/>
    <w:rsid w:val="61C947C9"/>
    <w:rsid w:val="61D513DC"/>
    <w:rsid w:val="621570F7"/>
    <w:rsid w:val="62330011"/>
    <w:rsid w:val="62333E75"/>
    <w:rsid w:val="62634C1E"/>
    <w:rsid w:val="628801E0"/>
    <w:rsid w:val="62960B4F"/>
    <w:rsid w:val="62AC7AF3"/>
    <w:rsid w:val="62B37D16"/>
    <w:rsid w:val="62B47227"/>
    <w:rsid w:val="62B8336A"/>
    <w:rsid w:val="62BE1E54"/>
    <w:rsid w:val="62D90A3C"/>
    <w:rsid w:val="6309310A"/>
    <w:rsid w:val="63163A3E"/>
    <w:rsid w:val="63304B00"/>
    <w:rsid w:val="63514A76"/>
    <w:rsid w:val="638B442C"/>
    <w:rsid w:val="638D7235"/>
    <w:rsid w:val="639B1F33"/>
    <w:rsid w:val="63AC1FBF"/>
    <w:rsid w:val="63CB70A2"/>
    <w:rsid w:val="63D7141F"/>
    <w:rsid w:val="63DB581F"/>
    <w:rsid w:val="63E547BF"/>
    <w:rsid w:val="64234664"/>
    <w:rsid w:val="64441196"/>
    <w:rsid w:val="64715DE8"/>
    <w:rsid w:val="648A46E4"/>
    <w:rsid w:val="648D5F82"/>
    <w:rsid w:val="64C9309E"/>
    <w:rsid w:val="64EA6DFA"/>
    <w:rsid w:val="64FF0C2E"/>
    <w:rsid w:val="65091B75"/>
    <w:rsid w:val="650D2C1F"/>
    <w:rsid w:val="651D2E62"/>
    <w:rsid w:val="65220134"/>
    <w:rsid w:val="654A5C21"/>
    <w:rsid w:val="655F0748"/>
    <w:rsid w:val="656071F2"/>
    <w:rsid w:val="65750EF0"/>
    <w:rsid w:val="65A138C0"/>
    <w:rsid w:val="65D21A26"/>
    <w:rsid w:val="663F32AC"/>
    <w:rsid w:val="66522FDF"/>
    <w:rsid w:val="6680765D"/>
    <w:rsid w:val="669036BC"/>
    <w:rsid w:val="66E856F1"/>
    <w:rsid w:val="67096ADC"/>
    <w:rsid w:val="67407F1A"/>
    <w:rsid w:val="67580AAE"/>
    <w:rsid w:val="679A69EC"/>
    <w:rsid w:val="679F04A6"/>
    <w:rsid w:val="67BD2FB1"/>
    <w:rsid w:val="67D363A2"/>
    <w:rsid w:val="67D97C5F"/>
    <w:rsid w:val="680A1B81"/>
    <w:rsid w:val="6893074E"/>
    <w:rsid w:val="6893346C"/>
    <w:rsid w:val="68C17608"/>
    <w:rsid w:val="69692B1A"/>
    <w:rsid w:val="696A6892"/>
    <w:rsid w:val="698E3179"/>
    <w:rsid w:val="69961435"/>
    <w:rsid w:val="69B0699A"/>
    <w:rsid w:val="69B26F61"/>
    <w:rsid w:val="69D12E03"/>
    <w:rsid w:val="69FA5E67"/>
    <w:rsid w:val="6A575068"/>
    <w:rsid w:val="6A9A4F55"/>
    <w:rsid w:val="6AD20744"/>
    <w:rsid w:val="6B0D180F"/>
    <w:rsid w:val="6B15282D"/>
    <w:rsid w:val="6B241A17"/>
    <w:rsid w:val="6B2F1E97"/>
    <w:rsid w:val="6B5E41D4"/>
    <w:rsid w:val="6BAF4A30"/>
    <w:rsid w:val="6C4C04D0"/>
    <w:rsid w:val="6C8D4D71"/>
    <w:rsid w:val="6CAE6DC1"/>
    <w:rsid w:val="6CE626D3"/>
    <w:rsid w:val="6CED1CB3"/>
    <w:rsid w:val="6CF03552"/>
    <w:rsid w:val="6CFC3CA5"/>
    <w:rsid w:val="6D203E37"/>
    <w:rsid w:val="6D42458D"/>
    <w:rsid w:val="6D4450B6"/>
    <w:rsid w:val="6D6B4986"/>
    <w:rsid w:val="6D6C0E2A"/>
    <w:rsid w:val="6D737757"/>
    <w:rsid w:val="6D851EEC"/>
    <w:rsid w:val="6DD30EA9"/>
    <w:rsid w:val="6DEF7365"/>
    <w:rsid w:val="6DF41007"/>
    <w:rsid w:val="6E00038E"/>
    <w:rsid w:val="6E145278"/>
    <w:rsid w:val="6E201C15"/>
    <w:rsid w:val="6E5F071D"/>
    <w:rsid w:val="6E6164B5"/>
    <w:rsid w:val="6E9115B5"/>
    <w:rsid w:val="6E914282"/>
    <w:rsid w:val="6E9C0F6F"/>
    <w:rsid w:val="6EA00637"/>
    <w:rsid w:val="6EB8009F"/>
    <w:rsid w:val="6EE92007"/>
    <w:rsid w:val="6EEB1B89"/>
    <w:rsid w:val="6F1E7882"/>
    <w:rsid w:val="6F296CF1"/>
    <w:rsid w:val="6F394D3C"/>
    <w:rsid w:val="6F3F3F3D"/>
    <w:rsid w:val="6F426161"/>
    <w:rsid w:val="6F631DB9"/>
    <w:rsid w:val="6F7F182F"/>
    <w:rsid w:val="6F8F2BAE"/>
    <w:rsid w:val="6FE16435"/>
    <w:rsid w:val="6FEA2628"/>
    <w:rsid w:val="6FF46EB5"/>
    <w:rsid w:val="7023779A"/>
    <w:rsid w:val="702C2AF3"/>
    <w:rsid w:val="70464A9F"/>
    <w:rsid w:val="704C4238"/>
    <w:rsid w:val="70934920"/>
    <w:rsid w:val="70C66AA3"/>
    <w:rsid w:val="70ED66C7"/>
    <w:rsid w:val="70F62A2B"/>
    <w:rsid w:val="712E63F7"/>
    <w:rsid w:val="717B5AE0"/>
    <w:rsid w:val="717F6C52"/>
    <w:rsid w:val="719345FD"/>
    <w:rsid w:val="71997D14"/>
    <w:rsid w:val="71A67D2D"/>
    <w:rsid w:val="71AD7318"/>
    <w:rsid w:val="71C74D83"/>
    <w:rsid w:val="71E53AF6"/>
    <w:rsid w:val="720E0702"/>
    <w:rsid w:val="723932A5"/>
    <w:rsid w:val="723D0FE7"/>
    <w:rsid w:val="72606A84"/>
    <w:rsid w:val="72620A4E"/>
    <w:rsid w:val="726D70E7"/>
    <w:rsid w:val="72822E9E"/>
    <w:rsid w:val="72CB7419"/>
    <w:rsid w:val="72DF172F"/>
    <w:rsid w:val="72F07E08"/>
    <w:rsid w:val="72FF004B"/>
    <w:rsid w:val="730C692D"/>
    <w:rsid w:val="73256BA5"/>
    <w:rsid w:val="736C07CC"/>
    <w:rsid w:val="73726A6F"/>
    <w:rsid w:val="737A3B75"/>
    <w:rsid w:val="73CB536F"/>
    <w:rsid w:val="73DD166E"/>
    <w:rsid w:val="7407365B"/>
    <w:rsid w:val="742F2BB2"/>
    <w:rsid w:val="74341F76"/>
    <w:rsid w:val="748461E1"/>
    <w:rsid w:val="748738BC"/>
    <w:rsid w:val="749B2AEE"/>
    <w:rsid w:val="74B14416"/>
    <w:rsid w:val="750000AA"/>
    <w:rsid w:val="75232716"/>
    <w:rsid w:val="75640E3E"/>
    <w:rsid w:val="75742F72"/>
    <w:rsid w:val="757A4300"/>
    <w:rsid w:val="75880318"/>
    <w:rsid w:val="758D31B2"/>
    <w:rsid w:val="75AD2E60"/>
    <w:rsid w:val="75AF5D58"/>
    <w:rsid w:val="75B23A9A"/>
    <w:rsid w:val="761B163F"/>
    <w:rsid w:val="762D4ECF"/>
    <w:rsid w:val="76307B82"/>
    <w:rsid w:val="763149BF"/>
    <w:rsid w:val="76335085"/>
    <w:rsid w:val="7637435C"/>
    <w:rsid w:val="763C15B6"/>
    <w:rsid w:val="766C1E9B"/>
    <w:rsid w:val="769B724C"/>
    <w:rsid w:val="76AA29C3"/>
    <w:rsid w:val="76C81C77"/>
    <w:rsid w:val="76FC7B72"/>
    <w:rsid w:val="770450ED"/>
    <w:rsid w:val="770A5210"/>
    <w:rsid w:val="7726227B"/>
    <w:rsid w:val="775841CD"/>
    <w:rsid w:val="77737259"/>
    <w:rsid w:val="7783749C"/>
    <w:rsid w:val="77876861"/>
    <w:rsid w:val="77996CC0"/>
    <w:rsid w:val="77AD276B"/>
    <w:rsid w:val="77E67A2B"/>
    <w:rsid w:val="780305DD"/>
    <w:rsid w:val="78265E2F"/>
    <w:rsid w:val="783B7462"/>
    <w:rsid w:val="786866E4"/>
    <w:rsid w:val="78B67A7D"/>
    <w:rsid w:val="78B96C93"/>
    <w:rsid w:val="78EA354B"/>
    <w:rsid w:val="792A573E"/>
    <w:rsid w:val="794235C7"/>
    <w:rsid w:val="79426EE3"/>
    <w:rsid w:val="796400CB"/>
    <w:rsid w:val="796C3F60"/>
    <w:rsid w:val="798614D4"/>
    <w:rsid w:val="79B41C03"/>
    <w:rsid w:val="79B86070"/>
    <w:rsid w:val="79C9582B"/>
    <w:rsid w:val="79E47F9A"/>
    <w:rsid w:val="79F301DD"/>
    <w:rsid w:val="79FE105C"/>
    <w:rsid w:val="7A440A39"/>
    <w:rsid w:val="7A477DA9"/>
    <w:rsid w:val="7A4A42A1"/>
    <w:rsid w:val="7A8D23E0"/>
    <w:rsid w:val="7B124FF9"/>
    <w:rsid w:val="7B4820A4"/>
    <w:rsid w:val="7B504DCC"/>
    <w:rsid w:val="7BC73B55"/>
    <w:rsid w:val="7BD302C6"/>
    <w:rsid w:val="7BFF10BB"/>
    <w:rsid w:val="7C030BAC"/>
    <w:rsid w:val="7C127041"/>
    <w:rsid w:val="7C145CBC"/>
    <w:rsid w:val="7C2A20EB"/>
    <w:rsid w:val="7C425692"/>
    <w:rsid w:val="7C596A1E"/>
    <w:rsid w:val="7C725D31"/>
    <w:rsid w:val="7C91367F"/>
    <w:rsid w:val="7C9C4E59"/>
    <w:rsid w:val="7CD85D3A"/>
    <w:rsid w:val="7CF44B80"/>
    <w:rsid w:val="7D1F2F41"/>
    <w:rsid w:val="7D38181B"/>
    <w:rsid w:val="7D7B3E50"/>
    <w:rsid w:val="7DA73DFC"/>
    <w:rsid w:val="7DBD3A84"/>
    <w:rsid w:val="7DC1734A"/>
    <w:rsid w:val="7DD00F61"/>
    <w:rsid w:val="7DEC566F"/>
    <w:rsid w:val="7DF05160"/>
    <w:rsid w:val="7E293D71"/>
    <w:rsid w:val="7E2C3CBE"/>
    <w:rsid w:val="7E971A7F"/>
    <w:rsid w:val="7EA17233"/>
    <w:rsid w:val="7EC00FD6"/>
    <w:rsid w:val="7ED71E7C"/>
    <w:rsid w:val="7EE011E6"/>
    <w:rsid w:val="7EE30820"/>
    <w:rsid w:val="7EFC18E2"/>
    <w:rsid w:val="7F4172C4"/>
    <w:rsid w:val="7F8518D8"/>
    <w:rsid w:val="7FC468A4"/>
    <w:rsid w:val="B9D99CF8"/>
    <w:rsid w:val="BFFFCB85"/>
    <w:rsid w:val="DF9FADC5"/>
    <w:rsid w:val="DFDF3E58"/>
    <w:rsid w:val="EFBA4FE7"/>
    <w:rsid w:val="EFF557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56"/>
    <w:qFormat/>
    <w:uiPriority w:val="0"/>
    <w:pPr>
      <w:keepNext/>
      <w:keepLines/>
      <w:spacing w:before="260" w:after="260" w:line="416" w:lineRule="auto"/>
      <w:outlineLvl w:val="2"/>
    </w:pPr>
    <w:rPr>
      <w:b/>
      <w:bCs/>
      <w:kern w:val="0"/>
      <w:sz w:val="32"/>
      <w:szCs w:val="32"/>
    </w:rPr>
  </w:style>
  <w:style w:type="paragraph" w:styleId="5">
    <w:name w:val="heading 5"/>
    <w:basedOn w:val="1"/>
    <w:next w:val="6"/>
    <w:link w:val="57"/>
    <w:qFormat/>
    <w:uiPriority w:val="0"/>
    <w:pPr>
      <w:keepNext/>
      <w:keepLines/>
      <w:numPr>
        <w:ilvl w:val="4"/>
        <w:numId w:val="1"/>
      </w:numPr>
      <w:spacing w:before="280" w:after="290" w:line="376" w:lineRule="auto"/>
      <w:outlineLvl w:val="4"/>
    </w:pPr>
    <w:rPr>
      <w:b/>
      <w:sz w:val="28"/>
    </w:rPr>
  </w:style>
  <w:style w:type="paragraph" w:styleId="7">
    <w:name w:val="heading 6"/>
    <w:basedOn w:val="1"/>
    <w:next w:val="6"/>
    <w:link w:val="58"/>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6"/>
    <w:link w:val="59"/>
    <w:qFormat/>
    <w:uiPriority w:val="0"/>
    <w:pPr>
      <w:keepNext/>
      <w:keepLines/>
      <w:numPr>
        <w:ilvl w:val="6"/>
        <w:numId w:val="1"/>
      </w:numPr>
      <w:spacing w:before="240" w:after="64" w:line="320" w:lineRule="auto"/>
      <w:outlineLvl w:val="6"/>
    </w:pPr>
    <w:rPr>
      <w:b/>
      <w:sz w:val="24"/>
    </w:rPr>
  </w:style>
  <w:style w:type="paragraph" w:styleId="9">
    <w:name w:val="heading 8"/>
    <w:basedOn w:val="1"/>
    <w:next w:val="6"/>
    <w:link w:val="6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6"/>
    <w:link w:val="61"/>
    <w:qFormat/>
    <w:uiPriority w:val="0"/>
    <w:pPr>
      <w:keepNext/>
      <w:keepLines/>
      <w:numPr>
        <w:ilvl w:val="8"/>
        <w:numId w:val="1"/>
      </w:numPr>
      <w:spacing w:before="240" w:after="64" w:line="320" w:lineRule="auto"/>
      <w:outlineLvl w:val="8"/>
    </w:pPr>
    <w:rPr>
      <w:rFonts w:ascii="Arial" w:hAnsi="Arial" w:eastAsia="黑体"/>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1">
    <w:name w:val="toc 7"/>
    <w:basedOn w:val="1"/>
    <w:next w:val="1"/>
    <w:unhideWhenUsed/>
    <w:qFormat/>
    <w:uiPriority w:val="39"/>
    <w:pPr>
      <w:ind w:left="2520" w:leftChars="1200"/>
    </w:pPr>
    <w:rPr>
      <w:rFonts w:ascii="Calibri" w:hAnsi="Calibri"/>
      <w:szCs w:val="22"/>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pPr>
    <w:rPr>
      <w:rFonts w:ascii="Arial" w:hAnsi="Arial" w:eastAsia="黑体" w:cs="Arial"/>
      <w:sz w:val="20"/>
      <w:szCs w:val="20"/>
    </w:rPr>
  </w:style>
  <w:style w:type="paragraph" w:styleId="14">
    <w:name w:val="annotation text"/>
    <w:basedOn w:val="1"/>
    <w:link w:val="62"/>
    <w:unhideWhenUsed/>
    <w:qFormat/>
    <w:uiPriority w:val="0"/>
    <w:pPr>
      <w:jc w:val="left"/>
    </w:pPr>
  </w:style>
  <w:style w:type="paragraph" w:styleId="15">
    <w:name w:val="Body Text 3"/>
    <w:basedOn w:val="1"/>
    <w:link w:val="63"/>
    <w:qFormat/>
    <w:uiPriority w:val="0"/>
    <w:pPr>
      <w:spacing w:line="500" w:lineRule="exact"/>
    </w:pPr>
    <w:rPr>
      <w:b/>
      <w:bCs/>
      <w:kern w:val="0"/>
      <w:sz w:val="24"/>
    </w:rPr>
  </w:style>
  <w:style w:type="paragraph" w:styleId="16">
    <w:name w:val="Body Text"/>
    <w:basedOn w:val="1"/>
    <w:link w:val="64"/>
    <w:qFormat/>
    <w:uiPriority w:val="99"/>
    <w:pPr>
      <w:spacing w:line="380" w:lineRule="exact"/>
    </w:pPr>
    <w:rPr>
      <w:kern w:val="0"/>
      <w:sz w:val="24"/>
    </w:rPr>
  </w:style>
  <w:style w:type="paragraph" w:styleId="17">
    <w:name w:val="Body Text Indent"/>
    <w:basedOn w:val="1"/>
    <w:link w:val="65"/>
    <w:qFormat/>
    <w:uiPriority w:val="0"/>
    <w:pPr>
      <w:ind w:firstLine="830" w:firstLineChars="352"/>
    </w:pPr>
    <w:rPr>
      <w:rFonts w:ascii="仿宋_GB2312" w:eastAsia="仿宋_GB2312"/>
      <w:kern w:val="0"/>
      <w:sz w:val="32"/>
      <w:szCs w:val="20"/>
    </w:rPr>
  </w:style>
  <w:style w:type="paragraph" w:styleId="18">
    <w:name w:val="List Number 3"/>
    <w:basedOn w:val="1"/>
    <w:qFormat/>
    <w:uiPriority w:val="0"/>
    <w:pPr>
      <w:numPr>
        <w:ilvl w:val="0"/>
        <w:numId w:val="2"/>
      </w:numPr>
    </w:pPr>
  </w:style>
  <w:style w:type="paragraph" w:styleId="19">
    <w:name w:val="List 2"/>
    <w:basedOn w:val="1"/>
    <w:qFormat/>
    <w:uiPriority w:val="0"/>
    <w:pPr>
      <w:ind w:left="100" w:leftChars="200" w:hanging="200" w:hangingChars="200"/>
    </w:pPr>
    <w:rPr>
      <w:sz w:val="28"/>
    </w:rPr>
  </w:style>
  <w:style w:type="paragraph" w:styleId="20">
    <w:name w:val="toc 5"/>
    <w:basedOn w:val="1"/>
    <w:next w:val="1"/>
    <w:unhideWhenUsed/>
    <w:qFormat/>
    <w:uiPriority w:val="39"/>
    <w:pPr>
      <w:ind w:left="1680" w:leftChars="800"/>
    </w:pPr>
    <w:rPr>
      <w:rFonts w:ascii="Calibri" w:hAnsi="Calibri"/>
      <w:szCs w:val="22"/>
    </w:rPr>
  </w:style>
  <w:style w:type="paragraph" w:styleId="21">
    <w:name w:val="toc 3"/>
    <w:basedOn w:val="1"/>
    <w:next w:val="1"/>
    <w:unhideWhenUsed/>
    <w:qFormat/>
    <w:uiPriority w:val="39"/>
    <w:pPr>
      <w:ind w:left="840" w:leftChars="400"/>
    </w:pPr>
    <w:rPr>
      <w:rFonts w:ascii="Calibri" w:hAnsi="Calibri"/>
      <w:szCs w:val="22"/>
    </w:rPr>
  </w:style>
  <w:style w:type="paragraph" w:styleId="22">
    <w:name w:val="Plain Text"/>
    <w:basedOn w:val="1"/>
    <w:link w:val="66"/>
    <w:qFormat/>
    <w:uiPriority w:val="0"/>
    <w:rPr>
      <w:rFonts w:ascii="宋体" w:hAnsi="Courier New"/>
      <w:kern w:val="0"/>
      <w:sz w:val="20"/>
      <w:szCs w:val="21"/>
    </w:rPr>
  </w:style>
  <w:style w:type="paragraph" w:styleId="23">
    <w:name w:val="toc 8"/>
    <w:basedOn w:val="1"/>
    <w:next w:val="1"/>
    <w:unhideWhenUsed/>
    <w:qFormat/>
    <w:uiPriority w:val="39"/>
    <w:pPr>
      <w:ind w:left="2940" w:leftChars="1400"/>
    </w:pPr>
    <w:rPr>
      <w:rFonts w:ascii="Calibri" w:hAnsi="Calibri"/>
      <w:szCs w:val="22"/>
    </w:rPr>
  </w:style>
  <w:style w:type="paragraph" w:styleId="24">
    <w:name w:val="Date"/>
    <w:basedOn w:val="1"/>
    <w:next w:val="1"/>
    <w:link w:val="67"/>
    <w:qFormat/>
    <w:uiPriority w:val="0"/>
    <w:pPr>
      <w:ind w:left="100" w:leftChars="2500"/>
    </w:pPr>
    <w:rPr>
      <w:rFonts w:ascii="宋体" w:hAnsi="Courier New"/>
      <w:kern w:val="0"/>
      <w:sz w:val="20"/>
      <w:szCs w:val="21"/>
    </w:rPr>
  </w:style>
  <w:style w:type="paragraph" w:styleId="25">
    <w:name w:val="Body Text Indent 2"/>
    <w:basedOn w:val="1"/>
    <w:link w:val="68"/>
    <w:qFormat/>
    <w:uiPriority w:val="0"/>
    <w:pPr>
      <w:ind w:firstLine="630"/>
    </w:pPr>
    <w:rPr>
      <w:kern w:val="0"/>
      <w:sz w:val="32"/>
      <w:szCs w:val="20"/>
    </w:rPr>
  </w:style>
  <w:style w:type="paragraph" w:styleId="26">
    <w:name w:val="endnote text"/>
    <w:basedOn w:val="1"/>
    <w:link w:val="69"/>
    <w:unhideWhenUsed/>
    <w:qFormat/>
    <w:uiPriority w:val="99"/>
    <w:pPr>
      <w:snapToGrid w:val="0"/>
      <w:jc w:val="left"/>
    </w:pPr>
  </w:style>
  <w:style w:type="paragraph" w:styleId="27">
    <w:name w:val="Balloon Text"/>
    <w:basedOn w:val="1"/>
    <w:link w:val="70"/>
    <w:semiHidden/>
    <w:qFormat/>
    <w:uiPriority w:val="0"/>
    <w:rPr>
      <w:kern w:val="0"/>
      <w:sz w:val="18"/>
      <w:szCs w:val="18"/>
    </w:rPr>
  </w:style>
  <w:style w:type="paragraph" w:styleId="28">
    <w:name w:val="footer"/>
    <w:basedOn w:val="1"/>
    <w:link w:val="71"/>
    <w:unhideWhenUsed/>
    <w:qFormat/>
    <w:uiPriority w:val="99"/>
    <w:pPr>
      <w:tabs>
        <w:tab w:val="center" w:pos="4153"/>
        <w:tab w:val="right" w:pos="8306"/>
      </w:tabs>
      <w:snapToGrid w:val="0"/>
      <w:jc w:val="left"/>
    </w:pPr>
    <w:rPr>
      <w:kern w:val="0"/>
      <w:sz w:val="18"/>
      <w:szCs w:val="18"/>
    </w:rPr>
  </w:style>
  <w:style w:type="paragraph" w:styleId="29">
    <w:name w:val="header"/>
    <w:basedOn w:val="1"/>
    <w:link w:val="72"/>
    <w:unhideWhenUsed/>
    <w:qFormat/>
    <w:uiPriority w:val="99"/>
    <w:pPr>
      <w:pBdr>
        <w:bottom w:val="single" w:color="auto" w:sz="6" w:space="1"/>
      </w:pBdr>
      <w:tabs>
        <w:tab w:val="center" w:pos="0"/>
        <w:tab w:val="left" w:pos="8306"/>
      </w:tabs>
      <w:snapToGrid w:val="0"/>
      <w:jc w:val="center"/>
    </w:pPr>
    <w:rPr>
      <w:sz w:val="18"/>
      <w:szCs w:val="18"/>
    </w:rPr>
  </w:style>
  <w:style w:type="paragraph" w:styleId="30">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1">
    <w:name w:val="toc 4"/>
    <w:basedOn w:val="1"/>
    <w:next w:val="1"/>
    <w:unhideWhenUsed/>
    <w:qFormat/>
    <w:uiPriority w:val="39"/>
    <w:pPr>
      <w:ind w:left="1260" w:leftChars="600"/>
    </w:pPr>
    <w:rPr>
      <w:rFonts w:ascii="Calibri" w:hAnsi="Calibri"/>
      <w:szCs w:val="22"/>
    </w:rPr>
  </w:style>
  <w:style w:type="paragraph" w:styleId="32">
    <w:name w:val="List"/>
    <w:basedOn w:val="1"/>
    <w:qFormat/>
    <w:uiPriority w:val="0"/>
    <w:pPr>
      <w:ind w:left="200" w:hanging="200" w:hangingChars="200"/>
    </w:pPr>
    <w:rPr>
      <w:sz w:val="28"/>
    </w:rPr>
  </w:style>
  <w:style w:type="paragraph" w:styleId="33">
    <w:name w:val="footnote text"/>
    <w:basedOn w:val="1"/>
    <w:link w:val="73"/>
    <w:unhideWhenUsed/>
    <w:qFormat/>
    <w:uiPriority w:val="99"/>
    <w:pPr>
      <w:snapToGrid w:val="0"/>
      <w:jc w:val="left"/>
    </w:pPr>
    <w:rPr>
      <w:sz w:val="18"/>
      <w:szCs w:val="18"/>
    </w:rPr>
  </w:style>
  <w:style w:type="paragraph" w:styleId="34">
    <w:name w:val="toc 6"/>
    <w:basedOn w:val="1"/>
    <w:next w:val="1"/>
    <w:unhideWhenUsed/>
    <w:qFormat/>
    <w:uiPriority w:val="39"/>
    <w:pPr>
      <w:ind w:left="2100" w:leftChars="1000"/>
    </w:pPr>
    <w:rPr>
      <w:rFonts w:ascii="Calibri" w:hAnsi="Calibri"/>
      <w:szCs w:val="22"/>
    </w:rPr>
  </w:style>
  <w:style w:type="paragraph" w:styleId="35">
    <w:name w:val="Body Text Indent 3"/>
    <w:basedOn w:val="1"/>
    <w:link w:val="74"/>
    <w:qFormat/>
    <w:uiPriority w:val="0"/>
    <w:pPr>
      <w:spacing w:after="120"/>
      <w:ind w:left="420" w:leftChars="200"/>
    </w:pPr>
    <w:rPr>
      <w:kern w:val="0"/>
      <w:sz w:val="16"/>
      <w:szCs w:val="16"/>
    </w:rPr>
  </w:style>
  <w:style w:type="paragraph" w:styleId="36">
    <w:name w:val="toc 2"/>
    <w:basedOn w:val="1"/>
    <w:next w:val="1"/>
    <w:unhideWhenUsed/>
    <w:qFormat/>
    <w:uiPriority w:val="39"/>
    <w:pPr>
      <w:ind w:left="420" w:leftChars="200"/>
    </w:pPr>
  </w:style>
  <w:style w:type="paragraph" w:styleId="37">
    <w:name w:val="toc 9"/>
    <w:basedOn w:val="1"/>
    <w:next w:val="1"/>
    <w:unhideWhenUsed/>
    <w:qFormat/>
    <w:uiPriority w:val="39"/>
    <w:pPr>
      <w:ind w:left="3360" w:leftChars="1600"/>
    </w:pPr>
    <w:rPr>
      <w:rFonts w:ascii="Calibri" w:hAnsi="Calibri"/>
      <w:szCs w:val="22"/>
    </w:rPr>
  </w:style>
  <w:style w:type="paragraph" w:styleId="38">
    <w:name w:val="Body Text 2"/>
    <w:basedOn w:val="1"/>
    <w:link w:val="75"/>
    <w:qFormat/>
    <w:uiPriority w:val="0"/>
    <w:pPr>
      <w:spacing w:after="120" w:line="480" w:lineRule="auto"/>
    </w:pPr>
    <w:rPr>
      <w:kern w:val="0"/>
      <w:sz w:val="20"/>
    </w:rPr>
  </w:style>
  <w:style w:type="paragraph" w:styleId="39">
    <w:name w:val="Normal (Web)"/>
    <w:basedOn w:val="1"/>
    <w:qFormat/>
    <w:uiPriority w:val="99"/>
    <w:pPr>
      <w:widowControl/>
      <w:spacing w:before="100" w:beforeAutospacing="1" w:after="100" w:afterAutospacing="1"/>
      <w:jc w:val="left"/>
    </w:pPr>
    <w:rPr>
      <w:rFonts w:ascii="宋体" w:hAnsi="宋体"/>
      <w:kern w:val="0"/>
      <w:sz w:val="24"/>
    </w:rPr>
  </w:style>
  <w:style w:type="paragraph" w:styleId="40">
    <w:name w:val="index 1"/>
    <w:basedOn w:val="1"/>
    <w:next w:val="1"/>
    <w:semiHidden/>
    <w:qFormat/>
    <w:uiPriority w:val="0"/>
    <w:pPr>
      <w:spacing w:line="400" w:lineRule="exact"/>
      <w:ind w:firstLine="420" w:firstLineChars="200"/>
    </w:pPr>
    <w:rPr>
      <w:rFonts w:ascii="宋体" w:hAnsi="Courier New"/>
      <w:b/>
      <w:szCs w:val="20"/>
    </w:rPr>
  </w:style>
  <w:style w:type="paragraph" w:styleId="41">
    <w:name w:val="Title"/>
    <w:basedOn w:val="1"/>
    <w:next w:val="1"/>
    <w:link w:val="76"/>
    <w:qFormat/>
    <w:uiPriority w:val="10"/>
    <w:pPr>
      <w:spacing w:before="240" w:after="60"/>
      <w:jc w:val="center"/>
      <w:outlineLvl w:val="0"/>
    </w:pPr>
    <w:rPr>
      <w:rFonts w:ascii="Cambria" w:hAnsi="Cambria"/>
      <w:b/>
      <w:bCs/>
      <w:sz w:val="32"/>
      <w:szCs w:val="32"/>
    </w:rPr>
  </w:style>
  <w:style w:type="paragraph" w:styleId="42">
    <w:name w:val="annotation subject"/>
    <w:basedOn w:val="14"/>
    <w:next w:val="14"/>
    <w:link w:val="77"/>
    <w:unhideWhenUsed/>
    <w:qFormat/>
    <w:uiPriority w:val="99"/>
    <w:rPr>
      <w:b/>
      <w:bCs/>
    </w:rPr>
  </w:style>
  <w:style w:type="paragraph" w:styleId="43">
    <w:name w:val="Body Text First Indent 2"/>
    <w:basedOn w:val="17"/>
    <w:qFormat/>
    <w:uiPriority w:val="0"/>
    <w:pPr>
      <w:ind w:firstLine="420" w:firstLineChars="20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endnote reference"/>
    <w:unhideWhenUsed/>
    <w:qFormat/>
    <w:uiPriority w:val="99"/>
    <w:rPr>
      <w:vertAlign w:val="superscript"/>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Hyperlink"/>
    <w:qFormat/>
    <w:uiPriority w:val="99"/>
    <w:rPr>
      <w:color w:val="0000FF"/>
      <w:u w:val="single"/>
    </w:rPr>
  </w:style>
  <w:style w:type="character" w:styleId="51">
    <w:name w:val="annotation reference"/>
    <w:unhideWhenUsed/>
    <w:qFormat/>
    <w:uiPriority w:val="0"/>
    <w:rPr>
      <w:sz w:val="21"/>
      <w:szCs w:val="21"/>
    </w:rPr>
  </w:style>
  <w:style w:type="character" w:styleId="52">
    <w:name w:val="footnote reference"/>
    <w:unhideWhenUsed/>
    <w:qFormat/>
    <w:uiPriority w:val="99"/>
    <w:rPr>
      <w:vertAlign w:val="superscript"/>
    </w:rPr>
  </w:style>
  <w:style w:type="paragraph" w:customStyle="1" w:styleId="53">
    <w:name w:val="标准正文 Char Char Char Char"/>
    <w:basedOn w:val="1"/>
    <w:next w:val="1"/>
    <w:qFormat/>
    <w:uiPriority w:val="0"/>
    <w:pPr>
      <w:spacing w:after="60"/>
      <w:ind w:firstLine="482"/>
    </w:pPr>
    <w:rPr>
      <w:kern w:val="0"/>
      <w:sz w:val="20"/>
      <w:szCs w:val="20"/>
    </w:rPr>
  </w:style>
  <w:style w:type="character" w:customStyle="1" w:styleId="54">
    <w:name w:val="标题 1 字符1"/>
    <w:link w:val="2"/>
    <w:qFormat/>
    <w:uiPriority w:val="0"/>
    <w:rPr>
      <w:rFonts w:ascii="Times New Roman" w:hAnsi="Times New Roman" w:eastAsia="宋体" w:cs="Times New Roman"/>
      <w:b/>
      <w:bCs/>
      <w:kern w:val="44"/>
      <w:sz w:val="44"/>
      <w:szCs w:val="44"/>
    </w:rPr>
  </w:style>
  <w:style w:type="character" w:customStyle="1" w:styleId="55">
    <w:name w:val="标题 2 字符"/>
    <w:link w:val="3"/>
    <w:qFormat/>
    <w:uiPriority w:val="0"/>
    <w:rPr>
      <w:rFonts w:ascii="Arial" w:hAnsi="Arial" w:eastAsia="黑体" w:cs="Times New Roman"/>
      <w:b/>
      <w:bCs/>
      <w:sz w:val="32"/>
      <w:szCs w:val="32"/>
    </w:rPr>
  </w:style>
  <w:style w:type="character" w:customStyle="1" w:styleId="56">
    <w:name w:val="标题 3 字符1"/>
    <w:link w:val="4"/>
    <w:qFormat/>
    <w:uiPriority w:val="0"/>
    <w:rPr>
      <w:rFonts w:ascii="Times New Roman" w:hAnsi="Times New Roman" w:eastAsia="宋体" w:cs="Times New Roman"/>
      <w:b/>
      <w:bCs/>
      <w:sz w:val="32"/>
      <w:szCs w:val="32"/>
    </w:rPr>
  </w:style>
  <w:style w:type="character" w:customStyle="1" w:styleId="57">
    <w:name w:val="标题 5 字符1"/>
    <w:link w:val="5"/>
    <w:qFormat/>
    <w:uiPriority w:val="0"/>
    <w:rPr>
      <w:b/>
      <w:kern w:val="2"/>
      <w:sz w:val="28"/>
      <w:szCs w:val="24"/>
    </w:rPr>
  </w:style>
  <w:style w:type="character" w:customStyle="1" w:styleId="58">
    <w:name w:val="标题 6 字符"/>
    <w:link w:val="7"/>
    <w:qFormat/>
    <w:uiPriority w:val="0"/>
    <w:rPr>
      <w:rFonts w:ascii="Arial" w:hAnsi="Arial" w:eastAsia="黑体"/>
      <w:b/>
      <w:kern w:val="2"/>
      <w:sz w:val="24"/>
      <w:szCs w:val="24"/>
    </w:rPr>
  </w:style>
  <w:style w:type="character" w:customStyle="1" w:styleId="59">
    <w:name w:val="标题 7 字符"/>
    <w:link w:val="8"/>
    <w:qFormat/>
    <w:uiPriority w:val="0"/>
    <w:rPr>
      <w:rFonts w:ascii="Times New Roman" w:hAnsi="Times New Roman"/>
      <w:b/>
      <w:kern w:val="2"/>
      <w:sz w:val="24"/>
      <w:szCs w:val="24"/>
    </w:rPr>
  </w:style>
  <w:style w:type="character" w:customStyle="1" w:styleId="60">
    <w:name w:val="标题 8 字符"/>
    <w:link w:val="9"/>
    <w:qFormat/>
    <w:uiPriority w:val="0"/>
    <w:rPr>
      <w:rFonts w:ascii="Arial" w:hAnsi="Arial" w:eastAsia="黑体"/>
      <w:kern w:val="2"/>
      <w:sz w:val="24"/>
      <w:szCs w:val="24"/>
    </w:rPr>
  </w:style>
  <w:style w:type="character" w:customStyle="1" w:styleId="61">
    <w:name w:val="标题 9 字符"/>
    <w:link w:val="10"/>
    <w:qFormat/>
    <w:uiPriority w:val="0"/>
    <w:rPr>
      <w:rFonts w:ascii="Arial" w:hAnsi="Arial" w:eastAsia="黑体"/>
      <w:kern w:val="2"/>
      <w:sz w:val="21"/>
      <w:szCs w:val="24"/>
    </w:rPr>
  </w:style>
  <w:style w:type="character" w:customStyle="1" w:styleId="62">
    <w:name w:val="批注文字 字符4"/>
    <w:link w:val="14"/>
    <w:qFormat/>
    <w:uiPriority w:val="0"/>
    <w:rPr>
      <w:rFonts w:ascii="Times New Roman" w:hAnsi="Times New Roman"/>
      <w:kern w:val="2"/>
      <w:sz w:val="21"/>
      <w:szCs w:val="24"/>
    </w:rPr>
  </w:style>
  <w:style w:type="character" w:customStyle="1" w:styleId="63">
    <w:name w:val="正文文本 3 字符"/>
    <w:link w:val="15"/>
    <w:qFormat/>
    <w:uiPriority w:val="0"/>
    <w:rPr>
      <w:rFonts w:ascii="Times New Roman" w:hAnsi="Times New Roman" w:eastAsia="宋体" w:cs="Times New Roman"/>
      <w:b/>
      <w:bCs/>
      <w:sz w:val="24"/>
      <w:szCs w:val="24"/>
    </w:rPr>
  </w:style>
  <w:style w:type="character" w:customStyle="1" w:styleId="64">
    <w:name w:val="正文文本 字符1"/>
    <w:link w:val="16"/>
    <w:qFormat/>
    <w:uiPriority w:val="99"/>
    <w:rPr>
      <w:rFonts w:ascii="Times New Roman" w:hAnsi="Times New Roman" w:eastAsia="宋体" w:cs="Times New Roman"/>
      <w:sz w:val="24"/>
      <w:szCs w:val="24"/>
    </w:rPr>
  </w:style>
  <w:style w:type="character" w:customStyle="1" w:styleId="65">
    <w:name w:val="正文文本缩进 字符2"/>
    <w:link w:val="17"/>
    <w:qFormat/>
    <w:uiPriority w:val="0"/>
    <w:rPr>
      <w:rFonts w:ascii="仿宋_GB2312" w:hAnsi="Times New Roman" w:eastAsia="仿宋_GB2312" w:cs="Times New Roman"/>
      <w:sz w:val="32"/>
      <w:szCs w:val="20"/>
    </w:rPr>
  </w:style>
  <w:style w:type="character" w:customStyle="1" w:styleId="66">
    <w:name w:val="纯文本 字符3"/>
    <w:link w:val="22"/>
    <w:qFormat/>
    <w:uiPriority w:val="0"/>
    <w:rPr>
      <w:rFonts w:ascii="宋体" w:hAnsi="Courier New" w:eastAsia="宋体" w:cs="Courier New"/>
      <w:szCs w:val="21"/>
    </w:rPr>
  </w:style>
  <w:style w:type="character" w:customStyle="1" w:styleId="67">
    <w:name w:val="日期 字符"/>
    <w:link w:val="24"/>
    <w:qFormat/>
    <w:uiPriority w:val="0"/>
    <w:rPr>
      <w:rFonts w:ascii="宋体" w:hAnsi="Courier New" w:eastAsia="宋体" w:cs="Courier New"/>
      <w:szCs w:val="21"/>
    </w:rPr>
  </w:style>
  <w:style w:type="character" w:customStyle="1" w:styleId="68">
    <w:name w:val="正文文本缩进 2 字符"/>
    <w:link w:val="25"/>
    <w:qFormat/>
    <w:uiPriority w:val="0"/>
    <w:rPr>
      <w:rFonts w:ascii="Times New Roman" w:hAnsi="Times New Roman" w:eastAsia="宋体" w:cs="Times New Roman"/>
      <w:sz w:val="32"/>
      <w:szCs w:val="20"/>
    </w:rPr>
  </w:style>
  <w:style w:type="character" w:customStyle="1" w:styleId="69">
    <w:name w:val="尾注文本 字符"/>
    <w:link w:val="26"/>
    <w:semiHidden/>
    <w:qFormat/>
    <w:uiPriority w:val="99"/>
    <w:rPr>
      <w:rFonts w:ascii="Times New Roman" w:hAnsi="Times New Roman"/>
      <w:kern w:val="2"/>
      <w:sz w:val="21"/>
      <w:szCs w:val="24"/>
    </w:rPr>
  </w:style>
  <w:style w:type="character" w:customStyle="1" w:styleId="70">
    <w:name w:val="批注框文本 字符"/>
    <w:link w:val="27"/>
    <w:semiHidden/>
    <w:qFormat/>
    <w:uiPriority w:val="0"/>
    <w:rPr>
      <w:rFonts w:ascii="Times New Roman" w:hAnsi="Times New Roman" w:eastAsia="宋体" w:cs="Times New Roman"/>
      <w:sz w:val="18"/>
      <w:szCs w:val="18"/>
    </w:rPr>
  </w:style>
  <w:style w:type="character" w:customStyle="1" w:styleId="71">
    <w:name w:val="页脚 字符1"/>
    <w:link w:val="28"/>
    <w:qFormat/>
    <w:uiPriority w:val="99"/>
    <w:rPr>
      <w:sz w:val="18"/>
      <w:szCs w:val="18"/>
    </w:rPr>
  </w:style>
  <w:style w:type="character" w:customStyle="1" w:styleId="72">
    <w:name w:val="页眉 字符"/>
    <w:link w:val="29"/>
    <w:qFormat/>
    <w:uiPriority w:val="99"/>
    <w:rPr>
      <w:rFonts w:ascii="Times New Roman" w:hAnsi="Times New Roman"/>
      <w:kern w:val="2"/>
      <w:sz w:val="18"/>
      <w:szCs w:val="18"/>
    </w:rPr>
  </w:style>
  <w:style w:type="character" w:customStyle="1" w:styleId="73">
    <w:name w:val="脚注文本 字符"/>
    <w:link w:val="33"/>
    <w:semiHidden/>
    <w:qFormat/>
    <w:uiPriority w:val="99"/>
    <w:rPr>
      <w:rFonts w:ascii="Times New Roman" w:hAnsi="Times New Roman"/>
      <w:kern w:val="2"/>
      <w:sz w:val="18"/>
      <w:szCs w:val="18"/>
    </w:rPr>
  </w:style>
  <w:style w:type="character" w:customStyle="1" w:styleId="74">
    <w:name w:val="正文文本缩进 3 字符"/>
    <w:link w:val="35"/>
    <w:qFormat/>
    <w:uiPriority w:val="0"/>
    <w:rPr>
      <w:rFonts w:ascii="Times New Roman" w:hAnsi="Times New Roman" w:eastAsia="宋体" w:cs="Times New Roman"/>
      <w:sz w:val="16"/>
      <w:szCs w:val="16"/>
    </w:rPr>
  </w:style>
  <w:style w:type="character" w:customStyle="1" w:styleId="75">
    <w:name w:val="正文文本 2 字符"/>
    <w:link w:val="38"/>
    <w:qFormat/>
    <w:uiPriority w:val="0"/>
    <w:rPr>
      <w:rFonts w:ascii="Times New Roman" w:hAnsi="Times New Roman" w:eastAsia="宋体" w:cs="Times New Roman"/>
      <w:szCs w:val="24"/>
    </w:rPr>
  </w:style>
  <w:style w:type="character" w:customStyle="1" w:styleId="76">
    <w:name w:val="标题 字符"/>
    <w:link w:val="41"/>
    <w:qFormat/>
    <w:uiPriority w:val="10"/>
    <w:rPr>
      <w:rFonts w:ascii="Cambria" w:hAnsi="Cambria" w:cs="Times New Roman"/>
      <w:b/>
      <w:bCs/>
      <w:kern w:val="2"/>
      <w:sz w:val="32"/>
      <w:szCs w:val="32"/>
    </w:rPr>
  </w:style>
  <w:style w:type="character" w:customStyle="1" w:styleId="77">
    <w:name w:val="批注主题 字符"/>
    <w:link w:val="42"/>
    <w:semiHidden/>
    <w:qFormat/>
    <w:uiPriority w:val="99"/>
    <w:rPr>
      <w:rFonts w:ascii="Times New Roman" w:hAnsi="Times New Roman"/>
      <w:b/>
      <w:bCs/>
      <w:kern w:val="2"/>
      <w:sz w:val="21"/>
      <w:szCs w:val="24"/>
    </w:rPr>
  </w:style>
  <w:style w:type="character" w:customStyle="1" w:styleId="78">
    <w:name w:val="标题 1 字符"/>
    <w:qFormat/>
    <w:uiPriority w:val="9"/>
    <w:rPr>
      <w:rFonts w:ascii="Times New Roman" w:hAnsi="Times New Roman" w:eastAsia="宋体" w:cs="Times New Roman"/>
      <w:b/>
      <w:bCs/>
      <w:kern w:val="44"/>
      <w:sz w:val="44"/>
      <w:szCs w:val="44"/>
    </w:rPr>
  </w:style>
  <w:style w:type="character" w:customStyle="1" w:styleId="79">
    <w:name w:val="纯文本 Char"/>
    <w:qFormat/>
    <w:uiPriority w:val="99"/>
    <w:rPr>
      <w:rFonts w:ascii="宋体" w:hAnsi="Courier New" w:eastAsia="宋体"/>
      <w:kern w:val="2"/>
      <w:sz w:val="21"/>
      <w:lang w:val="en-US" w:eastAsia="zh-CN" w:bidi="ar-SA"/>
    </w:rPr>
  </w:style>
  <w:style w:type="character" w:customStyle="1" w:styleId="80">
    <w:name w:val="纯文本 字符1"/>
    <w:qFormat/>
    <w:uiPriority w:val="0"/>
    <w:rPr>
      <w:rFonts w:ascii="宋体" w:hAnsi="Courier New"/>
    </w:rPr>
  </w:style>
  <w:style w:type="character" w:customStyle="1" w:styleId="81">
    <w:name w:val="批注文字 字符"/>
    <w:qFormat/>
    <w:uiPriority w:val="0"/>
    <w:rPr>
      <w:rFonts w:ascii="Times New Roman" w:hAnsi="Times New Roman"/>
      <w:kern w:val="2"/>
      <w:sz w:val="21"/>
      <w:szCs w:val="24"/>
    </w:rPr>
  </w:style>
  <w:style w:type="character" w:customStyle="1" w:styleId="82">
    <w:name w:val="textcontents"/>
    <w:qFormat/>
    <w:uiPriority w:val="0"/>
  </w:style>
  <w:style w:type="character" w:customStyle="1" w:styleId="83">
    <w:name w:val="case31"/>
    <w:qFormat/>
    <w:uiPriority w:val="0"/>
    <w:rPr>
      <w:rFonts w:hint="default" w:ascii="_x000B__x000C_" w:hAnsi="_x000B__x000C_"/>
      <w:sz w:val="21"/>
      <w:szCs w:val="21"/>
    </w:rPr>
  </w:style>
  <w:style w:type="character" w:customStyle="1" w:styleId="84">
    <w:name w:val="批注文字 Char1"/>
    <w:semiHidden/>
    <w:qFormat/>
    <w:locked/>
    <w:uiPriority w:val="0"/>
    <w:rPr>
      <w:rFonts w:ascii="Times New Roman" w:hAnsi="Times New Roman"/>
      <w:kern w:val="2"/>
      <w:sz w:val="21"/>
      <w:szCs w:val="24"/>
    </w:rPr>
  </w:style>
  <w:style w:type="character" w:customStyle="1" w:styleId="85">
    <w:name w:val="apple-style-span"/>
    <w:qFormat/>
    <w:uiPriority w:val="0"/>
  </w:style>
  <w:style w:type="character" w:customStyle="1" w:styleId="86">
    <w:name w:val="纯文本 字符"/>
    <w:qFormat/>
    <w:uiPriority w:val="0"/>
    <w:rPr>
      <w:rFonts w:ascii="宋体" w:hAnsi="Courier New" w:eastAsia="宋体" w:cs="Courier New"/>
      <w:szCs w:val="21"/>
    </w:rPr>
  </w:style>
  <w:style w:type="character" w:customStyle="1" w:styleId="8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8">
    <w:name w:val="普通文字 Char Char2"/>
    <w:qFormat/>
    <w:uiPriority w:val="0"/>
    <w:rPr>
      <w:rFonts w:ascii="宋体" w:hAnsi="Courier New" w:eastAsia="宋体"/>
      <w:kern w:val="2"/>
      <w:sz w:val="21"/>
      <w:lang w:val="en-US" w:eastAsia="zh-CN" w:bidi="ar-SA"/>
    </w:rPr>
  </w:style>
  <w:style w:type="character" w:customStyle="1" w:styleId="89">
    <w:name w:val="正文文本缩进 字符"/>
    <w:qFormat/>
    <w:uiPriority w:val="0"/>
    <w:rPr>
      <w:rFonts w:ascii="仿宋_GB2312" w:hAnsi="Times New Roman" w:eastAsia="仿宋_GB2312" w:cs="Times New Roman"/>
      <w:sz w:val="32"/>
      <w:szCs w:val="20"/>
    </w:rPr>
  </w:style>
  <w:style w:type="character" w:customStyle="1" w:styleId="90">
    <w:name w:val="headline-content4"/>
    <w:qFormat/>
    <w:uiPriority w:val="0"/>
  </w:style>
  <w:style w:type="paragraph" w:customStyle="1" w:styleId="91">
    <w:name w:val="表格"/>
    <w:basedOn w:val="1"/>
    <w:qFormat/>
    <w:uiPriority w:val="0"/>
    <w:pPr>
      <w:spacing w:line="400" w:lineRule="exact"/>
    </w:pPr>
    <w:rPr>
      <w:sz w:val="24"/>
    </w:rPr>
  </w:style>
  <w:style w:type="paragraph" w:customStyle="1" w:styleId="92">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93">
    <w:name w:val="默认段落字体 Para Char Char Char Char Char Char Char Char Char1 Char Char Char Char"/>
    <w:basedOn w:val="1"/>
    <w:qFormat/>
    <w:uiPriority w:val="0"/>
    <w:rPr>
      <w:rFonts w:ascii="Tahoma" w:hAnsi="Tahoma"/>
      <w:sz w:val="24"/>
      <w:szCs w:val="20"/>
    </w:rPr>
  </w:style>
  <w:style w:type="paragraph" w:customStyle="1" w:styleId="9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95">
    <w:name w:val="正文首行缩进两字符"/>
    <w:basedOn w:val="1"/>
    <w:qFormat/>
    <w:uiPriority w:val="0"/>
    <w:pPr>
      <w:spacing w:line="360" w:lineRule="auto"/>
      <w:ind w:firstLine="200" w:firstLineChars="200"/>
    </w:pPr>
  </w:style>
  <w:style w:type="paragraph" w:customStyle="1" w:styleId="96">
    <w:name w:val="样式 首行缩进:  2 字符"/>
    <w:basedOn w:val="1"/>
    <w:qFormat/>
    <w:uiPriority w:val="0"/>
    <w:pPr>
      <w:spacing w:line="400" w:lineRule="exact"/>
      <w:ind w:firstLine="200" w:firstLineChars="200"/>
    </w:pPr>
    <w:rPr>
      <w:rFonts w:cs="宋体"/>
      <w:sz w:val="24"/>
    </w:rPr>
  </w:style>
  <w:style w:type="paragraph" w:customStyle="1" w:styleId="97">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9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99">
    <w:name w:val="正文段"/>
    <w:basedOn w:val="1"/>
    <w:qFormat/>
    <w:uiPriority w:val="0"/>
    <w:pPr>
      <w:widowControl/>
      <w:snapToGrid w:val="0"/>
      <w:spacing w:after="50" w:afterLines="50"/>
      <w:ind w:firstLine="200" w:firstLineChars="200"/>
    </w:pPr>
    <w:rPr>
      <w:kern w:val="0"/>
      <w:sz w:val="24"/>
      <w:szCs w:val="20"/>
    </w:rPr>
  </w:style>
  <w:style w:type="paragraph" w:customStyle="1" w:styleId="100">
    <w:name w:val="纯文本1"/>
    <w:basedOn w:val="1"/>
    <w:qFormat/>
    <w:uiPriority w:val="0"/>
    <w:rPr>
      <w:rFonts w:ascii="宋体" w:hAnsi="Courier New" w:cs="Century"/>
      <w:szCs w:val="21"/>
    </w:rPr>
  </w:style>
  <w:style w:type="paragraph" w:styleId="101">
    <w:name w:val="List Paragraph"/>
    <w:basedOn w:val="1"/>
    <w:qFormat/>
    <w:uiPriority w:val="34"/>
    <w:pPr>
      <w:ind w:firstLine="420" w:firstLineChars="200"/>
    </w:pPr>
  </w:style>
  <w:style w:type="paragraph" w:customStyle="1" w:styleId="102">
    <w:name w:val="样式"/>
    <w:qFormat/>
    <w:uiPriority w:val="0"/>
    <w:pPr>
      <w:widowControl w:val="0"/>
      <w:autoSpaceDE w:val="0"/>
      <w:autoSpaceDN w:val="0"/>
      <w:adjustRightInd w:val="0"/>
      <w:spacing w:after="160" w:line="278" w:lineRule="auto"/>
      <w:jc w:val="center"/>
    </w:pPr>
    <w:rPr>
      <w:rFonts w:ascii="宋体" w:hAnsi="宋体" w:eastAsia="宋体" w:cs="宋体"/>
      <w:sz w:val="24"/>
      <w:szCs w:val="24"/>
      <w:lang w:val="en-US" w:eastAsia="zh-CN" w:bidi="ar-SA"/>
    </w:rPr>
  </w:style>
  <w:style w:type="paragraph" w:customStyle="1" w:styleId="103">
    <w:name w:val="Char1"/>
    <w:basedOn w:val="1"/>
    <w:qFormat/>
    <w:uiPriority w:val="0"/>
    <w:rPr>
      <w:szCs w:val="21"/>
    </w:rPr>
  </w:style>
  <w:style w:type="character" w:customStyle="1" w:styleId="104">
    <w:name w:val="批注文字 字符1"/>
    <w:qFormat/>
    <w:uiPriority w:val="0"/>
    <w:rPr>
      <w:rFonts w:ascii="Times New Roman" w:hAnsi="Times New Roman"/>
      <w:kern w:val="2"/>
      <w:sz w:val="21"/>
      <w:szCs w:val="24"/>
    </w:rPr>
  </w:style>
  <w:style w:type="character" w:customStyle="1" w:styleId="105">
    <w:name w:val="批注文字 字符2"/>
    <w:qFormat/>
    <w:uiPriority w:val="99"/>
    <w:rPr>
      <w:kern w:val="2"/>
      <w:sz w:val="21"/>
      <w:szCs w:val="24"/>
    </w:rPr>
  </w:style>
  <w:style w:type="paragraph" w:customStyle="1" w:styleId="106">
    <w:name w:val="_Style 200"/>
    <w:basedOn w:val="1"/>
    <w:next w:val="101"/>
    <w:qFormat/>
    <w:uiPriority w:val="34"/>
    <w:pPr>
      <w:ind w:firstLine="420" w:firstLineChars="200"/>
    </w:pPr>
  </w:style>
  <w:style w:type="character" w:customStyle="1" w:styleId="107">
    <w:name w:val="标题 3 字符"/>
    <w:qFormat/>
    <w:uiPriority w:val="0"/>
    <w:rPr>
      <w:rFonts w:ascii="Times New Roman" w:hAnsi="Times New Roman" w:eastAsia="宋体" w:cs="Times New Roman"/>
      <w:b/>
      <w:bCs/>
      <w:sz w:val="32"/>
      <w:szCs w:val="32"/>
    </w:rPr>
  </w:style>
  <w:style w:type="character" w:customStyle="1" w:styleId="108">
    <w:name w:val="标题 5 字符"/>
    <w:qFormat/>
    <w:uiPriority w:val="0"/>
    <w:rPr>
      <w:b/>
      <w:kern w:val="2"/>
      <w:sz w:val="28"/>
      <w:szCs w:val="24"/>
    </w:rPr>
  </w:style>
  <w:style w:type="character" w:customStyle="1" w:styleId="109">
    <w:name w:val="正文文本 字符"/>
    <w:qFormat/>
    <w:uiPriority w:val="99"/>
    <w:rPr>
      <w:rFonts w:ascii="Times New Roman" w:hAnsi="Times New Roman" w:eastAsia="宋体" w:cs="Times New Roman"/>
      <w:sz w:val="24"/>
      <w:szCs w:val="24"/>
    </w:rPr>
  </w:style>
  <w:style w:type="character" w:customStyle="1" w:styleId="110">
    <w:name w:val="纯文本 字符2"/>
    <w:qFormat/>
    <w:uiPriority w:val="0"/>
    <w:rPr>
      <w:rFonts w:ascii="宋体" w:hAnsi="Courier New" w:eastAsia="宋体" w:cs="Courier New"/>
      <w:szCs w:val="21"/>
    </w:rPr>
  </w:style>
  <w:style w:type="character" w:customStyle="1" w:styleId="111">
    <w:name w:val="页脚 字符"/>
    <w:qFormat/>
    <w:uiPriority w:val="99"/>
    <w:rPr>
      <w:sz w:val="18"/>
      <w:szCs w:val="18"/>
    </w:rPr>
  </w:style>
  <w:style w:type="character" w:customStyle="1" w:styleId="112">
    <w:name w:val="正文文本缩进 字符1"/>
    <w:qFormat/>
    <w:uiPriority w:val="0"/>
    <w:rPr>
      <w:rFonts w:ascii="仿宋_GB2312" w:hAnsi="Times New Roman" w:eastAsia="仿宋_GB2312" w:cs="Times New Roman"/>
      <w:sz w:val="32"/>
      <w:szCs w:val="20"/>
    </w:rPr>
  </w:style>
  <w:style w:type="paragraph" w:customStyle="1" w:styleId="113">
    <w:name w:val="_Style 110"/>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14">
    <w:name w:val="ref"/>
    <w:qFormat/>
    <w:uiPriority w:val="0"/>
  </w:style>
  <w:style w:type="character" w:customStyle="1" w:styleId="115">
    <w:name w:val="批注文字 字符3"/>
    <w:qFormat/>
    <w:uiPriority w:val="99"/>
    <w:rPr>
      <w:rFonts w:ascii="Times New Roman" w:hAnsi="Times New Roman"/>
      <w:kern w:val="2"/>
      <w:sz w:val="21"/>
      <w:szCs w:val="24"/>
    </w:rPr>
  </w:style>
  <w:style w:type="paragraph" w:customStyle="1" w:styleId="116">
    <w:name w:val="表格文字"/>
    <w:basedOn w:val="17"/>
    <w:next w:val="16"/>
    <w:qFormat/>
    <w:uiPriority w:val="99"/>
    <w:pPr>
      <w:spacing w:before="25" w:after="25"/>
      <w:jc w:val="left"/>
    </w:pPr>
    <w:rPr>
      <w:bCs/>
      <w:spacing w:val="10"/>
      <w:sz w:val="24"/>
    </w:rPr>
  </w:style>
  <w:style w:type="character" w:customStyle="1" w:styleId="117">
    <w:name w:val="纯文本 Char3"/>
    <w:qFormat/>
    <w:uiPriority w:val="0"/>
    <w:rPr>
      <w:rFonts w:ascii="宋体" w:hAnsi="Courier New" w:eastAsia="宋体" w:cs="Courier New"/>
      <w:szCs w:val="21"/>
    </w:rPr>
  </w:style>
  <w:style w:type="character" w:customStyle="1" w:styleId="118">
    <w:name w:val="标题 5 Char2"/>
    <w:qFormat/>
    <w:uiPriority w:val="0"/>
    <w:rPr>
      <w:b/>
      <w:kern w:val="2"/>
      <w:sz w:val="28"/>
      <w:szCs w:val="24"/>
    </w:rPr>
  </w:style>
  <w:style w:type="character" w:customStyle="1" w:styleId="119">
    <w:name w:val="cf01"/>
    <w:qFormat/>
    <w:uiPriority w:val="0"/>
    <w:rPr>
      <w:rFonts w:hint="eastAsia" w:ascii="Microsoft YaHei UI" w:hAnsi="Microsoft YaHei UI" w:eastAsia="Microsoft YaHei UI"/>
      <w:sz w:val="18"/>
      <w:szCs w:val="18"/>
    </w:rPr>
  </w:style>
  <w:style w:type="character" w:customStyle="1" w:styleId="120">
    <w:name w:val="批注文字 Char3"/>
    <w:qFormat/>
    <w:uiPriority w:val="0"/>
    <w:rPr>
      <w:rFonts w:ascii="Times New Roman" w:hAnsi="Times New Roman"/>
      <w:kern w:val="2"/>
      <w:sz w:val="21"/>
      <w:szCs w:val="24"/>
    </w:rPr>
  </w:style>
  <w:style w:type="character" w:customStyle="1" w:styleId="121">
    <w:name w:val="font101"/>
    <w:qFormat/>
    <w:uiPriority w:val="0"/>
    <w:rPr>
      <w:rFonts w:hint="default" w:ascii="Arial" w:hAnsi="Arial" w:cs="Arial"/>
      <w:color w:val="000000"/>
      <w:sz w:val="22"/>
      <w:szCs w:val="22"/>
      <w:u w:val="none"/>
    </w:rPr>
  </w:style>
  <w:style w:type="character" w:customStyle="1" w:styleId="122">
    <w:name w:val="font81"/>
    <w:qFormat/>
    <w:uiPriority w:val="0"/>
    <w:rPr>
      <w:rFonts w:hint="eastAsia" w:ascii="宋体" w:hAnsi="宋体" w:eastAsia="宋体" w:cs="宋体"/>
      <w:color w:val="000000"/>
      <w:sz w:val="22"/>
      <w:szCs w:val="22"/>
      <w:u w:val="none"/>
    </w:rPr>
  </w:style>
  <w:style w:type="character" w:customStyle="1" w:styleId="123">
    <w:name w:val="font71"/>
    <w:qFormat/>
    <w:uiPriority w:val="0"/>
    <w:rPr>
      <w:rFonts w:hint="default" w:ascii="Arial" w:hAnsi="Arial" w:cs="Arial"/>
      <w:color w:val="000000"/>
      <w:sz w:val="22"/>
      <w:szCs w:val="22"/>
      <w:u w:val="none"/>
    </w:rPr>
  </w:style>
  <w:style w:type="character" w:customStyle="1" w:styleId="124">
    <w:name w:val="font51"/>
    <w:qFormat/>
    <w:uiPriority w:val="0"/>
    <w:rPr>
      <w:rFonts w:hint="eastAsia" w:ascii="宋体" w:hAnsi="宋体" w:eastAsia="宋体" w:cs="宋体"/>
      <w:color w:val="000000"/>
      <w:sz w:val="22"/>
      <w:szCs w:val="22"/>
      <w:u w:val="none"/>
    </w:rPr>
  </w:style>
  <w:style w:type="paragraph" w:customStyle="1" w:styleId="125">
    <w:name w:val="修订1"/>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26">
    <w:name w:val="未处理的提及1"/>
    <w:basedOn w:val="46"/>
    <w:semiHidden/>
    <w:unhideWhenUsed/>
    <w:qFormat/>
    <w:uiPriority w:val="99"/>
    <w:rPr>
      <w:color w:val="605E5C"/>
      <w:shd w:val="clear" w:color="auto" w:fill="E1DFDD"/>
    </w:rPr>
  </w:style>
  <w:style w:type="paragraph" w:customStyle="1" w:styleId="127">
    <w:name w:val="Default"/>
    <w:basedOn w:val="41"/>
    <w:qFormat/>
    <w:uiPriority w:val="0"/>
    <w:pPr>
      <w:autoSpaceDE w:val="0"/>
      <w:autoSpaceDN w:val="0"/>
      <w:adjustRightInd w:val="0"/>
    </w:pPr>
    <w:rPr>
      <w:rFonts w:ascii="宋体" w:hAnsi="Calibri" w:cs="宋体"/>
      <w:color w:val="000000"/>
      <w:sz w:val="24"/>
      <w:szCs w:val="24"/>
    </w:rPr>
  </w:style>
  <w:style w:type="paragraph" w:customStyle="1" w:styleId="128">
    <w:name w:val="修订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129">
    <w:name w:val="font01"/>
    <w:qFormat/>
    <w:uiPriority w:val="0"/>
    <w:rPr>
      <w:rFonts w:hint="eastAsia" w:ascii="仿宋" w:hAnsi="仿宋" w:eastAsia="仿宋"/>
      <w:b/>
      <w:bCs/>
      <w:color w:val="000000"/>
      <w:sz w:val="24"/>
      <w:szCs w:val="24"/>
      <w:u w:val="none"/>
    </w:rPr>
  </w:style>
  <w:style w:type="paragraph" w:customStyle="1" w:styleId="130">
    <w:name w:val="Legal_L2"/>
    <w:basedOn w:val="1"/>
    <w:qFormat/>
    <w:uiPriority w:val="0"/>
    <w:pPr>
      <w:widowControl/>
      <w:spacing w:after="240" w:line="259" w:lineRule="auto"/>
      <w:jc w:val="left"/>
      <w:outlineLvl w:val="1"/>
    </w:pPr>
    <w:rPr>
      <w:kern w:val="0"/>
      <w:sz w:val="24"/>
      <w:lang w:eastAsia="en-US"/>
    </w:rPr>
  </w:style>
  <w:style w:type="paragraph" w:customStyle="1" w:styleId="131">
    <w:name w:val="修订3"/>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132">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4944</Words>
  <Characters>5572</Characters>
  <Lines>1595</Lines>
  <Paragraphs>1564</Paragraphs>
  <TotalTime>13</TotalTime>
  <ScaleCrop>false</ScaleCrop>
  <LinksUpToDate>false</LinksUpToDate>
  <CharactersWithSpaces>5882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2025-11-29T08:47:00Z</dcterms:created>
  <dc:creator>番茄花园</dc:creator>
  <cp:lastModifiedBy>WPS_1618307932</cp:lastModifiedBy>
  <cp:lastPrinted>2025-07-03T06:52:00Z</cp:lastPrinted>
  <dcterms:modified xsi:type="dcterms:W3CDTF">2026-05-22T10:10:19Z</dcterms:modified>
  <dc:title>公开招标采购文件范本</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5A2D8D005F454FC3B175FCF428C619F7_13</vt:lpwstr>
  </property>
  <property fmtid="{D5CDD505-2E9C-101B-9397-08002B2CF9AE}" pid="4" name="KSOTemplateDocerSaveRecord">
    <vt:lpwstr>eyJoZGlkIjoiMTg2NjQ0Y2IyYTZhYWRjODY4N2QxODQ5ZDRlYjc3NDAiLCJ1c2VySWQiOiIxMTk3NjE2MzUwIn0=</vt:lpwstr>
  </property>
</Properties>
</file>