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24FCC">
      <w:pPr>
        <w:jc w:val="center"/>
        <w:rPr>
          <w:rFonts w:hint="eastAsia" w:ascii="宋体" w:hAnsi="宋体" w:cs="宋体"/>
          <w:b/>
          <w:bCs/>
          <w:color w:val="auto"/>
          <w:sz w:val="44"/>
          <w:szCs w:val="44"/>
          <w:highlight w:val="none"/>
        </w:rPr>
      </w:pPr>
      <w:r>
        <w:rPr>
          <w:rFonts w:hint="eastAsia" w:ascii="宋体" w:hAnsi="宋体" w:cs="宋体"/>
          <w:b/>
          <w:color w:val="auto"/>
          <w:sz w:val="44"/>
          <w:szCs w:val="44"/>
          <w:highlight w:val="none"/>
        </w:rPr>
        <w:drawing>
          <wp:inline distT="0" distB="0" distL="0" distR="0">
            <wp:extent cx="488950" cy="488950"/>
            <wp:effectExtent l="0" t="0" r="0" b="0"/>
            <wp:docPr id="3" name="图片 2"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dc398a9-b84f-48b4-b641-18b8eedbf4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8950" cy="488950"/>
                    </a:xfrm>
                    <a:prstGeom prst="rect">
                      <a:avLst/>
                    </a:prstGeom>
                    <a:noFill/>
                    <a:ln>
                      <a:noFill/>
                    </a:ln>
                  </pic:spPr>
                </pic:pic>
              </a:graphicData>
            </a:graphic>
          </wp:inline>
        </w:drawing>
      </w:r>
    </w:p>
    <w:p w14:paraId="3927311B">
      <w:pPr>
        <w:widowControl/>
        <w:adjustRightInd w:val="0"/>
        <w:spacing w:line="540" w:lineRule="exact"/>
        <w:jc w:val="center"/>
        <w:rPr>
          <w:rFonts w:hint="eastAsia" w:ascii="宋体" w:hAnsi="宋体" w:cs="宋体"/>
          <w:b/>
          <w:bCs/>
          <w:color w:val="auto"/>
          <w:sz w:val="52"/>
          <w:highlight w:val="none"/>
        </w:rPr>
      </w:pPr>
      <w:r>
        <w:rPr>
          <w:rFonts w:hint="eastAsia" w:ascii="方正小标宋_GBK" w:hAnsi="方正小标宋_GBK" w:eastAsia="方正小标宋_GBK" w:cs="方正小标宋_GBK"/>
          <w:color w:val="auto"/>
          <w:sz w:val="44"/>
          <w:szCs w:val="44"/>
          <w:highlight w:val="none"/>
        </w:rPr>
        <w:t>公诚管理咨询有限公司</w:t>
      </w:r>
    </w:p>
    <w:p w14:paraId="68462301">
      <w:pPr>
        <w:jc w:val="center"/>
        <w:rPr>
          <w:rFonts w:hint="eastAsia" w:ascii="宋体" w:hAnsi="宋体" w:cs="宋体"/>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Gongcheng Management Consulting Co. , Ltd.</w:t>
      </w:r>
    </w:p>
    <w:p w14:paraId="443B140D">
      <w:pPr>
        <w:spacing w:after="120"/>
        <w:ind w:firstLine="404"/>
        <w:rPr>
          <w:rFonts w:hint="eastAsia" w:ascii="宋体" w:hAnsi="宋体" w:cs="宋体"/>
          <w:b/>
          <w:bCs/>
          <w:color w:val="auto"/>
          <w:sz w:val="10"/>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5733415" cy="33655"/>
                <wp:effectExtent l="0" t="13970" r="12065" b="28575"/>
                <wp:wrapNone/>
                <wp:docPr id="4" name="直接连接符 4"/>
                <wp:cNvGraphicFramePr/>
                <a:graphic xmlns:a="http://schemas.openxmlformats.org/drawingml/2006/main">
                  <a:graphicData uri="http://schemas.microsoft.com/office/word/2010/wordprocessingShape">
                    <wps:wsp>
                      <wps:cNvCnPr/>
                      <wps:spPr>
                        <a:xfrm>
                          <a:off x="0" y="0"/>
                          <a:ext cx="5733415" cy="336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8pt;margin-top:4.5pt;height:2.65pt;width:451.45pt;z-index:251659264;mso-width-relative:page;mso-height-relative:page;" filled="f" stroked="t" coordsize="21600,21600" o:gfxdata="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NI8HNgAAAAIAQAADwAAAAAAAAABACAAAAAiAAAAZHJzL2Rvd25yZXYueG1sUEsBAhQAFAAA&#10;AAgAh07iQOF+4N7vAQAA3QMAAA4AAAAAAAAAAQAgAAAAJwEAAGRycy9lMm9Eb2MueG1sUEsFBgAA&#10;AAAGAAYAWQEAAIg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4504B2F">
      <w:pPr>
        <w:spacing w:before="312" w:beforeLines="100" w:after="156" w:afterLines="50" w:line="360" w:lineRule="auto"/>
        <w:jc w:val="center"/>
        <w:rPr>
          <w:rFonts w:hint="eastAsia" w:ascii="宋体" w:hAnsi="宋体" w:cs="宋体"/>
          <w:color w:val="auto"/>
          <w:sz w:val="44"/>
          <w:szCs w:val="44"/>
          <w:highlight w:val="none"/>
        </w:rPr>
      </w:pPr>
    </w:p>
    <w:p w14:paraId="54CAD37E">
      <w:pPr>
        <w:spacing w:before="312" w:beforeLines="100" w:after="156" w:afterLines="50" w:line="360" w:lineRule="auto"/>
        <w:jc w:val="center"/>
        <w:rPr>
          <w:rFonts w:hint="eastAsia" w:ascii="宋体" w:hAnsi="宋体" w:cs="宋体"/>
          <w:b/>
          <w:color w:val="auto"/>
          <w:sz w:val="44"/>
          <w:szCs w:val="44"/>
          <w:highlight w:val="none"/>
        </w:rPr>
      </w:pPr>
    </w:p>
    <w:p w14:paraId="4D54B05B">
      <w:pPr>
        <w:jc w:val="center"/>
        <w:rPr>
          <w:rFonts w:hint="eastAsia" w:ascii="宋体" w:hAnsi="宋体" w:cs="宋体"/>
          <w:b/>
          <w:color w:val="auto"/>
          <w:sz w:val="32"/>
          <w:szCs w:val="32"/>
          <w:highlight w:val="none"/>
        </w:rPr>
      </w:pPr>
      <w:r>
        <w:rPr>
          <w:rFonts w:hint="eastAsia" w:asciiTheme="minorEastAsia" w:hAnsiTheme="minorEastAsia" w:eastAsiaTheme="minorEastAsia" w:cstheme="minorEastAsia"/>
          <w:b/>
          <w:bCs/>
          <w:color w:val="auto"/>
          <w:sz w:val="72"/>
          <w:szCs w:val="72"/>
          <w:highlight w:val="none"/>
        </w:rPr>
        <w:t>竞争性磋商文件</w:t>
      </w:r>
    </w:p>
    <w:p w14:paraId="07055076">
      <w:pPr>
        <w:pStyle w:val="27"/>
        <w:rPr>
          <w:rFonts w:hint="eastAsia" w:ascii="宋体" w:hAnsi="宋体" w:cs="宋体"/>
          <w:color w:val="auto"/>
          <w:highlight w:val="none"/>
        </w:rPr>
      </w:pPr>
    </w:p>
    <w:p w14:paraId="3A28F1A4">
      <w:pPr>
        <w:pStyle w:val="27"/>
        <w:rPr>
          <w:rFonts w:hint="eastAsia" w:ascii="宋体" w:hAnsi="宋体" w:cs="宋体"/>
          <w:color w:val="auto"/>
          <w:highlight w:val="none"/>
        </w:rPr>
      </w:pPr>
    </w:p>
    <w:p w14:paraId="16A231F5">
      <w:pPr>
        <w:pStyle w:val="27"/>
        <w:rPr>
          <w:rFonts w:hint="eastAsia" w:ascii="宋体" w:hAnsi="宋体" w:cs="宋体"/>
          <w:color w:val="auto"/>
          <w:highlight w:val="none"/>
        </w:rPr>
      </w:pPr>
    </w:p>
    <w:p w14:paraId="3CBD6C15">
      <w:pPr>
        <w:pStyle w:val="27"/>
        <w:rPr>
          <w:rFonts w:hint="eastAsia" w:ascii="宋体" w:hAnsi="宋体" w:cs="宋体"/>
          <w:color w:val="auto"/>
          <w:highlight w:val="none"/>
        </w:rPr>
      </w:pPr>
    </w:p>
    <w:p w14:paraId="6F9B3EA6">
      <w:pPr>
        <w:pStyle w:val="27"/>
        <w:rPr>
          <w:rFonts w:hint="eastAsia" w:ascii="宋体" w:hAnsi="宋体" w:cs="宋体"/>
          <w:color w:val="auto"/>
          <w:highlight w:val="none"/>
        </w:rPr>
      </w:pPr>
    </w:p>
    <w:p w14:paraId="706980CF">
      <w:pPr>
        <w:widowControl/>
        <w:adjustRightInd w:val="0"/>
        <w:spacing w:line="540" w:lineRule="exact"/>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项目名称：</w:t>
      </w:r>
      <w:bookmarkStart w:id="0" w:name="OLE_LINK10"/>
      <w:r>
        <w:rPr>
          <w:rFonts w:hint="eastAsia" w:ascii="方正小标宋_GBK" w:hAnsi="方正小标宋_GBK" w:eastAsia="方正小标宋_GBK" w:cs="方正小标宋_GBK"/>
          <w:color w:val="auto"/>
          <w:sz w:val="32"/>
          <w:szCs w:val="32"/>
          <w:highlight w:val="none"/>
        </w:rPr>
        <w:t>广西生态环境科技管理支撑服务项目</w:t>
      </w:r>
    </w:p>
    <w:bookmarkEnd w:id="0"/>
    <w:p w14:paraId="693C2E9D">
      <w:pPr>
        <w:widowControl/>
        <w:adjustRightInd w:val="0"/>
        <w:spacing w:line="540" w:lineRule="exact"/>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项目编号：</w:t>
      </w:r>
      <w:r>
        <w:rPr>
          <w:rFonts w:hint="eastAsia" w:ascii="方正小标宋_GBK" w:hAnsi="方正小标宋_GBK" w:eastAsia="方正小标宋_GBK" w:cs="方正小标宋_GBK"/>
          <w:color w:val="auto"/>
          <w:sz w:val="32"/>
          <w:szCs w:val="32"/>
          <w:highlight w:val="none"/>
          <w:lang w:eastAsia="zh-CN"/>
        </w:rPr>
        <w:t>GXZC2026-C3-001527-GCZX</w:t>
      </w:r>
    </w:p>
    <w:p w14:paraId="177461AC">
      <w:pPr>
        <w:widowControl/>
        <w:adjustRightInd w:val="0"/>
        <w:spacing w:line="540" w:lineRule="exact"/>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 购 人：广西壮族自治区生态环境厅</w:t>
      </w:r>
    </w:p>
    <w:p w14:paraId="556B3DA3">
      <w:pPr>
        <w:widowControl/>
        <w:adjustRightInd w:val="0"/>
        <w:spacing w:line="540" w:lineRule="exact"/>
        <w:rPr>
          <w:rFonts w:hint="eastAsia" w:ascii="宋体" w:hAnsi="宋体" w:cs="宋体"/>
          <w:b/>
          <w:color w:val="auto"/>
          <w:sz w:val="30"/>
          <w:szCs w:val="30"/>
          <w:highlight w:val="none"/>
        </w:rPr>
      </w:pPr>
      <w:r>
        <w:rPr>
          <w:rFonts w:hint="eastAsia" w:ascii="方正小标宋_GBK" w:hAnsi="方正小标宋_GBK" w:eastAsia="方正小标宋_GBK" w:cs="方正小标宋_GBK"/>
          <w:color w:val="auto"/>
          <w:sz w:val="32"/>
          <w:szCs w:val="32"/>
          <w:highlight w:val="none"/>
        </w:rPr>
        <w:t>采购代理机构：公诚管理咨询有限公司</w:t>
      </w:r>
    </w:p>
    <w:p w14:paraId="56357733">
      <w:pPr>
        <w:pStyle w:val="27"/>
        <w:rPr>
          <w:rFonts w:hint="eastAsia" w:ascii="宋体" w:hAnsi="宋体" w:cs="宋体"/>
          <w:color w:val="auto"/>
          <w:highlight w:val="none"/>
        </w:rPr>
      </w:pPr>
    </w:p>
    <w:p w14:paraId="50A8EB6B">
      <w:pPr>
        <w:pStyle w:val="27"/>
        <w:rPr>
          <w:rFonts w:hint="eastAsia" w:ascii="宋体" w:hAnsi="宋体" w:cs="宋体"/>
          <w:color w:val="auto"/>
          <w:highlight w:val="none"/>
        </w:rPr>
      </w:pPr>
    </w:p>
    <w:p w14:paraId="7CC79090">
      <w:pPr>
        <w:pStyle w:val="27"/>
        <w:rPr>
          <w:rFonts w:hint="eastAsia" w:ascii="宋体" w:hAnsi="宋体" w:cs="宋体"/>
          <w:color w:val="auto"/>
          <w:highlight w:val="none"/>
        </w:rPr>
      </w:pPr>
    </w:p>
    <w:p w14:paraId="05D24D1D">
      <w:pPr>
        <w:pStyle w:val="27"/>
        <w:rPr>
          <w:rFonts w:hint="eastAsia" w:ascii="宋体" w:hAnsi="宋体" w:cs="宋体"/>
          <w:color w:val="auto"/>
          <w:highlight w:val="none"/>
        </w:rPr>
      </w:pPr>
    </w:p>
    <w:p w14:paraId="3E2835F2">
      <w:pPr>
        <w:pStyle w:val="27"/>
        <w:rPr>
          <w:rFonts w:hint="eastAsia" w:ascii="宋体" w:hAnsi="宋体" w:cs="宋体"/>
          <w:color w:val="auto"/>
          <w:highlight w:val="none"/>
        </w:rPr>
      </w:pPr>
    </w:p>
    <w:p w14:paraId="06C7D26D">
      <w:pPr>
        <w:pStyle w:val="27"/>
        <w:rPr>
          <w:rFonts w:hint="eastAsia" w:ascii="宋体" w:hAnsi="宋体" w:cs="宋体"/>
          <w:color w:val="auto"/>
          <w:highlight w:val="none"/>
        </w:rPr>
      </w:pPr>
    </w:p>
    <w:p w14:paraId="5A51F432">
      <w:pPr>
        <w:spacing w:line="360" w:lineRule="auto"/>
        <w:jc w:val="center"/>
        <w:rPr>
          <w:rFonts w:hint="eastAsia" w:ascii="宋体" w:hAnsi="宋体" w:cs="宋体"/>
          <w:b/>
          <w:color w:val="auto"/>
          <w:sz w:val="30"/>
          <w:szCs w:val="30"/>
          <w:highlight w:val="none"/>
        </w:rPr>
      </w:pPr>
      <w:r>
        <w:rPr>
          <w:rFonts w:hint="eastAsia" w:ascii="方正小标宋_GBK" w:hAnsi="方正小标宋_GBK" w:eastAsia="方正小标宋_GBK" w:cs="方正小标宋_GBK"/>
          <w:color w:val="auto"/>
          <w:sz w:val="32"/>
          <w:szCs w:val="32"/>
          <w:highlight w:val="none"/>
        </w:rPr>
        <w:t>2026年5月</w:t>
      </w:r>
    </w:p>
    <w:p w14:paraId="3BEB5D89">
      <w:pPr>
        <w:spacing w:line="360" w:lineRule="auto"/>
        <w:ind w:firstLine="643" w:firstLineChars="200"/>
        <w:jc w:val="center"/>
        <w:rPr>
          <w:rFonts w:hint="eastAsia"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方正小标宋_GBK" w:hAnsi="方正小标宋_GBK" w:eastAsia="方正小标宋_GBK" w:cs="方正小标宋_GBK"/>
          <w:color w:val="auto"/>
          <w:sz w:val="44"/>
          <w:szCs w:val="44"/>
          <w:highlight w:val="none"/>
        </w:rPr>
        <w:t>目   录</w:t>
      </w:r>
    </w:p>
    <w:p w14:paraId="01D399DB">
      <w:pPr>
        <w:pStyle w:val="26"/>
        <w:tabs>
          <w:tab w:val="right" w:leader="dot" w:pos="8300"/>
          <w:tab w:val="clear" w:pos="8296"/>
        </w:tabs>
        <w:rPr>
          <w:rFonts w:hint="eastAsia" w:ascii="宋体" w:hAnsi="宋体" w:cs="宋体"/>
          <w:color w:val="auto"/>
          <w:szCs w:val="21"/>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TOC \o "1-3" \h \z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"_Toc10351" </w:instrText>
      </w:r>
      <w:r>
        <w:rPr>
          <w:color w:val="auto"/>
          <w:highlight w:val="none"/>
        </w:rPr>
        <w:fldChar w:fldCharType="separate"/>
      </w:r>
      <w:r>
        <w:rPr>
          <w:rFonts w:hint="eastAsia" w:ascii="宋体" w:hAnsi="宋体" w:cs="宋体"/>
          <w:color w:val="auto"/>
          <w:szCs w:val="21"/>
          <w:highlight w:val="none"/>
        </w:rPr>
        <w:t>第一章 竞争性磋商公告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_Toc10351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0B2E912">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"_Toc15451" </w:instrText>
      </w:r>
      <w:r>
        <w:rPr>
          <w:color w:val="auto"/>
          <w:highlight w:val="none"/>
        </w:rPr>
        <w:fldChar w:fldCharType="separate"/>
      </w:r>
      <w:r>
        <w:rPr>
          <w:rFonts w:hint="eastAsia" w:ascii="宋体" w:hAnsi="宋体" w:cs="宋体"/>
          <w:color w:val="auto"/>
          <w:szCs w:val="21"/>
          <w:highlight w:val="none"/>
        </w:rPr>
        <w:t>一、项目基本情况</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_Toc15451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45E4FBD">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"_Toc4731" </w:instrText>
      </w:r>
      <w:r>
        <w:rPr>
          <w:color w:val="auto"/>
          <w:highlight w:val="none"/>
        </w:rPr>
        <w:fldChar w:fldCharType="separate"/>
      </w:r>
      <w:r>
        <w:rPr>
          <w:rFonts w:hint="eastAsia" w:ascii="宋体" w:hAnsi="宋体" w:cs="宋体"/>
          <w:color w:val="auto"/>
          <w:szCs w:val="21"/>
          <w:highlight w:val="none"/>
        </w:rPr>
        <w:t>二、申请人的资格要求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_Toc4731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998F438">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"_Toc7840" </w:instrText>
      </w:r>
      <w:r>
        <w:rPr>
          <w:color w:val="auto"/>
          <w:highlight w:val="none"/>
        </w:rPr>
        <w:fldChar w:fldCharType="separate"/>
      </w:r>
      <w:r>
        <w:rPr>
          <w:rFonts w:hint="eastAsia" w:ascii="宋体" w:hAnsi="宋体" w:cs="宋体"/>
          <w:color w:val="auto"/>
          <w:szCs w:val="21"/>
          <w:highlight w:val="none"/>
        </w:rPr>
        <w:t>三、获取采购文件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_Toc7840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67C9332">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"_Toc16911" </w:instrText>
      </w:r>
      <w:r>
        <w:rPr>
          <w:color w:val="auto"/>
          <w:highlight w:val="none"/>
        </w:rPr>
        <w:fldChar w:fldCharType="separate"/>
      </w:r>
      <w:r>
        <w:rPr>
          <w:rFonts w:hint="eastAsia" w:ascii="宋体" w:hAnsi="宋体" w:cs="宋体"/>
          <w:color w:val="auto"/>
          <w:szCs w:val="21"/>
          <w:highlight w:val="none"/>
        </w:rPr>
        <w:t>四、响应文件提交</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_Toc16911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CA8AA3C">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"_Toc26075" </w:instrText>
      </w:r>
      <w:r>
        <w:rPr>
          <w:color w:val="auto"/>
          <w:highlight w:val="none"/>
        </w:rPr>
        <w:fldChar w:fldCharType="separate"/>
      </w:r>
      <w:r>
        <w:rPr>
          <w:rFonts w:hint="eastAsia" w:ascii="宋体" w:hAnsi="宋体" w:cs="宋体"/>
          <w:color w:val="auto"/>
          <w:szCs w:val="21"/>
          <w:highlight w:val="none"/>
        </w:rPr>
        <w:t>五、响应文件开启</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5C13EB2">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"_Toc24353" </w:instrText>
      </w:r>
      <w:r>
        <w:rPr>
          <w:color w:val="auto"/>
          <w:highlight w:val="none"/>
        </w:rPr>
        <w:fldChar w:fldCharType="separate"/>
      </w:r>
      <w:r>
        <w:rPr>
          <w:rFonts w:hint="eastAsia" w:ascii="宋体" w:hAnsi="宋体" w:cs="宋体"/>
          <w:color w:val="auto"/>
          <w:szCs w:val="21"/>
          <w:highlight w:val="none"/>
        </w:rPr>
        <w:t>六、公告期限</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_Toc24353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1732D3D">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"_Toc22653" </w:instrText>
      </w:r>
      <w:r>
        <w:rPr>
          <w:color w:val="auto"/>
          <w:highlight w:val="none"/>
        </w:rPr>
        <w:fldChar w:fldCharType="separate"/>
      </w:r>
      <w:r>
        <w:rPr>
          <w:rFonts w:hint="eastAsia" w:ascii="宋体" w:hAnsi="宋体" w:cs="宋体"/>
          <w:color w:val="auto"/>
          <w:szCs w:val="21"/>
          <w:highlight w:val="none"/>
        </w:rPr>
        <w:t>七、其他补充事宜</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_Toc22653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CF9A8D1">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"_Toc17229" </w:instrText>
      </w:r>
      <w:r>
        <w:rPr>
          <w:color w:val="auto"/>
          <w:highlight w:val="none"/>
        </w:rPr>
        <w:fldChar w:fldCharType="separate"/>
      </w:r>
      <w:r>
        <w:rPr>
          <w:rFonts w:hint="eastAsia" w:ascii="宋体" w:hAnsi="宋体" w:cs="宋体"/>
          <w:color w:val="auto"/>
          <w:szCs w:val="21"/>
          <w:highlight w:val="none"/>
        </w:rPr>
        <w:t>八、凡对本次采购提出询问，请按以下方式联系。</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_Toc17229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5DDDB36F">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"_Toc10978" </w:instrText>
      </w:r>
      <w:r>
        <w:rPr>
          <w:color w:val="auto"/>
          <w:highlight w:val="none"/>
        </w:rPr>
        <w:fldChar w:fldCharType="separate"/>
      </w:r>
      <w:r>
        <w:rPr>
          <w:rFonts w:hint="eastAsia" w:ascii="宋体" w:hAnsi="宋体" w:cs="宋体"/>
          <w:color w:val="auto"/>
          <w:szCs w:val="21"/>
          <w:highlight w:val="none"/>
        </w:rPr>
        <w:t>第二章 供应商须知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_Toc10978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9A976E0">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"_Toc13827" </w:instrText>
      </w:r>
      <w:r>
        <w:rPr>
          <w:color w:val="auto"/>
          <w:highlight w:val="none"/>
        </w:rPr>
        <w:fldChar w:fldCharType="separate"/>
      </w:r>
      <w:r>
        <w:rPr>
          <w:rFonts w:hint="eastAsia" w:ascii="宋体" w:hAnsi="宋体" w:cs="宋体"/>
          <w:color w:val="auto"/>
          <w:szCs w:val="21"/>
          <w:highlight w:val="none"/>
        </w:rPr>
        <w:t>供应商须知前附表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_Toc13827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5C56853">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"_Toc24883" </w:instrText>
      </w:r>
      <w:r>
        <w:rPr>
          <w:color w:val="auto"/>
          <w:highlight w:val="none"/>
        </w:rPr>
        <w:fldChar w:fldCharType="separate"/>
      </w:r>
      <w:r>
        <w:rPr>
          <w:rFonts w:hint="eastAsia" w:ascii="宋体" w:hAnsi="宋体" w:cs="宋体"/>
          <w:color w:val="auto"/>
          <w:szCs w:val="21"/>
          <w:highlight w:val="none"/>
        </w:rPr>
        <w:t>供应商须知正文</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_Toc24883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B2F83A7">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"_Toc858" </w:instrText>
      </w:r>
      <w:r>
        <w:rPr>
          <w:color w:val="auto"/>
          <w:highlight w:val="none"/>
        </w:rPr>
        <w:fldChar w:fldCharType="separate"/>
      </w:r>
      <w:r>
        <w:rPr>
          <w:rFonts w:hint="eastAsia" w:ascii="宋体" w:hAnsi="宋体" w:cs="宋体"/>
          <w:bCs/>
          <w:color w:val="auto"/>
          <w:szCs w:val="21"/>
          <w:highlight w:val="none"/>
        </w:rPr>
        <w:t>一、总则</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_Toc858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393506C">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"_Toc21876" </w:instrText>
      </w:r>
      <w:r>
        <w:rPr>
          <w:color w:val="auto"/>
          <w:highlight w:val="none"/>
        </w:rPr>
        <w:fldChar w:fldCharType="separate"/>
      </w:r>
      <w:r>
        <w:rPr>
          <w:rFonts w:hint="eastAsia" w:ascii="宋体" w:hAnsi="宋体" w:cs="宋体"/>
          <w:bCs/>
          <w:color w:val="auto"/>
          <w:szCs w:val="21"/>
          <w:highlight w:val="none"/>
        </w:rPr>
        <w:t>二、磋商文件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_Toc21876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F6A5632">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"_Toc2661" </w:instrText>
      </w:r>
      <w:r>
        <w:rPr>
          <w:color w:val="auto"/>
          <w:highlight w:val="none"/>
        </w:rPr>
        <w:fldChar w:fldCharType="separate"/>
      </w:r>
      <w:r>
        <w:rPr>
          <w:rFonts w:hint="eastAsia" w:ascii="宋体" w:hAnsi="宋体" w:cs="宋体"/>
          <w:bCs/>
          <w:color w:val="auto"/>
          <w:szCs w:val="21"/>
          <w:highlight w:val="none"/>
        </w:rPr>
        <w:t>三、响应文件的编制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_Toc2661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0B895F5">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"_Toc11014" </w:instrText>
      </w:r>
      <w:r>
        <w:rPr>
          <w:color w:val="auto"/>
          <w:highlight w:val="none"/>
        </w:rPr>
        <w:fldChar w:fldCharType="separate"/>
      </w:r>
      <w:r>
        <w:rPr>
          <w:rFonts w:hint="eastAsia" w:ascii="宋体" w:hAnsi="宋体" w:cs="宋体"/>
          <w:bCs/>
          <w:color w:val="auto"/>
          <w:szCs w:val="21"/>
          <w:highlight w:val="none"/>
        </w:rPr>
        <w:t>四、评审及磋商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_Toc11014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4E7E038">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"_Toc1847" </w:instrText>
      </w:r>
      <w:r>
        <w:rPr>
          <w:color w:val="auto"/>
          <w:highlight w:val="none"/>
        </w:rPr>
        <w:fldChar w:fldCharType="separate"/>
      </w:r>
      <w:r>
        <w:rPr>
          <w:rFonts w:hint="eastAsia" w:ascii="宋体" w:hAnsi="宋体" w:cs="宋体"/>
          <w:color w:val="auto"/>
          <w:szCs w:val="21"/>
          <w:highlight w:val="none"/>
        </w:rPr>
        <w:t>第三章 采购需求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_Toc1847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0EEA882">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"_Toc15864" </w:instrText>
      </w:r>
      <w:r>
        <w:rPr>
          <w:color w:val="auto"/>
          <w:highlight w:val="none"/>
        </w:rPr>
        <w:fldChar w:fldCharType="separate"/>
      </w:r>
      <w:r>
        <w:rPr>
          <w:rFonts w:hint="eastAsia" w:ascii="宋体" w:hAnsi="宋体" w:cs="宋体"/>
          <w:color w:val="auto"/>
          <w:szCs w:val="21"/>
          <w:highlight w:val="none"/>
        </w:rPr>
        <w:t>第四章  评审程序、评审方法和评审标准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_Toc15864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A2F1A63">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"_Toc8692" </w:instrText>
      </w:r>
      <w:r>
        <w:rPr>
          <w:color w:val="auto"/>
          <w:highlight w:val="none"/>
        </w:rPr>
        <w:fldChar w:fldCharType="separate"/>
      </w:r>
      <w:r>
        <w:rPr>
          <w:rFonts w:hint="eastAsia" w:ascii="宋体" w:hAnsi="宋体" w:cs="宋体"/>
          <w:color w:val="auto"/>
          <w:szCs w:val="21"/>
          <w:highlight w:val="none"/>
        </w:rPr>
        <w:t>一、评审程序和评审方法</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_Toc8692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8CFDFA8">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"_Toc6076" </w:instrText>
      </w:r>
      <w:r>
        <w:rPr>
          <w:color w:val="auto"/>
          <w:highlight w:val="none"/>
        </w:rPr>
        <w:fldChar w:fldCharType="separate"/>
      </w:r>
      <w:r>
        <w:rPr>
          <w:rFonts w:hint="eastAsia" w:ascii="宋体" w:hAnsi="宋体" w:cs="宋体"/>
          <w:color w:val="auto"/>
          <w:szCs w:val="21"/>
          <w:highlight w:val="none"/>
        </w:rPr>
        <w:t>二、评审标准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_Toc6076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E5CEF5E">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"_Toc29405" </w:instrText>
      </w:r>
      <w:r>
        <w:rPr>
          <w:color w:val="auto"/>
          <w:highlight w:val="none"/>
        </w:rPr>
        <w:fldChar w:fldCharType="separate"/>
      </w:r>
      <w:r>
        <w:rPr>
          <w:rFonts w:hint="eastAsia" w:ascii="宋体" w:hAnsi="宋体" w:cs="宋体"/>
          <w:color w:val="auto"/>
          <w:szCs w:val="21"/>
          <w:highlight w:val="none"/>
        </w:rPr>
        <w:t>第五章 响应文件格式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_Toc29405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AC0411B">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"_Toc1789" </w:instrText>
      </w:r>
      <w:r>
        <w:rPr>
          <w:color w:val="auto"/>
          <w:highlight w:val="none"/>
        </w:rPr>
        <w:fldChar w:fldCharType="separate"/>
      </w:r>
      <w:r>
        <w:rPr>
          <w:rFonts w:hint="eastAsia" w:ascii="宋体" w:hAnsi="宋体" w:cs="宋体"/>
          <w:bCs/>
          <w:color w:val="auto"/>
          <w:szCs w:val="21"/>
          <w:highlight w:val="none"/>
        </w:rPr>
        <w:t>一、资格证明文件格式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_Toc1789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DB165BF">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"_Toc2373" </w:instrText>
      </w:r>
      <w:r>
        <w:rPr>
          <w:color w:val="auto"/>
          <w:highlight w:val="none"/>
        </w:rPr>
        <w:fldChar w:fldCharType="separate"/>
      </w:r>
      <w:r>
        <w:rPr>
          <w:rFonts w:hint="eastAsia" w:ascii="宋体" w:hAnsi="宋体" w:cs="宋体"/>
          <w:bCs/>
          <w:color w:val="auto"/>
          <w:szCs w:val="21"/>
          <w:highlight w:val="none"/>
        </w:rPr>
        <w:t>二、商务技术文件格式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_Toc2373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F87D840">
      <w:pPr>
        <w:pStyle w:val="15"/>
        <w:tabs>
          <w:tab w:val="right" w:leader="dot" w:pos="8300"/>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"_Toc30943" </w:instrText>
      </w:r>
      <w:r>
        <w:rPr>
          <w:color w:val="auto"/>
          <w:highlight w:val="none"/>
        </w:rPr>
        <w:fldChar w:fldCharType="separate"/>
      </w:r>
      <w:r>
        <w:rPr>
          <w:rFonts w:hint="eastAsia" w:ascii="宋体" w:hAnsi="宋体" w:cs="宋体"/>
          <w:bCs/>
          <w:color w:val="auto"/>
          <w:szCs w:val="21"/>
          <w:highlight w:val="none"/>
        </w:rPr>
        <w:t>三、报价文件格式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_Toc30943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5E7F53C9">
      <w:pPr>
        <w:pStyle w:val="26"/>
        <w:tabs>
          <w:tab w:val="right" w:leader="dot" w:pos="8300"/>
          <w:tab w:val="clear" w:pos="8296"/>
        </w:tabs>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"_Toc28523" </w:instrText>
      </w:r>
      <w:r>
        <w:rPr>
          <w:color w:val="auto"/>
          <w:highlight w:val="none"/>
        </w:rPr>
        <w:fldChar w:fldCharType="separate"/>
      </w:r>
      <w:r>
        <w:rPr>
          <w:rFonts w:hint="eastAsia" w:ascii="宋体" w:hAnsi="宋体" w:cs="宋体"/>
          <w:color w:val="auto"/>
          <w:szCs w:val="21"/>
          <w:highlight w:val="none"/>
        </w:rPr>
        <w:t>第六章 合同文本</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_Toc28523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72CF29C">
      <w:pPr>
        <w:pStyle w:val="26"/>
        <w:tabs>
          <w:tab w:val="right" w:leader="dot" w:pos="8300"/>
          <w:tab w:val="clear" w:pos="8296"/>
        </w:tabs>
        <w:rPr>
          <w:color w:val="auto"/>
          <w:highlight w:val="none"/>
        </w:rPr>
      </w:pPr>
      <w:r>
        <w:rPr>
          <w:color w:val="auto"/>
          <w:highlight w:val="none"/>
        </w:rPr>
        <w:fldChar w:fldCharType="begin"/>
      </w:r>
      <w:r>
        <w:rPr>
          <w:color w:val="auto"/>
          <w:highlight w:val="none"/>
        </w:rPr>
        <w:instrText xml:space="preserve"> HYPERLINK \l "_Toc429" </w:instrText>
      </w:r>
      <w:r>
        <w:rPr>
          <w:color w:val="auto"/>
          <w:highlight w:val="none"/>
        </w:rPr>
        <w:fldChar w:fldCharType="separate"/>
      </w:r>
      <w:r>
        <w:rPr>
          <w:rFonts w:hint="eastAsia" w:ascii="宋体" w:hAnsi="宋体" w:cs="宋体"/>
          <w:color w:val="auto"/>
          <w:szCs w:val="21"/>
          <w:highlight w:val="none"/>
        </w:rPr>
        <w:t>第七章 质疑、投诉材料格式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_Toc429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67769BA">
      <w:pPr>
        <w:pStyle w:val="26"/>
        <w:tabs>
          <w:tab w:val="right" w:leader="dot" w:pos="8789"/>
          <w:tab w:val="clear" w:pos="8296"/>
        </w:tabs>
        <w:ind w:left="0" w:leftChars="0"/>
        <w:rPr>
          <w:rFonts w:hint="eastAsia" w:ascii="宋体" w:hAnsi="宋体" w:cs="宋体"/>
          <w:color w:val="auto"/>
          <w:szCs w:val="21"/>
          <w:highlight w:val="none"/>
        </w:rPr>
      </w:pPr>
      <w:r>
        <w:rPr>
          <w:rFonts w:hint="eastAsia" w:ascii="宋体" w:hAnsi="宋体" w:cs="宋体"/>
          <w:bCs/>
          <w:color w:val="auto"/>
          <w:szCs w:val="28"/>
          <w:highlight w:val="none"/>
        </w:rPr>
        <w:fldChar w:fldCharType="end"/>
      </w:r>
    </w:p>
    <w:p w14:paraId="18106107">
      <w:pPr>
        <w:spacing w:line="400" w:lineRule="exact"/>
        <w:rPr>
          <w:rFonts w:hint="eastAsia" w:ascii="宋体" w:hAnsi="宋体" w:cs="宋体"/>
          <w:b/>
          <w:color w:val="auto"/>
          <w:sz w:val="32"/>
          <w:szCs w:val="32"/>
          <w:highlight w:val="none"/>
        </w:rPr>
        <w:sectPr>
          <w:headerReference r:id="rId4" w:type="first"/>
          <w:headerReference r:id="rId3" w:type="default"/>
          <w:pgSz w:w="11906" w:h="16838"/>
          <w:pgMar w:top="1440" w:right="1803" w:bottom="1440" w:left="1803" w:header="851" w:footer="992" w:gutter="0"/>
          <w:cols w:space="0" w:num="1"/>
          <w:titlePg/>
          <w:docGrid w:type="lines" w:linePitch="312" w:charSpace="0"/>
        </w:sectPr>
      </w:pPr>
    </w:p>
    <w:p w14:paraId="07783B76">
      <w:pPr>
        <w:pStyle w:val="4"/>
        <w:spacing w:line="400" w:lineRule="exact"/>
        <w:jc w:val="center"/>
        <w:rPr>
          <w:rFonts w:hint="eastAsia" w:ascii="宋体" w:hAnsi="宋体" w:cs="宋体"/>
          <w:color w:val="auto"/>
          <w:highlight w:val="none"/>
        </w:rPr>
      </w:pPr>
      <w:bookmarkStart w:id="1" w:name="_Toc10351"/>
      <w:r>
        <w:rPr>
          <w:rFonts w:hint="eastAsia" w:ascii="方正小标宋_GBK" w:hAnsi="方正小标宋_GBK" w:eastAsia="方正小标宋_GBK" w:cs="方正小标宋_GBK"/>
          <w:b w:val="0"/>
          <w:bCs w:val="0"/>
          <w:color w:val="auto"/>
          <w:sz w:val="21"/>
          <w:szCs w:val="21"/>
          <w:highlight w:val="none"/>
        </w:rPr>
        <w:t>第一章 竞争性磋商公告</w:t>
      </w:r>
      <w:bookmarkEnd w:id="1"/>
    </w:p>
    <w:p w14:paraId="2121111B">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color w:val="auto"/>
          <w:szCs w:val="21"/>
          <w:highlight w:val="none"/>
        </w:rPr>
      </w:pPr>
      <w:bookmarkStart w:id="2" w:name="_Hlk37430271"/>
      <w:r>
        <w:rPr>
          <w:rFonts w:hint="eastAsia" w:ascii="宋体" w:hAnsi="宋体" w:cs="宋体"/>
          <w:color w:val="auto"/>
          <w:szCs w:val="21"/>
          <w:highlight w:val="none"/>
        </w:rPr>
        <w:t>项目概况</w:t>
      </w:r>
    </w:p>
    <w:p w14:paraId="1DA771C4">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广西生态环境科技管理支撑服务项目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线上获取竞争性磋商文件，并于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w:t>
      </w:r>
      <w:r>
        <w:rPr>
          <w:rFonts w:hint="eastAsia" w:ascii="宋体" w:hAnsi="宋体" w:cs="宋体"/>
          <w:bCs/>
          <w:color w:val="auto"/>
          <w:szCs w:val="21"/>
          <w:highlight w:val="none"/>
          <w:u w:val="single"/>
        </w:rPr>
        <w:t>09时30分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71FA2F22">
      <w:pPr>
        <w:pStyle w:val="4"/>
        <w:spacing w:before="0" w:after="0" w:line="400" w:lineRule="exact"/>
        <w:ind w:firstLine="422" w:firstLineChars="200"/>
        <w:rPr>
          <w:rFonts w:hint="eastAsia" w:ascii="宋体" w:hAnsi="宋体" w:cs="宋体"/>
          <w:bCs w:val="0"/>
          <w:color w:val="auto"/>
          <w:sz w:val="21"/>
          <w:szCs w:val="21"/>
          <w:highlight w:val="none"/>
        </w:rPr>
      </w:pPr>
      <w:bookmarkStart w:id="3" w:name="_Toc44229878"/>
      <w:bookmarkStart w:id="4" w:name="_Toc110960209"/>
      <w:bookmarkStart w:id="5" w:name="_Toc35393798"/>
      <w:bookmarkStart w:id="6" w:name="_Toc28359012"/>
      <w:bookmarkStart w:id="7" w:name="_Toc15451"/>
      <w:bookmarkStart w:id="8" w:name="_Toc21494"/>
      <w:bookmarkStart w:id="9" w:name="_Toc28359089"/>
      <w:bookmarkStart w:id="10" w:name="_Toc9622"/>
      <w:bookmarkStart w:id="11" w:name="_Toc35393629"/>
      <w:r>
        <w:rPr>
          <w:rFonts w:hint="eastAsia" w:ascii="宋体" w:hAnsi="宋体" w:cs="宋体"/>
          <w:bCs w:val="0"/>
          <w:color w:val="auto"/>
          <w:sz w:val="21"/>
          <w:szCs w:val="21"/>
          <w:highlight w:val="none"/>
        </w:rPr>
        <w:t>一、项目基本情况</w:t>
      </w:r>
      <w:bookmarkEnd w:id="3"/>
      <w:bookmarkEnd w:id="4"/>
      <w:bookmarkEnd w:id="5"/>
      <w:bookmarkEnd w:id="6"/>
      <w:bookmarkEnd w:id="7"/>
      <w:bookmarkEnd w:id="8"/>
      <w:bookmarkEnd w:id="9"/>
      <w:bookmarkEnd w:id="10"/>
      <w:bookmarkEnd w:id="11"/>
    </w:p>
    <w:p w14:paraId="59F983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bookmarkStart w:id="12" w:name="OLE_LINK7"/>
      <w:r>
        <w:rPr>
          <w:rFonts w:hint="eastAsia" w:ascii="宋体" w:hAnsi="宋体" w:cs="宋体"/>
          <w:color w:val="auto"/>
          <w:szCs w:val="21"/>
          <w:highlight w:val="none"/>
          <w:lang w:eastAsia="zh-CN"/>
        </w:rPr>
        <w:t>GXZC2026-C3-001527-</w:t>
      </w:r>
      <w:bookmarkStart w:id="290" w:name="_GoBack"/>
      <w:bookmarkEnd w:id="290"/>
      <w:r>
        <w:rPr>
          <w:rFonts w:hint="eastAsia" w:ascii="宋体" w:hAnsi="宋体" w:cs="宋体"/>
          <w:color w:val="auto"/>
          <w:szCs w:val="21"/>
          <w:highlight w:val="none"/>
          <w:lang w:eastAsia="zh-CN"/>
        </w:rPr>
        <w:t>GCZX</w:t>
      </w:r>
      <w:r>
        <w:rPr>
          <w:rFonts w:hint="eastAsia" w:ascii="宋体" w:hAnsi="宋体" w:cs="宋体"/>
          <w:color w:val="auto"/>
          <w:szCs w:val="21"/>
          <w:highlight w:val="none"/>
        </w:rPr>
        <w:t xml:space="preserve"> </w:t>
      </w:r>
    </w:p>
    <w:bookmarkEnd w:id="12"/>
    <w:p w14:paraId="5693A31C">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项目名称：广西生态环境科技管理支撑服务项目</w:t>
      </w:r>
    </w:p>
    <w:p w14:paraId="6C53B1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716EABC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ascii="宋体" w:hAnsi="宋体" w:cs="宋体"/>
          <w:color w:val="auto"/>
          <w:szCs w:val="21"/>
          <w:highlight w:val="none"/>
        </w:rPr>
        <w:t>人民币壹佰叁拾玖万元整（¥1390000.00）</w:t>
      </w:r>
    </w:p>
    <w:p w14:paraId="5B2FA5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1E6107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标项名称: 广西生态环境科技管理支撑服务项目</w:t>
      </w:r>
    </w:p>
    <w:p w14:paraId="32B87A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 1项</w:t>
      </w:r>
    </w:p>
    <w:p w14:paraId="5E7A0CD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ascii="宋体" w:hAnsi="宋体" w:cs="宋体"/>
          <w:color w:val="auto"/>
          <w:szCs w:val="21"/>
          <w:highlight w:val="none"/>
        </w:rPr>
        <w:t>广西生态环境科技管理支撑服务</w:t>
      </w:r>
      <w:r>
        <w:rPr>
          <w:rFonts w:hint="eastAsia" w:ascii="宋体" w:hAnsi="宋体" w:cs="宋体"/>
          <w:color w:val="auto"/>
          <w:szCs w:val="21"/>
          <w:highlight w:val="none"/>
        </w:rPr>
        <w:t>1项；具体详见采购文件第三章采购需求。</w:t>
      </w:r>
    </w:p>
    <w:p w14:paraId="7FA745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最高限价（如有）：</w:t>
      </w:r>
      <w:r>
        <w:rPr>
          <w:rFonts w:ascii="宋体" w:hAnsi="宋体" w:cs="宋体"/>
          <w:color w:val="auto"/>
          <w:szCs w:val="21"/>
          <w:highlight w:val="none"/>
        </w:rPr>
        <w:t>人民币壹佰叁拾玖万元整（¥1390000.00）</w:t>
      </w:r>
    </w:p>
    <w:p w14:paraId="0CD7F8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ascii="宋体" w:hAnsi="宋体" w:cs="宋体"/>
          <w:color w:val="auto"/>
          <w:szCs w:val="21"/>
          <w:highlight w:val="none"/>
        </w:rPr>
        <w:t>自合同签订之日起至2026年11月底完成项目的全部工作任务，组织项目验收并验收合格</w:t>
      </w:r>
      <w:r>
        <w:rPr>
          <w:rFonts w:hint="eastAsia" w:ascii="宋体" w:hAnsi="宋体" w:cs="宋体"/>
          <w:color w:val="auto"/>
          <w:szCs w:val="21"/>
          <w:highlight w:val="none"/>
        </w:rPr>
        <w:t>。</w:t>
      </w:r>
    </w:p>
    <w:p w14:paraId="097F6D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p>
    <w:p w14:paraId="2ABCC3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备注：/ </w:t>
      </w:r>
    </w:p>
    <w:p w14:paraId="7CC71D0B">
      <w:pPr>
        <w:pStyle w:val="4"/>
        <w:spacing w:before="0" w:after="0" w:line="400" w:lineRule="exact"/>
        <w:ind w:firstLine="422" w:firstLineChars="200"/>
        <w:rPr>
          <w:rFonts w:hint="eastAsia" w:ascii="宋体" w:hAnsi="宋体" w:cs="宋体"/>
          <w:bCs w:val="0"/>
          <w:color w:val="auto"/>
          <w:sz w:val="21"/>
          <w:szCs w:val="21"/>
          <w:highlight w:val="none"/>
        </w:rPr>
      </w:pPr>
      <w:bookmarkStart w:id="13" w:name="_Toc28359013"/>
      <w:bookmarkStart w:id="14" w:name="_Toc35393799"/>
      <w:bookmarkStart w:id="15" w:name="_Toc35393630"/>
      <w:bookmarkStart w:id="16" w:name="_Toc28359090"/>
      <w:bookmarkStart w:id="17" w:name="_Toc44229879"/>
      <w:bookmarkStart w:id="18" w:name="_Toc24493"/>
      <w:bookmarkStart w:id="19" w:name="_Toc17281"/>
      <w:bookmarkStart w:id="20" w:name="_Toc110960210"/>
      <w:bookmarkStart w:id="21" w:name="_Toc4731"/>
      <w:r>
        <w:rPr>
          <w:rFonts w:hint="eastAsia" w:ascii="宋体" w:hAnsi="宋体" w:cs="宋体"/>
          <w:bCs w:val="0"/>
          <w:color w:val="auto"/>
          <w:sz w:val="21"/>
          <w:szCs w:val="21"/>
          <w:highlight w:val="none"/>
        </w:rPr>
        <w:t>二、</w:t>
      </w:r>
      <w:bookmarkEnd w:id="13"/>
      <w:bookmarkEnd w:id="14"/>
      <w:bookmarkEnd w:id="15"/>
      <w:bookmarkEnd w:id="16"/>
      <w:bookmarkEnd w:id="17"/>
      <w:r>
        <w:rPr>
          <w:rFonts w:hint="eastAsia" w:ascii="宋体" w:hAnsi="宋体" w:cs="宋体"/>
          <w:bCs w:val="0"/>
          <w:color w:val="auto"/>
          <w:sz w:val="21"/>
          <w:szCs w:val="21"/>
          <w:highlight w:val="none"/>
        </w:rPr>
        <w:t>申请人的资格要求</w:t>
      </w:r>
      <w:bookmarkEnd w:id="18"/>
      <w:bookmarkEnd w:id="19"/>
      <w:bookmarkEnd w:id="20"/>
      <w:bookmarkEnd w:id="21"/>
    </w:p>
    <w:p w14:paraId="4E19AD9D">
      <w:pPr>
        <w:spacing w:line="400" w:lineRule="exact"/>
        <w:ind w:firstLine="420" w:firstLineChars="200"/>
        <w:rPr>
          <w:rFonts w:hint="eastAsia" w:ascii="宋体" w:hAnsi="宋体" w:cs="宋体"/>
          <w:color w:val="auto"/>
          <w:szCs w:val="21"/>
          <w:highlight w:val="none"/>
        </w:rPr>
      </w:pPr>
      <w:bookmarkStart w:id="22" w:name="_Toc35393631"/>
      <w:bookmarkStart w:id="23" w:name="_Toc44229880"/>
      <w:bookmarkStart w:id="24" w:name="_Toc35393800"/>
      <w:bookmarkStart w:id="25" w:name="_Toc28359014"/>
      <w:bookmarkStart w:id="26" w:name="_Toc28359091"/>
      <w:r>
        <w:rPr>
          <w:rFonts w:hint="eastAsia" w:ascii="宋体" w:hAnsi="宋体" w:cs="宋体"/>
          <w:color w:val="auto"/>
          <w:szCs w:val="21"/>
          <w:highlight w:val="none"/>
        </w:rPr>
        <w:t>1.满足《中华人民共和国政府采购法》第二十二条规定；</w:t>
      </w:r>
    </w:p>
    <w:p w14:paraId="6A9DD1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2.落实政府采购政策需满足的资格要求：本项目为非专门面向中小企业采购的项目。 </w:t>
      </w:r>
    </w:p>
    <w:p w14:paraId="0C59214C">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3.本项目的特定资格要求：</w:t>
      </w:r>
    </w:p>
    <w:p w14:paraId="54985185">
      <w:pPr>
        <w:spacing w:line="400" w:lineRule="exact"/>
        <w:ind w:firstLine="420" w:firstLineChars="200"/>
        <w:rPr>
          <w:rFonts w:hint="eastAsia" w:ascii="宋体" w:hAnsi="宋体" w:cs="宋体"/>
          <w:i/>
          <w:iCs/>
          <w:color w:val="auto"/>
          <w:szCs w:val="21"/>
          <w:highlight w:val="none"/>
          <w:u w:val="singl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2998A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FDDF90B">
      <w:pPr>
        <w:pStyle w:val="4"/>
        <w:spacing w:before="0" w:after="0" w:line="400" w:lineRule="exact"/>
        <w:ind w:firstLine="422" w:firstLineChars="200"/>
        <w:rPr>
          <w:rFonts w:hint="eastAsia" w:ascii="宋体" w:hAnsi="宋体" w:cs="宋体"/>
          <w:bCs w:val="0"/>
          <w:color w:val="auto"/>
          <w:sz w:val="21"/>
          <w:szCs w:val="21"/>
          <w:highlight w:val="none"/>
        </w:rPr>
      </w:pPr>
      <w:bookmarkStart w:id="27" w:name="_Toc16032"/>
      <w:bookmarkStart w:id="28" w:name="_Toc27111"/>
      <w:bookmarkStart w:id="29" w:name="_Toc110960211"/>
      <w:bookmarkStart w:id="30" w:name="_Toc7840"/>
      <w:r>
        <w:rPr>
          <w:rFonts w:hint="eastAsia" w:ascii="宋体" w:hAnsi="宋体" w:cs="宋体"/>
          <w:bCs w:val="0"/>
          <w:color w:val="auto"/>
          <w:sz w:val="21"/>
          <w:szCs w:val="21"/>
          <w:highlight w:val="none"/>
        </w:rPr>
        <w:t>三、获取采购文件</w:t>
      </w:r>
      <w:bookmarkEnd w:id="22"/>
      <w:bookmarkEnd w:id="23"/>
      <w:bookmarkEnd w:id="24"/>
      <w:bookmarkEnd w:id="25"/>
      <w:bookmarkEnd w:id="26"/>
      <w:bookmarkEnd w:id="27"/>
      <w:bookmarkEnd w:id="28"/>
      <w:bookmarkEnd w:id="29"/>
      <w:bookmarkEnd w:id="30"/>
    </w:p>
    <w:p w14:paraId="69D238A1">
      <w:pPr>
        <w:spacing w:line="40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日，每天0:00至11:59，12:00至23:59（北京时间，法定节假日除外）</w:t>
      </w:r>
    </w:p>
    <w:p w14:paraId="355D7479">
      <w:pPr>
        <w:spacing w:line="400" w:lineRule="exact"/>
        <w:ind w:firstLine="567"/>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地点（网址）：广西政府采购云平台（https://www.gcy.zfcg.gxzf.gov.cn/）</w:t>
      </w:r>
    </w:p>
    <w:p w14:paraId="453B0E70">
      <w:pPr>
        <w:spacing w:line="40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采购文件的，将有可能导致供应商无法在广西政府采购云平台编制及上传响应文件。</w:t>
      </w:r>
    </w:p>
    <w:p w14:paraId="0CFA2479">
      <w:pPr>
        <w:spacing w:line="400" w:lineRule="exact"/>
        <w:ind w:firstLine="630" w:firstLineChars="300"/>
        <w:rPr>
          <w:rFonts w:hint="eastAsia" w:ascii="宋体" w:hAnsi="宋体" w:cs="宋体"/>
          <w:color w:val="auto"/>
          <w:szCs w:val="21"/>
          <w:highlight w:val="none"/>
        </w:rPr>
      </w:pPr>
      <w:r>
        <w:rPr>
          <w:rFonts w:hint="eastAsia" w:ascii="宋体" w:hAnsi="宋体" w:cs="宋体"/>
          <w:bCs/>
          <w:color w:val="auto"/>
          <w:kern w:val="0"/>
          <w:szCs w:val="21"/>
          <w:highlight w:val="none"/>
        </w:rPr>
        <w:t>售价：0元</w:t>
      </w:r>
    </w:p>
    <w:p w14:paraId="34CFF0D0">
      <w:pPr>
        <w:pStyle w:val="4"/>
        <w:spacing w:before="0" w:after="0" w:line="400" w:lineRule="exact"/>
        <w:ind w:firstLine="422" w:firstLineChars="200"/>
        <w:rPr>
          <w:rFonts w:hint="eastAsia" w:ascii="宋体" w:hAnsi="宋体" w:cs="宋体"/>
          <w:bCs w:val="0"/>
          <w:color w:val="auto"/>
          <w:sz w:val="21"/>
          <w:szCs w:val="21"/>
          <w:highlight w:val="none"/>
        </w:rPr>
      </w:pPr>
      <w:bookmarkStart w:id="31" w:name="_Toc35393801"/>
      <w:bookmarkStart w:id="32" w:name="_Toc16911"/>
      <w:bookmarkStart w:id="33" w:name="_Toc28359015"/>
      <w:bookmarkStart w:id="34" w:name="_Toc110960212"/>
      <w:bookmarkStart w:id="35" w:name="_Toc29586"/>
      <w:bookmarkStart w:id="36" w:name="_Toc35393632"/>
      <w:bookmarkStart w:id="37" w:name="_Toc25743"/>
      <w:bookmarkStart w:id="38" w:name="_Toc44229881"/>
      <w:bookmarkStart w:id="39" w:name="_Toc28359092"/>
      <w:r>
        <w:rPr>
          <w:rFonts w:hint="eastAsia" w:ascii="宋体" w:hAnsi="宋体" w:cs="宋体"/>
          <w:bCs w:val="0"/>
          <w:color w:val="auto"/>
          <w:sz w:val="21"/>
          <w:szCs w:val="21"/>
          <w:highlight w:val="none"/>
        </w:rPr>
        <w:t>四、响应文件提交</w:t>
      </w:r>
      <w:bookmarkEnd w:id="31"/>
      <w:bookmarkEnd w:id="32"/>
      <w:bookmarkEnd w:id="33"/>
      <w:bookmarkEnd w:id="34"/>
      <w:bookmarkEnd w:id="35"/>
      <w:bookmarkEnd w:id="36"/>
      <w:bookmarkEnd w:id="37"/>
      <w:bookmarkEnd w:id="38"/>
      <w:bookmarkEnd w:id="39"/>
    </w:p>
    <w:p w14:paraId="3867937B">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2026年6月10日09时30分</w:t>
      </w:r>
      <w:r>
        <w:rPr>
          <w:rFonts w:hint="eastAsia" w:ascii="宋体" w:hAnsi="宋体" w:cs="宋体"/>
          <w:bCs/>
          <w:color w:val="auto"/>
          <w:szCs w:val="21"/>
          <w:highlight w:val="none"/>
        </w:rPr>
        <w:t>（北京时间）</w:t>
      </w:r>
    </w:p>
    <w:p w14:paraId="77E76B37">
      <w:pPr>
        <w:spacing w:line="400" w:lineRule="exact"/>
        <w:ind w:firstLine="420" w:firstLineChars="200"/>
        <w:rPr>
          <w:rFonts w:hint="eastAsia" w:ascii="宋体" w:hAnsi="宋体" w:cs="宋体"/>
          <w:color w:val="auto"/>
          <w:szCs w:val="21"/>
          <w:highlight w:val="none"/>
        </w:rPr>
      </w:pPr>
      <w:bookmarkStart w:id="40" w:name="_Toc28359093"/>
      <w:bookmarkStart w:id="41" w:name="_Toc35393802"/>
      <w:bookmarkStart w:id="42" w:name="_Toc28359016"/>
      <w:bookmarkStart w:id="43" w:name="_Toc35393633"/>
      <w:bookmarkStart w:id="44" w:name="_Toc44229882"/>
      <w:r>
        <w:rPr>
          <w:rFonts w:hint="eastAsia" w:ascii="宋体" w:hAnsi="宋体" w:cs="宋体"/>
          <w:color w:val="auto"/>
          <w:szCs w:val="21"/>
          <w:highlight w:val="none"/>
        </w:rPr>
        <w:t>地点（网址）：本项目为全流程电子化政府采购项目，没有现场递交响应文件及现场开标环节，通过广西政府采购云平台（https://www.gcy.zfcg.gxzf.gov.cn/）实行在线电子投标，供应商应先安装广西政府采购云平台电子交易客户端（新版客户端下载路径：广西政府采购网（访问地址http://zfcg.gxzf.gov.cn/）—办事服务—下载专区），并按照本项目竞争性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1C874A1">
      <w:pPr>
        <w:pStyle w:val="4"/>
        <w:spacing w:before="0" w:after="0" w:line="400" w:lineRule="exact"/>
        <w:ind w:firstLine="422" w:firstLineChars="200"/>
        <w:rPr>
          <w:rFonts w:hint="eastAsia" w:ascii="宋体" w:hAnsi="宋体" w:cs="宋体"/>
          <w:bCs w:val="0"/>
          <w:color w:val="auto"/>
          <w:sz w:val="21"/>
          <w:szCs w:val="21"/>
          <w:highlight w:val="none"/>
        </w:rPr>
      </w:pPr>
      <w:bookmarkStart w:id="45" w:name="_Toc3113"/>
      <w:bookmarkStart w:id="46" w:name="_Toc11035"/>
      <w:bookmarkStart w:id="47" w:name="_Toc110960213"/>
      <w:bookmarkStart w:id="48" w:name="_Toc26075"/>
      <w:r>
        <w:rPr>
          <w:rFonts w:hint="eastAsia" w:ascii="宋体" w:hAnsi="宋体" w:cs="宋体"/>
          <w:bCs w:val="0"/>
          <w:color w:val="auto"/>
          <w:sz w:val="21"/>
          <w:szCs w:val="21"/>
          <w:highlight w:val="none"/>
        </w:rPr>
        <w:t>五、</w:t>
      </w:r>
      <w:bookmarkEnd w:id="40"/>
      <w:bookmarkEnd w:id="41"/>
      <w:bookmarkEnd w:id="42"/>
      <w:bookmarkEnd w:id="43"/>
      <w:bookmarkEnd w:id="44"/>
      <w:bookmarkEnd w:id="45"/>
      <w:bookmarkEnd w:id="46"/>
      <w:bookmarkEnd w:id="47"/>
      <w:r>
        <w:rPr>
          <w:rFonts w:hint="eastAsia" w:ascii="宋体" w:hAnsi="宋体" w:cs="宋体"/>
          <w:bCs w:val="0"/>
          <w:color w:val="auto"/>
          <w:sz w:val="21"/>
          <w:szCs w:val="21"/>
          <w:highlight w:val="none"/>
        </w:rPr>
        <w:t>响应文件开启</w:t>
      </w:r>
      <w:bookmarkEnd w:id="48"/>
    </w:p>
    <w:p w14:paraId="538A9ECA">
      <w:pPr>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开启时间：</w:t>
      </w:r>
      <w:r>
        <w:rPr>
          <w:rFonts w:hint="eastAsia" w:ascii="宋体" w:hAnsi="宋体" w:cs="宋体"/>
          <w:color w:val="auto"/>
          <w:szCs w:val="21"/>
          <w:highlight w:val="none"/>
          <w:u w:val="single"/>
        </w:rPr>
        <w:t>2026年6月10日09时30分</w:t>
      </w:r>
      <w:r>
        <w:rPr>
          <w:rFonts w:hint="eastAsia" w:ascii="宋体" w:hAnsi="宋体" w:cs="宋体"/>
          <w:bCs/>
          <w:color w:val="auto"/>
          <w:szCs w:val="21"/>
          <w:highlight w:val="none"/>
        </w:rPr>
        <w:t>（北京时间）</w:t>
      </w:r>
    </w:p>
    <w:p w14:paraId="77FFA9F2">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地点：本项目将在广西政府采购云平台电子开标大厅解密、开标。</w:t>
      </w:r>
    </w:p>
    <w:p w14:paraId="1D7E6474">
      <w:pPr>
        <w:pStyle w:val="4"/>
        <w:spacing w:before="0" w:after="0" w:line="400" w:lineRule="exact"/>
        <w:ind w:firstLine="422" w:firstLineChars="200"/>
        <w:rPr>
          <w:rFonts w:hint="eastAsia" w:ascii="宋体" w:hAnsi="宋体" w:cs="宋体"/>
          <w:bCs w:val="0"/>
          <w:color w:val="auto"/>
          <w:sz w:val="21"/>
          <w:szCs w:val="21"/>
          <w:highlight w:val="none"/>
        </w:rPr>
      </w:pPr>
      <w:bookmarkStart w:id="49" w:name="_Toc23819"/>
      <w:bookmarkStart w:id="50" w:name="_Toc27747"/>
      <w:bookmarkStart w:id="51" w:name="_Toc28359017"/>
      <w:bookmarkStart w:id="52" w:name="_Toc28359094"/>
      <w:bookmarkStart w:id="53" w:name="_Toc44229883"/>
      <w:bookmarkStart w:id="54" w:name="_Toc110960214"/>
      <w:bookmarkStart w:id="55" w:name="_Toc35393634"/>
      <w:bookmarkStart w:id="56" w:name="_Toc24353"/>
      <w:bookmarkStart w:id="57" w:name="_Toc35393803"/>
      <w:r>
        <w:rPr>
          <w:rFonts w:hint="eastAsia" w:ascii="宋体" w:hAnsi="宋体" w:cs="宋体"/>
          <w:bCs w:val="0"/>
          <w:color w:val="auto"/>
          <w:sz w:val="21"/>
          <w:szCs w:val="21"/>
          <w:highlight w:val="none"/>
        </w:rPr>
        <w:t>六、公告期限</w:t>
      </w:r>
      <w:bookmarkEnd w:id="49"/>
      <w:bookmarkEnd w:id="50"/>
      <w:bookmarkEnd w:id="51"/>
      <w:bookmarkEnd w:id="52"/>
      <w:bookmarkEnd w:id="53"/>
      <w:bookmarkEnd w:id="54"/>
      <w:bookmarkEnd w:id="55"/>
      <w:bookmarkEnd w:id="56"/>
      <w:bookmarkEnd w:id="57"/>
    </w:p>
    <w:p w14:paraId="759AD55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220986A">
      <w:pPr>
        <w:pStyle w:val="4"/>
        <w:spacing w:before="0" w:after="0" w:line="400" w:lineRule="exact"/>
        <w:ind w:firstLine="422" w:firstLineChars="200"/>
        <w:rPr>
          <w:rFonts w:hint="eastAsia" w:ascii="宋体" w:hAnsi="宋体" w:cs="宋体"/>
          <w:bCs w:val="0"/>
          <w:color w:val="auto"/>
          <w:sz w:val="21"/>
          <w:szCs w:val="21"/>
          <w:highlight w:val="none"/>
        </w:rPr>
      </w:pPr>
      <w:bookmarkStart w:id="58" w:name="_Toc10271"/>
      <w:bookmarkStart w:id="59" w:name="_Toc110960215"/>
      <w:bookmarkStart w:id="60" w:name="_Toc22653"/>
      <w:bookmarkStart w:id="61" w:name="_Toc35393635"/>
      <w:bookmarkStart w:id="62" w:name="_Toc35393804"/>
      <w:bookmarkStart w:id="63" w:name="_Toc28662"/>
      <w:bookmarkStart w:id="64" w:name="_Toc44229884"/>
      <w:r>
        <w:rPr>
          <w:rFonts w:hint="eastAsia" w:ascii="宋体" w:hAnsi="宋体" w:cs="宋体"/>
          <w:bCs w:val="0"/>
          <w:color w:val="auto"/>
          <w:sz w:val="21"/>
          <w:szCs w:val="21"/>
          <w:highlight w:val="none"/>
        </w:rPr>
        <w:t>七、其他补充事宜</w:t>
      </w:r>
      <w:bookmarkEnd w:id="58"/>
      <w:bookmarkEnd w:id="59"/>
      <w:bookmarkEnd w:id="60"/>
      <w:bookmarkEnd w:id="61"/>
      <w:bookmarkEnd w:id="62"/>
      <w:bookmarkEnd w:id="63"/>
      <w:bookmarkEnd w:id="64"/>
    </w:p>
    <w:p w14:paraId="06986D6B">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1.磋商保证金金额人民币壹万叁仟元整（13000.00元）。</w:t>
      </w:r>
    </w:p>
    <w:p w14:paraId="1AFA268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机构出具的保函、保险机构保单，禁止采用现钞方式。采用银行转账方式的，在首次响应文件提交截止时间前交至采购代理机构指定账户并且到账（必须足额交纳，交纳账户及注意事项详见采购文件第二章供应商须知前附表。）；采用支票、汇票、本票或者金融、担保机构出具的保函、保险机构保单交纳方式的，必须在首次响应文件提交截止时间前将单独密封的支票、汇票、本票或者金融、担保机构出具的保函（纸质保函）、保险机构保单原件递交至广西壮族自治区南宁市青秀区金湖北路52-1号东方曼哈顿25楼开标室（具体详见当天信息显示屏）提交给采购人或代理机构，由采购人或者采购代理机构向供应商出具回执，否则视为无效磋商保证金。</w:t>
      </w:r>
    </w:p>
    <w:p w14:paraId="4BD9234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2.公告发布媒体：中国政府采购网（www.ccgp.gov.cn）、广西壮族自治区政府采购网（zfcg.gxzf.gov.cn）、广西壮族自治区生态环境厅网（http://sthjt.gxzf.gov.cn/）。</w:t>
      </w:r>
    </w:p>
    <w:p w14:paraId="1B62693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5A0AB749">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D8CF272">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FA5FC73">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D6AE3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4.注意事项：</w:t>
      </w:r>
    </w:p>
    <w:p w14:paraId="1DD35B3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未进行网上注册并办理数字证书（CA认证）的供应商将无法参与本项目政府采购活动，潜在供应商应当在响应文件提交截止时间前，完成广西政府采购云平台上的CA数字证书办理及响应文件的提交。完成CA数字证书办理预计7日左右，建议各供应商抓紧时间办理。</w:t>
      </w:r>
    </w:p>
    <w:p w14:paraId="1D3234EF">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1181F88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（3）CA证书在线解密：供应商参与竞标时，需携带制作响应文件时用来加密的有效数字证书（CA认证）登录广西政府采购云平台电子开标大厅现场按规定时间对加密的响应文件进行解密。</w:t>
      </w:r>
    </w:p>
    <w:p w14:paraId="6213F7F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2B77BAA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提交响应文件截止时间后，广西政府采购云平台（电子标系统）自动提取所有响应文件，各供应商须在开标开始后30分钟内对上传广西政府采购云平台的响应文件进行解密，所有供应商在规定的解密时限内解密完成或解密时限结束后，采购代理机构开启响应文件；供应商超过解密时限的，系统默认自动放弃。</w:t>
      </w:r>
    </w:p>
    <w:p w14:paraId="7A84FEE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供应商应当在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广西政府采购云平台将予以拒收。</w:t>
      </w:r>
    </w:p>
    <w:p w14:paraId="3B3445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5.监督部门</w:t>
      </w:r>
    </w:p>
    <w:p w14:paraId="79BC7AB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名    称：广西壮族自治区财政厅政府采购监督管理处 </w:t>
      </w:r>
    </w:p>
    <w:p w14:paraId="38637DA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电    话： 0771-5331544 </w:t>
      </w:r>
    </w:p>
    <w:p w14:paraId="4582B05C">
      <w:pPr>
        <w:pStyle w:val="4"/>
        <w:spacing w:before="0" w:after="0" w:line="400" w:lineRule="exact"/>
        <w:ind w:firstLine="422" w:firstLineChars="200"/>
        <w:rPr>
          <w:rFonts w:hint="eastAsia" w:ascii="宋体" w:hAnsi="宋体" w:cs="宋体"/>
          <w:bCs w:val="0"/>
          <w:color w:val="auto"/>
          <w:sz w:val="21"/>
          <w:szCs w:val="21"/>
          <w:highlight w:val="none"/>
        </w:rPr>
      </w:pPr>
      <w:bookmarkStart w:id="65" w:name="_Toc28359018"/>
      <w:bookmarkStart w:id="66" w:name="_Toc110960216"/>
      <w:bookmarkStart w:id="67" w:name="_Toc35393805"/>
      <w:bookmarkStart w:id="68" w:name="_Toc44229885"/>
      <w:bookmarkStart w:id="69" w:name="_Toc35393636"/>
      <w:bookmarkStart w:id="70" w:name="_Toc9385"/>
      <w:bookmarkStart w:id="71" w:name="_Toc28359095"/>
      <w:bookmarkStart w:id="72" w:name="_Toc15462"/>
      <w:bookmarkStart w:id="73" w:name="_Toc17229"/>
      <w:r>
        <w:rPr>
          <w:rFonts w:hint="eastAsia" w:ascii="宋体" w:hAnsi="宋体" w:cs="宋体"/>
          <w:bCs w:val="0"/>
          <w:color w:val="auto"/>
          <w:sz w:val="21"/>
          <w:szCs w:val="21"/>
          <w:highlight w:val="none"/>
        </w:rPr>
        <w:t>八、凡对本次采购提出询问，请按以下方式联系。</w:t>
      </w:r>
      <w:bookmarkEnd w:id="65"/>
      <w:bookmarkEnd w:id="66"/>
      <w:bookmarkEnd w:id="67"/>
      <w:bookmarkEnd w:id="68"/>
      <w:bookmarkEnd w:id="69"/>
      <w:bookmarkEnd w:id="70"/>
      <w:bookmarkEnd w:id="71"/>
      <w:bookmarkEnd w:id="72"/>
      <w:bookmarkEnd w:id="73"/>
    </w:p>
    <w:p w14:paraId="7A1B4F50">
      <w:pPr>
        <w:spacing w:line="400" w:lineRule="exact"/>
        <w:ind w:firstLine="420" w:firstLineChars="200"/>
        <w:rPr>
          <w:rFonts w:hint="eastAsia" w:ascii="宋体" w:hAnsi="宋体" w:cs="宋体"/>
          <w:color w:val="auto"/>
          <w:kern w:val="0"/>
          <w:szCs w:val="21"/>
          <w:highlight w:val="none"/>
        </w:rPr>
      </w:pPr>
      <w:bookmarkStart w:id="74" w:name="_Toc35393637"/>
      <w:bookmarkStart w:id="75" w:name="_Toc35393806"/>
      <w:bookmarkStart w:id="76" w:name="_Toc28359096"/>
      <w:bookmarkStart w:id="77" w:name="_Toc28359019"/>
      <w:r>
        <w:rPr>
          <w:rFonts w:hint="eastAsia" w:ascii="宋体" w:hAnsi="宋体" w:cs="宋体"/>
          <w:color w:val="auto"/>
          <w:kern w:val="0"/>
          <w:szCs w:val="21"/>
          <w:highlight w:val="none"/>
        </w:rPr>
        <w:t>1.采购人信息</w:t>
      </w:r>
      <w:bookmarkEnd w:id="74"/>
      <w:bookmarkEnd w:id="75"/>
      <w:bookmarkEnd w:id="76"/>
      <w:bookmarkEnd w:id="77"/>
    </w:p>
    <w:p w14:paraId="52BCD9A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称：广西壮族自治区生态环境厅</w:t>
      </w:r>
    </w:p>
    <w:p w14:paraId="7D9AD34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址：广西南宁市青秀区佛子岭路16号　</w:t>
      </w:r>
    </w:p>
    <w:p w14:paraId="3AAB3D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项目联系人：吕工</w:t>
      </w:r>
    </w:p>
    <w:p w14:paraId="30AA609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项目联系方式：</w:t>
      </w:r>
      <w:r>
        <w:rPr>
          <w:rFonts w:ascii="宋体" w:hAnsi="宋体" w:cs="宋体"/>
          <w:color w:val="auto"/>
          <w:szCs w:val="21"/>
          <w:highlight w:val="none"/>
        </w:rPr>
        <w:t>0771-5318290</w:t>
      </w:r>
    </w:p>
    <w:p w14:paraId="153945B2">
      <w:pPr>
        <w:spacing w:line="400" w:lineRule="exact"/>
        <w:ind w:firstLine="420" w:firstLineChars="200"/>
        <w:rPr>
          <w:rFonts w:hint="eastAsia" w:ascii="宋体" w:hAnsi="宋体" w:cs="宋体"/>
          <w:color w:val="auto"/>
          <w:kern w:val="0"/>
          <w:szCs w:val="21"/>
          <w:highlight w:val="none"/>
        </w:rPr>
      </w:pPr>
      <w:bookmarkStart w:id="78" w:name="_Toc28359097"/>
      <w:bookmarkStart w:id="79" w:name="_Toc35393638"/>
      <w:bookmarkStart w:id="80" w:name="_Toc28359020"/>
      <w:bookmarkStart w:id="81" w:name="_Toc35393807"/>
      <w:r>
        <w:rPr>
          <w:rFonts w:hint="eastAsia" w:ascii="宋体" w:hAnsi="宋体" w:cs="宋体"/>
          <w:color w:val="auto"/>
          <w:kern w:val="0"/>
          <w:szCs w:val="21"/>
          <w:highlight w:val="none"/>
        </w:rPr>
        <w:t>2.采购代理机构信息</w:t>
      </w:r>
      <w:bookmarkEnd w:id="78"/>
      <w:bookmarkEnd w:id="79"/>
      <w:bookmarkEnd w:id="80"/>
      <w:bookmarkEnd w:id="81"/>
    </w:p>
    <w:p w14:paraId="047C9B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称：公诚管理咨询有限公司</w:t>
      </w:r>
    </w:p>
    <w:p w14:paraId="411B76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址：广西南宁市青秀区金湖北路52-1号东方曼哈顿25楼</w:t>
      </w:r>
    </w:p>
    <w:p w14:paraId="16C286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项目联系人：劳德、陈雅冰、王鹏程、盛菲、李涛</w:t>
      </w:r>
    </w:p>
    <w:p w14:paraId="157AA5D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项目联系方式：</w:t>
      </w:r>
      <w:bookmarkStart w:id="82" w:name="OLE_LINK1"/>
      <w:r>
        <w:rPr>
          <w:rFonts w:hint="eastAsia" w:ascii="宋体" w:hAnsi="宋体" w:cs="宋体"/>
          <w:color w:val="auto"/>
          <w:szCs w:val="21"/>
          <w:highlight w:val="none"/>
        </w:rPr>
        <w:t>0771-5583003</w:t>
      </w:r>
    </w:p>
    <w:bookmarkEnd w:id="2"/>
    <w:bookmarkEnd w:id="82"/>
    <w:p w14:paraId="1910B9C8">
      <w:pPr>
        <w:spacing w:line="440" w:lineRule="exact"/>
        <w:jc w:val="right"/>
        <w:rPr>
          <w:rFonts w:hint="eastAsia" w:ascii="宋体" w:hAnsi="宋体" w:cs="宋体"/>
          <w:color w:val="auto"/>
          <w:szCs w:val="21"/>
          <w:highlight w:val="none"/>
        </w:rPr>
      </w:pPr>
    </w:p>
    <w:p w14:paraId="7AFE8DAF">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bookmarkStart w:id="83" w:name="_Toc10978"/>
      <w:r>
        <w:rPr>
          <w:rFonts w:hint="eastAsia" w:ascii="宋体" w:hAnsi="宋体" w:cs="宋体"/>
          <w:color w:val="auto"/>
          <w:szCs w:val="21"/>
          <w:highlight w:val="none"/>
        </w:rPr>
        <w:br w:type="column"/>
      </w:r>
      <w:r>
        <w:rPr>
          <w:rFonts w:hint="eastAsia" w:ascii="方正小标宋_GBK" w:hAnsi="方正小标宋_GBK" w:eastAsia="方正小标宋_GBK" w:cs="方正小标宋_GBK"/>
          <w:b w:val="0"/>
          <w:bCs w:val="0"/>
          <w:color w:val="auto"/>
          <w:sz w:val="21"/>
          <w:szCs w:val="21"/>
          <w:highlight w:val="none"/>
        </w:rPr>
        <w:t>第二章 供应商须知</w:t>
      </w:r>
      <w:bookmarkEnd w:id="83"/>
    </w:p>
    <w:p w14:paraId="38581AB5">
      <w:pPr>
        <w:pStyle w:val="5"/>
        <w:keepNext w:val="0"/>
        <w:keepLines w:val="0"/>
        <w:spacing w:line="415" w:lineRule="auto"/>
        <w:jc w:val="center"/>
        <w:rPr>
          <w:rFonts w:hint="eastAsia" w:ascii="宋体" w:hAnsi="宋体" w:cs="宋体"/>
          <w:color w:val="auto"/>
          <w:highlight w:val="none"/>
        </w:rPr>
      </w:pPr>
      <w:bookmarkStart w:id="84" w:name="_Toc13827"/>
      <w:bookmarkStart w:id="85" w:name="_Toc9468"/>
      <w:r>
        <w:rPr>
          <w:rFonts w:hint="eastAsia" w:ascii="宋体" w:hAnsi="宋体" w:cs="宋体"/>
          <w:color w:val="auto"/>
          <w:sz w:val="21"/>
          <w:szCs w:val="21"/>
          <w:highlight w:val="none"/>
        </w:rPr>
        <w:t>供应商须知前附表</w:t>
      </w:r>
      <w:bookmarkEnd w:id="84"/>
      <w:bookmarkEnd w:id="85"/>
    </w:p>
    <w:tbl>
      <w:tblPr>
        <w:tblStyle w:val="3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A00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2" w:type="dxa"/>
            <w:shd w:val="clear" w:color="auto" w:fill="D9D9D9"/>
          </w:tcPr>
          <w:p w14:paraId="50D34B98">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shd w:val="clear" w:color="auto" w:fill="D9D9D9"/>
          </w:tcPr>
          <w:p w14:paraId="3C31C335">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CCF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BC180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0575DCD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供应商的资格条件：详见竞争性磋商公告</w:t>
            </w:r>
          </w:p>
        </w:tc>
      </w:tr>
      <w:tr w14:paraId="7C77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BE21E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6D589FD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6F00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6EA40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6.3</w:t>
            </w:r>
          </w:p>
        </w:tc>
        <w:tc>
          <w:tcPr>
            <w:tcW w:w="7912" w:type="dxa"/>
            <w:vAlign w:val="center"/>
          </w:tcPr>
          <w:p w14:paraId="327025C1">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320491E8">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30985D12">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90A962">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3F8716">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分包供应商必须具备的资质：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46D7E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992" w:type="dxa"/>
            <w:vAlign w:val="center"/>
          </w:tcPr>
          <w:p w14:paraId="44F1863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13B7584B">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B9A343D">
            <w:pPr>
              <w:pStyle w:val="11"/>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1.供应商为法人或者其他组织的提供其营业执照等证明文件（如营业执照或者事业单位法人证书或者执业许可证等），供应商为自然人的提供其身份证扫描件；</w:t>
            </w:r>
            <w:r>
              <w:rPr>
                <w:rFonts w:hint="eastAsia" w:ascii="宋体" w:hAnsi="宋体" w:cs="宋体"/>
                <w:b/>
                <w:bCs/>
                <w:color w:val="auto"/>
                <w:szCs w:val="21"/>
                <w:highlight w:val="none"/>
              </w:rPr>
              <w:t>（必须提供，否则响应文件按无效响应处理）</w:t>
            </w:r>
          </w:p>
          <w:p w14:paraId="368FB44D">
            <w:pPr>
              <w:pStyle w:val="11"/>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2.</w:t>
            </w:r>
            <w:bookmarkStart w:id="86" w:name="OLE_LINK2"/>
            <w:r>
              <w:rPr>
                <w:rFonts w:hint="eastAsia" w:ascii="宋体" w:hAnsi="宋体" w:cs="宋体"/>
                <w:color w:val="auto"/>
                <w:szCs w:val="21"/>
                <w:highlight w:val="none"/>
              </w:rPr>
              <w:t>供应商依法缴纳税收的相关材料（提供至截标时间半年内任意1个月的依法缴纳税收的凭据扫描件；依法免税的，必须提供相应文件证明其依法免税。从成立之日起到首次响应文件提交截止时间为止不足要求月数的，只需提供从成立之日起的依法缴纳税收相应证明文件）；</w:t>
            </w:r>
            <w:r>
              <w:rPr>
                <w:rFonts w:hint="eastAsia" w:ascii="宋体" w:hAnsi="宋体" w:cs="宋体"/>
                <w:b/>
                <w:bCs/>
                <w:color w:val="auto"/>
                <w:szCs w:val="21"/>
                <w:highlight w:val="none"/>
              </w:rPr>
              <w:t>（必须提供，否则响应文件按无效响应处理）</w:t>
            </w:r>
          </w:p>
          <w:bookmarkEnd w:id="86"/>
          <w:p w14:paraId="207D29D7">
            <w:pPr>
              <w:pStyle w:val="11"/>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3.供应商依法缴纳社会保障资金的相关材料（提供至截标时间半年内任意1个月的依法缴纳社会保障资金的缴费凭证扫描件；依法不需要缴纳社会保障资金的供应商，必须提供相应文</w:t>
            </w:r>
            <w:r>
              <w:rPr>
                <w:rFonts w:hint="eastAsia" w:ascii="宋体" w:hAnsi="宋体" w:cs="宋体"/>
                <w:color w:val="auto"/>
                <w:szCs w:val="21"/>
                <w:highlight w:val="none"/>
              </w:rPr>
              <w:t>件证明不需要缴纳社会保障资金。从成立之日起到首次响应文件提交截止时间为止不足要求月数的只需提供从成立之日起的依法缴纳社会保障资金的相应证明文件）；</w:t>
            </w:r>
            <w:r>
              <w:rPr>
                <w:rFonts w:hint="eastAsia" w:ascii="宋体" w:hAnsi="宋体" w:cs="宋体"/>
                <w:b/>
                <w:bCs/>
                <w:color w:val="auto"/>
                <w:szCs w:val="21"/>
                <w:highlight w:val="none"/>
              </w:rPr>
              <w:t>（必须提供，否则响应文件按无效响应处理）</w:t>
            </w:r>
          </w:p>
          <w:p w14:paraId="0D322238">
            <w:pPr>
              <w:pStyle w:val="11"/>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4.</w:t>
            </w:r>
            <w:bookmarkStart w:id="87" w:name="OLE_LINK3"/>
            <w:r>
              <w:rPr>
                <w:rFonts w:hint="eastAsia" w:ascii="宋体" w:hAnsi="宋体" w:cs="宋体"/>
                <w:color w:val="auto"/>
                <w:szCs w:val="21"/>
                <w:highlight w:val="none"/>
              </w:rPr>
              <w:t>供应商财务状况报告（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年度或</w:t>
            </w:r>
            <w:r>
              <w:rPr>
                <w:rFonts w:hint="eastAsia" w:ascii="宋体" w:hAnsi="宋体" w:cs="宋体"/>
                <w:color w:val="auto"/>
                <w:szCs w:val="21"/>
                <w:highlight w:val="none"/>
                <w:u w:val="single"/>
              </w:rPr>
              <w:t>2025</w:t>
            </w:r>
            <w:r>
              <w:rPr>
                <w:rFonts w:hint="eastAsia" w:ascii="宋体" w:hAnsi="宋体" w:cs="宋体"/>
                <w:color w:val="auto"/>
                <w:szCs w:val="21"/>
                <w:highlight w:val="none"/>
              </w:rPr>
              <w:t>年度财务报表扫描件或经审计的财务报告扫描件，或者银行出具的资信证明扫描件；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bCs/>
                <w:color w:val="auto"/>
                <w:szCs w:val="21"/>
                <w:highlight w:val="none"/>
              </w:rPr>
              <w:t>（必须提供，否则响应文件按无效响应处理）</w:t>
            </w:r>
          </w:p>
          <w:bookmarkEnd w:id="87"/>
          <w:p w14:paraId="111268C1">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bCs/>
                <w:color w:val="auto"/>
                <w:szCs w:val="21"/>
                <w:highlight w:val="none"/>
              </w:rPr>
              <w:t>（必须提供，否则响应文件按无效响应处理）</w:t>
            </w:r>
          </w:p>
          <w:p w14:paraId="4817D0BD">
            <w:pPr>
              <w:pStyle w:val="27"/>
              <w:spacing w:line="400" w:lineRule="exact"/>
              <w:jc w:val="left"/>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6.</w:t>
            </w:r>
            <w:bookmarkStart w:id="88" w:name="OLE_LINK4"/>
            <w:r>
              <w:rPr>
                <w:rFonts w:hint="eastAsia" w:ascii="宋体" w:hAnsi="宋体" w:cs="宋体"/>
                <w:b w:val="0"/>
                <w:bCs w:val="0"/>
                <w:color w:val="auto"/>
                <w:sz w:val="21"/>
                <w:szCs w:val="21"/>
                <w:highlight w:val="none"/>
              </w:rPr>
              <w:t>竞标声明（格式后附）</w:t>
            </w:r>
            <w:r>
              <w:rPr>
                <w:rFonts w:hint="eastAsia" w:ascii="宋体" w:hAnsi="宋体" w:cs="宋体"/>
                <w:color w:val="auto"/>
                <w:sz w:val="21"/>
                <w:szCs w:val="21"/>
                <w:highlight w:val="none"/>
              </w:rPr>
              <w:t>；（必须提供，否则响应文件按无效响应处理）</w:t>
            </w:r>
            <w:bookmarkEnd w:id="88"/>
          </w:p>
          <w:p w14:paraId="106B9C7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7.除磋商文件规定必须提供以外，供应商认为需要提供的其他证明材料。</w:t>
            </w:r>
          </w:p>
          <w:p w14:paraId="6059FF5A">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1037C72">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，否则按无效响应处理。</w:t>
            </w:r>
          </w:p>
        </w:tc>
      </w:tr>
      <w:tr w14:paraId="6FCA0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D8021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364EDF1B">
            <w:pPr>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0D0D902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1E5676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2.法定代表人身份证明书及法定代表人有效身份证正反面扫描件（格式后附）；（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w:t>
            </w:r>
            <w:bookmarkStart w:id="89" w:name="OLE_LINK6"/>
            <w:r>
              <w:rPr>
                <w:rFonts w:hint="eastAsia" w:ascii="宋体" w:hAnsi="宋体" w:cs="宋体"/>
                <w:b/>
                <w:color w:val="auto"/>
                <w:szCs w:val="21"/>
                <w:highlight w:val="none"/>
              </w:rPr>
              <w:t>按无效响应处理</w:t>
            </w:r>
            <w:bookmarkEnd w:id="89"/>
            <w:r>
              <w:rPr>
                <w:rFonts w:hint="eastAsia" w:ascii="宋体" w:hAnsi="宋体" w:cs="宋体"/>
                <w:color w:val="auto"/>
                <w:szCs w:val="21"/>
                <w:highlight w:val="none"/>
              </w:rPr>
              <w:t>）</w:t>
            </w:r>
          </w:p>
          <w:p w14:paraId="02FF54B1">
            <w:pPr>
              <w:spacing w:line="400" w:lineRule="exact"/>
              <w:jc w:val="left"/>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3.法定代表人授权委托书及委托代理人有效身份证正反面扫描件（格式后附）；（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0BFF7B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F85D88">
            <w:pPr>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bCs/>
                <w:color w:val="auto"/>
                <w:szCs w:val="21"/>
                <w:highlight w:val="none"/>
              </w:rPr>
              <w:t>（必须提供，否则响应文件按无效响应处理）</w:t>
            </w:r>
          </w:p>
          <w:p w14:paraId="32FC72B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6.技术需求偏离表（格式后附）；</w:t>
            </w:r>
            <w:r>
              <w:rPr>
                <w:rFonts w:hint="eastAsia" w:ascii="宋体" w:hAnsi="宋体" w:cs="宋体"/>
                <w:b/>
                <w:bCs/>
                <w:color w:val="auto"/>
                <w:szCs w:val="21"/>
                <w:highlight w:val="none"/>
              </w:rPr>
              <w:t>（必须提供，否则响应文件按无效响应处理）</w:t>
            </w:r>
          </w:p>
          <w:p w14:paraId="6935527C">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7.</w:t>
            </w:r>
            <w:r>
              <w:rPr>
                <w:rFonts w:ascii="宋体" w:hAnsi="宋体" w:cs="宋体"/>
                <w:b w:val="0"/>
                <w:bCs w:val="0"/>
                <w:color w:val="auto"/>
                <w:kern w:val="2"/>
                <w:sz w:val="21"/>
                <w:szCs w:val="21"/>
                <w:highlight w:val="none"/>
              </w:rPr>
              <w:t>项目需求理解</w:t>
            </w:r>
            <w:r>
              <w:rPr>
                <w:rFonts w:hint="eastAsia" w:ascii="宋体" w:hAnsi="宋体" w:cs="宋体"/>
                <w:b w:val="0"/>
                <w:bCs w:val="0"/>
                <w:color w:val="auto"/>
                <w:kern w:val="2"/>
                <w:sz w:val="21"/>
                <w:szCs w:val="21"/>
                <w:highlight w:val="none"/>
              </w:rPr>
              <w:t>；（如有，请提供）</w:t>
            </w:r>
          </w:p>
          <w:p w14:paraId="38401616">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8.项目实施方案；（如有，请提供）</w:t>
            </w:r>
          </w:p>
          <w:p w14:paraId="1D23B837">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9.</w:t>
            </w:r>
            <w:r>
              <w:rPr>
                <w:rFonts w:ascii="宋体" w:hAnsi="宋体" w:cs="宋体"/>
                <w:b w:val="0"/>
                <w:bCs w:val="0"/>
                <w:color w:val="auto"/>
                <w:kern w:val="2"/>
                <w:sz w:val="21"/>
                <w:szCs w:val="21"/>
                <w:highlight w:val="none"/>
              </w:rPr>
              <w:t>项目特点、难点及重点分析</w:t>
            </w:r>
            <w:r>
              <w:rPr>
                <w:rFonts w:hint="eastAsia" w:ascii="宋体" w:hAnsi="宋体" w:cs="宋体"/>
                <w:b w:val="0"/>
                <w:bCs w:val="0"/>
                <w:color w:val="auto"/>
                <w:kern w:val="2"/>
                <w:sz w:val="21"/>
                <w:szCs w:val="21"/>
                <w:highlight w:val="none"/>
              </w:rPr>
              <w:t>；（如有，请提供）</w:t>
            </w:r>
          </w:p>
          <w:p w14:paraId="347533EA">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10.</w:t>
            </w:r>
            <w:r>
              <w:rPr>
                <w:rFonts w:ascii="宋体" w:hAnsi="宋体" w:cs="宋体"/>
                <w:b w:val="0"/>
                <w:bCs w:val="0"/>
                <w:color w:val="auto"/>
                <w:kern w:val="2"/>
                <w:sz w:val="21"/>
                <w:szCs w:val="21"/>
                <w:highlight w:val="none"/>
              </w:rPr>
              <w:t>服务进度保证措施</w:t>
            </w:r>
            <w:r>
              <w:rPr>
                <w:rFonts w:hint="eastAsia" w:ascii="宋体" w:hAnsi="宋体" w:cs="宋体"/>
                <w:b w:val="0"/>
                <w:bCs w:val="0"/>
                <w:color w:val="auto"/>
                <w:kern w:val="2"/>
                <w:sz w:val="21"/>
                <w:szCs w:val="21"/>
                <w:highlight w:val="none"/>
              </w:rPr>
              <w:t>；（如有，请提供）</w:t>
            </w:r>
          </w:p>
          <w:p w14:paraId="52A36B75">
            <w:pPr>
              <w:pStyle w:val="27"/>
              <w:spacing w:line="400" w:lineRule="exact"/>
              <w:jc w:val="both"/>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11.</w:t>
            </w:r>
            <w:r>
              <w:rPr>
                <w:rFonts w:ascii="宋体" w:hAnsi="宋体" w:cs="宋体"/>
                <w:b w:val="0"/>
                <w:bCs w:val="0"/>
                <w:color w:val="auto"/>
                <w:kern w:val="2"/>
                <w:sz w:val="21"/>
                <w:szCs w:val="21"/>
                <w:highlight w:val="none"/>
              </w:rPr>
              <w:t>质量保证措施</w:t>
            </w:r>
            <w:r>
              <w:rPr>
                <w:rFonts w:hint="eastAsia" w:ascii="宋体" w:hAnsi="宋体" w:cs="宋体"/>
                <w:b w:val="0"/>
                <w:bCs w:val="0"/>
                <w:color w:val="auto"/>
                <w:kern w:val="2"/>
                <w:sz w:val="21"/>
                <w:szCs w:val="21"/>
                <w:highlight w:val="none"/>
              </w:rPr>
              <w:t>；（如有，请提供）</w:t>
            </w:r>
          </w:p>
          <w:p w14:paraId="6A81AE52">
            <w:pPr>
              <w:pStyle w:val="27"/>
              <w:spacing w:line="400" w:lineRule="exact"/>
              <w:jc w:val="both"/>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12.</w:t>
            </w:r>
            <w:r>
              <w:rPr>
                <w:rFonts w:ascii="宋体" w:hAnsi="宋体" w:cs="宋体"/>
                <w:b w:val="0"/>
                <w:bCs w:val="0"/>
                <w:color w:val="auto"/>
                <w:kern w:val="2"/>
                <w:sz w:val="21"/>
                <w:szCs w:val="21"/>
                <w:highlight w:val="none"/>
              </w:rPr>
              <w:t>项目实施人员一览表</w:t>
            </w:r>
            <w:r>
              <w:rPr>
                <w:rFonts w:hint="eastAsia" w:ascii="宋体" w:hAnsi="宋体" w:cs="宋体"/>
                <w:b w:val="0"/>
                <w:bCs w:val="0"/>
                <w:color w:val="auto"/>
                <w:kern w:val="2"/>
                <w:sz w:val="21"/>
                <w:szCs w:val="21"/>
                <w:highlight w:val="none"/>
              </w:rPr>
              <w:t>（格式后附）；（如有，请提供）</w:t>
            </w:r>
          </w:p>
          <w:p w14:paraId="64F4CBF7">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13.</w:t>
            </w:r>
            <w:r>
              <w:rPr>
                <w:rFonts w:ascii="宋体" w:hAnsi="宋体" w:cs="宋体"/>
                <w:b w:val="0"/>
                <w:bCs w:val="0"/>
                <w:color w:val="auto"/>
                <w:kern w:val="2"/>
                <w:sz w:val="21"/>
                <w:szCs w:val="21"/>
                <w:highlight w:val="none"/>
              </w:rPr>
              <w:t>信誉</w:t>
            </w:r>
            <w:r>
              <w:rPr>
                <w:rFonts w:hint="eastAsia" w:ascii="宋体" w:hAnsi="宋体" w:cs="宋体"/>
                <w:b w:val="0"/>
                <w:bCs w:val="0"/>
                <w:color w:val="auto"/>
                <w:kern w:val="2"/>
                <w:sz w:val="21"/>
                <w:szCs w:val="21"/>
                <w:highlight w:val="none"/>
              </w:rPr>
              <w:t>；（如有，请提供）</w:t>
            </w:r>
          </w:p>
          <w:p w14:paraId="34C3ED5B">
            <w:pPr>
              <w:pStyle w:val="27"/>
              <w:spacing w:line="400" w:lineRule="exact"/>
              <w:jc w:val="both"/>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14.业绩一览表（格式后附）；（如有，请提供）</w:t>
            </w:r>
          </w:p>
          <w:p w14:paraId="77CC794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15.对应采购需求的技术需求、商务条款及商务技术评审标准提供的其他文件资料；</w:t>
            </w:r>
          </w:p>
          <w:p w14:paraId="076944B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16.供应商认为需要提供的其他有关资料。</w:t>
            </w:r>
          </w:p>
          <w:p w14:paraId="4392F27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8DBFE36">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，否则按无效响应处理。</w:t>
            </w:r>
          </w:p>
          <w:p w14:paraId="3C3AA13F">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2.法定代表人授权委托书必须由法定代表人及委托代理人签字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，并加盖供应商公章，否则响应文件按无效响应处理。</w:t>
            </w:r>
          </w:p>
          <w:p w14:paraId="294F03AC">
            <w:pPr>
              <w:snapToGrid w:val="0"/>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A8D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92" w:type="dxa"/>
            <w:vAlign w:val="center"/>
          </w:tcPr>
          <w:p w14:paraId="41F446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56492921">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19E90EE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A45235">
            <w:pPr>
              <w:snapToGrid w:val="0"/>
              <w:spacing w:line="400" w:lineRule="exact"/>
              <w:jc w:val="left"/>
              <w:rPr>
                <w:color w:val="auto"/>
                <w:highlight w:val="none"/>
              </w:rPr>
            </w:pPr>
            <w:r>
              <w:rPr>
                <w:rFonts w:hint="eastAsia" w:ascii="宋体" w:hAnsi="宋体" w:cs="宋体"/>
                <w:color w:val="auto"/>
                <w:szCs w:val="21"/>
                <w:highlight w:val="none"/>
              </w:rPr>
              <w:t>2.</w:t>
            </w:r>
            <w:bookmarkStart w:id="90" w:name="OLE_LINK5"/>
            <w:r>
              <w:rPr>
                <w:rFonts w:hint="eastAsia" w:ascii="宋体" w:hAnsi="宋体" w:cs="宋体"/>
                <w:color w:val="auto"/>
                <w:szCs w:val="21"/>
                <w:highlight w:val="none"/>
              </w:rPr>
              <w:t>中小企业声明函或者残疾人福利性单位声明函或者供应商属于监狱企业的证明材料（格式后附）；（如有，请提供）</w:t>
            </w:r>
            <w:bookmarkEnd w:id="90"/>
          </w:p>
          <w:p w14:paraId="13464074">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45AAF05">
            <w:pPr>
              <w:snapToGrid w:val="0"/>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，否则按无效响应处理。</w:t>
            </w:r>
          </w:p>
        </w:tc>
      </w:tr>
      <w:tr w14:paraId="6873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BF967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4FE335A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1.响应文件要求：按照本磋商文件“第五章 响应文件格式”编写（第五章未附格式的，由供应商自行拟定），不可涂改并在规定加盖公章处加盖公章，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5FE2E9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2.响应文件密封方式：电子响应文件通过平台有效CA加密后在广西政府采购云平台投送。</w:t>
            </w:r>
          </w:p>
        </w:tc>
      </w:tr>
      <w:tr w14:paraId="3C34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D1EC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83D6B9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按总包干报价，包括所有服务、技术支持、售后服务、差旅费、劳务费、材料费、培训费、验收费、手续费、包装费、保险费和各项税金及由于市场价格波动增加的费用，以及不可预见费等全部费用。（采购人不再支付任何费用）。</w:t>
            </w:r>
          </w:p>
          <w:p w14:paraId="1B4B4DC3">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☑竞标报价包含验收费用</w:t>
            </w:r>
          </w:p>
          <w:p w14:paraId="1F73F4E1">
            <w:pPr>
              <w:snapToGrid w:val="0"/>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□竞标报价不包含验收费用</w:t>
            </w:r>
          </w:p>
        </w:tc>
      </w:tr>
      <w:tr w14:paraId="4F631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B01FD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54D3BDF9">
            <w:pPr>
              <w:pStyle w:val="10"/>
              <w:widowControl w:val="0"/>
              <w:tabs>
                <w:tab w:val="clear" w:pos="454"/>
              </w:tabs>
              <w:snapToGrid w:val="0"/>
              <w:spacing w:after="0" w:afterLines="0" w:line="400" w:lineRule="exact"/>
              <w:ind w:left="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 xml:space="preserve"> 90 </w:t>
            </w:r>
            <w:r>
              <w:rPr>
                <w:rFonts w:hint="eastAsia" w:ascii="宋体" w:hAnsi="宋体" w:cs="宋体"/>
                <w:color w:val="auto"/>
                <w:kern w:val="2"/>
                <w:sz w:val="21"/>
                <w:szCs w:val="21"/>
                <w:highlight w:val="none"/>
              </w:rPr>
              <w:t>日。</w:t>
            </w:r>
          </w:p>
        </w:tc>
      </w:tr>
      <w:tr w14:paraId="6650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ACE84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480CF48B">
            <w:pPr>
              <w:spacing w:line="400" w:lineRule="exact"/>
              <w:rPr>
                <w:rFonts w:hint="eastAsia" w:ascii="宋体" w:hAnsi="宋体" w:cs="宋体"/>
                <w:color w:val="auto"/>
                <w:kern w:val="0"/>
                <w:szCs w:val="21"/>
                <w:highlight w:val="none"/>
              </w:rPr>
            </w:pPr>
            <w:r>
              <w:rPr>
                <w:rFonts w:hint="eastAsia" w:ascii="宋体" w:hAnsi="宋体" w:cs="宋体"/>
                <w:color w:val="auto"/>
                <w:szCs w:val="21"/>
                <w:highlight w:val="none"/>
              </w:rPr>
              <w:t>磋商保证金的交纳方式：详见竞争性磋商公告</w:t>
            </w:r>
            <w:r>
              <w:rPr>
                <w:rFonts w:hint="eastAsia" w:ascii="宋体" w:hAnsi="宋体" w:cs="宋体"/>
                <w:color w:val="auto"/>
                <w:kern w:val="0"/>
                <w:szCs w:val="21"/>
                <w:highlight w:val="none"/>
              </w:rPr>
              <w:t>。</w:t>
            </w:r>
          </w:p>
          <w:p w14:paraId="7A362B30">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磋商保证金的金额：详见竞争性磋商公告。</w:t>
            </w:r>
          </w:p>
          <w:p w14:paraId="24AD33D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54CB554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w:t>
            </w:r>
            <w:r>
              <w:rPr>
                <w:rFonts w:hint="eastAsia" w:ascii="宋体" w:hAnsi="宋体" w:cs="宋体"/>
                <w:b/>
                <w:bCs/>
                <w:color w:val="auto"/>
                <w:szCs w:val="21"/>
                <w:highlight w:val="none"/>
              </w:rPr>
              <w:t>放置于商务技术文件中，否则其响应文件作无效处理</w:t>
            </w:r>
            <w:r>
              <w:rPr>
                <w:rFonts w:hint="eastAsia" w:ascii="宋体" w:hAnsi="宋体" w:cs="宋体"/>
                <w:color w:val="auto"/>
                <w:szCs w:val="21"/>
                <w:highlight w:val="none"/>
              </w:rPr>
              <w:t>。</w:t>
            </w:r>
          </w:p>
          <w:p w14:paraId="028D2C2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w:t>
            </w:r>
            <w:r>
              <w:rPr>
                <w:rFonts w:hint="eastAsia" w:ascii="宋体" w:hAnsi="宋体" w:cs="宋体"/>
                <w:color w:val="auto"/>
                <w:kern w:val="0"/>
                <w:szCs w:val="21"/>
                <w:highlight w:val="none"/>
              </w:rPr>
              <w:t>、保险机构保单</w:t>
            </w:r>
            <w:r>
              <w:rPr>
                <w:rFonts w:hint="eastAsia" w:ascii="宋体" w:hAnsi="宋体" w:cs="宋体"/>
                <w:color w:val="auto"/>
                <w:szCs w:val="21"/>
                <w:highlight w:val="none"/>
              </w:rPr>
              <w:t>交纳方式的，供应商应将支票、汇票、本票或者金融、担保机构出具的保函</w:t>
            </w:r>
            <w:r>
              <w:rPr>
                <w:rFonts w:hint="eastAsia" w:ascii="宋体" w:hAnsi="宋体" w:cs="宋体"/>
                <w:color w:val="auto"/>
                <w:kern w:val="0"/>
                <w:szCs w:val="21"/>
                <w:highlight w:val="none"/>
              </w:rPr>
              <w:t>、保险机构保单</w:t>
            </w:r>
            <w:r>
              <w:rPr>
                <w:rFonts w:hint="eastAsia" w:ascii="宋体" w:hAnsi="宋体" w:cs="宋体"/>
                <w:color w:val="auto"/>
                <w:szCs w:val="21"/>
                <w:highlight w:val="none"/>
              </w:rPr>
              <w:t>的复印件作为磋商保证金提交凭证，放置于商务技术文件中，</w:t>
            </w:r>
            <w:r>
              <w:rPr>
                <w:rFonts w:hint="eastAsia" w:ascii="宋体" w:hAnsi="宋体" w:cs="宋体"/>
                <w:b/>
                <w:color w:val="auto"/>
                <w:szCs w:val="21"/>
                <w:highlight w:val="none"/>
              </w:rPr>
              <w:t>否则其响应文件作无效处理</w:t>
            </w:r>
            <w:r>
              <w:rPr>
                <w:rFonts w:hint="eastAsia" w:ascii="宋体" w:hAnsi="宋体" w:cs="宋体"/>
                <w:color w:val="auto"/>
                <w:szCs w:val="21"/>
                <w:highlight w:val="none"/>
              </w:rPr>
              <w:t>。供应商必须于递交响应文件时将支票、汇票、本票或者金融、担保机构出具的保函（纸质保函）</w:t>
            </w:r>
            <w:r>
              <w:rPr>
                <w:rFonts w:hint="eastAsia" w:ascii="宋体" w:hAnsi="宋体" w:cs="宋体"/>
                <w:color w:val="auto"/>
                <w:kern w:val="0"/>
                <w:szCs w:val="21"/>
                <w:highlight w:val="none"/>
              </w:rPr>
              <w:t>、保险机构保单</w:t>
            </w:r>
            <w:r>
              <w:rPr>
                <w:rFonts w:hint="eastAsia" w:ascii="宋体" w:hAnsi="宋体" w:cs="宋体"/>
                <w:color w:val="auto"/>
                <w:szCs w:val="21"/>
                <w:highlight w:val="none"/>
              </w:rPr>
              <w:t>原件提交至广西南宁市青秀区金湖北路52-1号东方曼哈顿25楼公诚管理咨询有限公司开标室（具体详见当天信息显示屏），由采购人或者采购代理机构向供应商出具回执，并妥善保管。</w:t>
            </w:r>
          </w:p>
          <w:p w14:paraId="00A3C10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3.磋商保证金指定账户：</w:t>
            </w:r>
          </w:p>
          <w:p w14:paraId="120372FC">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开户银行：中信银行广州花园支行</w:t>
            </w:r>
          </w:p>
          <w:p w14:paraId="1777731B">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开户名称：公诚管理咨询有限公司</w:t>
            </w:r>
          </w:p>
          <w:p w14:paraId="4807855C">
            <w:pPr>
              <w:snapToGrid w:val="0"/>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银行账号：</w:t>
            </w:r>
            <w:r>
              <w:rPr>
                <w:rFonts w:ascii="宋体" w:hAnsi="宋体" w:cs="宋体"/>
                <w:color w:val="auto"/>
                <w:kern w:val="0"/>
                <w:szCs w:val="21"/>
                <w:highlight w:val="none"/>
              </w:rPr>
              <w:t>3110910037672606569</w:t>
            </w:r>
          </w:p>
          <w:p w14:paraId="0A88DD80">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40BF2D35">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1.首次响应文件提交截止时间后提交的，或者未足额交纳的，或者保函、保单额度不足的，视为无效磋商保证金。</w:t>
            </w:r>
          </w:p>
          <w:p w14:paraId="293F88FD">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46AC49BA">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74084EEC">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4.保函、保单有效期低于竞标有效期的，视为无效磋商保证金。</w:t>
            </w:r>
          </w:p>
          <w:p w14:paraId="6CEBBEBB">
            <w:pPr>
              <w:spacing w:line="400" w:lineRule="exact"/>
              <w:rPr>
                <w:rFonts w:hint="eastAsia" w:ascii="宋体" w:hAnsi="宋体" w:cs="宋体"/>
                <w:color w:val="auto"/>
                <w:kern w:val="0"/>
                <w:szCs w:val="21"/>
                <w:highlight w:val="none"/>
              </w:rPr>
            </w:pPr>
            <w:r>
              <w:rPr>
                <w:rFonts w:hint="eastAsia" w:ascii="宋体" w:hAnsi="宋体" w:cs="宋体"/>
                <w:b/>
                <w:color w:val="auto"/>
                <w:szCs w:val="21"/>
                <w:highlight w:val="none"/>
              </w:rPr>
              <w:t>5.磋商保证金采用金融、担保机构出具的保函为有条件保函的，视为无效磋商保证金。</w:t>
            </w:r>
          </w:p>
        </w:tc>
      </w:tr>
      <w:tr w14:paraId="15447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58E4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88C5E04">
            <w:pPr>
              <w:snapToGrid w:val="0"/>
              <w:spacing w:line="40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首次响应文件提交截止时间：同竞争性磋商公告中响应文件提交截止时间。</w:t>
            </w:r>
          </w:p>
          <w:p w14:paraId="1757905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首次响应文件提交地点：同竞争性磋商公告中响应文件提交截止地点。</w:t>
            </w:r>
          </w:p>
        </w:tc>
      </w:tr>
      <w:tr w14:paraId="766D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A7CE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CE33A3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7064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7FFE616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111DF33C">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磋商的顺序：</w:t>
            </w:r>
          </w:p>
          <w:p w14:paraId="5A11A418">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C71B20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☑随机排序。</w:t>
            </w:r>
          </w:p>
          <w:p w14:paraId="4D57AA52">
            <w:pPr>
              <w:snapToGrid w:val="0"/>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供应商法定代表人或者委托代理人通过广西政府采购云平台线上磋商方式参与磋商并在磋商小组要求的合理期限内通过广西政府采购云平台作出最终报价。</w:t>
            </w:r>
          </w:p>
        </w:tc>
      </w:tr>
      <w:tr w14:paraId="112B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EBE8392">
            <w:pPr>
              <w:spacing w:line="400" w:lineRule="exact"/>
              <w:jc w:val="center"/>
              <w:rPr>
                <w:rFonts w:hint="eastAsia" w:ascii="宋体" w:hAnsi="宋体" w:cs="宋体"/>
                <w:color w:val="auto"/>
                <w:szCs w:val="21"/>
                <w:highlight w:val="none"/>
              </w:rPr>
            </w:pPr>
          </w:p>
        </w:tc>
        <w:tc>
          <w:tcPr>
            <w:tcW w:w="7912" w:type="dxa"/>
            <w:vAlign w:val="center"/>
          </w:tcPr>
          <w:p w14:paraId="1BAF7348">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color w:val="auto"/>
                <w:szCs w:val="32"/>
                <w:highlight w:val="none"/>
              </w:rPr>
              <w:t>本项目成交总金额5%（中小企业缴纳数额为成交总金额的2%）</w:t>
            </w:r>
            <w:r>
              <w:rPr>
                <w:rFonts w:hint="eastAsia" w:ascii="宋体" w:hAnsi="宋体" w:cs="宋体"/>
                <w:color w:val="auto"/>
                <w:szCs w:val="21"/>
                <w:highlight w:val="none"/>
              </w:rPr>
              <w:t>。</w:t>
            </w:r>
          </w:p>
          <w:p w14:paraId="34D6B46B">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履约保证金提交方式：银行转账、支票、汇票、本票或者金融机构出具的保函、保险机构保单等非现金方式。</w:t>
            </w:r>
          </w:p>
          <w:p w14:paraId="2C4831C2">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在本项目验收后，由成交供应商向采购人提供《广西壮族自治区政府采购项目合同验收书》（详见附件1）、《政府采购项目履约保证金退付意见书》（详见附件2）及履约保证金支付凭证，采购人在收到合格材料后5个工作日内以银行转账方式如数退还（不计利息）。</w:t>
            </w:r>
          </w:p>
          <w:p w14:paraId="0935D5C5">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BE800C6">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广西壮族自治区生态环境厅</w:t>
            </w:r>
          </w:p>
          <w:p w14:paraId="186C05F5">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ascii="宋体" w:hAnsi="宋体" w:cs="宋体"/>
                <w:color w:val="auto"/>
                <w:szCs w:val="21"/>
                <w:highlight w:val="none"/>
                <w:u w:val="single"/>
              </w:rPr>
              <w:t>工行南宁银杉支行</w:t>
            </w:r>
          </w:p>
          <w:p w14:paraId="23AA8DA9">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u w:val="single"/>
              </w:rPr>
              <w:t>2102101009264013935</w:t>
            </w:r>
          </w:p>
          <w:p w14:paraId="45E63A8A">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备注：</w:t>
            </w:r>
          </w:p>
          <w:p w14:paraId="338E84DE">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成交人须在签订合同后10个工作日内缴纳履约保证金，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w:t>
            </w:r>
          </w:p>
        </w:tc>
      </w:tr>
      <w:tr w14:paraId="7A1C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C46F7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00A428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24F25B1">
            <w:pPr>
              <w:pStyle w:val="16"/>
              <w:snapToGrid w:val="0"/>
              <w:spacing w:line="400" w:lineRule="exact"/>
              <w:rPr>
                <w:rFonts w:hint="eastAsia" w:hAnsi="宋体" w:cs="宋体"/>
                <w:color w:val="auto"/>
                <w:kern w:val="2"/>
                <w:sz w:val="21"/>
                <w:highlight w:val="none"/>
              </w:rPr>
            </w:pPr>
            <w:r>
              <w:rPr>
                <w:rFonts w:hint="eastAsia" w:hAnsi="宋体" w:cs="宋体"/>
                <w:color w:val="auto"/>
                <w:kern w:val="2"/>
                <w:sz w:val="21"/>
                <w:highlight w:val="none"/>
              </w:rPr>
              <w:t>质疑联系部门及联系方式：公诚管理咨询有限公司，联系电话：劳德、陈雅冰 0771-5583003，邮箱：</w:t>
            </w:r>
            <w:r>
              <w:rPr>
                <w:color w:val="auto"/>
                <w:highlight w:val="none"/>
              </w:rPr>
              <w:fldChar w:fldCharType="begin"/>
            </w:r>
            <w:r>
              <w:rPr>
                <w:color w:val="auto"/>
                <w:highlight w:val="none"/>
              </w:rPr>
              <w:instrText xml:space="preserve"> HYPERLINK "mailto:gcgxjkzb@163.com" </w:instrText>
            </w:r>
            <w:r>
              <w:rPr>
                <w:color w:val="auto"/>
                <w:highlight w:val="none"/>
              </w:rPr>
              <w:fldChar w:fldCharType="separate"/>
            </w:r>
            <w:r>
              <w:rPr>
                <w:rFonts w:hint="eastAsia" w:hAnsi="宋体" w:cs="宋体"/>
                <w:color w:val="auto"/>
                <w:sz w:val="21"/>
                <w:highlight w:val="none"/>
              </w:rPr>
              <w:t>gcgxjkzb@163.com</w:t>
            </w:r>
            <w:r>
              <w:rPr>
                <w:rFonts w:hint="eastAsia" w:hAnsi="宋体" w:cs="宋体"/>
                <w:color w:val="auto"/>
                <w:sz w:val="21"/>
                <w:highlight w:val="none"/>
              </w:rPr>
              <w:fldChar w:fldCharType="end"/>
            </w:r>
            <w:r>
              <w:rPr>
                <w:rFonts w:hint="eastAsia" w:hAnsi="宋体" w:cs="宋体"/>
                <w:color w:val="auto"/>
                <w:kern w:val="2"/>
                <w:sz w:val="21"/>
                <w:highlight w:val="none"/>
              </w:rPr>
              <w:t>。</w:t>
            </w:r>
          </w:p>
          <w:p w14:paraId="459659D0">
            <w:pPr>
              <w:pStyle w:val="16"/>
              <w:snapToGrid w:val="0"/>
              <w:spacing w:line="400" w:lineRule="exact"/>
              <w:jc w:val="left"/>
              <w:rPr>
                <w:rFonts w:hint="eastAsia" w:hAnsi="宋体" w:cs="宋体"/>
                <w:color w:val="auto"/>
                <w:kern w:val="2"/>
                <w:sz w:val="21"/>
                <w:highlight w:val="none"/>
              </w:rPr>
            </w:pPr>
            <w:r>
              <w:rPr>
                <w:rFonts w:hint="eastAsia" w:hAnsi="宋体" w:cs="宋体"/>
                <w:color w:val="auto"/>
                <w:kern w:val="2"/>
                <w:sz w:val="21"/>
                <w:highlight w:val="none"/>
              </w:rPr>
              <w:t>通讯地址：广西南宁市青秀区金湖北路52-1号东方曼哈顿25楼公诚管理咨询有限公司</w:t>
            </w:r>
          </w:p>
          <w:p w14:paraId="47036A1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业务时间：8时30分到12时00分，14时30分到18时00分，业务时间以外、双休日和法定节假日不办理业务。</w:t>
            </w:r>
          </w:p>
        </w:tc>
      </w:tr>
      <w:tr w14:paraId="598A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E89B5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024F98F1">
            <w:pPr>
              <w:pStyle w:val="16"/>
              <w:snapToGrid w:val="0"/>
              <w:spacing w:line="40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0EC926CC">
            <w:pPr>
              <w:pStyle w:val="16"/>
              <w:snapToGrid w:val="0"/>
              <w:spacing w:line="400" w:lineRule="exact"/>
              <w:rPr>
                <w:rFonts w:hint="eastAsia" w:hAnsi="宋体" w:cs="宋体"/>
                <w:color w:val="auto"/>
                <w:sz w:val="21"/>
                <w:highlight w:val="none"/>
              </w:rPr>
            </w:pPr>
            <w:r>
              <w:rPr>
                <w:rFonts w:hint="eastAsia" w:hAnsi="宋体" w:cs="宋体"/>
                <w:color w:val="auto"/>
                <w:sz w:val="21"/>
                <w:highlight w:val="none"/>
              </w:rPr>
              <w:t>☑本项目采购代理服务费由成交供应商支付，以银行转账、电汇等方式向采购代理机构支付。</w:t>
            </w:r>
          </w:p>
          <w:p w14:paraId="0FBF01F5">
            <w:pPr>
              <w:pStyle w:val="16"/>
              <w:snapToGrid w:val="0"/>
              <w:spacing w:line="400" w:lineRule="exact"/>
              <w:rPr>
                <w:rFonts w:hint="eastAsia" w:hAnsi="宋体" w:cs="宋体"/>
                <w:color w:val="auto"/>
                <w:sz w:val="21"/>
                <w:highlight w:val="none"/>
              </w:rPr>
            </w:pPr>
            <w:r>
              <w:rPr>
                <w:rFonts w:hint="eastAsia" w:hAnsi="宋体" w:cs="宋体"/>
                <w:color w:val="auto"/>
                <w:sz w:val="21"/>
                <w:highlight w:val="none"/>
              </w:rPr>
              <w:t>□采购人支付。</w:t>
            </w:r>
          </w:p>
          <w:p w14:paraId="468C9126">
            <w:pPr>
              <w:pStyle w:val="16"/>
              <w:snapToGrid w:val="0"/>
              <w:spacing w:line="400" w:lineRule="exact"/>
              <w:jc w:val="left"/>
              <w:rPr>
                <w:rFonts w:hint="eastAsia" w:hAnsi="宋体" w:cs="宋体"/>
                <w:color w:val="auto"/>
                <w:sz w:val="21"/>
                <w:highlight w:val="none"/>
              </w:rPr>
            </w:pPr>
            <w:r>
              <w:rPr>
                <w:rFonts w:hint="eastAsia" w:hAnsi="宋体" w:cs="宋体"/>
                <w:color w:val="auto"/>
                <w:sz w:val="21"/>
                <w:highlight w:val="none"/>
              </w:rPr>
              <w:t>2.采购代理费收取标准：代理服务费根据成交金额为计费额，按“服务类”收费标准通过差额定率累进法计取。采购代理服务费收费计算标准详见供应商须知正文32.2。</w:t>
            </w:r>
          </w:p>
          <w:p w14:paraId="22535FDE">
            <w:pPr>
              <w:pStyle w:val="16"/>
              <w:snapToGrid w:val="0"/>
              <w:spacing w:line="400" w:lineRule="exact"/>
              <w:jc w:val="left"/>
              <w:rPr>
                <w:rFonts w:hint="eastAsia" w:hAnsi="宋体" w:cs="宋体"/>
                <w:color w:val="auto"/>
                <w:sz w:val="21"/>
                <w:highlight w:val="none"/>
              </w:rPr>
            </w:pPr>
            <w:r>
              <w:rPr>
                <w:rFonts w:hint="eastAsia" w:hAnsi="宋体" w:cs="宋体"/>
                <w:color w:val="auto"/>
                <w:sz w:val="21"/>
                <w:highlight w:val="none"/>
              </w:rPr>
              <w:t>3. 采购代理费收取银行账户</w:t>
            </w:r>
          </w:p>
          <w:p w14:paraId="00A1EA4F">
            <w:pPr>
              <w:pStyle w:val="16"/>
              <w:snapToGrid w:val="0"/>
              <w:spacing w:line="400" w:lineRule="exact"/>
              <w:jc w:val="left"/>
              <w:rPr>
                <w:rFonts w:hint="eastAsia" w:hAnsi="宋体" w:cs="宋体"/>
                <w:color w:val="auto"/>
                <w:sz w:val="21"/>
                <w:highlight w:val="none"/>
              </w:rPr>
            </w:pPr>
            <w:r>
              <w:rPr>
                <w:rFonts w:hint="eastAsia" w:hAnsi="宋体" w:cs="宋体"/>
                <w:color w:val="auto"/>
                <w:sz w:val="21"/>
                <w:highlight w:val="none"/>
              </w:rPr>
              <w:t>开户名称：公诚管理咨询有限公司</w:t>
            </w:r>
          </w:p>
          <w:p w14:paraId="01B1D670">
            <w:pPr>
              <w:pStyle w:val="16"/>
              <w:snapToGrid w:val="0"/>
              <w:spacing w:line="400" w:lineRule="exact"/>
              <w:jc w:val="left"/>
              <w:rPr>
                <w:rFonts w:hint="eastAsia" w:hAnsi="宋体" w:cs="宋体"/>
                <w:color w:val="auto"/>
                <w:sz w:val="21"/>
                <w:highlight w:val="none"/>
              </w:rPr>
            </w:pPr>
            <w:r>
              <w:rPr>
                <w:rFonts w:hint="eastAsia" w:hAnsi="宋体" w:cs="宋体"/>
                <w:color w:val="auto"/>
                <w:sz w:val="21"/>
                <w:highlight w:val="none"/>
              </w:rPr>
              <w:t>开户银行：中信银行广州花园支行</w:t>
            </w:r>
          </w:p>
          <w:p w14:paraId="08155603">
            <w:pPr>
              <w:autoSpaceDE w:val="0"/>
              <w:autoSpaceDN w:val="0"/>
              <w:snapToGrid w:val="0"/>
              <w:spacing w:line="400" w:lineRule="exact"/>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3110910037672606569</w:t>
            </w:r>
          </w:p>
        </w:tc>
      </w:tr>
      <w:tr w14:paraId="364A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6" w:hRule="atLeast"/>
          <w:jc w:val="center"/>
        </w:trPr>
        <w:tc>
          <w:tcPr>
            <w:tcW w:w="992" w:type="dxa"/>
            <w:vAlign w:val="center"/>
          </w:tcPr>
          <w:p w14:paraId="27AFBA9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0258812A">
            <w:pPr>
              <w:pStyle w:val="16"/>
              <w:snapToGrid w:val="0"/>
              <w:spacing w:line="400" w:lineRule="exact"/>
              <w:jc w:val="left"/>
              <w:rPr>
                <w:rFonts w:hint="eastAsia" w:hAnsi="宋体" w:cs="宋体"/>
                <w:color w:val="auto"/>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9EA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0EC3B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30068781">
            <w:pPr>
              <w:pStyle w:val="16"/>
              <w:numPr>
                <w:ilvl w:val="0"/>
                <w:numId w:val="2"/>
              </w:numPr>
              <w:adjustRightInd w:val="0"/>
              <w:spacing w:line="360" w:lineRule="exact"/>
              <w:rPr>
                <w:rFonts w:hint="eastAsia" w:hAnsi="宋体" w:cs="宋体"/>
                <w:color w:val="auto"/>
                <w:sz w:val="21"/>
                <w:highlight w:val="none"/>
              </w:rPr>
            </w:pPr>
            <w:r>
              <w:rPr>
                <w:rFonts w:hint="eastAsia" w:hAnsi="宋体" w:cs="宋体"/>
                <w:color w:val="auto"/>
                <w:sz w:val="21"/>
                <w:highlight w:val="none"/>
              </w:rPr>
              <w:t>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w:t>
            </w:r>
          </w:p>
          <w:p w14:paraId="32EFED21">
            <w:pPr>
              <w:pStyle w:val="16"/>
              <w:numPr>
                <w:ilvl w:val="0"/>
                <w:numId w:val="2"/>
              </w:numPr>
              <w:adjustRightInd w:val="0"/>
              <w:spacing w:line="360" w:lineRule="exact"/>
              <w:rPr>
                <w:rFonts w:hint="eastAsia" w:hAnsi="宋体" w:cs="宋体"/>
                <w:color w:val="auto"/>
                <w:sz w:val="21"/>
                <w:highlight w:val="none"/>
              </w:rPr>
            </w:pPr>
            <w:r>
              <w:rPr>
                <w:rFonts w:hint="eastAsia" w:hAnsi="宋体" w:cs="宋体"/>
                <w:color w:val="auto"/>
                <w:sz w:val="21"/>
                <w:highlight w:val="none"/>
              </w:rPr>
              <w:t>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C69463F">
            <w:pPr>
              <w:pStyle w:val="16"/>
              <w:adjustRightInd w:val="0"/>
              <w:spacing w:line="360" w:lineRule="exact"/>
              <w:rPr>
                <w:rFonts w:hint="eastAsia" w:hAnsi="宋体" w:cs="宋体"/>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32BD0219">
            <w:pPr>
              <w:pStyle w:val="16"/>
              <w:snapToGrid w:val="0"/>
              <w:spacing w:line="400" w:lineRule="exact"/>
              <w:rPr>
                <w:rFonts w:hint="eastAsia" w:hAnsi="宋体" w:cs="宋体"/>
                <w:color w:val="auto"/>
                <w:sz w:val="21"/>
                <w:highlight w:val="none"/>
              </w:rPr>
            </w:pPr>
            <w:r>
              <w:rPr>
                <w:rFonts w:hint="eastAsia" w:hAnsi="宋体" w:cs="宋体"/>
                <w:color w:val="auto"/>
                <w:sz w:val="21"/>
                <w:highlight w:val="none"/>
              </w:rPr>
              <w:t>4.自然人参与磋商的，磋商文件规定盖公章或电子签章处由自然人摁手指指印。</w:t>
            </w:r>
          </w:p>
          <w:p w14:paraId="526C24F9">
            <w:pPr>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5.本磋商文件所称的“以上”“以下”“以内”“届满”，包括本数；所称的“不满”“超过”“以外”，不包括本数，法律、行政法规、管理办法等另有规定的，从其规定。</w:t>
            </w:r>
          </w:p>
          <w:p w14:paraId="4F0E6ADE">
            <w:pPr>
              <w:spacing w:line="40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6.资格证明文件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政府采购活动。</w:t>
            </w:r>
          </w:p>
          <w:p w14:paraId="7D2F5E58">
            <w:pPr>
              <w:pStyle w:val="16"/>
              <w:snapToGrid w:val="0"/>
              <w:spacing w:line="400" w:lineRule="exact"/>
              <w:jc w:val="left"/>
              <w:rPr>
                <w:rFonts w:hint="eastAsia" w:hAnsi="宋体" w:cs="宋体"/>
                <w:bCs/>
                <w:color w:val="auto"/>
                <w:sz w:val="21"/>
                <w:highlight w:val="none"/>
              </w:rPr>
            </w:pPr>
            <w:r>
              <w:rPr>
                <w:rFonts w:hint="eastAsia" w:hAnsi="宋体" w:cs="宋体"/>
                <w:bCs/>
                <w:color w:val="auto"/>
                <w:sz w:val="21"/>
                <w:highlight w:val="none"/>
              </w:rPr>
              <w:t>7.本项目标的所属行业：</w:t>
            </w:r>
          </w:p>
          <w:p w14:paraId="142A832D">
            <w:pPr>
              <w:pStyle w:val="16"/>
              <w:snapToGrid w:val="0"/>
              <w:spacing w:line="400" w:lineRule="exact"/>
              <w:jc w:val="left"/>
              <w:rPr>
                <w:rFonts w:hint="eastAsia" w:hAnsi="宋体" w:cs="宋体"/>
                <w:color w:val="auto"/>
                <w:kern w:val="2"/>
                <w:sz w:val="21"/>
                <w:highlight w:val="none"/>
              </w:rPr>
            </w:pPr>
            <w:r>
              <w:rPr>
                <w:rFonts w:hint="eastAsia" w:hAnsi="宋体" w:cs="宋体"/>
                <w:b/>
                <w:color w:val="auto"/>
                <w:sz w:val="21"/>
                <w:highlight w:val="none"/>
              </w:rPr>
              <w:t>本项目所属行业：</w:t>
            </w:r>
            <w:r>
              <w:rPr>
                <w:rFonts w:hint="eastAsia" w:hAnsi="宋体" w:cs="宋体"/>
                <w:bCs/>
                <w:color w:val="auto"/>
                <w:sz w:val="21"/>
                <w:highlight w:val="none"/>
              </w:rPr>
              <w:t>其他未列明行业。</w:t>
            </w:r>
            <w:r>
              <w:rPr>
                <w:rFonts w:hint="eastAsia" w:hAnsi="宋体" w:cs="宋体"/>
                <w:b/>
                <w:color w:val="auto"/>
                <w:sz w:val="21"/>
                <w:highlight w:val="none"/>
              </w:rPr>
              <w:t>行业划分标准：</w:t>
            </w:r>
            <w:r>
              <w:rPr>
                <w:rFonts w:hint="eastAsia" w:hAnsi="宋体" w:cs="宋体"/>
                <w:bCs/>
                <w:color w:val="auto"/>
                <w:sz w:val="21"/>
                <w:highlight w:val="none"/>
              </w:rPr>
              <w:t>从业人员300人以下的为中小微型企业。其中，从业人员100人及以上的为中型企业；从业人员10人及以上的为小型企业；从业人员10人以下的为微型企业。</w:t>
            </w:r>
          </w:p>
        </w:tc>
      </w:tr>
    </w:tbl>
    <w:p w14:paraId="0879A97D">
      <w:pPr>
        <w:pStyle w:val="5"/>
        <w:keepNext w:val="0"/>
        <w:keepLines w:val="0"/>
        <w:spacing w:line="400" w:lineRule="exact"/>
        <w:jc w:val="center"/>
        <w:rPr>
          <w:rFonts w:hint="eastAsia" w:ascii="宋体" w:hAnsi="宋体" w:cs="宋体"/>
          <w:b w:val="0"/>
          <w:color w:val="auto"/>
          <w:sz w:val="21"/>
          <w:szCs w:val="21"/>
          <w:highlight w:val="none"/>
        </w:rPr>
      </w:pPr>
      <w:r>
        <w:rPr>
          <w:rFonts w:hint="eastAsia" w:ascii="宋体" w:hAnsi="宋体" w:cs="宋体"/>
          <w:b w:val="0"/>
          <w:color w:val="auto"/>
          <w:highlight w:val="none"/>
        </w:rPr>
        <w:br w:type="page"/>
      </w:r>
      <w:bookmarkStart w:id="91" w:name="_Toc24883"/>
      <w:bookmarkStart w:id="92" w:name="_Toc16385"/>
      <w:r>
        <w:rPr>
          <w:rFonts w:hint="eastAsia" w:ascii="宋体" w:hAnsi="宋体" w:cs="宋体"/>
          <w:color w:val="auto"/>
          <w:sz w:val="21"/>
          <w:szCs w:val="21"/>
          <w:highlight w:val="none"/>
        </w:rPr>
        <w:t>供应商须知正文</w:t>
      </w:r>
      <w:bookmarkEnd w:id="91"/>
      <w:bookmarkEnd w:id="92"/>
    </w:p>
    <w:p w14:paraId="4ABEC9B1">
      <w:pPr>
        <w:spacing w:line="400" w:lineRule="exact"/>
        <w:ind w:firstLine="369" w:firstLineChars="175"/>
        <w:jc w:val="center"/>
        <w:outlineLvl w:val="2"/>
        <w:rPr>
          <w:rFonts w:hint="eastAsia" w:ascii="宋体" w:hAnsi="宋体" w:cs="宋体"/>
          <w:b/>
          <w:bCs/>
          <w:color w:val="auto"/>
          <w:szCs w:val="21"/>
          <w:highlight w:val="none"/>
        </w:rPr>
      </w:pPr>
      <w:bookmarkStart w:id="93" w:name="_Toc1290"/>
      <w:bookmarkStart w:id="94" w:name="_Toc110960220"/>
      <w:bookmarkStart w:id="95" w:name="_Toc858"/>
      <w:r>
        <w:rPr>
          <w:rFonts w:hint="eastAsia" w:ascii="宋体" w:hAnsi="宋体" w:cs="宋体"/>
          <w:b/>
          <w:bCs/>
          <w:color w:val="auto"/>
          <w:szCs w:val="21"/>
          <w:highlight w:val="none"/>
        </w:rPr>
        <w:t>一、总则</w:t>
      </w:r>
      <w:bookmarkEnd w:id="93"/>
      <w:bookmarkEnd w:id="94"/>
      <w:bookmarkEnd w:id="95"/>
    </w:p>
    <w:p w14:paraId="15504789">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4AAA4F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DFC96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D53DE27">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7CB1FF2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FF84104">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2AD0A6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333A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AE3C3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28EDE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w:t>
      </w:r>
      <w:r>
        <w:rPr>
          <w:rFonts w:hint="eastAsia" w:ascii="宋体" w:hAnsi="宋体" w:cs="宋体"/>
          <w:color w:val="auto"/>
          <w:szCs w:val="21"/>
          <w:highlight w:val="none"/>
        </w:rPr>
        <w:t>文件、</w:t>
      </w:r>
      <w:r>
        <w:rPr>
          <w:rFonts w:hint="eastAsia" w:ascii="宋体" w:hAnsi="宋体" w:cs="宋体"/>
          <w:color w:val="auto"/>
          <w:spacing w:val="-6"/>
          <w:szCs w:val="21"/>
          <w:highlight w:val="none"/>
        </w:rPr>
        <w:t>商务技术等所有内容的文件。</w:t>
      </w:r>
    </w:p>
    <w:p w14:paraId="40B349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0A3DB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54357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549B5D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0B3456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7C555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CFE48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2.13“评审价”是指供应商提交的最后报价并经修正（如有）和政策功能价格扣除（如有）后的价格。</w:t>
      </w:r>
    </w:p>
    <w:p w14:paraId="3172868A">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2B2971C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C8D49E">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5C608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30BE844">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23E874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2BB75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512FAF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2C6A7A01">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6.转包与分包</w:t>
      </w:r>
    </w:p>
    <w:p w14:paraId="7A51EF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288239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02624CCD">
      <w:pPr>
        <w:spacing w:line="400" w:lineRule="exact"/>
        <w:ind w:firstLine="369" w:firstLineChars="175"/>
        <w:rPr>
          <w:rFonts w:hint="eastAsia" w:ascii="宋体" w:hAnsi="宋体" w:cs="宋体"/>
          <w:b/>
          <w:bCs/>
          <w:color w:val="auto"/>
          <w:szCs w:val="21"/>
          <w:highlight w:val="none"/>
        </w:rPr>
      </w:pPr>
      <w:bookmarkStart w:id="96" w:name="_Toc254970673"/>
      <w:bookmarkStart w:id="97" w:name="_Toc254970532"/>
      <w:r>
        <w:rPr>
          <w:rFonts w:hint="eastAsia" w:ascii="宋体" w:hAnsi="宋体" w:cs="宋体"/>
          <w:b/>
          <w:bCs/>
          <w:color w:val="auto"/>
          <w:szCs w:val="21"/>
          <w:highlight w:val="none"/>
        </w:rPr>
        <w:t>7.特别说明</w:t>
      </w:r>
      <w:bookmarkEnd w:id="96"/>
      <w:bookmarkEnd w:id="97"/>
    </w:p>
    <w:p w14:paraId="2DA0A34B">
      <w:pPr>
        <w:spacing w:line="400" w:lineRule="exact"/>
        <w:ind w:firstLine="420" w:firstLineChars="200"/>
        <w:rPr>
          <w:rFonts w:hint="eastAsia" w:ascii="宋体" w:hAnsi="宋体" w:cs="宋体"/>
          <w:color w:val="auto"/>
          <w:szCs w:val="21"/>
          <w:highlight w:val="none"/>
        </w:rPr>
      </w:pPr>
      <w:bookmarkStart w:id="98" w:name="_8.1提供相同品牌产品且通过资格审查、符合性审查的不同投标人参加同一合"/>
      <w:bookmarkEnd w:id="98"/>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2BA858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D11AF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64089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0212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DA441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E1D7EA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6A89C9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63C7D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FE3F8B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333A1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BD77F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（1）不同供应商的响应文件由同一单位或者个人编制；或者不同供应商报名的IP地址一致的；或者编制标书硬件设备CPU编号、硬盘编号、网卡地址一致的情况；</w:t>
      </w:r>
    </w:p>
    <w:p w14:paraId="0C793E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9C839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14C46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E71D1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88021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F2CD8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ADD79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F7567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87135D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D5F2B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CFBC9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ACF69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B346C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bookmarkStart w:id="99" w:name="_Toc254970534"/>
      <w:bookmarkStart w:id="100" w:name="_Toc254970675"/>
    </w:p>
    <w:p w14:paraId="77019A5A">
      <w:pPr>
        <w:spacing w:line="400" w:lineRule="exact"/>
        <w:ind w:firstLine="369" w:firstLineChars="175"/>
        <w:jc w:val="center"/>
        <w:outlineLvl w:val="2"/>
        <w:rPr>
          <w:rFonts w:hint="eastAsia" w:ascii="宋体" w:hAnsi="宋体" w:cs="宋体"/>
          <w:b/>
          <w:bCs/>
          <w:color w:val="auto"/>
          <w:szCs w:val="21"/>
          <w:highlight w:val="none"/>
        </w:rPr>
      </w:pPr>
      <w:bookmarkStart w:id="101" w:name="_Toc110960221"/>
      <w:bookmarkStart w:id="102" w:name="_Toc4695"/>
      <w:bookmarkStart w:id="103" w:name="_Toc21876"/>
      <w:r>
        <w:rPr>
          <w:rFonts w:hint="eastAsia" w:ascii="宋体" w:hAnsi="宋体" w:cs="宋体"/>
          <w:b/>
          <w:bCs/>
          <w:color w:val="auto"/>
          <w:szCs w:val="21"/>
          <w:highlight w:val="none"/>
        </w:rPr>
        <w:t>二、磋商文件</w:t>
      </w:r>
      <w:bookmarkEnd w:id="99"/>
      <w:bookmarkEnd w:id="100"/>
      <w:bookmarkEnd w:id="101"/>
      <w:bookmarkEnd w:id="102"/>
      <w:bookmarkEnd w:id="103"/>
    </w:p>
    <w:p w14:paraId="2C8D5D13">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3813A96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B8C746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2CE5C1CD">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644D555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76764CF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6A6A7E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44ED39C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（7）质疑、投诉材料格式。</w:t>
      </w:r>
    </w:p>
    <w:p w14:paraId="78F9003F">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1340EC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6256E84">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78CA2A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 必要的澄清或者修改，澄清或者修改的内容作为磋商文件的组成部分。澄清或者修改的内容可能影响响应文件编制的，采购人、采购代理机构应当在提交首次响应文件截止时间至少5日前，以书面形式通知所有获取磋商文件。</w:t>
      </w:r>
    </w:p>
    <w:p w14:paraId="02E15BAE">
      <w:pPr>
        <w:spacing w:line="400" w:lineRule="exact"/>
        <w:ind w:firstLine="369" w:firstLineChars="175"/>
        <w:jc w:val="center"/>
        <w:outlineLvl w:val="2"/>
        <w:rPr>
          <w:rFonts w:hint="eastAsia" w:ascii="宋体" w:hAnsi="宋体" w:cs="宋体"/>
          <w:b/>
          <w:bCs/>
          <w:color w:val="auto"/>
          <w:szCs w:val="21"/>
          <w:highlight w:val="none"/>
        </w:rPr>
      </w:pPr>
      <w:bookmarkStart w:id="104" w:name="_Toc14631"/>
      <w:bookmarkStart w:id="105" w:name="_Toc110960222"/>
      <w:bookmarkStart w:id="106" w:name="_Toc2661"/>
      <w:r>
        <w:rPr>
          <w:rFonts w:hint="eastAsia" w:ascii="宋体" w:hAnsi="宋体" w:cs="宋体"/>
          <w:b/>
          <w:bCs/>
          <w:color w:val="auto"/>
          <w:szCs w:val="21"/>
          <w:highlight w:val="none"/>
        </w:rPr>
        <w:t>三、响应文件的编制</w:t>
      </w:r>
      <w:bookmarkEnd w:id="104"/>
      <w:bookmarkEnd w:id="105"/>
      <w:bookmarkEnd w:id="106"/>
    </w:p>
    <w:p w14:paraId="08BB9555">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F0FDF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255A9DB">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16FAEA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12.1响应文件由资格证明文件、报价文件、商务技术文件两部分组成。</w:t>
      </w:r>
    </w:p>
    <w:p w14:paraId="7E7E4FC7">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5F02925B">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04C98F5">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2FAB7F5D">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FABD036">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5CAAF2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022FDFB">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15D386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87BB950">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15.竞标报价要求和构成</w:t>
      </w:r>
    </w:p>
    <w:p w14:paraId="49749241">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0BC4D9E">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3503AB03">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B0B48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2380C05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F5AA03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83AAB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69BDF9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107"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107"/>
    <w:p w14:paraId="173FED32">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5952BFA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0996F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8E4CD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CB0F560">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675BFEBC">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8C013F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6B35DF2A">
      <w:pPr>
        <w:spacing w:line="400" w:lineRule="exact"/>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成交供应商的磋商保证金及其在银行产生的利息自成交通知书发出之日起5个工作日内退还，退还方式如下：</w:t>
      </w:r>
    </w:p>
    <w:p w14:paraId="2FBCBC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52C9BA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（2）采用支票、汇票、本票或者金融、担保机构出具的保函方式的，由供应商代表持相关授权证明材料至采购人或者采购代理机构办理支票、汇票、本票或者金融、担保机构出具的保函原件退还手续。</w:t>
      </w:r>
    </w:p>
    <w:p w14:paraId="765084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17.2.2成交供应商的磋商保证金及其在银行产生的利息自签订合同之日起5个工作日内退还，退还方式同未成交供应商的磋商保证金的退还方式。</w:t>
      </w:r>
    </w:p>
    <w:p w14:paraId="09F80BAD">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17.3供应商有下列情形之一的，磋商保证金将不予退还：</w:t>
      </w:r>
    </w:p>
    <w:p w14:paraId="00D2330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1E13153">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227412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7AE47C92">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329584E2">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（5）磋商文件规定的其他情形。</w:t>
      </w:r>
    </w:p>
    <w:p w14:paraId="60B79F63">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470CE3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响应文件编制要求详见“供应商须知前附表”。供应商应按本竞争性磋商文件规定的格式和顺序编制响应文件并标注页码，响应文件内容不完整、编排混乱导致响应文件被误读、漏读或者查找不到相关内容的，由此引发的后果由供应商承担</w:t>
      </w:r>
      <w:r>
        <w:rPr>
          <w:rFonts w:hint="eastAsia" w:ascii="宋体" w:hAnsi="宋体" w:cs="宋体"/>
          <w:color w:val="auto"/>
          <w:spacing w:val="-6"/>
          <w:szCs w:val="21"/>
          <w:highlight w:val="none"/>
        </w:rPr>
        <w:t>。</w:t>
      </w:r>
    </w:p>
    <w:p w14:paraId="545A02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按照竞争性磋商文件第五章格式要求在规定位置进行签署、盖章。供应商的响应文件未按照竞争性磋商文件要求签署、盖章的，其竞标无效。竞争性磋商文件要求法定代表人或委托代理人签字的部分应使用CA签章；如法定代表人或委托代理人未办理CA锁的，可以打印手写签字后扫描或者拍照做成PDF格式上传，无签字的作无效竞标处理。骑缝盖公章不视为在规定位置盖章</w:t>
      </w:r>
      <w:r>
        <w:rPr>
          <w:rFonts w:hint="eastAsia" w:ascii="宋体" w:hAnsi="宋体" w:cs="宋体"/>
          <w:color w:val="auto"/>
          <w:szCs w:val="21"/>
          <w:highlight w:val="none"/>
          <w:lang w:bidi="ar"/>
        </w:rPr>
        <w:t>。</w:t>
      </w:r>
    </w:p>
    <w:p w14:paraId="658F17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18.3为确保网上操作合法、有效和安全，供应商应当在响应文件提交截止时间前完成在广西政府采购云平台的身份认证，确保在电子投标过程中能够对相关数据电文进行加密和使用电子签名。</w:t>
      </w:r>
    </w:p>
    <w:p w14:paraId="2AF992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18.4响应文件中标注的供应商名称应与主体资格证明（如营业执照、事业单位法人证书、执业许可证、自然人身份证等）及公章一致，否则作无效竞标处理。</w:t>
      </w:r>
    </w:p>
    <w:p w14:paraId="63BEDF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D0CC189">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19.响应文件的加密、解密</w:t>
      </w:r>
    </w:p>
    <w:p w14:paraId="665790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电子响应文件编制完成后，供应商应按广西政府采购云平台的要求进行加密，并在规定时间内解密，否则，由此产生的后果由供应商自行负责。</w:t>
      </w:r>
    </w:p>
    <w:p w14:paraId="0D1A2B8F">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049004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782D08DC">
      <w:pPr>
        <w:widowControl/>
        <w:spacing w:line="400" w:lineRule="exact"/>
        <w:ind w:firstLine="420" w:firstLineChars="200"/>
        <w:rPr>
          <w:rFonts w:hint="eastAsia" w:ascii="宋体" w:hAnsi="宋体" w:cs="宋体"/>
          <w:b/>
          <w:color w:val="auto"/>
          <w:szCs w:val="21"/>
          <w:highlight w:val="none"/>
          <w:lang w:bidi="ar"/>
        </w:rPr>
      </w:pPr>
      <w:r>
        <w:rPr>
          <w:rFonts w:hint="eastAsia" w:ascii="宋体" w:hAnsi="宋体" w:cs="宋体"/>
          <w:color w:val="auto"/>
          <w:szCs w:val="21"/>
          <w:highlight w:val="none"/>
        </w:rPr>
        <w:t>20.2</w:t>
      </w:r>
      <w:r>
        <w:rPr>
          <w:rFonts w:hint="eastAsia" w:ascii="宋体" w:hAnsi="宋体" w:cs="宋体"/>
          <w:b/>
          <w:bCs/>
          <w:color w:val="auto"/>
          <w:szCs w:val="21"/>
          <w:highlight w:val="none"/>
          <w:lang w:bidi="ar"/>
        </w:rPr>
        <w:t>未在规定时间内提交或者未按照磋商文件要求加密的电子响应文件，广西政府采购云平台将拒收</w:t>
      </w:r>
      <w:r>
        <w:rPr>
          <w:rFonts w:hint="eastAsia" w:ascii="宋体" w:hAnsi="宋体" w:cs="宋体"/>
          <w:b/>
          <w:color w:val="auto"/>
          <w:szCs w:val="21"/>
          <w:highlight w:val="none"/>
          <w:lang w:bidi="ar"/>
        </w:rPr>
        <w:t>。</w:t>
      </w:r>
    </w:p>
    <w:p w14:paraId="195988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20.3电子响应文件提交方</w:t>
      </w:r>
      <w:r>
        <w:rPr>
          <w:rFonts w:hint="eastAsia" w:ascii="宋体" w:hAnsi="宋体" w:cs="宋体"/>
          <w:bCs/>
          <w:color w:val="auto"/>
          <w:szCs w:val="21"/>
          <w:highlight w:val="none"/>
        </w:rPr>
        <w:t>式见“竞争性磋商公告”</w:t>
      </w:r>
      <w:r>
        <w:rPr>
          <w:rFonts w:hint="eastAsia" w:ascii="宋体" w:hAnsi="宋体" w:cs="宋体"/>
          <w:color w:val="auto"/>
          <w:szCs w:val="21"/>
          <w:highlight w:val="none"/>
        </w:rPr>
        <w:t>中“四、响应文件提交”。</w:t>
      </w:r>
    </w:p>
    <w:p w14:paraId="4CC27F75">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38CC027F">
      <w:pPr>
        <w:spacing w:line="400" w:lineRule="exact"/>
        <w:ind w:firstLine="420" w:firstLineChars="200"/>
        <w:rPr>
          <w:rFonts w:hint="eastAsia" w:ascii="宋体" w:hAnsi="宋体" w:cs="宋体"/>
          <w:bCs/>
          <w:color w:val="auto"/>
          <w:szCs w:val="21"/>
          <w:highlight w:val="none"/>
          <w:lang w:bidi="ar"/>
        </w:rPr>
      </w:pPr>
      <w:bookmarkStart w:id="108" w:name="_Hlk45702405"/>
      <w:r>
        <w:rPr>
          <w:rFonts w:hint="eastAsia" w:ascii="宋体" w:hAnsi="宋体" w:cs="宋体"/>
          <w:bCs/>
          <w:color w:val="auto"/>
          <w:szCs w:val="21"/>
          <w:highlight w:val="none"/>
          <w:lang w:bidi="ar"/>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补充、修改或者撤回方式可登录广西政府采购云平台，进入“服务中心”中查看 “电子响应文件制作与投送教程”）</w:t>
      </w:r>
    </w:p>
    <w:p w14:paraId="75C52DB2">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22. 首次响应文件的退回</w:t>
      </w:r>
    </w:p>
    <w:p w14:paraId="376A7A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1C7CFEC5">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23. 截止时间后的撤回</w:t>
      </w:r>
    </w:p>
    <w:p w14:paraId="1146FB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供应商在首次响应文件提交截止时间后向采购人、采购代理机构书面申请撤回响应文件的，将根据本须知正文17.3的规定不予退还其磋商保证金。</w:t>
      </w:r>
      <w:bookmarkEnd w:id="108"/>
    </w:p>
    <w:p w14:paraId="2B37826E">
      <w:pPr>
        <w:spacing w:line="400" w:lineRule="exact"/>
        <w:ind w:firstLine="369" w:firstLineChars="175"/>
        <w:jc w:val="center"/>
        <w:outlineLvl w:val="2"/>
        <w:rPr>
          <w:rFonts w:hint="eastAsia" w:ascii="宋体" w:hAnsi="宋体" w:cs="宋体"/>
          <w:b/>
          <w:bCs/>
          <w:color w:val="auto"/>
          <w:szCs w:val="21"/>
          <w:highlight w:val="none"/>
        </w:rPr>
      </w:pPr>
      <w:bookmarkStart w:id="109" w:name="_Toc110960223"/>
      <w:bookmarkStart w:id="110" w:name="_Toc27839"/>
      <w:bookmarkStart w:id="111" w:name="_Toc11014"/>
      <w:r>
        <w:rPr>
          <w:rFonts w:hint="eastAsia" w:ascii="宋体" w:hAnsi="宋体" w:cs="宋体"/>
          <w:b/>
          <w:bCs/>
          <w:color w:val="auto"/>
          <w:szCs w:val="21"/>
          <w:highlight w:val="none"/>
        </w:rPr>
        <w:t>四、评审及磋商</w:t>
      </w:r>
      <w:bookmarkEnd w:id="109"/>
      <w:bookmarkEnd w:id="110"/>
      <w:bookmarkEnd w:id="111"/>
    </w:p>
    <w:p w14:paraId="7E21A16D">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5EDBD5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5E24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BF0BA5">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w:t>
      </w:r>
    </w:p>
    <w:p w14:paraId="30D4BA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6718C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240D4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255C8D60">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06AB3F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8D805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0014DD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088BD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CF4F8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919089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7093F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2842DAB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618AFD69">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56173B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2C56F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0E50F7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69EC973">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385E8B6">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65A6531D">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E7A2D21">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48DE2457">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26DB7D73">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73B2ABD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40891548">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w:t>
      </w:r>
    </w:p>
    <w:p w14:paraId="19A8851B">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4FAE86C7">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0A978A6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809B2C3">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0E07E5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642552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5C3C0A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4C9C1B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6B5ACC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69CF60C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A0F5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7F8E4E2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0FFB42F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46CA8F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1F855D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330A39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002C2E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3EDB8D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40931E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12641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2D5AA7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1F2418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0E1A5D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1F5EA3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264B957C">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6D6520B9">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p w14:paraId="4C6EC9DF">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根据成交金额为计费额，按下表“服务类”收费标准通过差额定率累进法计取，向成交供应商一次性收取采购代理服务费。</w:t>
      </w:r>
    </w:p>
    <w:tbl>
      <w:tblPr>
        <w:tblStyle w:val="31"/>
        <w:tblW w:w="853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1598"/>
        <w:gridCol w:w="1743"/>
        <w:gridCol w:w="1743"/>
      </w:tblGrid>
      <w:tr w14:paraId="0BF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blCellSpacing w:w="0" w:type="dxa"/>
        </w:trPr>
        <w:tc>
          <w:tcPr>
            <w:tcW w:w="3449" w:type="dxa"/>
            <w:tcBorders>
              <w:tl2br w:val="single" w:color="000000" w:sz="4" w:space="0"/>
            </w:tcBorders>
            <w:vAlign w:val="center"/>
          </w:tcPr>
          <w:p w14:paraId="18F6F4B4">
            <w:pPr>
              <w:spacing w:line="400" w:lineRule="exact"/>
              <w:ind w:left="210" w:leftChars="100" w:firstLine="1470" w:firstLineChars="700"/>
              <w:rPr>
                <w:rFonts w:hint="eastAsia" w:ascii="宋体" w:hAnsi="宋体" w:cs="宋体"/>
                <w:color w:val="auto"/>
                <w:kern w:val="0"/>
                <w:szCs w:val="21"/>
                <w:highlight w:val="none"/>
              </w:rPr>
            </w:pPr>
            <w:r>
              <w:rPr>
                <w:rFonts w:hint="eastAsia" w:ascii="宋体" w:hAnsi="宋体" w:cs="宋体"/>
                <w:color w:val="auto"/>
                <w:kern w:val="0"/>
                <w:szCs w:val="21"/>
                <w:highlight w:val="none"/>
              </w:rPr>
              <w:t>费率</w:t>
            </w:r>
          </w:p>
          <w:p w14:paraId="76B8E6F8">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中标金额</w:t>
            </w:r>
          </w:p>
        </w:tc>
        <w:tc>
          <w:tcPr>
            <w:tcW w:w="1598" w:type="dxa"/>
            <w:vAlign w:val="center"/>
          </w:tcPr>
          <w:p w14:paraId="4B5BB5C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货物类项目</w:t>
            </w:r>
          </w:p>
        </w:tc>
        <w:tc>
          <w:tcPr>
            <w:tcW w:w="1743" w:type="dxa"/>
            <w:vAlign w:val="center"/>
          </w:tcPr>
          <w:p w14:paraId="36AAADC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服务类项目</w:t>
            </w:r>
          </w:p>
        </w:tc>
        <w:tc>
          <w:tcPr>
            <w:tcW w:w="1743" w:type="dxa"/>
            <w:vAlign w:val="center"/>
          </w:tcPr>
          <w:p w14:paraId="6F4C5D1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工程类项目</w:t>
            </w:r>
          </w:p>
        </w:tc>
      </w:tr>
      <w:tr w14:paraId="336B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7F4A712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100万元以下</w:t>
            </w:r>
          </w:p>
        </w:tc>
        <w:tc>
          <w:tcPr>
            <w:tcW w:w="1598" w:type="dxa"/>
            <w:vAlign w:val="center"/>
          </w:tcPr>
          <w:p w14:paraId="46D5D33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743" w:type="dxa"/>
            <w:vAlign w:val="center"/>
          </w:tcPr>
          <w:p w14:paraId="083DFF3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743" w:type="dxa"/>
            <w:vAlign w:val="center"/>
          </w:tcPr>
          <w:p w14:paraId="759A85E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1A27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28A052B0">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100～500万元</w:t>
            </w:r>
          </w:p>
        </w:tc>
        <w:tc>
          <w:tcPr>
            <w:tcW w:w="1598" w:type="dxa"/>
            <w:vAlign w:val="center"/>
          </w:tcPr>
          <w:p w14:paraId="351D29A2">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743" w:type="dxa"/>
            <w:vAlign w:val="center"/>
          </w:tcPr>
          <w:p w14:paraId="07FD5BB6">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0.8%</w:t>
            </w:r>
          </w:p>
        </w:tc>
        <w:tc>
          <w:tcPr>
            <w:tcW w:w="1743" w:type="dxa"/>
            <w:vAlign w:val="center"/>
          </w:tcPr>
          <w:p w14:paraId="027DFA89">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0.7%</w:t>
            </w:r>
          </w:p>
        </w:tc>
      </w:tr>
      <w:tr w14:paraId="0F79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13F0364A">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500～1000万元</w:t>
            </w:r>
          </w:p>
        </w:tc>
        <w:tc>
          <w:tcPr>
            <w:tcW w:w="1598" w:type="dxa"/>
            <w:vAlign w:val="center"/>
          </w:tcPr>
          <w:p w14:paraId="2B39725E">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0.8%</w:t>
            </w:r>
          </w:p>
        </w:tc>
        <w:tc>
          <w:tcPr>
            <w:tcW w:w="1743" w:type="dxa"/>
            <w:vAlign w:val="center"/>
          </w:tcPr>
          <w:p w14:paraId="66893170">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0.45%</w:t>
            </w:r>
          </w:p>
        </w:tc>
        <w:tc>
          <w:tcPr>
            <w:tcW w:w="1743" w:type="dxa"/>
            <w:vAlign w:val="center"/>
          </w:tcPr>
          <w:p w14:paraId="380FC70E">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0.55%</w:t>
            </w:r>
          </w:p>
        </w:tc>
      </w:tr>
      <w:tr w14:paraId="0B59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2BC6E5AA">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1000～5000万元</w:t>
            </w:r>
          </w:p>
        </w:tc>
        <w:tc>
          <w:tcPr>
            <w:tcW w:w="1598" w:type="dxa"/>
            <w:vAlign w:val="center"/>
          </w:tcPr>
          <w:p w14:paraId="6E2CACB6">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0.5%</w:t>
            </w:r>
          </w:p>
        </w:tc>
        <w:tc>
          <w:tcPr>
            <w:tcW w:w="1743" w:type="dxa"/>
            <w:vAlign w:val="center"/>
          </w:tcPr>
          <w:p w14:paraId="7DC23E2D">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0.25%</w:t>
            </w:r>
          </w:p>
        </w:tc>
        <w:tc>
          <w:tcPr>
            <w:tcW w:w="1743" w:type="dxa"/>
            <w:vAlign w:val="center"/>
          </w:tcPr>
          <w:p w14:paraId="7214DEBC">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0.35%</w:t>
            </w:r>
          </w:p>
        </w:tc>
      </w:tr>
      <w:tr w14:paraId="4789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4FAE4611">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5000万元～1亿元</w:t>
            </w:r>
          </w:p>
        </w:tc>
        <w:tc>
          <w:tcPr>
            <w:tcW w:w="1598" w:type="dxa"/>
            <w:vAlign w:val="center"/>
          </w:tcPr>
          <w:p w14:paraId="2E5EC341">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0.25%</w:t>
            </w:r>
          </w:p>
        </w:tc>
        <w:tc>
          <w:tcPr>
            <w:tcW w:w="1743" w:type="dxa"/>
            <w:vAlign w:val="center"/>
          </w:tcPr>
          <w:p w14:paraId="4FFB7607">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0.1%</w:t>
            </w:r>
          </w:p>
        </w:tc>
        <w:tc>
          <w:tcPr>
            <w:tcW w:w="1743" w:type="dxa"/>
            <w:vAlign w:val="center"/>
          </w:tcPr>
          <w:p w14:paraId="26CC3EF8">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w:t>
            </w:r>
          </w:p>
        </w:tc>
      </w:tr>
      <w:tr w14:paraId="3681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7237B945">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1～5亿元</w:t>
            </w:r>
          </w:p>
        </w:tc>
        <w:tc>
          <w:tcPr>
            <w:tcW w:w="1598" w:type="dxa"/>
            <w:vAlign w:val="center"/>
          </w:tcPr>
          <w:p w14:paraId="0532B850">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0.05%</w:t>
            </w:r>
          </w:p>
        </w:tc>
        <w:tc>
          <w:tcPr>
            <w:tcW w:w="1743" w:type="dxa"/>
            <w:vAlign w:val="center"/>
          </w:tcPr>
          <w:p w14:paraId="120FEF7A">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0.05%</w:t>
            </w:r>
          </w:p>
        </w:tc>
        <w:tc>
          <w:tcPr>
            <w:tcW w:w="1743" w:type="dxa"/>
            <w:vAlign w:val="center"/>
          </w:tcPr>
          <w:p w14:paraId="3CD0DB25">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0.05%</w:t>
            </w:r>
          </w:p>
        </w:tc>
      </w:tr>
      <w:tr w14:paraId="4425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1C429904">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5～10亿元</w:t>
            </w:r>
          </w:p>
        </w:tc>
        <w:tc>
          <w:tcPr>
            <w:tcW w:w="1598" w:type="dxa"/>
            <w:vAlign w:val="center"/>
          </w:tcPr>
          <w:p w14:paraId="428A3C8A">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0.035%</w:t>
            </w:r>
          </w:p>
        </w:tc>
        <w:tc>
          <w:tcPr>
            <w:tcW w:w="1743" w:type="dxa"/>
            <w:vAlign w:val="center"/>
          </w:tcPr>
          <w:p w14:paraId="3ACB4852">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0.035%</w:t>
            </w:r>
          </w:p>
        </w:tc>
        <w:tc>
          <w:tcPr>
            <w:tcW w:w="1743" w:type="dxa"/>
            <w:vAlign w:val="center"/>
          </w:tcPr>
          <w:p w14:paraId="5BCB85C7">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0.035%</w:t>
            </w:r>
          </w:p>
        </w:tc>
      </w:tr>
      <w:tr w14:paraId="3466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1BD9B5E3">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10～50亿元</w:t>
            </w:r>
          </w:p>
        </w:tc>
        <w:tc>
          <w:tcPr>
            <w:tcW w:w="1598" w:type="dxa"/>
            <w:vAlign w:val="center"/>
          </w:tcPr>
          <w:p w14:paraId="2EF46169">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0.008%</w:t>
            </w:r>
          </w:p>
        </w:tc>
        <w:tc>
          <w:tcPr>
            <w:tcW w:w="1743" w:type="dxa"/>
            <w:vAlign w:val="center"/>
          </w:tcPr>
          <w:p w14:paraId="4DE09F07">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0.008%</w:t>
            </w:r>
          </w:p>
        </w:tc>
        <w:tc>
          <w:tcPr>
            <w:tcW w:w="1743" w:type="dxa"/>
            <w:vAlign w:val="center"/>
          </w:tcPr>
          <w:p w14:paraId="09C0931C">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0.008%</w:t>
            </w:r>
          </w:p>
        </w:tc>
      </w:tr>
      <w:tr w14:paraId="0C6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61AF39E6">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50～100亿元</w:t>
            </w:r>
          </w:p>
        </w:tc>
        <w:tc>
          <w:tcPr>
            <w:tcW w:w="1598" w:type="dxa"/>
            <w:vAlign w:val="center"/>
          </w:tcPr>
          <w:p w14:paraId="51690478">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0.006%</w:t>
            </w:r>
          </w:p>
        </w:tc>
        <w:tc>
          <w:tcPr>
            <w:tcW w:w="1743" w:type="dxa"/>
            <w:vAlign w:val="center"/>
          </w:tcPr>
          <w:p w14:paraId="2FC805A7">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0.006%</w:t>
            </w:r>
          </w:p>
        </w:tc>
        <w:tc>
          <w:tcPr>
            <w:tcW w:w="1743" w:type="dxa"/>
            <w:vAlign w:val="center"/>
          </w:tcPr>
          <w:p w14:paraId="7E842F7B">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0.006%</w:t>
            </w:r>
          </w:p>
        </w:tc>
      </w:tr>
      <w:tr w14:paraId="34FC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3449" w:type="dxa"/>
            <w:vAlign w:val="center"/>
          </w:tcPr>
          <w:p w14:paraId="09C9214F">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100亿以上</w:t>
            </w:r>
          </w:p>
        </w:tc>
        <w:tc>
          <w:tcPr>
            <w:tcW w:w="1598" w:type="dxa"/>
            <w:vAlign w:val="center"/>
          </w:tcPr>
          <w:p w14:paraId="1078C431">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0.004%</w:t>
            </w:r>
          </w:p>
        </w:tc>
        <w:tc>
          <w:tcPr>
            <w:tcW w:w="1743" w:type="dxa"/>
            <w:vAlign w:val="center"/>
          </w:tcPr>
          <w:p w14:paraId="5A86CEC0">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0.004%</w:t>
            </w:r>
          </w:p>
        </w:tc>
        <w:tc>
          <w:tcPr>
            <w:tcW w:w="1743" w:type="dxa"/>
            <w:vAlign w:val="center"/>
          </w:tcPr>
          <w:p w14:paraId="200804CC">
            <w:pPr>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0.004%</w:t>
            </w:r>
          </w:p>
        </w:tc>
      </w:tr>
    </w:tbl>
    <w:p w14:paraId="0182ABD6">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注：采购代理服务费收费按差额定率累进法计算。</w:t>
      </w:r>
    </w:p>
    <w:p w14:paraId="230B59DA">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例如：某服务采购代理业务成交金额为150万元，计算采购代理收费额如下：</w:t>
      </w:r>
    </w:p>
    <w:p w14:paraId="7CA8A50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4033381C">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6CAB794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7145F38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6D6DA8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33.1本磋商文件解释规则详见“供应商须知前附表”。</w:t>
      </w:r>
    </w:p>
    <w:p w14:paraId="53A11EB9">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33.2 其他事项详见“供应商须知前附表”。</w:t>
      </w:r>
      <w:r>
        <w:rPr>
          <w:rFonts w:hint="eastAsia" w:ascii="宋体" w:hAnsi="宋体" w:cs="宋体"/>
          <w:b/>
          <w:bCs/>
          <w:color w:val="auto"/>
          <w:szCs w:val="21"/>
          <w:highlight w:val="none"/>
        </w:rPr>
        <w:t xml:space="preserve"> </w:t>
      </w:r>
    </w:p>
    <w:p w14:paraId="048E9C0A">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418379B2">
      <w:pPr>
        <w:pStyle w:val="16"/>
        <w:snapToGrid w:val="0"/>
        <w:spacing w:before="120" w:after="120" w:line="400" w:lineRule="exact"/>
        <w:ind w:firstLine="420" w:firstLineChars="200"/>
        <w:rPr>
          <w:rFonts w:hint="eastAsia" w:hAnsi="宋体" w:cs="宋体"/>
          <w:color w:val="auto"/>
          <w:sz w:val="21"/>
          <w:highlight w:val="none"/>
        </w:rPr>
      </w:pPr>
      <w:r>
        <w:rPr>
          <w:rFonts w:hint="eastAsia" w:hAnsi="宋体" w:cs="宋体"/>
          <w:color w:val="auto"/>
          <w:sz w:val="21"/>
          <w:highlight w:val="none"/>
        </w:rPr>
        <w:t>附件1：</w:t>
      </w:r>
    </w:p>
    <w:p w14:paraId="6E95A55B">
      <w:pPr>
        <w:shd w:val="clear" w:color="auto" w:fill="FFFFFF"/>
        <w:spacing w:after="312" w:afterLines="100"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广西壮族自治区政府采购项目合同验收书（格式）</w:t>
      </w:r>
    </w:p>
    <w:p w14:paraId="40414E75">
      <w:pPr>
        <w:shd w:val="clear" w:color="auto" w:fill="FFFFFF"/>
        <w:snapToGrid w:val="0"/>
        <w:spacing w:line="40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1"/>
        <w:tblW w:w="8318" w:type="dxa"/>
        <w:jc w:val="center"/>
        <w:tblLayout w:type="fixed"/>
        <w:tblCellMar>
          <w:top w:w="0" w:type="dxa"/>
          <w:left w:w="0" w:type="dxa"/>
          <w:bottom w:w="0" w:type="dxa"/>
          <w:right w:w="0" w:type="dxa"/>
        </w:tblCellMar>
      </w:tblPr>
      <w:tblGrid>
        <w:gridCol w:w="1179"/>
        <w:gridCol w:w="1707"/>
        <w:gridCol w:w="705"/>
        <w:gridCol w:w="93"/>
        <w:gridCol w:w="1777"/>
        <w:gridCol w:w="155"/>
        <w:gridCol w:w="611"/>
        <w:gridCol w:w="2091"/>
      </w:tblGrid>
      <w:tr w14:paraId="7B29483E">
        <w:tblPrEx>
          <w:tblCellMar>
            <w:top w:w="0" w:type="dxa"/>
            <w:left w:w="0" w:type="dxa"/>
            <w:bottom w:w="0" w:type="dxa"/>
            <w:right w:w="0" w:type="dxa"/>
          </w:tblCellMar>
        </w:tblPrEx>
        <w:trPr>
          <w:trHeight w:val="497" w:hRule="atLeast"/>
          <w:jc w:val="center"/>
        </w:trPr>
        <w:tc>
          <w:tcPr>
            <w:tcW w:w="2886" w:type="dxa"/>
            <w:gridSpan w:val="2"/>
            <w:tcBorders>
              <w:top w:val="single" w:color="auto" w:sz="8" w:space="0"/>
              <w:left w:val="single" w:color="auto" w:sz="8" w:space="0"/>
              <w:bottom w:val="single" w:color="auto" w:sz="8" w:space="0"/>
              <w:right w:val="single" w:color="auto" w:sz="8" w:space="0"/>
            </w:tcBorders>
            <w:vAlign w:val="center"/>
          </w:tcPr>
          <w:p w14:paraId="4680F4C3">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432" w:type="dxa"/>
            <w:gridSpan w:val="6"/>
            <w:tcBorders>
              <w:top w:val="single" w:color="auto" w:sz="8" w:space="0"/>
              <w:left w:val="nil"/>
              <w:bottom w:val="single" w:color="auto" w:sz="8" w:space="0"/>
              <w:right w:val="single" w:color="auto" w:sz="8" w:space="0"/>
            </w:tcBorders>
            <w:vAlign w:val="center"/>
          </w:tcPr>
          <w:p w14:paraId="6D32E2B4">
            <w:pPr>
              <w:snapToGrid w:val="0"/>
              <w:spacing w:before="100" w:beforeAutospacing="1" w:after="100" w:afterAutospacing="1" w:line="320" w:lineRule="atLeas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74E89857">
        <w:tblPrEx>
          <w:tblCellMar>
            <w:top w:w="0" w:type="dxa"/>
            <w:left w:w="0" w:type="dxa"/>
            <w:bottom w:w="0" w:type="dxa"/>
            <w:right w:w="0" w:type="dxa"/>
          </w:tblCellMar>
        </w:tblPrEx>
        <w:trPr>
          <w:trHeight w:val="622" w:hRule="atLeast"/>
          <w:jc w:val="center"/>
        </w:trPr>
        <w:tc>
          <w:tcPr>
            <w:tcW w:w="1179" w:type="dxa"/>
            <w:tcBorders>
              <w:top w:val="nil"/>
              <w:left w:val="single" w:color="auto" w:sz="8" w:space="0"/>
              <w:bottom w:val="single" w:color="auto" w:sz="8" w:space="0"/>
              <w:right w:val="single" w:color="auto" w:sz="8" w:space="0"/>
            </w:tcBorders>
            <w:vAlign w:val="center"/>
          </w:tcPr>
          <w:p w14:paraId="002BC4EE">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707" w:type="dxa"/>
            <w:tcBorders>
              <w:top w:val="nil"/>
              <w:left w:val="nil"/>
              <w:bottom w:val="single" w:color="auto" w:sz="8" w:space="0"/>
              <w:right w:val="single" w:color="auto" w:sz="8" w:space="0"/>
            </w:tcBorders>
            <w:vAlign w:val="center"/>
          </w:tcPr>
          <w:p w14:paraId="08957CA7">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575" w:type="dxa"/>
            <w:gridSpan w:val="3"/>
            <w:tcBorders>
              <w:top w:val="nil"/>
              <w:left w:val="nil"/>
              <w:bottom w:val="single" w:color="auto" w:sz="8" w:space="0"/>
              <w:right w:val="single" w:color="auto" w:sz="8" w:space="0"/>
            </w:tcBorders>
            <w:vAlign w:val="center"/>
          </w:tcPr>
          <w:p w14:paraId="2FEF6DEB">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766" w:type="dxa"/>
            <w:gridSpan w:val="2"/>
            <w:tcBorders>
              <w:top w:val="nil"/>
              <w:left w:val="nil"/>
              <w:bottom w:val="single" w:color="auto" w:sz="8" w:space="0"/>
              <w:right w:val="single" w:color="auto" w:sz="8" w:space="0"/>
            </w:tcBorders>
            <w:vAlign w:val="center"/>
          </w:tcPr>
          <w:p w14:paraId="449734BD">
            <w:pPr>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2091" w:type="dxa"/>
            <w:tcBorders>
              <w:top w:val="nil"/>
              <w:left w:val="nil"/>
              <w:bottom w:val="single" w:color="auto" w:sz="8" w:space="0"/>
              <w:right w:val="single" w:color="auto" w:sz="8" w:space="0"/>
            </w:tcBorders>
            <w:vAlign w:val="center"/>
          </w:tcPr>
          <w:p w14:paraId="0A104B88">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394CD5C">
        <w:tblPrEx>
          <w:tblCellMar>
            <w:top w:w="0" w:type="dxa"/>
            <w:left w:w="0" w:type="dxa"/>
            <w:bottom w:w="0" w:type="dxa"/>
            <w:right w:w="0" w:type="dxa"/>
          </w:tblCellMar>
        </w:tblPrEx>
        <w:trPr>
          <w:trHeight w:val="487" w:hRule="atLeast"/>
          <w:jc w:val="center"/>
        </w:trPr>
        <w:tc>
          <w:tcPr>
            <w:tcW w:w="1179" w:type="dxa"/>
            <w:tcBorders>
              <w:top w:val="nil"/>
              <w:left w:val="single" w:color="auto" w:sz="8" w:space="0"/>
              <w:bottom w:val="single" w:color="auto" w:sz="8" w:space="0"/>
              <w:right w:val="single" w:color="auto" w:sz="8" w:space="0"/>
            </w:tcBorders>
            <w:vAlign w:val="center"/>
          </w:tcPr>
          <w:p w14:paraId="763FC1E3">
            <w:pPr>
              <w:spacing w:before="100" w:beforeAutospacing="1" w:after="100" w:afterAutospacing="1" w:line="240" w:lineRule="atLeast"/>
              <w:jc w:val="center"/>
              <w:rPr>
                <w:rFonts w:hint="eastAsia" w:ascii="宋体" w:hAnsi="宋体" w:cs="宋体"/>
                <w:color w:val="auto"/>
                <w:kern w:val="0"/>
                <w:szCs w:val="21"/>
                <w:highlight w:val="none"/>
              </w:rPr>
            </w:pPr>
          </w:p>
        </w:tc>
        <w:tc>
          <w:tcPr>
            <w:tcW w:w="1707" w:type="dxa"/>
            <w:tcBorders>
              <w:top w:val="nil"/>
              <w:left w:val="nil"/>
              <w:bottom w:val="single" w:color="auto" w:sz="8" w:space="0"/>
              <w:right w:val="single" w:color="auto" w:sz="8" w:space="0"/>
            </w:tcBorders>
            <w:vAlign w:val="center"/>
          </w:tcPr>
          <w:p w14:paraId="0F8531A4">
            <w:pPr>
              <w:spacing w:before="100" w:beforeAutospacing="1" w:after="100" w:afterAutospacing="1" w:line="240" w:lineRule="atLeast"/>
              <w:jc w:val="center"/>
              <w:rPr>
                <w:rFonts w:hint="eastAsia" w:ascii="宋体" w:hAnsi="宋体" w:cs="宋体"/>
                <w:color w:val="auto"/>
                <w:kern w:val="0"/>
                <w:szCs w:val="21"/>
                <w:highlight w:val="none"/>
              </w:rPr>
            </w:pPr>
          </w:p>
        </w:tc>
        <w:tc>
          <w:tcPr>
            <w:tcW w:w="2575" w:type="dxa"/>
            <w:gridSpan w:val="3"/>
            <w:tcBorders>
              <w:top w:val="nil"/>
              <w:left w:val="nil"/>
              <w:bottom w:val="single" w:color="auto" w:sz="8" w:space="0"/>
              <w:right w:val="single" w:color="auto" w:sz="8" w:space="0"/>
            </w:tcBorders>
            <w:vAlign w:val="center"/>
          </w:tcPr>
          <w:p w14:paraId="3B1BF630">
            <w:pPr>
              <w:spacing w:before="100" w:beforeAutospacing="1" w:after="100" w:afterAutospacing="1" w:line="240" w:lineRule="atLeast"/>
              <w:jc w:val="center"/>
              <w:rPr>
                <w:rFonts w:hint="eastAsia" w:ascii="宋体" w:hAnsi="宋体" w:cs="宋体"/>
                <w:color w:val="auto"/>
                <w:kern w:val="0"/>
                <w:szCs w:val="21"/>
                <w:highlight w:val="none"/>
              </w:rPr>
            </w:pPr>
          </w:p>
        </w:tc>
        <w:tc>
          <w:tcPr>
            <w:tcW w:w="766" w:type="dxa"/>
            <w:gridSpan w:val="2"/>
            <w:tcBorders>
              <w:top w:val="nil"/>
              <w:left w:val="nil"/>
              <w:bottom w:val="single" w:color="auto" w:sz="8" w:space="0"/>
              <w:right w:val="single" w:color="auto" w:sz="8" w:space="0"/>
            </w:tcBorders>
            <w:vAlign w:val="center"/>
          </w:tcPr>
          <w:p w14:paraId="591DA30C">
            <w:pPr>
              <w:spacing w:before="100" w:beforeAutospacing="1" w:after="100" w:afterAutospacing="1" w:line="240" w:lineRule="atLeast"/>
              <w:jc w:val="center"/>
              <w:rPr>
                <w:rFonts w:hint="eastAsia" w:ascii="宋体" w:hAnsi="宋体" w:cs="宋体"/>
                <w:color w:val="auto"/>
                <w:kern w:val="0"/>
                <w:szCs w:val="21"/>
                <w:highlight w:val="none"/>
              </w:rPr>
            </w:pPr>
          </w:p>
        </w:tc>
        <w:tc>
          <w:tcPr>
            <w:tcW w:w="2091" w:type="dxa"/>
            <w:tcBorders>
              <w:top w:val="nil"/>
              <w:left w:val="nil"/>
              <w:bottom w:val="single" w:color="auto" w:sz="8" w:space="0"/>
              <w:right w:val="single" w:color="auto" w:sz="8" w:space="0"/>
            </w:tcBorders>
            <w:vAlign w:val="center"/>
          </w:tcPr>
          <w:p w14:paraId="4BC93869">
            <w:pPr>
              <w:spacing w:before="100" w:beforeAutospacing="1" w:after="100" w:afterAutospacing="1" w:line="240" w:lineRule="atLeast"/>
              <w:jc w:val="center"/>
              <w:rPr>
                <w:rFonts w:hint="eastAsia" w:ascii="宋体" w:hAnsi="宋体" w:cs="宋体"/>
                <w:color w:val="auto"/>
                <w:kern w:val="0"/>
                <w:szCs w:val="21"/>
                <w:highlight w:val="none"/>
              </w:rPr>
            </w:pPr>
          </w:p>
        </w:tc>
      </w:tr>
      <w:tr w14:paraId="6CB44F76">
        <w:tblPrEx>
          <w:tblCellMar>
            <w:top w:w="0" w:type="dxa"/>
            <w:left w:w="0" w:type="dxa"/>
            <w:bottom w:w="0" w:type="dxa"/>
            <w:right w:w="0" w:type="dxa"/>
          </w:tblCellMar>
        </w:tblPrEx>
        <w:trPr>
          <w:trHeight w:val="487" w:hRule="atLeast"/>
          <w:jc w:val="center"/>
        </w:trPr>
        <w:tc>
          <w:tcPr>
            <w:tcW w:w="1179" w:type="dxa"/>
            <w:tcBorders>
              <w:top w:val="nil"/>
              <w:left w:val="single" w:color="auto" w:sz="8" w:space="0"/>
              <w:bottom w:val="single" w:color="auto" w:sz="8" w:space="0"/>
              <w:right w:val="single" w:color="auto" w:sz="8" w:space="0"/>
            </w:tcBorders>
            <w:vAlign w:val="center"/>
          </w:tcPr>
          <w:p w14:paraId="276E484F">
            <w:pPr>
              <w:spacing w:before="100" w:beforeAutospacing="1" w:after="100" w:afterAutospacing="1" w:line="240" w:lineRule="atLeast"/>
              <w:jc w:val="center"/>
              <w:rPr>
                <w:rFonts w:hint="eastAsia" w:ascii="宋体" w:hAnsi="宋体" w:cs="宋体"/>
                <w:color w:val="auto"/>
                <w:kern w:val="0"/>
                <w:szCs w:val="21"/>
                <w:highlight w:val="none"/>
              </w:rPr>
            </w:pPr>
          </w:p>
        </w:tc>
        <w:tc>
          <w:tcPr>
            <w:tcW w:w="1707" w:type="dxa"/>
            <w:tcBorders>
              <w:top w:val="nil"/>
              <w:left w:val="nil"/>
              <w:bottom w:val="single" w:color="auto" w:sz="8" w:space="0"/>
              <w:right w:val="single" w:color="auto" w:sz="8" w:space="0"/>
            </w:tcBorders>
            <w:vAlign w:val="center"/>
          </w:tcPr>
          <w:p w14:paraId="40C27AA7">
            <w:pPr>
              <w:spacing w:before="100" w:beforeAutospacing="1" w:after="100" w:afterAutospacing="1" w:line="240" w:lineRule="atLeast"/>
              <w:jc w:val="center"/>
              <w:rPr>
                <w:rFonts w:hint="eastAsia" w:ascii="宋体" w:hAnsi="宋体" w:cs="宋体"/>
                <w:color w:val="auto"/>
                <w:kern w:val="0"/>
                <w:szCs w:val="21"/>
                <w:highlight w:val="none"/>
              </w:rPr>
            </w:pPr>
          </w:p>
        </w:tc>
        <w:tc>
          <w:tcPr>
            <w:tcW w:w="2575" w:type="dxa"/>
            <w:gridSpan w:val="3"/>
            <w:tcBorders>
              <w:top w:val="nil"/>
              <w:left w:val="nil"/>
              <w:bottom w:val="single" w:color="auto" w:sz="8" w:space="0"/>
              <w:right w:val="single" w:color="auto" w:sz="8" w:space="0"/>
            </w:tcBorders>
            <w:vAlign w:val="center"/>
          </w:tcPr>
          <w:p w14:paraId="5720858C">
            <w:pPr>
              <w:spacing w:before="100" w:beforeAutospacing="1" w:after="100" w:afterAutospacing="1" w:line="240" w:lineRule="atLeast"/>
              <w:jc w:val="center"/>
              <w:rPr>
                <w:rFonts w:hint="eastAsia" w:ascii="宋体" w:hAnsi="宋体" w:cs="宋体"/>
                <w:color w:val="auto"/>
                <w:kern w:val="0"/>
                <w:szCs w:val="21"/>
                <w:highlight w:val="none"/>
              </w:rPr>
            </w:pPr>
          </w:p>
        </w:tc>
        <w:tc>
          <w:tcPr>
            <w:tcW w:w="766" w:type="dxa"/>
            <w:gridSpan w:val="2"/>
            <w:tcBorders>
              <w:top w:val="nil"/>
              <w:left w:val="nil"/>
              <w:bottom w:val="single" w:color="auto" w:sz="8" w:space="0"/>
              <w:right w:val="single" w:color="auto" w:sz="8" w:space="0"/>
            </w:tcBorders>
            <w:vAlign w:val="center"/>
          </w:tcPr>
          <w:p w14:paraId="08898A91">
            <w:pPr>
              <w:spacing w:before="100" w:beforeAutospacing="1" w:after="100" w:afterAutospacing="1" w:line="240" w:lineRule="atLeast"/>
              <w:jc w:val="center"/>
              <w:rPr>
                <w:rFonts w:hint="eastAsia" w:ascii="宋体" w:hAnsi="宋体" w:cs="宋体"/>
                <w:color w:val="auto"/>
                <w:kern w:val="0"/>
                <w:szCs w:val="21"/>
                <w:highlight w:val="none"/>
              </w:rPr>
            </w:pPr>
          </w:p>
        </w:tc>
        <w:tc>
          <w:tcPr>
            <w:tcW w:w="2091" w:type="dxa"/>
            <w:tcBorders>
              <w:top w:val="nil"/>
              <w:left w:val="nil"/>
              <w:bottom w:val="single" w:color="auto" w:sz="8" w:space="0"/>
              <w:right w:val="single" w:color="auto" w:sz="8" w:space="0"/>
            </w:tcBorders>
            <w:vAlign w:val="center"/>
          </w:tcPr>
          <w:p w14:paraId="739C8C13">
            <w:pPr>
              <w:spacing w:before="100" w:beforeAutospacing="1" w:after="100" w:afterAutospacing="1" w:line="240" w:lineRule="atLeast"/>
              <w:jc w:val="center"/>
              <w:rPr>
                <w:rFonts w:hint="eastAsia" w:ascii="宋体" w:hAnsi="宋体" w:cs="宋体"/>
                <w:color w:val="auto"/>
                <w:kern w:val="0"/>
                <w:szCs w:val="21"/>
                <w:highlight w:val="none"/>
              </w:rPr>
            </w:pPr>
          </w:p>
        </w:tc>
      </w:tr>
      <w:tr w14:paraId="30B4E0D5">
        <w:tblPrEx>
          <w:tblCellMar>
            <w:top w:w="0" w:type="dxa"/>
            <w:left w:w="0" w:type="dxa"/>
            <w:bottom w:w="0" w:type="dxa"/>
            <w:right w:w="0" w:type="dxa"/>
          </w:tblCellMar>
        </w:tblPrEx>
        <w:trPr>
          <w:trHeight w:val="487" w:hRule="atLeast"/>
          <w:jc w:val="center"/>
        </w:trPr>
        <w:tc>
          <w:tcPr>
            <w:tcW w:w="1179" w:type="dxa"/>
            <w:tcBorders>
              <w:top w:val="nil"/>
              <w:left w:val="single" w:color="auto" w:sz="8" w:space="0"/>
              <w:bottom w:val="single" w:color="auto" w:sz="8" w:space="0"/>
              <w:right w:val="single" w:color="auto" w:sz="8" w:space="0"/>
            </w:tcBorders>
            <w:vAlign w:val="center"/>
          </w:tcPr>
          <w:p w14:paraId="2EC3B180">
            <w:pPr>
              <w:spacing w:before="100" w:beforeAutospacing="1" w:after="100" w:afterAutospacing="1" w:line="240" w:lineRule="atLeast"/>
              <w:jc w:val="center"/>
              <w:rPr>
                <w:rFonts w:hint="eastAsia" w:ascii="宋体" w:hAnsi="宋体" w:cs="宋体"/>
                <w:color w:val="auto"/>
                <w:kern w:val="0"/>
                <w:szCs w:val="21"/>
                <w:highlight w:val="none"/>
              </w:rPr>
            </w:pPr>
          </w:p>
        </w:tc>
        <w:tc>
          <w:tcPr>
            <w:tcW w:w="1707" w:type="dxa"/>
            <w:tcBorders>
              <w:top w:val="nil"/>
              <w:left w:val="nil"/>
              <w:bottom w:val="single" w:color="auto" w:sz="8" w:space="0"/>
              <w:right w:val="single" w:color="auto" w:sz="8" w:space="0"/>
            </w:tcBorders>
            <w:vAlign w:val="center"/>
          </w:tcPr>
          <w:p w14:paraId="4EF22B21">
            <w:pPr>
              <w:spacing w:before="100" w:beforeAutospacing="1" w:after="100" w:afterAutospacing="1" w:line="240" w:lineRule="atLeast"/>
              <w:jc w:val="center"/>
              <w:rPr>
                <w:rFonts w:hint="eastAsia" w:ascii="宋体" w:hAnsi="宋体" w:cs="宋体"/>
                <w:color w:val="auto"/>
                <w:kern w:val="0"/>
                <w:szCs w:val="21"/>
                <w:highlight w:val="none"/>
              </w:rPr>
            </w:pPr>
          </w:p>
        </w:tc>
        <w:tc>
          <w:tcPr>
            <w:tcW w:w="2575" w:type="dxa"/>
            <w:gridSpan w:val="3"/>
            <w:tcBorders>
              <w:top w:val="nil"/>
              <w:left w:val="nil"/>
              <w:bottom w:val="single" w:color="auto" w:sz="8" w:space="0"/>
              <w:right w:val="single" w:color="auto" w:sz="8" w:space="0"/>
            </w:tcBorders>
            <w:vAlign w:val="center"/>
          </w:tcPr>
          <w:p w14:paraId="1654CE58">
            <w:pPr>
              <w:spacing w:before="100" w:beforeAutospacing="1" w:after="100" w:afterAutospacing="1" w:line="240" w:lineRule="atLeast"/>
              <w:jc w:val="center"/>
              <w:rPr>
                <w:rFonts w:hint="eastAsia" w:ascii="宋体" w:hAnsi="宋体" w:cs="宋体"/>
                <w:color w:val="auto"/>
                <w:kern w:val="0"/>
                <w:szCs w:val="21"/>
                <w:highlight w:val="none"/>
              </w:rPr>
            </w:pPr>
          </w:p>
        </w:tc>
        <w:tc>
          <w:tcPr>
            <w:tcW w:w="766" w:type="dxa"/>
            <w:gridSpan w:val="2"/>
            <w:tcBorders>
              <w:top w:val="nil"/>
              <w:left w:val="nil"/>
              <w:bottom w:val="single" w:color="auto" w:sz="8" w:space="0"/>
              <w:right w:val="single" w:color="auto" w:sz="8" w:space="0"/>
            </w:tcBorders>
            <w:vAlign w:val="center"/>
          </w:tcPr>
          <w:p w14:paraId="73B9E760">
            <w:pPr>
              <w:spacing w:before="100" w:beforeAutospacing="1" w:after="100" w:afterAutospacing="1" w:line="240" w:lineRule="atLeast"/>
              <w:jc w:val="center"/>
              <w:rPr>
                <w:rFonts w:hint="eastAsia" w:ascii="宋体" w:hAnsi="宋体" w:cs="宋体"/>
                <w:color w:val="auto"/>
                <w:kern w:val="0"/>
                <w:szCs w:val="21"/>
                <w:highlight w:val="none"/>
              </w:rPr>
            </w:pPr>
          </w:p>
        </w:tc>
        <w:tc>
          <w:tcPr>
            <w:tcW w:w="2091" w:type="dxa"/>
            <w:tcBorders>
              <w:top w:val="nil"/>
              <w:left w:val="nil"/>
              <w:bottom w:val="single" w:color="auto" w:sz="8" w:space="0"/>
              <w:right w:val="single" w:color="auto" w:sz="8" w:space="0"/>
            </w:tcBorders>
            <w:vAlign w:val="center"/>
          </w:tcPr>
          <w:p w14:paraId="378FE38F">
            <w:pPr>
              <w:spacing w:before="100" w:beforeAutospacing="1" w:after="100" w:afterAutospacing="1" w:line="240" w:lineRule="atLeast"/>
              <w:jc w:val="center"/>
              <w:rPr>
                <w:rFonts w:hint="eastAsia" w:ascii="宋体" w:hAnsi="宋体" w:cs="宋体"/>
                <w:color w:val="auto"/>
                <w:kern w:val="0"/>
                <w:szCs w:val="21"/>
                <w:highlight w:val="none"/>
              </w:rPr>
            </w:pPr>
          </w:p>
        </w:tc>
      </w:tr>
      <w:tr w14:paraId="0EB2C45C">
        <w:tblPrEx>
          <w:tblCellMar>
            <w:top w:w="0" w:type="dxa"/>
            <w:left w:w="0" w:type="dxa"/>
            <w:bottom w:w="0" w:type="dxa"/>
            <w:right w:w="0" w:type="dxa"/>
          </w:tblCellMar>
        </w:tblPrEx>
        <w:trPr>
          <w:trHeight w:val="487" w:hRule="atLeast"/>
          <w:jc w:val="center"/>
        </w:trPr>
        <w:tc>
          <w:tcPr>
            <w:tcW w:w="5461" w:type="dxa"/>
            <w:gridSpan w:val="5"/>
            <w:tcBorders>
              <w:top w:val="nil"/>
              <w:left w:val="single" w:color="auto" w:sz="8" w:space="0"/>
              <w:bottom w:val="single" w:color="auto" w:sz="8" w:space="0"/>
              <w:right w:val="single" w:color="auto" w:sz="8" w:space="0"/>
            </w:tcBorders>
            <w:vAlign w:val="center"/>
          </w:tcPr>
          <w:p w14:paraId="455D1122">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766" w:type="dxa"/>
            <w:gridSpan w:val="2"/>
            <w:tcBorders>
              <w:top w:val="nil"/>
              <w:left w:val="nil"/>
              <w:bottom w:val="single" w:color="auto" w:sz="8" w:space="0"/>
              <w:right w:val="single" w:color="auto" w:sz="8" w:space="0"/>
            </w:tcBorders>
            <w:vAlign w:val="center"/>
          </w:tcPr>
          <w:p w14:paraId="16078627">
            <w:pPr>
              <w:spacing w:before="100" w:beforeAutospacing="1" w:after="100" w:afterAutospacing="1" w:line="240" w:lineRule="atLeast"/>
              <w:jc w:val="center"/>
              <w:rPr>
                <w:rFonts w:hint="eastAsia" w:ascii="宋体" w:hAnsi="宋体" w:cs="宋体"/>
                <w:color w:val="auto"/>
                <w:kern w:val="0"/>
                <w:szCs w:val="21"/>
                <w:highlight w:val="none"/>
              </w:rPr>
            </w:pPr>
          </w:p>
        </w:tc>
        <w:tc>
          <w:tcPr>
            <w:tcW w:w="2091" w:type="dxa"/>
            <w:tcBorders>
              <w:top w:val="nil"/>
              <w:left w:val="nil"/>
              <w:bottom w:val="single" w:color="auto" w:sz="8" w:space="0"/>
              <w:right w:val="single" w:color="auto" w:sz="8" w:space="0"/>
            </w:tcBorders>
            <w:vAlign w:val="center"/>
          </w:tcPr>
          <w:p w14:paraId="3E0A5745">
            <w:pPr>
              <w:spacing w:before="100" w:beforeAutospacing="1" w:after="100" w:afterAutospacing="1" w:line="240" w:lineRule="atLeast"/>
              <w:jc w:val="center"/>
              <w:rPr>
                <w:rFonts w:hint="eastAsia" w:ascii="宋体" w:hAnsi="宋体" w:cs="宋体"/>
                <w:color w:val="auto"/>
                <w:kern w:val="0"/>
                <w:szCs w:val="21"/>
                <w:highlight w:val="none"/>
              </w:rPr>
            </w:pPr>
          </w:p>
        </w:tc>
      </w:tr>
      <w:tr w14:paraId="219E295F">
        <w:tblPrEx>
          <w:tblCellMar>
            <w:top w:w="0" w:type="dxa"/>
            <w:left w:w="0" w:type="dxa"/>
            <w:bottom w:w="0" w:type="dxa"/>
            <w:right w:w="0" w:type="dxa"/>
          </w:tblCellMar>
        </w:tblPrEx>
        <w:trPr>
          <w:trHeight w:val="641" w:hRule="atLeast"/>
          <w:jc w:val="center"/>
        </w:trPr>
        <w:tc>
          <w:tcPr>
            <w:tcW w:w="8318" w:type="dxa"/>
            <w:gridSpan w:val="8"/>
            <w:tcBorders>
              <w:top w:val="nil"/>
              <w:left w:val="single" w:color="auto" w:sz="8" w:space="0"/>
              <w:bottom w:val="single" w:color="auto" w:sz="8" w:space="0"/>
              <w:right w:val="single" w:color="auto" w:sz="8" w:space="0"/>
            </w:tcBorders>
            <w:vAlign w:val="center"/>
          </w:tcPr>
          <w:p w14:paraId="3F39771D">
            <w:pP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0FC8EB6A">
        <w:tblPrEx>
          <w:tblCellMar>
            <w:top w:w="0" w:type="dxa"/>
            <w:left w:w="0" w:type="dxa"/>
            <w:bottom w:w="0" w:type="dxa"/>
            <w:right w:w="0" w:type="dxa"/>
          </w:tblCellMar>
        </w:tblPrEx>
        <w:trPr>
          <w:trHeight w:val="641" w:hRule="atLeast"/>
          <w:jc w:val="center"/>
        </w:trPr>
        <w:tc>
          <w:tcPr>
            <w:tcW w:w="1179" w:type="dxa"/>
            <w:tcBorders>
              <w:top w:val="nil"/>
              <w:left w:val="single" w:color="auto" w:sz="8" w:space="0"/>
              <w:bottom w:val="single" w:color="auto" w:sz="8" w:space="0"/>
              <w:right w:val="single" w:color="auto" w:sz="8" w:space="0"/>
            </w:tcBorders>
            <w:vAlign w:val="center"/>
          </w:tcPr>
          <w:p w14:paraId="7D89C734">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12" w:type="dxa"/>
            <w:gridSpan w:val="2"/>
            <w:tcBorders>
              <w:top w:val="nil"/>
              <w:left w:val="nil"/>
              <w:bottom w:val="single" w:color="auto" w:sz="8" w:space="0"/>
              <w:right w:val="single" w:color="auto" w:sz="8" w:space="0"/>
            </w:tcBorders>
            <w:vAlign w:val="center"/>
          </w:tcPr>
          <w:p w14:paraId="3AA1E5BF">
            <w:pPr>
              <w:spacing w:before="100" w:beforeAutospacing="1" w:after="100" w:afterAutospacing="1" w:line="240" w:lineRule="atLeast"/>
              <w:jc w:val="center"/>
              <w:rPr>
                <w:rFonts w:hint="eastAsia" w:ascii="宋体" w:hAnsi="宋体" w:cs="宋体"/>
                <w:color w:val="auto"/>
                <w:kern w:val="0"/>
                <w:szCs w:val="21"/>
                <w:highlight w:val="none"/>
              </w:rPr>
            </w:pPr>
          </w:p>
        </w:tc>
        <w:tc>
          <w:tcPr>
            <w:tcW w:w="2025" w:type="dxa"/>
            <w:gridSpan w:val="3"/>
            <w:tcBorders>
              <w:top w:val="nil"/>
              <w:left w:val="nil"/>
              <w:bottom w:val="single" w:color="auto" w:sz="8" w:space="0"/>
              <w:right w:val="single" w:color="auto" w:sz="8" w:space="0"/>
            </w:tcBorders>
            <w:vAlign w:val="center"/>
          </w:tcPr>
          <w:p w14:paraId="0EB04250">
            <w:pPr>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702" w:type="dxa"/>
            <w:gridSpan w:val="2"/>
            <w:tcBorders>
              <w:top w:val="nil"/>
              <w:left w:val="nil"/>
              <w:bottom w:val="single" w:color="auto" w:sz="8" w:space="0"/>
              <w:right w:val="single" w:color="auto" w:sz="8" w:space="0"/>
            </w:tcBorders>
            <w:vAlign w:val="center"/>
          </w:tcPr>
          <w:p w14:paraId="2AA38C98">
            <w:pPr>
              <w:spacing w:before="100" w:beforeAutospacing="1" w:after="100" w:afterAutospacing="1" w:line="240" w:lineRule="atLeast"/>
              <w:jc w:val="center"/>
              <w:rPr>
                <w:rFonts w:hint="eastAsia" w:ascii="宋体" w:hAnsi="宋体" w:cs="宋体"/>
                <w:color w:val="auto"/>
                <w:kern w:val="0"/>
                <w:szCs w:val="21"/>
                <w:highlight w:val="none"/>
              </w:rPr>
            </w:pPr>
          </w:p>
        </w:tc>
      </w:tr>
      <w:tr w14:paraId="33B884B5">
        <w:tblPrEx>
          <w:tblCellMar>
            <w:top w:w="0" w:type="dxa"/>
            <w:left w:w="0" w:type="dxa"/>
            <w:bottom w:w="0" w:type="dxa"/>
            <w:right w:w="0" w:type="dxa"/>
          </w:tblCellMar>
        </w:tblPrEx>
        <w:trPr>
          <w:trHeight w:val="394" w:hRule="atLeast"/>
          <w:jc w:val="center"/>
        </w:trPr>
        <w:tc>
          <w:tcPr>
            <w:tcW w:w="1179" w:type="dxa"/>
            <w:tcBorders>
              <w:top w:val="nil"/>
              <w:left w:val="single" w:color="auto" w:sz="8" w:space="0"/>
              <w:bottom w:val="single" w:color="auto" w:sz="8" w:space="0"/>
              <w:right w:val="single" w:color="auto" w:sz="8" w:space="0"/>
            </w:tcBorders>
            <w:vAlign w:val="center"/>
          </w:tcPr>
          <w:p w14:paraId="5385BC71">
            <w:pPr>
              <w:spacing w:before="100" w:beforeAutospacing="1" w:after="100" w:afterAutospacing="1" w:line="240" w:lineRule="atLeast"/>
              <w:jc w:val="center"/>
              <w:rPr>
                <w:rFonts w:hint="eastAsia"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vAlign w:val="center"/>
          </w:tcPr>
          <w:p w14:paraId="7765F8D6">
            <w:pPr>
              <w:spacing w:before="100" w:beforeAutospacing="1" w:after="100" w:afterAutospacing="1" w:line="240" w:lineRule="atLeast"/>
              <w:jc w:val="center"/>
              <w:rPr>
                <w:rFonts w:hint="eastAsia" w:ascii="宋体" w:hAnsi="宋体" w:cs="宋体"/>
                <w:color w:val="auto"/>
                <w:kern w:val="0"/>
                <w:szCs w:val="21"/>
                <w:highlight w:val="none"/>
              </w:rPr>
            </w:pPr>
          </w:p>
        </w:tc>
        <w:tc>
          <w:tcPr>
            <w:tcW w:w="2025" w:type="dxa"/>
            <w:gridSpan w:val="3"/>
            <w:tcBorders>
              <w:top w:val="nil"/>
              <w:left w:val="nil"/>
              <w:bottom w:val="single" w:color="auto" w:sz="8" w:space="0"/>
              <w:right w:val="single" w:color="auto" w:sz="8" w:space="0"/>
            </w:tcBorders>
            <w:vAlign w:val="center"/>
          </w:tcPr>
          <w:p w14:paraId="5CED0CE5">
            <w:pPr>
              <w:spacing w:before="100" w:beforeAutospacing="1" w:after="100" w:afterAutospacing="1" w:line="240" w:lineRule="atLeast"/>
              <w:jc w:val="center"/>
              <w:rPr>
                <w:rFonts w:hint="eastAsia" w:ascii="宋体" w:hAnsi="宋体" w:cs="宋体"/>
                <w:color w:val="auto"/>
                <w:kern w:val="0"/>
                <w:szCs w:val="21"/>
                <w:highlight w:val="none"/>
              </w:rPr>
            </w:pPr>
          </w:p>
        </w:tc>
        <w:tc>
          <w:tcPr>
            <w:tcW w:w="2702" w:type="dxa"/>
            <w:gridSpan w:val="2"/>
            <w:tcBorders>
              <w:top w:val="nil"/>
              <w:left w:val="nil"/>
              <w:bottom w:val="single" w:color="auto" w:sz="8" w:space="0"/>
              <w:right w:val="single" w:color="auto" w:sz="8" w:space="0"/>
            </w:tcBorders>
            <w:vAlign w:val="center"/>
          </w:tcPr>
          <w:p w14:paraId="7C2111DD">
            <w:pPr>
              <w:spacing w:before="100" w:beforeAutospacing="1" w:after="100" w:afterAutospacing="1" w:line="240" w:lineRule="atLeast"/>
              <w:jc w:val="center"/>
              <w:rPr>
                <w:rFonts w:hint="eastAsia" w:ascii="宋体" w:hAnsi="宋体" w:cs="宋体"/>
                <w:color w:val="auto"/>
                <w:kern w:val="0"/>
                <w:szCs w:val="21"/>
                <w:highlight w:val="none"/>
              </w:rPr>
            </w:pPr>
          </w:p>
        </w:tc>
      </w:tr>
      <w:tr w14:paraId="42ADDF27">
        <w:tblPrEx>
          <w:tblCellMar>
            <w:top w:w="0" w:type="dxa"/>
            <w:left w:w="0" w:type="dxa"/>
            <w:bottom w:w="0" w:type="dxa"/>
            <w:right w:w="0" w:type="dxa"/>
          </w:tblCellMar>
        </w:tblPrEx>
        <w:trPr>
          <w:trHeight w:val="693" w:hRule="atLeast"/>
          <w:jc w:val="center"/>
        </w:trPr>
        <w:tc>
          <w:tcPr>
            <w:tcW w:w="11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58454F">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13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46D147A">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4EE9F57">
        <w:tblPrEx>
          <w:tblCellMar>
            <w:top w:w="0" w:type="dxa"/>
            <w:left w:w="0" w:type="dxa"/>
            <w:bottom w:w="0" w:type="dxa"/>
            <w:right w:w="0" w:type="dxa"/>
          </w:tblCellMar>
        </w:tblPrEx>
        <w:trPr>
          <w:trHeight w:val="1281" w:hRule="atLeast"/>
          <w:jc w:val="center"/>
        </w:trPr>
        <w:tc>
          <w:tcPr>
            <w:tcW w:w="117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03BBD7">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139" w:type="dxa"/>
            <w:gridSpan w:val="7"/>
            <w:tcBorders>
              <w:top w:val="nil"/>
              <w:left w:val="nil"/>
              <w:bottom w:val="single" w:color="auto" w:sz="8" w:space="0"/>
              <w:right w:val="single" w:color="auto" w:sz="8" w:space="0"/>
            </w:tcBorders>
            <w:vAlign w:val="center"/>
          </w:tcPr>
          <w:p w14:paraId="0431C6B2">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151695B1">
        <w:tblPrEx>
          <w:tblCellMar>
            <w:top w:w="0" w:type="dxa"/>
            <w:left w:w="0" w:type="dxa"/>
            <w:bottom w:w="0" w:type="dxa"/>
            <w:right w:w="0" w:type="dxa"/>
          </w:tblCellMar>
        </w:tblPrEx>
        <w:trPr>
          <w:trHeight w:val="607" w:hRule="atLeast"/>
          <w:jc w:val="center"/>
        </w:trPr>
        <w:tc>
          <w:tcPr>
            <w:tcW w:w="1179" w:type="dxa"/>
            <w:vMerge w:val="continue"/>
            <w:tcBorders>
              <w:top w:val="nil"/>
              <w:left w:val="single" w:color="auto" w:sz="8" w:space="0"/>
              <w:bottom w:val="single" w:color="auto" w:sz="8" w:space="0"/>
              <w:right w:val="single" w:color="auto" w:sz="8" w:space="0"/>
            </w:tcBorders>
            <w:vAlign w:val="center"/>
          </w:tcPr>
          <w:p w14:paraId="5CE5CD1E">
            <w:pPr>
              <w:jc w:val="left"/>
              <w:rPr>
                <w:rFonts w:hint="eastAsia" w:ascii="宋体" w:hAnsi="宋体" w:cs="宋体"/>
                <w:color w:val="auto"/>
                <w:kern w:val="0"/>
                <w:szCs w:val="21"/>
                <w:highlight w:val="none"/>
              </w:rPr>
            </w:pPr>
          </w:p>
        </w:tc>
        <w:tc>
          <w:tcPr>
            <w:tcW w:w="7139" w:type="dxa"/>
            <w:gridSpan w:val="7"/>
            <w:tcBorders>
              <w:top w:val="nil"/>
              <w:left w:val="nil"/>
              <w:bottom w:val="single" w:color="auto" w:sz="8" w:space="0"/>
              <w:right w:val="single" w:color="auto" w:sz="8" w:space="0"/>
            </w:tcBorders>
            <w:vAlign w:val="center"/>
          </w:tcPr>
          <w:p w14:paraId="23510F91">
            <w:pPr>
              <w:spacing w:before="100" w:beforeAutospacing="1" w:after="100" w:afterAutospacing="1" w:line="320" w:lineRule="atLeas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A63D414">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54F7DA76">
        <w:tblPrEx>
          <w:tblCellMar>
            <w:top w:w="0" w:type="dxa"/>
            <w:left w:w="0" w:type="dxa"/>
            <w:bottom w:w="0" w:type="dxa"/>
            <w:right w:w="0" w:type="dxa"/>
          </w:tblCellMar>
        </w:tblPrEx>
        <w:trPr>
          <w:trHeight w:val="507" w:hRule="atLeast"/>
          <w:jc w:val="center"/>
        </w:trPr>
        <w:tc>
          <w:tcPr>
            <w:tcW w:w="8318"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35A921">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1B75F52">
        <w:tblPrEx>
          <w:tblCellMar>
            <w:top w:w="0" w:type="dxa"/>
            <w:left w:w="0" w:type="dxa"/>
            <w:bottom w:w="0" w:type="dxa"/>
            <w:right w:w="0" w:type="dxa"/>
          </w:tblCellMar>
        </w:tblPrEx>
        <w:trPr>
          <w:trHeight w:val="736" w:hRule="atLeast"/>
          <w:jc w:val="center"/>
        </w:trPr>
        <w:tc>
          <w:tcPr>
            <w:tcW w:w="8318"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76BA01">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33A7E2E4">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73FCADA">
        <w:tblPrEx>
          <w:tblCellMar>
            <w:top w:w="0" w:type="dxa"/>
            <w:left w:w="0" w:type="dxa"/>
            <w:bottom w:w="0" w:type="dxa"/>
            <w:right w:w="0" w:type="dxa"/>
          </w:tblCellMar>
        </w:tblPrEx>
        <w:trPr>
          <w:trHeight w:val="758" w:hRule="atLeast"/>
          <w:jc w:val="center"/>
        </w:trPr>
        <w:tc>
          <w:tcPr>
            <w:tcW w:w="3684"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B003264">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351B5BC1">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634" w:type="dxa"/>
            <w:gridSpan w:val="4"/>
            <w:tcBorders>
              <w:top w:val="nil"/>
              <w:left w:val="nil"/>
              <w:bottom w:val="single" w:color="auto" w:sz="8" w:space="0"/>
              <w:right w:val="single" w:color="auto" w:sz="8" w:space="0"/>
            </w:tcBorders>
            <w:vAlign w:val="center"/>
          </w:tcPr>
          <w:p w14:paraId="01B10D19">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D579761">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DD94597">
      <w:pPr>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附件2：</w:t>
      </w:r>
    </w:p>
    <w:p w14:paraId="412E7B58">
      <w:pPr>
        <w:shd w:val="clear" w:color="auto" w:fill="FFFFFF"/>
        <w:spacing w:after="312" w:afterLines="100" w:line="48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政府采购项目履约保证金退付意见书（参考）</w:t>
      </w:r>
    </w:p>
    <w:tbl>
      <w:tblPr>
        <w:tblStyle w:val="31"/>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608"/>
      </w:tblGrid>
      <w:tr w14:paraId="72A2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06" w:type="dxa"/>
            <w:vMerge w:val="restart"/>
            <w:vAlign w:val="center"/>
          </w:tcPr>
          <w:p w14:paraId="3C5EBC2C">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62CBC887">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767DD3BD">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734ED26B">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5F2FC106">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7608" w:type="dxa"/>
            <w:vAlign w:val="center"/>
          </w:tcPr>
          <w:p w14:paraId="084E1E33">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7A9B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6" w:type="dxa"/>
            <w:vMerge w:val="continue"/>
            <w:vAlign w:val="center"/>
          </w:tcPr>
          <w:p w14:paraId="0DD042FF">
            <w:pPr>
              <w:rPr>
                <w:rFonts w:hint="eastAsia" w:ascii="宋体" w:hAnsi="宋体" w:cs="宋体"/>
                <w:color w:val="auto"/>
                <w:szCs w:val="21"/>
                <w:highlight w:val="none"/>
              </w:rPr>
            </w:pPr>
          </w:p>
        </w:tc>
        <w:tc>
          <w:tcPr>
            <w:tcW w:w="7608" w:type="dxa"/>
            <w:vAlign w:val="center"/>
          </w:tcPr>
          <w:p w14:paraId="2BF40C8C">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4F8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118304F7">
            <w:pPr>
              <w:rPr>
                <w:rFonts w:hint="eastAsia" w:ascii="宋体" w:hAnsi="宋体" w:cs="宋体"/>
                <w:color w:val="auto"/>
                <w:szCs w:val="21"/>
                <w:highlight w:val="none"/>
              </w:rPr>
            </w:pPr>
          </w:p>
        </w:tc>
        <w:tc>
          <w:tcPr>
            <w:tcW w:w="7608" w:type="dxa"/>
            <w:vAlign w:val="center"/>
          </w:tcPr>
          <w:p w14:paraId="5F3385AA">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A5D1D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24F05EE5">
            <w:pPr>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（小写）退付到达以下账户。</w:t>
            </w:r>
          </w:p>
          <w:p w14:paraId="486D7B87">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单位名称：</w:t>
            </w:r>
          </w:p>
          <w:p w14:paraId="29367E8A">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开户银行：</w:t>
            </w:r>
          </w:p>
          <w:p w14:paraId="7E393928">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账   号：</w:t>
            </w:r>
          </w:p>
          <w:p w14:paraId="09AEAD9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19CA4D9B">
            <w:pPr>
              <w:spacing w:line="400" w:lineRule="exact"/>
              <w:rPr>
                <w:rFonts w:hint="eastAsia" w:ascii="宋体" w:hAnsi="宋体" w:cs="宋体"/>
                <w:color w:val="auto"/>
                <w:szCs w:val="21"/>
                <w:highlight w:val="none"/>
              </w:rPr>
            </w:pPr>
          </w:p>
          <w:p w14:paraId="30B492EA">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投标人签章：</w:t>
            </w:r>
          </w:p>
          <w:p w14:paraId="1B3D1BD5">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F53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906" w:type="dxa"/>
            <w:vAlign w:val="center"/>
          </w:tcPr>
          <w:p w14:paraId="5AB2B821">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20204AC9">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0A806DEC">
            <w:pPr>
              <w:jc w:val="center"/>
              <w:rPr>
                <w:rFonts w:hint="eastAsia" w:ascii="宋体" w:hAnsi="宋体" w:cs="宋体"/>
                <w:color w:val="auto"/>
                <w:szCs w:val="21"/>
                <w:highlight w:val="none"/>
              </w:rPr>
            </w:pPr>
            <w:r>
              <w:rPr>
                <w:rFonts w:hint="eastAsia" w:ascii="宋体" w:hAnsi="宋体" w:cs="宋体"/>
                <w:color w:val="auto"/>
                <w:szCs w:val="21"/>
                <w:highlight w:val="none"/>
              </w:rPr>
              <w:t>人</w:t>
            </w:r>
          </w:p>
          <w:p w14:paraId="0FAA62FE">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4264B532">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7608" w:type="dxa"/>
            <w:vAlign w:val="center"/>
          </w:tcPr>
          <w:p w14:paraId="7657B1A1">
            <w:pPr>
              <w:rPr>
                <w:rFonts w:hint="eastAsia" w:ascii="宋体" w:hAnsi="宋体" w:cs="宋体"/>
                <w:color w:val="auto"/>
                <w:szCs w:val="21"/>
                <w:highlight w:val="none"/>
              </w:rPr>
            </w:pPr>
          </w:p>
          <w:p w14:paraId="1E7E78DE">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4788FE12">
            <w:pPr>
              <w:rPr>
                <w:rFonts w:hint="eastAsia" w:ascii="宋体" w:hAnsi="宋体" w:cs="宋体"/>
                <w:color w:val="auto"/>
                <w:szCs w:val="21"/>
                <w:highlight w:val="none"/>
              </w:rPr>
            </w:pPr>
          </w:p>
          <w:p w14:paraId="205A9D26">
            <w:pPr>
              <w:rPr>
                <w:rFonts w:hint="eastAsia" w:ascii="宋体" w:hAnsi="宋体" w:cs="宋体"/>
                <w:color w:val="auto"/>
                <w:szCs w:val="21"/>
                <w:highlight w:val="none"/>
              </w:rPr>
            </w:pPr>
          </w:p>
          <w:p w14:paraId="6590A0C5">
            <w:pPr>
              <w:rPr>
                <w:rFonts w:hint="eastAsia" w:ascii="宋体" w:hAnsi="宋体" w:cs="宋体"/>
                <w:color w:val="auto"/>
                <w:szCs w:val="21"/>
                <w:highlight w:val="none"/>
              </w:rPr>
            </w:pPr>
          </w:p>
          <w:p w14:paraId="2975EBD9">
            <w:pPr>
              <w:rPr>
                <w:rFonts w:hint="eastAsia" w:ascii="宋体" w:hAnsi="宋体" w:cs="宋体"/>
                <w:color w:val="auto"/>
                <w:szCs w:val="21"/>
                <w:highlight w:val="none"/>
              </w:rPr>
            </w:pPr>
          </w:p>
          <w:p w14:paraId="6455AA7F">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联系人及电话：                         采购人签章</w:t>
            </w:r>
          </w:p>
          <w:p w14:paraId="2D15BB89">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1FE7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06" w:type="dxa"/>
            <w:vAlign w:val="center"/>
          </w:tcPr>
          <w:p w14:paraId="06019E2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608" w:type="dxa"/>
            <w:vAlign w:val="center"/>
          </w:tcPr>
          <w:p w14:paraId="4953C1B8">
            <w:pPr>
              <w:rPr>
                <w:rFonts w:hint="eastAsia" w:ascii="宋体" w:hAnsi="宋体" w:cs="宋体"/>
                <w:color w:val="auto"/>
                <w:szCs w:val="21"/>
                <w:highlight w:val="none"/>
              </w:rPr>
            </w:pPr>
          </w:p>
        </w:tc>
      </w:tr>
    </w:tbl>
    <w:p w14:paraId="5CE5C575">
      <w:pPr>
        <w:pStyle w:val="2"/>
        <w:ind w:left="450" w:leftChars="114" w:hanging="211" w:hangingChars="100"/>
        <w:rPr>
          <w:rFonts w:hint="eastAsia" w:ascii="仿宋" w:hAnsi="仿宋" w:eastAsia="仿宋" w:cs="仿宋"/>
          <w:b/>
          <w:bCs/>
          <w:color w:val="auto"/>
          <w:highlight w:val="none"/>
        </w:rPr>
      </w:pPr>
      <w:r>
        <w:rPr>
          <w:rFonts w:hint="eastAsia" w:ascii="宋体" w:hAnsi="宋体" w:cs="宋体"/>
          <w:b/>
          <w:bCs/>
          <w:color w:val="auto"/>
          <w:szCs w:val="21"/>
          <w:highlight w:val="none"/>
        </w:rPr>
        <w:t>注：供应商凭经采购人审批的退付意见书到保证金收取单位办理履约保证金退付事宜。</w:t>
      </w:r>
    </w:p>
    <w:p w14:paraId="24E2BCD4">
      <w:pPr>
        <w:spacing w:line="400" w:lineRule="exact"/>
        <w:ind w:firstLine="422" w:firstLineChars="200"/>
        <w:rPr>
          <w:rFonts w:hint="eastAsia" w:ascii="宋体" w:hAnsi="宋体" w:cs="宋体"/>
          <w:b/>
          <w:bCs/>
          <w:color w:val="auto"/>
          <w:szCs w:val="21"/>
          <w:highlight w:val="none"/>
        </w:rPr>
      </w:pPr>
    </w:p>
    <w:p w14:paraId="27CBD4D8">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r>
        <w:rPr>
          <w:rFonts w:hint="eastAsia" w:ascii="宋体" w:hAnsi="宋体" w:cs="宋体"/>
          <w:color w:val="auto"/>
          <w:highlight w:val="none"/>
        </w:rPr>
        <w:br w:type="page"/>
      </w:r>
      <w:bookmarkStart w:id="112" w:name="_Toc1847"/>
      <w:r>
        <w:rPr>
          <w:rFonts w:hint="eastAsia" w:ascii="方正小标宋_GBK" w:hAnsi="方正小标宋_GBK" w:eastAsia="方正小标宋_GBK" w:cs="方正小标宋_GBK"/>
          <w:b w:val="0"/>
          <w:bCs w:val="0"/>
          <w:color w:val="auto"/>
          <w:sz w:val="21"/>
          <w:szCs w:val="21"/>
          <w:highlight w:val="none"/>
        </w:rPr>
        <w:t>第三章 采购需求</w:t>
      </w:r>
      <w:bookmarkEnd w:id="112"/>
    </w:p>
    <w:p w14:paraId="67035DB6">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采购项目技术规格、参数及要求</w:t>
      </w:r>
    </w:p>
    <w:p w14:paraId="08C30F1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96DC799">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1.“实质性要求”是指磋商文件中已经指明不满足则响应文件按无效响应处理的条款，或者不能负偏离的条款，或者采购需求中带“▲”的条款。</w:t>
      </w:r>
    </w:p>
    <w:tbl>
      <w:tblPr>
        <w:tblStyle w:val="31"/>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1017"/>
        <w:gridCol w:w="573"/>
        <w:gridCol w:w="564"/>
        <w:gridCol w:w="5951"/>
      </w:tblGrid>
      <w:tr w14:paraId="7241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642" w:type="dxa"/>
            <w:gridSpan w:val="5"/>
            <w:vAlign w:val="center"/>
          </w:tcPr>
          <w:p w14:paraId="14D83E99">
            <w:pPr>
              <w:autoSpaceDE w:val="0"/>
              <w:autoSpaceDN w:val="0"/>
              <w:spacing w:line="400" w:lineRule="exact"/>
              <w:jc w:val="left"/>
              <w:rPr>
                <w:rFonts w:hint="eastAsia" w:ascii="宋体" w:hAnsi="宋体" w:cs="宋体"/>
                <w:b/>
                <w:color w:val="auto"/>
                <w:kern w:val="0"/>
                <w:szCs w:val="21"/>
                <w:highlight w:val="none"/>
                <w:lang w:val="zh-CN" w:bidi="zh-CN"/>
              </w:rPr>
            </w:pPr>
            <w:bookmarkStart w:id="113" w:name="_Hlk110001250"/>
            <w:r>
              <w:rPr>
                <w:rFonts w:hint="eastAsia" w:ascii="宋体" w:hAnsi="宋体" w:cs="宋体"/>
                <w:b/>
                <w:color w:val="auto"/>
                <w:kern w:val="0"/>
                <w:szCs w:val="21"/>
                <w:highlight w:val="none"/>
                <w:lang w:val="zh-CN" w:bidi="zh-CN"/>
              </w:rPr>
              <w:t>一、采购需求一览表</w:t>
            </w:r>
          </w:p>
        </w:tc>
      </w:tr>
      <w:tr w14:paraId="5030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37" w:type="dxa"/>
            <w:vAlign w:val="center"/>
          </w:tcPr>
          <w:p w14:paraId="15F73BB9">
            <w:pPr>
              <w:autoSpaceDE w:val="0"/>
              <w:autoSpaceDN w:val="0"/>
              <w:spacing w:line="400" w:lineRule="exact"/>
              <w:jc w:val="center"/>
              <w:rPr>
                <w:rFonts w:hint="eastAsia"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项号</w:t>
            </w:r>
          </w:p>
        </w:tc>
        <w:tc>
          <w:tcPr>
            <w:tcW w:w="1017" w:type="dxa"/>
            <w:vAlign w:val="center"/>
          </w:tcPr>
          <w:p w14:paraId="03C92C70">
            <w:pPr>
              <w:autoSpaceDE w:val="0"/>
              <w:autoSpaceDN w:val="0"/>
              <w:spacing w:line="400" w:lineRule="exact"/>
              <w:jc w:val="center"/>
              <w:rPr>
                <w:rFonts w:hint="eastAsia"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采购标的</w:t>
            </w:r>
          </w:p>
        </w:tc>
        <w:tc>
          <w:tcPr>
            <w:tcW w:w="573" w:type="dxa"/>
            <w:vAlign w:val="center"/>
          </w:tcPr>
          <w:p w14:paraId="389188B4">
            <w:pPr>
              <w:autoSpaceDE w:val="0"/>
              <w:autoSpaceDN w:val="0"/>
              <w:spacing w:line="400" w:lineRule="exact"/>
              <w:jc w:val="center"/>
              <w:rPr>
                <w:rFonts w:hint="eastAsia"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数量</w:t>
            </w:r>
          </w:p>
        </w:tc>
        <w:tc>
          <w:tcPr>
            <w:tcW w:w="564" w:type="dxa"/>
            <w:vAlign w:val="center"/>
          </w:tcPr>
          <w:p w14:paraId="7054A32F">
            <w:pPr>
              <w:autoSpaceDE w:val="0"/>
              <w:autoSpaceDN w:val="0"/>
              <w:spacing w:line="400" w:lineRule="exact"/>
              <w:jc w:val="center"/>
              <w:rPr>
                <w:rFonts w:hint="eastAsia"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单位</w:t>
            </w:r>
          </w:p>
        </w:tc>
        <w:tc>
          <w:tcPr>
            <w:tcW w:w="5951" w:type="dxa"/>
            <w:vAlign w:val="center"/>
          </w:tcPr>
          <w:p w14:paraId="06E43531">
            <w:pPr>
              <w:autoSpaceDE w:val="0"/>
              <w:autoSpaceDN w:val="0"/>
              <w:spacing w:line="400" w:lineRule="exact"/>
              <w:jc w:val="center"/>
              <w:rPr>
                <w:rFonts w:hint="eastAsia"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技术需求</w:t>
            </w:r>
          </w:p>
        </w:tc>
      </w:tr>
      <w:tr w14:paraId="7091E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537" w:type="dxa"/>
            <w:vAlign w:val="center"/>
          </w:tcPr>
          <w:p w14:paraId="58687F53">
            <w:pPr>
              <w:autoSpaceDE w:val="0"/>
              <w:autoSpaceDN w:val="0"/>
              <w:spacing w:line="400" w:lineRule="exact"/>
              <w:jc w:val="center"/>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w:t>
            </w:r>
          </w:p>
        </w:tc>
        <w:tc>
          <w:tcPr>
            <w:tcW w:w="1017" w:type="dxa"/>
            <w:vAlign w:val="center"/>
          </w:tcPr>
          <w:p w14:paraId="22A580E1">
            <w:pPr>
              <w:autoSpaceDE w:val="0"/>
              <w:autoSpaceDN w:val="0"/>
              <w:spacing w:line="400" w:lineRule="exact"/>
              <w:jc w:val="center"/>
              <w:rPr>
                <w:rFonts w:hint="eastAsia" w:ascii="宋体" w:hAnsi="宋体" w:cs="宋体"/>
                <w:color w:val="auto"/>
                <w:kern w:val="0"/>
                <w:szCs w:val="21"/>
                <w:highlight w:val="none"/>
                <w:lang w:val="zh-CN" w:bidi="zh-CN"/>
              </w:rPr>
            </w:pPr>
            <w:r>
              <w:rPr>
                <w:rFonts w:hint="eastAsia" w:ascii="宋体" w:hAnsi="宋体" w:cs="宋体"/>
                <w:color w:val="auto"/>
                <w:szCs w:val="21"/>
                <w:highlight w:val="none"/>
                <w:lang w:val="zh-CN"/>
              </w:rPr>
              <w:t>广西生态环境科技管理支撑服务项目</w:t>
            </w:r>
          </w:p>
        </w:tc>
        <w:tc>
          <w:tcPr>
            <w:tcW w:w="573" w:type="dxa"/>
            <w:vAlign w:val="center"/>
          </w:tcPr>
          <w:p w14:paraId="693917A7">
            <w:pPr>
              <w:autoSpaceDE w:val="0"/>
              <w:autoSpaceDN w:val="0"/>
              <w:spacing w:line="400" w:lineRule="exact"/>
              <w:jc w:val="center"/>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w:t>
            </w:r>
          </w:p>
        </w:tc>
        <w:tc>
          <w:tcPr>
            <w:tcW w:w="564" w:type="dxa"/>
            <w:vAlign w:val="center"/>
          </w:tcPr>
          <w:p w14:paraId="6F0D0050">
            <w:pPr>
              <w:autoSpaceDE w:val="0"/>
              <w:autoSpaceDN w:val="0"/>
              <w:spacing w:line="400" w:lineRule="exact"/>
              <w:jc w:val="center"/>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项</w:t>
            </w:r>
          </w:p>
        </w:tc>
        <w:tc>
          <w:tcPr>
            <w:tcW w:w="5951" w:type="dxa"/>
            <w:vAlign w:val="center"/>
          </w:tcPr>
          <w:p w14:paraId="2F6E7171">
            <w:pPr>
              <w:spacing w:line="400" w:lineRule="exact"/>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（一）项目整体需求</w:t>
            </w:r>
          </w:p>
          <w:p w14:paraId="7EAE3E6A">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本项目采购旨在深入贯彻习近平生态文明思想，落实国家及地方生态环境领域科技创新部署要求，通过专业化、系统化技术服务强化生态环境科技管理体系建设，提升科技服务支撑能力，全面提高生态环境科技管理规范化、精细化水平，夯实科技项目管理、成果转化、技术帮扶等工作基础，为生态环境治理决策提供科学支撑；采购严格遵循《中华人民共和国政府采购法》等法律法规、国家政府采购政策、生态环境部与国家发展改革委等部门联合印发的《关于加强生态环境领域科技创新 推动美丽中国建设的实施意见》、国家发展改革委、生态环境部联合发布的《清洁生产审核办法》《关于深入推进重点企业清洁生产审核工作的通知》以及自治区人民政府发布的《美丽广西建设实施方案》《广西创建生态文明建设示范区工作方案》等一系列国家及地方相关政策文件要求，同时符合我厅预算、资产、财务等管理制度规定。本项目委托内容包括：一是生态环境厅专家咨询服务；二是组织开展清洁生产审核，探索清洁生产审核创新模式，减轻企业负担，扩大清洁生产审核覆盖范围、受益行业和企业数量，为推进全区重点行业清洁生产提供技术支撑；三是广西生态文明建设示范区创建技术支撑服务。</w:t>
            </w:r>
          </w:p>
          <w:p w14:paraId="78D95A06">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（二）项目需实现的目标</w:t>
            </w:r>
          </w:p>
          <w:p w14:paraId="4A3C473B">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完成2026年生态环境厅专家咨询服务相关工作，形成2025年度清洁生产审核工作总结、2025年广西强制性清洁生产审核年报、广西清洁生产审核创新试点项目实施后绩效整体评估报告（国家第一批、第二批试点项目）以及完成广西生态文明建设示范区创建技术支撑服务工作。  </w:t>
            </w:r>
          </w:p>
          <w:p w14:paraId="2506C8EF">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▲（三）项目内容和技术要求</w:t>
            </w:r>
          </w:p>
          <w:p w14:paraId="11AA91F6">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生态环境厅专家咨询服务。主要工作内容：一是依据国家和自治区相关要求加强生态环境科技支撑管理。收集广西壮族自治区生态环境厅及直属单位、各市生态环境局及生态环境监测中心等单位的科技人才、科研项目与经费投入、科技成果推广应用、科技合作等内容，完成广西科技年鉴（生态环境部分）、相关科技总结材料编制；二是做好生态系统广西科技计划项目申报组织管理、生态环境科技成果登记管理，协助召开生态环境管理联席会议，做好生态环境科技项目专家库管理，组织专家咨询及其他科技支撑管理服务工作，为生态环境科技管理提供技术服务。</w:t>
            </w:r>
          </w:p>
          <w:p w14:paraId="373B656C">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组织开展清洁生产审核工作。主要工作内容：调研区内外清洁生产审核创新试点项目、钢铁/印染/有色等重点行业企业、各市生态环境执法支队及第三方清洁生产审核机构等，探索清洁生产审核创新模式，研究制定相关工作方法或政策，减轻企业负担，扩大清洁生产审核覆盖范围、受益行业和企业数量，为推进全区重点企业清洁生产提供技术支撑；指导各设区市开展清洁生产审核管理、信息调度及企业实施等工作，提供清洁生产审核技术指导；严格依据相关法律法规及政策要求，筛选确定并发布2026年强制性清洁生产审核名单，明确审核范围与要求，强化源头管控；开展一次清洁生产审核培训会，提升相关从业人员专业技术能力，规范审核工作流程，对全区清洁生产审核创新试点项目以及重点企业开展技术帮扶等工作；系统梳理全区清洁生产审核工作推进情况，总结经验做法与实施成效；跟踪指导自治区清洁生产审核创新试点项目，推动项目顺利实施并完成验收，提炼可复制、可推广的创新模式；开展广西清洁生产审核创新试点项目实施后绩效整体评估（国家第一批、第二批试点项目），全面分析项目在资源能源节约、污染物减排、经济效益提升等方面的成效，为后续试点工作优化完善提供依据。编制2025年度清洁生产审核工作总结、2025年广西强制性清洁生产审核年报、广西清洁生产审核创新试点项目实施后绩效整体评估报告（国家第一批、第二批试点项目）等。</w:t>
            </w:r>
          </w:p>
          <w:p w14:paraId="430E8E1E">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广西生态文明建设示范区创建技术支撑服务。主要工作内容：开展广西区内现有的15个国家级园区降碳减污绩效研究，了解各园区降碳减污的发展现状，评估其降碳减污绩效，最终形成国家级园区绿色低碳指数清单，为后续广西生态工业园区创建的筛选提供参考。</w:t>
            </w:r>
          </w:p>
          <w:p w14:paraId="1F087D70">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▲（四）采购标的数量：采购技术服务项目1项。</w:t>
            </w:r>
          </w:p>
          <w:p w14:paraId="17D68794">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五）工作质量控制要求：①严格按照相关法律法规及技术规范开展工作，提交成果经采购人验收备案；②供应商需无条件配合采购方完成所有外部质量控制工作及满足外部质量控制要求；③按照采购方要求根据项目内容完成项目报告，包括但不限于调研报告、总结报告等文件证明材料；④本项目对技术要求较高，需供应商项目负责人具有环境类相关专业副高级或以上职称，且投入一定数量的专业技术人员。</w:t>
            </w:r>
          </w:p>
          <w:p w14:paraId="4BFA6E73">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▲（六）数据资料归属及保管：本项目所形成的数据和报告归采购人所有。未经采购人授权，不得将数据和报告等资料发送给任何第三方，项目实施过程中产生的数据和报告等资料严格执行保密管理。</w:t>
            </w:r>
          </w:p>
          <w:p w14:paraId="654861C1">
            <w:pPr>
              <w:spacing w:line="400" w:lineRule="exact"/>
              <w:ind w:firstLine="422" w:firstLineChars="200"/>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▲（七）成果提交内容：</w:t>
            </w:r>
          </w:p>
          <w:p w14:paraId="7B9917FB">
            <w:pPr>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2026年11月31日前完成提交生态环境厅专家咨询服务相关工作成果、2025年度清洁生产审核工作总结、2025年广西强制性清洁生产审核年报、广西清洁生产审核创新试点项目实施后绩效整体评估报告（国家第一批、第二批试点项目）、广西生态文明建设示范区创建技术支撑服务工作成果。</w:t>
            </w:r>
          </w:p>
        </w:tc>
      </w:tr>
      <w:tr w14:paraId="2A1D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42" w:type="dxa"/>
            <w:gridSpan w:val="5"/>
            <w:vAlign w:val="center"/>
          </w:tcPr>
          <w:p w14:paraId="4D4473DF">
            <w:pPr>
              <w:autoSpaceDE w:val="0"/>
              <w:autoSpaceDN w:val="0"/>
              <w:spacing w:line="400" w:lineRule="exact"/>
              <w:jc w:val="left"/>
              <w:rPr>
                <w:rFonts w:hint="eastAsia"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二、</w:t>
            </w:r>
            <w:r>
              <w:rPr>
                <w:rFonts w:hint="eastAsia" w:ascii="宋体" w:hAnsi="宋体" w:cs="宋体"/>
                <w:b/>
                <w:bCs/>
                <w:color w:val="auto"/>
                <w:szCs w:val="21"/>
                <w:highlight w:val="none"/>
              </w:rPr>
              <w:t>商务条款</w:t>
            </w:r>
          </w:p>
        </w:tc>
      </w:tr>
      <w:tr w14:paraId="0E83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7" w:type="dxa"/>
            <w:gridSpan w:val="3"/>
            <w:vAlign w:val="center"/>
          </w:tcPr>
          <w:p w14:paraId="411B2E20">
            <w:pPr>
              <w:spacing w:line="400" w:lineRule="exact"/>
              <w:jc w:val="center"/>
              <w:rPr>
                <w:rFonts w:hint="eastAsia" w:ascii="宋体" w:hAnsi="宋体" w:cs="宋体"/>
                <w:b/>
                <w:bCs/>
                <w:color w:val="auto"/>
                <w:szCs w:val="21"/>
                <w:highlight w:val="none"/>
              </w:rPr>
            </w:pPr>
            <w:r>
              <w:rPr>
                <w:rFonts w:ascii="宋体" w:hAnsi="宋体"/>
                <w:b/>
                <w:bCs/>
                <w:color w:val="auto"/>
                <w:szCs w:val="21"/>
                <w:highlight w:val="none"/>
              </w:rPr>
              <w:t>▲</w:t>
            </w:r>
            <w:r>
              <w:rPr>
                <w:rFonts w:hint="eastAsia" w:ascii="宋体" w:hAnsi="宋体"/>
                <w:b/>
                <w:bCs/>
                <w:color w:val="auto"/>
                <w:szCs w:val="21"/>
                <w:highlight w:val="none"/>
              </w:rPr>
              <w:t>提交服务成果时间及地点</w:t>
            </w:r>
          </w:p>
        </w:tc>
        <w:tc>
          <w:tcPr>
            <w:tcW w:w="6515" w:type="dxa"/>
            <w:gridSpan w:val="2"/>
            <w:vAlign w:val="center"/>
          </w:tcPr>
          <w:p w14:paraId="42F7873B">
            <w:pPr>
              <w:spacing w:line="400" w:lineRule="exact"/>
              <w:ind w:firstLine="422" w:firstLineChars="200"/>
              <w:jc w:val="left"/>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服务期限：自合同签订之日起至</w:t>
            </w:r>
            <w:r>
              <w:rPr>
                <w:rFonts w:ascii="宋体" w:hAnsi="宋体"/>
                <w:b/>
                <w:bCs/>
                <w:color w:val="auto"/>
                <w:szCs w:val="21"/>
                <w:highlight w:val="none"/>
              </w:rPr>
              <w:t>2026</w:t>
            </w:r>
            <w:r>
              <w:rPr>
                <w:rFonts w:hint="eastAsia" w:ascii="宋体" w:hAnsi="宋体"/>
                <w:b/>
                <w:bCs/>
                <w:color w:val="auto"/>
                <w:szCs w:val="21"/>
                <w:highlight w:val="none"/>
              </w:rPr>
              <w:t>年</w:t>
            </w:r>
            <w:r>
              <w:rPr>
                <w:rFonts w:ascii="宋体" w:hAnsi="宋体"/>
                <w:b/>
                <w:bCs/>
                <w:color w:val="auto"/>
                <w:szCs w:val="21"/>
                <w:highlight w:val="none"/>
              </w:rPr>
              <w:t>11</w:t>
            </w:r>
            <w:r>
              <w:rPr>
                <w:rFonts w:hint="eastAsia" w:ascii="宋体" w:hAnsi="宋体"/>
                <w:b/>
                <w:bCs/>
                <w:color w:val="auto"/>
                <w:szCs w:val="21"/>
                <w:highlight w:val="none"/>
              </w:rPr>
              <w:t>月底完成项目的全部工作任务，组织项目验收并验收合格。</w:t>
            </w:r>
          </w:p>
          <w:p w14:paraId="799CAF9B">
            <w:pPr>
              <w:spacing w:line="400" w:lineRule="exact"/>
              <w:ind w:firstLine="422" w:firstLineChars="200"/>
              <w:jc w:val="left"/>
              <w:rPr>
                <w:rFonts w:hint="eastAsia" w:ascii="宋体" w:hAnsi="宋体" w:cs="宋体"/>
                <w:b/>
                <w:bCs/>
                <w:color w:val="auto"/>
                <w:szCs w:val="21"/>
                <w:highlight w:val="none"/>
                <w:lang w:val="zh-CN"/>
              </w:rPr>
            </w:pPr>
            <w:r>
              <w:rPr>
                <w:rFonts w:ascii="宋体" w:hAnsi="宋体"/>
                <w:b/>
                <w:bCs/>
                <w:color w:val="auto"/>
                <w:szCs w:val="21"/>
                <w:highlight w:val="none"/>
              </w:rPr>
              <w:t>2.</w:t>
            </w:r>
            <w:r>
              <w:rPr>
                <w:rFonts w:hint="eastAsia" w:ascii="宋体" w:hAnsi="宋体"/>
                <w:b/>
                <w:bCs/>
                <w:color w:val="auto"/>
                <w:szCs w:val="21"/>
                <w:highlight w:val="none"/>
              </w:rPr>
              <w:t>服务地点：广西区内采购人指定地点。</w:t>
            </w:r>
          </w:p>
        </w:tc>
      </w:tr>
      <w:tr w14:paraId="2C94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7" w:type="dxa"/>
            <w:gridSpan w:val="3"/>
            <w:vAlign w:val="center"/>
          </w:tcPr>
          <w:p w14:paraId="7910C110">
            <w:pPr>
              <w:spacing w:line="400" w:lineRule="exact"/>
              <w:jc w:val="center"/>
              <w:rPr>
                <w:rFonts w:hint="eastAsia" w:ascii="宋体" w:hAnsi="宋体" w:cs="宋体"/>
                <w:color w:val="auto"/>
                <w:szCs w:val="21"/>
                <w:highlight w:val="none"/>
              </w:rPr>
            </w:pPr>
            <w:r>
              <w:rPr>
                <w:rFonts w:hint="eastAsia" w:ascii="宋体" w:hAnsi="宋体"/>
                <w:color w:val="auto"/>
                <w:szCs w:val="21"/>
                <w:highlight w:val="none"/>
              </w:rPr>
              <w:t>合同签订日期</w:t>
            </w:r>
          </w:p>
        </w:tc>
        <w:tc>
          <w:tcPr>
            <w:tcW w:w="6515" w:type="dxa"/>
            <w:gridSpan w:val="2"/>
            <w:vAlign w:val="center"/>
          </w:tcPr>
          <w:p w14:paraId="0E59E08C">
            <w:pPr>
              <w:spacing w:line="400" w:lineRule="exact"/>
              <w:ind w:firstLine="420" w:firstLineChars="200"/>
              <w:jc w:val="left"/>
              <w:rPr>
                <w:rFonts w:hint="eastAsia" w:ascii="宋体" w:hAnsi="宋体" w:cs="宋体"/>
                <w:color w:val="auto"/>
                <w:szCs w:val="21"/>
                <w:highlight w:val="none"/>
                <w:lang w:val="zh-CN"/>
              </w:rPr>
            </w:pPr>
            <w:r>
              <w:rPr>
                <w:rFonts w:hint="eastAsia" w:ascii="宋体" w:hAnsi="宋体"/>
                <w:color w:val="auto"/>
                <w:kern w:val="0"/>
                <w:szCs w:val="21"/>
                <w:highlight w:val="none"/>
              </w:rPr>
              <w:t>自成交通知书发出之日起</w:t>
            </w:r>
            <w:r>
              <w:rPr>
                <w:rFonts w:ascii="宋体" w:hAnsi="宋体"/>
                <w:color w:val="auto"/>
                <w:szCs w:val="21"/>
                <w:highlight w:val="none"/>
              </w:rPr>
              <w:t>25</w:t>
            </w:r>
            <w:r>
              <w:rPr>
                <w:rFonts w:hint="eastAsia" w:ascii="宋体" w:hAnsi="宋体"/>
                <w:color w:val="auto"/>
                <w:kern w:val="0"/>
                <w:szCs w:val="21"/>
                <w:highlight w:val="none"/>
              </w:rPr>
              <w:t>日内。</w:t>
            </w:r>
          </w:p>
        </w:tc>
      </w:tr>
      <w:tr w14:paraId="2AD1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27" w:type="dxa"/>
            <w:gridSpan w:val="3"/>
            <w:vAlign w:val="center"/>
          </w:tcPr>
          <w:p w14:paraId="371E5F81">
            <w:pPr>
              <w:spacing w:line="400" w:lineRule="exact"/>
              <w:jc w:val="center"/>
              <w:rPr>
                <w:rFonts w:hint="eastAsia" w:ascii="宋体" w:hAnsi="宋体" w:cs="宋体"/>
                <w:color w:val="auto"/>
                <w:szCs w:val="21"/>
                <w:highlight w:val="none"/>
                <w:lang w:val="zh-CN"/>
              </w:rPr>
            </w:pPr>
            <w:r>
              <w:rPr>
                <w:rFonts w:hint="eastAsia" w:ascii="宋体" w:hAnsi="宋体"/>
                <w:color w:val="auto"/>
                <w:szCs w:val="21"/>
                <w:highlight w:val="none"/>
              </w:rPr>
              <w:t>履约保证金</w:t>
            </w:r>
          </w:p>
        </w:tc>
        <w:tc>
          <w:tcPr>
            <w:tcW w:w="6515" w:type="dxa"/>
            <w:gridSpan w:val="2"/>
            <w:vAlign w:val="center"/>
          </w:tcPr>
          <w:p w14:paraId="0E62E790">
            <w:pPr>
              <w:spacing w:line="400" w:lineRule="exact"/>
              <w:ind w:firstLine="420" w:firstLineChars="200"/>
              <w:jc w:val="left"/>
              <w:rPr>
                <w:rFonts w:hint="eastAsia" w:ascii="宋体" w:hAnsi="宋体" w:cs="宋体"/>
                <w:color w:val="auto"/>
                <w:szCs w:val="21"/>
                <w:highlight w:val="none"/>
                <w:lang w:val="zh-CN"/>
              </w:rPr>
            </w:pPr>
            <w:r>
              <w:rPr>
                <w:rFonts w:hint="eastAsia" w:ascii="宋体" w:hAnsi="宋体"/>
                <w:color w:val="auto"/>
                <w:kern w:val="0"/>
                <w:szCs w:val="21"/>
                <w:highlight w:val="none"/>
              </w:rPr>
              <w:t>履约保证金金额：按项目成交金额的</w:t>
            </w:r>
            <w:r>
              <w:rPr>
                <w:rFonts w:ascii="宋体" w:hAnsi="宋体"/>
                <w:color w:val="auto"/>
                <w:kern w:val="0"/>
                <w:szCs w:val="21"/>
                <w:highlight w:val="none"/>
              </w:rPr>
              <w:t>5%</w:t>
            </w:r>
            <w:r>
              <w:rPr>
                <w:color w:val="auto"/>
                <w:szCs w:val="32"/>
                <w:highlight w:val="none"/>
              </w:rPr>
              <w:t>（中小企业缴纳数额为成交总金额的2%）</w:t>
            </w:r>
            <w:r>
              <w:rPr>
                <w:rFonts w:hint="eastAsia" w:ascii="宋体" w:hAnsi="宋体"/>
                <w:color w:val="auto"/>
                <w:kern w:val="0"/>
                <w:szCs w:val="21"/>
                <w:highlight w:val="none"/>
              </w:rPr>
              <w:t>。</w:t>
            </w:r>
          </w:p>
        </w:tc>
      </w:tr>
      <w:tr w14:paraId="0F93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7" w:type="dxa"/>
            <w:gridSpan w:val="3"/>
            <w:vAlign w:val="center"/>
          </w:tcPr>
          <w:p w14:paraId="63127865">
            <w:pPr>
              <w:spacing w:line="400" w:lineRule="exact"/>
              <w:ind w:firstLine="424" w:firstLineChars="202"/>
              <w:rPr>
                <w:rFonts w:hint="eastAsia" w:ascii="宋体" w:hAnsi="宋体" w:cs="宋体"/>
                <w:color w:val="auto"/>
                <w:szCs w:val="21"/>
                <w:highlight w:val="none"/>
                <w:lang w:val="zh-CN"/>
              </w:rPr>
            </w:pPr>
            <w:r>
              <w:rPr>
                <w:rFonts w:hint="eastAsia" w:ascii="宋体" w:hAnsi="宋体"/>
                <w:color w:val="auto"/>
                <w:szCs w:val="21"/>
                <w:highlight w:val="none"/>
              </w:rPr>
              <w:t>质量保证期</w:t>
            </w:r>
          </w:p>
        </w:tc>
        <w:tc>
          <w:tcPr>
            <w:tcW w:w="6515" w:type="dxa"/>
            <w:gridSpan w:val="2"/>
            <w:vAlign w:val="center"/>
          </w:tcPr>
          <w:p w14:paraId="02ACF96A">
            <w:pPr>
              <w:spacing w:line="400" w:lineRule="exact"/>
              <w:ind w:firstLine="420" w:firstLineChars="200"/>
              <w:jc w:val="left"/>
              <w:rPr>
                <w:rFonts w:hint="eastAsia" w:ascii="宋体" w:hAnsi="宋体" w:cs="宋体"/>
                <w:color w:val="auto"/>
                <w:szCs w:val="21"/>
                <w:highlight w:val="none"/>
                <w:lang w:val="zh-CN"/>
              </w:rPr>
            </w:pPr>
            <w:r>
              <w:rPr>
                <w:rFonts w:hint="eastAsia" w:ascii="宋体" w:hAnsi="宋体"/>
                <w:color w:val="auto"/>
                <w:kern w:val="0"/>
                <w:szCs w:val="21"/>
                <w:highlight w:val="none"/>
              </w:rPr>
              <w:t>成交供应商须切实按竞争性磋商采购文件要求，履行各项服务承诺，保证服务的质量。</w:t>
            </w:r>
          </w:p>
        </w:tc>
      </w:tr>
      <w:tr w14:paraId="33C4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27" w:type="dxa"/>
            <w:gridSpan w:val="3"/>
            <w:vAlign w:val="center"/>
          </w:tcPr>
          <w:p w14:paraId="5E52AA5B">
            <w:pPr>
              <w:spacing w:line="400" w:lineRule="exact"/>
              <w:jc w:val="center"/>
              <w:rPr>
                <w:rFonts w:hint="eastAsia" w:ascii="宋体" w:hAnsi="宋体" w:cs="宋体"/>
                <w:b/>
                <w:bCs/>
                <w:color w:val="auto"/>
                <w:szCs w:val="21"/>
                <w:highlight w:val="none"/>
              </w:rPr>
            </w:pPr>
            <w:r>
              <w:rPr>
                <w:rFonts w:ascii="宋体" w:hAnsi="宋体" w:cs="宋体"/>
                <w:b/>
                <w:bCs/>
                <w:color w:val="auto"/>
                <w:szCs w:val="21"/>
                <w:highlight w:val="none"/>
              </w:rPr>
              <w:t>▲付款条件</w:t>
            </w:r>
          </w:p>
        </w:tc>
        <w:tc>
          <w:tcPr>
            <w:tcW w:w="6515" w:type="dxa"/>
            <w:gridSpan w:val="2"/>
            <w:vAlign w:val="center"/>
          </w:tcPr>
          <w:p w14:paraId="7C2F24C4">
            <w:pPr>
              <w:spacing w:line="40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    第一期：签订合同后10个工作日内，采购人向成交供应商支付合同金额的50%作为开展项目经费；</w:t>
            </w:r>
          </w:p>
          <w:p w14:paraId="07DC9E29">
            <w:pPr>
              <w:spacing w:line="40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第二期：编制完成项目报告初稿并报送后，采购人在10个工作日内向成交供应商支付合同金额的40%；</w:t>
            </w:r>
          </w:p>
          <w:p w14:paraId="44538DBC">
            <w:pPr>
              <w:spacing w:line="40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第三期：成交供应商按要求完成全部项目且验收合格后，采购人在10个工作日内向成交供应商支付合同金额的10%。</w:t>
            </w:r>
          </w:p>
          <w:p w14:paraId="696CA522">
            <w:pPr>
              <w:spacing w:line="400" w:lineRule="exact"/>
              <w:jc w:val="lef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注：采购人支付每笔合同款前，成交供应商必须提供相应数额的有效发票。</w:t>
            </w:r>
          </w:p>
        </w:tc>
      </w:tr>
      <w:tr w14:paraId="29A1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7" w:type="dxa"/>
            <w:gridSpan w:val="3"/>
            <w:vAlign w:val="center"/>
          </w:tcPr>
          <w:p w14:paraId="1D6397B8">
            <w:pPr>
              <w:spacing w:line="400" w:lineRule="exact"/>
              <w:jc w:val="center"/>
              <w:rPr>
                <w:rFonts w:hint="eastAsia" w:ascii="宋体" w:hAnsi="宋体" w:cs="宋体"/>
                <w:b/>
                <w:bCs/>
                <w:color w:val="auto"/>
                <w:szCs w:val="21"/>
                <w:highlight w:val="none"/>
              </w:rPr>
            </w:pPr>
            <w:r>
              <w:rPr>
                <w:rFonts w:ascii="宋体" w:hAnsi="宋体" w:cs="宋体"/>
                <w:b/>
                <w:bCs/>
                <w:color w:val="auto"/>
                <w:szCs w:val="21"/>
                <w:highlight w:val="none"/>
              </w:rPr>
              <w:t>▲报价要求</w:t>
            </w:r>
          </w:p>
        </w:tc>
        <w:tc>
          <w:tcPr>
            <w:tcW w:w="6515" w:type="dxa"/>
            <w:gridSpan w:val="2"/>
            <w:vAlign w:val="center"/>
          </w:tcPr>
          <w:p w14:paraId="23BE681C">
            <w:pPr>
              <w:spacing w:line="40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    本项目实行总价包干，报价必须含以下部分，包括：</w:t>
            </w:r>
          </w:p>
          <w:p w14:paraId="5A7ACEAC">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1.服务的价格，包括项目技术帮扶、现场调研、数据整理、技术报告编写、报表填报、审核以及数据库建设等工作。</w:t>
            </w:r>
          </w:p>
          <w:p w14:paraId="48E91F7A">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2.其他：包括服务开始前的调研、组织所需费用、服务完成后的验收、技术支持、售后服务、差旅费、劳务费、检测费、交通差旅费、通讯费、资料印刷费、咨询费、编制业务等所有为完成本项目所发生的相关费用和各项税金及由于市场价格波动增加的费用，以及不可预见费等全部费用，采购人不再支付任何费用。</w:t>
            </w:r>
          </w:p>
          <w:p w14:paraId="4CD0DF8E">
            <w:pPr>
              <w:spacing w:line="400" w:lineRule="exact"/>
              <w:ind w:firstLine="422" w:firstLineChars="200"/>
              <w:jc w:val="lef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采购人不能接受投标人的恶意低价的竞争。投标人报价明显低于其他通过符合性审查投标人报价，有可能影响产品质量或者不能诚信履约的，评标委员会应当要求其在评标现场合理的时间内提供书面说明；投标人不能证明其报价合理性的，评标委员会应当将其作为无效投标处理。</w:t>
            </w:r>
          </w:p>
        </w:tc>
      </w:tr>
      <w:tr w14:paraId="1549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7" w:type="dxa"/>
            <w:gridSpan w:val="3"/>
            <w:vAlign w:val="center"/>
          </w:tcPr>
          <w:p w14:paraId="7A6611E7">
            <w:pPr>
              <w:spacing w:line="400" w:lineRule="exact"/>
              <w:jc w:val="center"/>
              <w:rPr>
                <w:rFonts w:hint="eastAsia" w:ascii="宋体" w:hAnsi="宋体" w:cs="宋体"/>
                <w:b/>
                <w:bCs/>
                <w:color w:val="auto"/>
                <w:szCs w:val="21"/>
                <w:highlight w:val="none"/>
              </w:rPr>
            </w:pPr>
            <w:r>
              <w:rPr>
                <w:rFonts w:ascii="宋体" w:hAnsi="宋体" w:cs="宋体"/>
                <w:b/>
                <w:bCs/>
                <w:color w:val="auto"/>
                <w:szCs w:val="21"/>
                <w:highlight w:val="none"/>
              </w:rPr>
              <w:t>▲售后服务</w:t>
            </w:r>
          </w:p>
        </w:tc>
        <w:tc>
          <w:tcPr>
            <w:tcW w:w="6515" w:type="dxa"/>
            <w:gridSpan w:val="2"/>
            <w:vAlign w:val="center"/>
          </w:tcPr>
          <w:p w14:paraId="1498A3DC">
            <w:pPr>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1.处理问题响应时间：成交供应商确保提供每周7×24小时的电话支持服务，需在接到采购人通知30分钟内响应，通过电话、短信、即时通讯工具、电子邮件等远程方式实时解决各种问题。如远程方式无法实时解决问题，成交供应商需在2小时内到达指定地点进行处理；紧急情况须30分钟内到达指定地点进行处理。</w:t>
            </w:r>
          </w:p>
          <w:p w14:paraId="052F7D79">
            <w:pPr>
              <w:spacing w:line="400" w:lineRule="exact"/>
              <w:ind w:firstLine="422" w:firstLineChars="200"/>
              <w:jc w:val="lef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2.成交供应商在无不可抗力因素下不能按期完成合同约定内容，采购人有权追究成交供应商的经济责任，有权终止合同。</w:t>
            </w:r>
          </w:p>
        </w:tc>
      </w:tr>
      <w:tr w14:paraId="5866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7" w:type="dxa"/>
            <w:gridSpan w:val="3"/>
            <w:vAlign w:val="center"/>
          </w:tcPr>
          <w:p w14:paraId="224EC6CA">
            <w:pPr>
              <w:spacing w:line="400" w:lineRule="exact"/>
              <w:jc w:val="center"/>
              <w:rPr>
                <w:rFonts w:hint="eastAsia" w:ascii="宋体" w:hAnsi="宋体" w:cs="宋体"/>
                <w:color w:val="auto"/>
                <w:szCs w:val="21"/>
                <w:highlight w:val="none"/>
              </w:rPr>
            </w:pPr>
            <w:r>
              <w:rPr>
                <w:rFonts w:ascii="宋体" w:hAnsi="宋体" w:cs="宋体"/>
                <w:color w:val="auto"/>
                <w:szCs w:val="21"/>
                <w:highlight w:val="none"/>
              </w:rPr>
              <w:t>其他要求</w:t>
            </w:r>
          </w:p>
        </w:tc>
        <w:tc>
          <w:tcPr>
            <w:tcW w:w="6515" w:type="dxa"/>
            <w:gridSpan w:val="2"/>
            <w:vAlign w:val="center"/>
          </w:tcPr>
          <w:p w14:paraId="2D2B785A">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1.供应商可在响应文件中提供详细的项目实施方案、售后服务承诺等内容。</w:t>
            </w:r>
          </w:p>
          <w:p w14:paraId="74BE69FF">
            <w:pPr>
              <w:spacing w:line="40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2.若供应商队伍发生重大变更导致无法按要求开展项目任务或者发生重大责任事故的，采购人有权终止委托。</w:t>
            </w:r>
          </w:p>
        </w:tc>
      </w:tr>
      <w:bookmarkEnd w:id="113"/>
    </w:tbl>
    <w:p w14:paraId="0B66F557">
      <w:pPr>
        <w:pStyle w:val="3"/>
        <w:spacing w:before="156" w:after="156"/>
        <w:jc w:val="center"/>
        <w:rPr>
          <w:rFonts w:hint="eastAsia" w:ascii="宋体" w:hAnsi="宋体" w:eastAsia="宋体" w:cs="宋体"/>
          <w:color w:val="auto"/>
          <w:sz w:val="21"/>
          <w:szCs w:val="21"/>
          <w:highlight w:val="none"/>
        </w:rPr>
        <w:sectPr>
          <w:footerReference r:id="rId6" w:type="first"/>
          <w:footerReference r:id="rId5" w:type="default"/>
          <w:pgSz w:w="11906" w:h="16838"/>
          <w:pgMar w:top="1440" w:right="1803" w:bottom="1440" w:left="1803" w:header="851" w:footer="992" w:gutter="0"/>
          <w:pgNumType w:start="1"/>
          <w:cols w:space="0" w:num="1"/>
          <w:titlePg/>
          <w:docGrid w:type="lines" w:linePitch="312" w:charSpace="0"/>
        </w:sectPr>
      </w:pPr>
    </w:p>
    <w:p w14:paraId="709EE233">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bookmarkStart w:id="114" w:name="_Toc15864"/>
      <w:r>
        <w:rPr>
          <w:rFonts w:hint="eastAsia" w:ascii="方正小标宋_GBK" w:hAnsi="方正小标宋_GBK" w:eastAsia="方正小标宋_GBK" w:cs="方正小标宋_GBK"/>
          <w:b w:val="0"/>
          <w:bCs w:val="0"/>
          <w:color w:val="auto"/>
          <w:sz w:val="21"/>
          <w:szCs w:val="21"/>
          <w:highlight w:val="none"/>
        </w:rPr>
        <w:t>第四章  评审程序、评审方法和评审标准</w:t>
      </w:r>
      <w:bookmarkEnd w:id="114"/>
    </w:p>
    <w:p w14:paraId="3C7D693F">
      <w:pPr>
        <w:pStyle w:val="5"/>
        <w:keepNext w:val="0"/>
        <w:keepLines w:val="0"/>
        <w:adjustRightInd w:val="0"/>
        <w:snapToGrid w:val="0"/>
        <w:spacing w:before="0" w:after="0" w:line="400" w:lineRule="exact"/>
        <w:jc w:val="center"/>
        <w:rPr>
          <w:rFonts w:hint="eastAsia" w:ascii="宋体" w:hAnsi="宋体" w:cs="宋体"/>
          <w:color w:val="auto"/>
          <w:sz w:val="21"/>
          <w:szCs w:val="21"/>
          <w:highlight w:val="none"/>
        </w:rPr>
      </w:pPr>
      <w:bookmarkStart w:id="115" w:name="_Toc7278"/>
      <w:bookmarkStart w:id="116" w:name="_Toc8692"/>
      <w:r>
        <w:rPr>
          <w:rFonts w:hint="eastAsia" w:ascii="宋体" w:hAnsi="宋体" w:cs="宋体"/>
          <w:color w:val="auto"/>
          <w:sz w:val="21"/>
          <w:szCs w:val="21"/>
          <w:highlight w:val="none"/>
        </w:rPr>
        <w:t>一、评审程序和评审方法</w:t>
      </w:r>
      <w:bookmarkEnd w:id="115"/>
      <w:bookmarkEnd w:id="116"/>
    </w:p>
    <w:p w14:paraId="07029001">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1.资格审查</w:t>
      </w:r>
    </w:p>
    <w:p w14:paraId="7F1BB79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1C0914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6D1CF64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3DD6BB7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B1ACCA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693974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DC850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33ED2E1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0D5D80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4EBB1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5FD2B0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292961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739023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AEB4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7041F006">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2.符合性审查</w:t>
      </w:r>
    </w:p>
    <w:p w14:paraId="71974892">
      <w:pPr>
        <w:spacing w:line="400" w:lineRule="exact"/>
        <w:ind w:firstLine="420" w:firstLineChars="200"/>
        <w:rPr>
          <w:rFonts w:hint="eastAsia" w:ascii="宋体" w:hAnsi="宋体" w:cs="宋体"/>
          <w:color w:val="auto"/>
          <w:szCs w:val="21"/>
          <w:highlight w:val="none"/>
        </w:rPr>
      </w:pPr>
      <w:bookmarkStart w:id="117"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17"/>
    <w:p w14:paraId="7F8BAC6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F8C9E7">
      <w:pPr>
        <w:spacing w:line="400" w:lineRule="exact"/>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公章</w:t>
      </w:r>
      <w:r>
        <w:rPr>
          <w:rFonts w:hint="eastAsia" w:ascii="宋体" w:hAnsi="宋体" w:cs="宋体"/>
          <w:color w:val="auto"/>
          <w:spacing w:val="-6"/>
          <w:szCs w:val="21"/>
          <w:highlight w:val="none"/>
        </w:rPr>
        <w:t>。供应商为自然人的，必须由本人签字并附身份证明。</w:t>
      </w:r>
    </w:p>
    <w:p w14:paraId="68949618">
      <w:pPr>
        <w:spacing w:line="400" w:lineRule="exact"/>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94669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7FAE1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0BFFB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94499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4CE40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DD0B0E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6F4854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DF719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BB47E07">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BEEBA79">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20677EA0">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92281EC">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报价文件、商务技术文件中 “必须提供”或者“委托时必须提供”的文件资料；响应文件提供的报价文件、商务技术文件出现任一项不符合“供应商须知前附表” 报价文件、商务技术文件中 “必须提供”或者“委托时必须提供”文件资料要求的规定或者提供的报价文件、商务技术文件无效。</w:t>
      </w:r>
    </w:p>
    <w:p w14:paraId="4AEE3331">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5）标“▲”的条款发生负偏离的或者允许负偏离的条款数超过“供应商须知前附表”规定项数的或者标明实质性的要求发生负偏离（如有）；</w:t>
      </w:r>
    </w:p>
    <w:p w14:paraId="777B1050">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17E5F4C">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3C8CF6F">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413518E">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D588847">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28DEA56E">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11）明显不满足磋商文件要求的技术规格、安全、质量标准，或者与磋商文件中标“▲”的技术需求或者标明实质性的要求发生负偏离；</w:t>
      </w:r>
    </w:p>
    <w:p w14:paraId="6A6B3439">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1ACF2A49">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13）竞标技术方案不明确，磋商文件未允许但响应文件中存在一个或者一个以上备选（替代）竞标方案；</w:t>
      </w:r>
    </w:p>
    <w:p w14:paraId="51A1049E">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2EE2A00B">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858FBE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2B23BCF9">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报价文件、商务技术文件中规定的“竞标报价表”；</w:t>
      </w:r>
    </w:p>
    <w:p w14:paraId="0850B041">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CA6EC75">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54BCB95">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118" w:name="_Hlk42596405"/>
      <w:r>
        <w:rPr>
          <w:rFonts w:hint="eastAsia" w:ascii="宋体" w:hAnsi="宋体" w:cs="宋体"/>
          <w:color w:val="auto"/>
          <w:szCs w:val="21"/>
          <w:highlight w:val="none"/>
        </w:rPr>
        <w:t>竞标报价（包含首次报价、最后报价）</w:t>
      </w:r>
      <w:bookmarkEnd w:id="118"/>
      <w:bookmarkStart w:id="119" w:name="_Hlk42596276"/>
      <w:r>
        <w:rPr>
          <w:rFonts w:hint="eastAsia" w:ascii="宋体" w:hAnsi="宋体" w:cs="宋体"/>
          <w:color w:val="auto"/>
          <w:szCs w:val="21"/>
          <w:highlight w:val="none"/>
        </w:rPr>
        <w:t>超过磋商文件分项采购预算金额或者最高限价的</w:t>
      </w:r>
      <w:bookmarkEnd w:id="119"/>
      <w:r>
        <w:rPr>
          <w:rFonts w:hint="eastAsia" w:ascii="宋体" w:hAnsi="宋体" w:cs="宋体"/>
          <w:color w:val="auto"/>
          <w:szCs w:val="21"/>
          <w:highlight w:val="none"/>
        </w:rPr>
        <w:t>（如本项目公布了最高限价）；</w:t>
      </w:r>
    </w:p>
    <w:p w14:paraId="1B61D40F">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B275514">
      <w:pPr>
        <w:spacing w:line="400" w:lineRule="exact"/>
        <w:ind w:firstLine="707" w:firstLineChars="337"/>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6）响应文件响应的标的数量及单位与磋商文件要求实质性不一致的。</w:t>
      </w:r>
    </w:p>
    <w:p w14:paraId="5A2B7A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602BC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63245FBC">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3.磋商的程序</w:t>
      </w:r>
    </w:p>
    <w:p w14:paraId="60F4D0B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9BD3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6372C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114BA3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14:paraId="24BC0F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5B5B539C">
      <w:pPr>
        <w:widowControl/>
        <w:tabs>
          <w:tab w:val="left" w:pos="540"/>
        </w:tabs>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3.6磋商小组应对磋商过程和重要磋商内容进行记录，作为评标报告一部分，磋商小组在记录上签字确认。主要内容包括：</w:t>
      </w:r>
    </w:p>
    <w:p w14:paraId="59535799">
      <w:pPr>
        <w:pStyle w:val="67"/>
        <w:spacing w:before="0" w:line="400" w:lineRule="exact"/>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61B33605">
      <w:pPr>
        <w:pStyle w:val="67"/>
        <w:spacing w:before="0" w:line="400" w:lineRule="exact"/>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18B9E4EE">
      <w:pPr>
        <w:pStyle w:val="67"/>
        <w:spacing w:before="0" w:line="400" w:lineRule="exact"/>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1F6E1963">
      <w:pPr>
        <w:widowControl/>
        <w:tabs>
          <w:tab w:val="left" w:pos="54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659C5ECA">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340DB7A">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55D7F96B">
      <w:pPr>
        <w:spacing w:line="400" w:lineRule="exact"/>
        <w:ind w:firstLine="369" w:firstLineChars="175"/>
        <w:rPr>
          <w:rFonts w:hint="eastAsia" w:ascii="宋体" w:hAnsi="宋体" w:cs="宋体"/>
          <w:color w:val="auto"/>
          <w:szCs w:val="21"/>
          <w:highlight w:val="none"/>
        </w:rPr>
      </w:pPr>
      <w:r>
        <w:rPr>
          <w:rFonts w:hint="eastAsia" w:ascii="宋体" w:hAnsi="宋体" w:cs="宋体"/>
          <w:b/>
          <w:bCs/>
          <w:color w:val="auto"/>
          <w:szCs w:val="21"/>
          <w:highlight w:val="none"/>
        </w:rPr>
        <w:t>4. 最后报价</w:t>
      </w:r>
    </w:p>
    <w:p w14:paraId="069B64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177AD0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14004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50923B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60FB6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4.5供应商未在规定时间内提交最后报价的，视为退出磋商，其响应文件作无效处理。</w:t>
      </w:r>
    </w:p>
    <w:p w14:paraId="712AFC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08F17C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520F87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06458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39841C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90167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66A6E4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06423A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042824A1">
      <w:pPr>
        <w:spacing w:line="400" w:lineRule="exact"/>
        <w:ind w:firstLine="369" w:firstLineChars="175"/>
        <w:rPr>
          <w:rFonts w:hint="eastAsia" w:ascii="宋体" w:hAnsi="宋体" w:cs="宋体"/>
          <w:b/>
          <w:bCs/>
          <w:color w:val="auto"/>
          <w:szCs w:val="21"/>
          <w:highlight w:val="none"/>
        </w:rPr>
      </w:pPr>
      <w:r>
        <w:rPr>
          <w:rFonts w:hint="eastAsia" w:ascii="宋体" w:hAnsi="宋体" w:cs="宋体"/>
          <w:b/>
          <w:bCs/>
          <w:color w:val="auto"/>
          <w:szCs w:val="21"/>
          <w:highlight w:val="none"/>
        </w:rPr>
        <w:t>5.比较与评价</w:t>
      </w:r>
    </w:p>
    <w:p w14:paraId="390B9F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07461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1E5993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6D5F8AD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73EAE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E99E4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02B8A7C1">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相同且最后报价相同的，按照评审指标优劣顺序推荐（按技术得分由高到低排序，技术得分相同的按照商务分由高到低排序）。评审得分、最后报价、技术得分、商务分均相同的，由磋商小组随机抽取推荐。</w:t>
      </w:r>
    </w:p>
    <w:p w14:paraId="5C7AD5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339AC5">
      <w:pPr>
        <w:pStyle w:val="5"/>
        <w:keepNext w:val="0"/>
        <w:keepLines w:val="0"/>
        <w:adjustRightInd w:val="0"/>
        <w:snapToGrid w:val="0"/>
        <w:spacing w:before="0" w:after="0" w:line="400" w:lineRule="exact"/>
        <w:jc w:val="center"/>
        <w:rPr>
          <w:rFonts w:hint="eastAsia" w:ascii="宋体" w:hAnsi="宋体" w:cs="宋体"/>
          <w:color w:val="auto"/>
          <w:sz w:val="21"/>
          <w:szCs w:val="21"/>
          <w:highlight w:val="none"/>
        </w:rPr>
      </w:pPr>
      <w:bookmarkStart w:id="120" w:name="_Toc6076"/>
      <w:bookmarkStart w:id="121" w:name="_Toc27715"/>
      <w:r>
        <w:rPr>
          <w:rFonts w:hint="eastAsia" w:ascii="宋体" w:hAnsi="宋体" w:cs="宋体"/>
          <w:color w:val="auto"/>
          <w:sz w:val="21"/>
          <w:szCs w:val="21"/>
          <w:highlight w:val="none"/>
        </w:rPr>
        <w:t>二、评审标准</w:t>
      </w:r>
      <w:bookmarkEnd w:id="120"/>
      <w:bookmarkEnd w:id="121"/>
    </w:p>
    <w:p w14:paraId="71AE495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3"/>
        <w:gridCol w:w="6573"/>
        <w:gridCol w:w="851"/>
      </w:tblGrid>
      <w:tr w14:paraId="73B1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DC2B46F">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33" w:type="dxa"/>
            <w:vAlign w:val="center"/>
          </w:tcPr>
          <w:p w14:paraId="3C63DB20">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573" w:type="dxa"/>
            <w:vAlign w:val="center"/>
          </w:tcPr>
          <w:p w14:paraId="4A5C64C8">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51" w:type="dxa"/>
            <w:vAlign w:val="center"/>
          </w:tcPr>
          <w:p w14:paraId="4FA60DA1">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6CF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701E0BFD">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3" w:type="dxa"/>
            <w:vAlign w:val="center"/>
          </w:tcPr>
          <w:p w14:paraId="47A3CA52">
            <w:pPr>
              <w:widowControl/>
              <w:spacing w:line="40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价格分</w:t>
            </w:r>
          </w:p>
        </w:tc>
        <w:tc>
          <w:tcPr>
            <w:tcW w:w="6573" w:type="dxa"/>
            <w:vAlign w:val="center"/>
          </w:tcPr>
          <w:p w14:paraId="00E8B1E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4F3BB8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政府采购促进中小企业发展管理办法》（财库〔2020〕46号）的规定，供应商在其响应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2BD5B3C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F86370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86FB5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（5）政策性扣除计算方法。</w:t>
            </w:r>
          </w:p>
          <w:p w14:paraId="2D3960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服务采购项目中，服务由小微企业承接；对符合上述要求的供应商的最后报价给予10%的扣除，扣除后的价格为评审报价，即评审报价=最后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报价，即评审报价=最后报价×（1-4%）。除上述情况外，评审报价=最后报价。</w:t>
            </w:r>
          </w:p>
          <w:p w14:paraId="0AAD653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（6）满足采购文件要求且评审报价最低的评审报价为评审基准价，其价格分为满分。</w:t>
            </w:r>
          </w:p>
          <w:p w14:paraId="0A2BC8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（7）价格分计算公式：</w:t>
            </w:r>
          </w:p>
          <w:p w14:paraId="51558F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价格分=(评审基准价／评审报价)×10分。</w:t>
            </w:r>
          </w:p>
          <w:p w14:paraId="130FF0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（8）异常低价说明</w:t>
            </w:r>
          </w:p>
          <w:p w14:paraId="4AEEF8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1）根据《关于推动解决政府采购异常低价问题的通知》财库〔2026〕2号要求，政府采购评审中出现下列情形之一的，磋商小组应当启动异常低价响应审查程序：</w:t>
            </w:r>
          </w:p>
          <w:p w14:paraId="0214C1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①响应报价低于全部通过符合性审查供应商响应报价平均值50%的，即响应报价&lt;全部通过符合性审查供应商响应报价平均值×50%；</w:t>
            </w:r>
          </w:p>
          <w:p w14:paraId="6619CE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②响应报价低于通过符合性审查的次低报价供应商响应报价50%的，即响应报价&lt;通过符合性审查的次低报价供应商投标（响应）报价×50%；</w:t>
            </w:r>
          </w:p>
          <w:p w14:paraId="25E81F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③响应报价低于采购项目最高限价45%的，即响应报价&lt;采购项目最高限价×45%；</w:t>
            </w:r>
          </w:p>
          <w:p w14:paraId="309113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15C9DA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2328D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160F22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76C11D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5）异常低价投标（响应）审查的启动原因、审查意见和审查结果应当在评审报告中记录，并随供应商提供的相关书面说明及证明材料，以及磋商小组有关互联网浏览、查询历史一并归档。 </w:t>
            </w:r>
          </w:p>
        </w:tc>
        <w:tc>
          <w:tcPr>
            <w:tcW w:w="851" w:type="dxa"/>
            <w:vAlign w:val="center"/>
          </w:tcPr>
          <w:p w14:paraId="01D4C63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10分</w:t>
            </w:r>
          </w:p>
        </w:tc>
      </w:tr>
      <w:tr w14:paraId="7EE4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520078AC">
            <w:pPr>
              <w:widowControl/>
              <w:spacing w:line="400" w:lineRule="exact"/>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w:t>
            </w:r>
          </w:p>
        </w:tc>
        <w:tc>
          <w:tcPr>
            <w:tcW w:w="1133" w:type="dxa"/>
            <w:vAlign w:val="center"/>
          </w:tcPr>
          <w:p w14:paraId="53FB637A">
            <w:pPr>
              <w:widowControl/>
              <w:spacing w:line="400" w:lineRule="exact"/>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技术分</w:t>
            </w:r>
          </w:p>
        </w:tc>
        <w:tc>
          <w:tcPr>
            <w:tcW w:w="6573" w:type="dxa"/>
            <w:vAlign w:val="center"/>
          </w:tcPr>
          <w:p w14:paraId="499A551C">
            <w:pPr>
              <w:pStyle w:val="16"/>
              <w:spacing w:line="400" w:lineRule="exact"/>
              <w:jc w:val="center"/>
              <w:rPr>
                <w:rFonts w:hint="eastAsia" w:hAnsi="宋体" w:cs="宋体"/>
                <w:b/>
                <w:bCs/>
                <w:color w:val="auto"/>
                <w:sz w:val="21"/>
                <w:highlight w:val="none"/>
              </w:rPr>
            </w:pPr>
            <w:r>
              <w:rPr>
                <w:rFonts w:hint="eastAsia" w:hAnsi="宋体" w:cs="宋体"/>
                <w:b/>
                <w:bCs/>
                <w:color w:val="auto"/>
                <w:sz w:val="21"/>
                <w:highlight w:val="none"/>
              </w:rPr>
              <w:t>评审因素</w:t>
            </w:r>
          </w:p>
        </w:tc>
        <w:tc>
          <w:tcPr>
            <w:tcW w:w="851" w:type="dxa"/>
            <w:vAlign w:val="center"/>
          </w:tcPr>
          <w:p w14:paraId="2C14CDEF">
            <w:pPr>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56分</w:t>
            </w:r>
          </w:p>
        </w:tc>
      </w:tr>
      <w:tr w14:paraId="5817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33" w:type="dxa"/>
            <w:vAlign w:val="center"/>
          </w:tcPr>
          <w:p w14:paraId="091AE71F">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133" w:type="dxa"/>
            <w:vAlign w:val="center"/>
          </w:tcPr>
          <w:p w14:paraId="48D621D0">
            <w:pPr>
              <w:spacing w:line="400" w:lineRule="exact"/>
              <w:jc w:val="center"/>
              <w:rPr>
                <w:rFonts w:hint="eastAsia" w:ascii="宋体" w:hAnsi="宋体" w:cs="宋体"/>
                <w:bCs/>
                <w:color w:val="auto"/>
                <w:szCs w:val="21"/>
                <w:highlight w:val="none"/>
              </w:rPr>
            </w:pPr>
            <w:r>
              <w:rPr>
                <w:rFonts w:ascii="宋体" w:hAnsi="宋体" w:cs="宋体"/>
                <w:bCs/>
                <w:color w:val="auto"/>
                <w:szCs w:val="21"/>
                <w:highlight w:val="none"/>
              </w:rPr>
              <w:t>项目需求理解</w:t>
            </w:r>
          </w:p>
        </w:tc>
        <w:tc>
          <w:tcPr>
            <w:tcW w:w="6573" w:type="dxa"/>
            <w:vAlign w:val="center"/>
          </w:tcPr>
          <w:p w14:paraId="0101F25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一档（1分）：仅简单复述项目名称/采购目的，未解读政策背景、未关联国家/自治区核心文件；对3大任务仅罗列标题，未理解每项任务的核心目标、工作边界与交付要求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得1分；</w:t>
            </w:r>
          </w:p>
          <w:p w14:paraId="021E6AD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4分）：能梳理项目主要政策依据（国家清洁生产、美丽广西等），但解读不深入、未结合广西实际；能明确项目3大核心任务与5项交付成果，但对任务间逻辑关联、重点难点理解不透彻；知晓项目质量、保密、成果归属等基本要求，但未结合任务说明其重要性；得4分；</w:t>
            </w:r>
          </w:p>
          <w:p w14:paraId="56A9E92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8分）：精准解读项目背景，结合广西生态环境治理痛点（重点行业清洁生产、园区降碳），说明项目对提升科技管理、支撑决策、服务企业的现实意义；深度把握核心目标：清晰阐述5项成果（年鉴、总结计划、年报、绩效评估、园区指数）的内在逻辑、验收标准、时限要求，明确项目 “夯实基础、创新模式、评估绩效” 的核心价值；得8分。</w:t>
            </w:r>
          </w:p>
          <w:p w14:paraId="449B12B4">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注：未进档或未提供不得分。</w:t>
            </w:r>
          </w:p>
        </w:tc>
        <w:tc>
          <w:tcPr>
            <w:tcW w:w="851" w:type="dxa"/>
            <w:vAlign w:val="center"/>
          </w:tcPr>
          <w:p w14:paraId="2D99D5A9">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8分</w:t>
            </w:r>
          </w:p>
        </w:tc>
      </w:tr>
      <w:tr w14:paraId="47A2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2D5ADD0">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133" w:type="dxa"/>
            <w:vAlign w:val="center"/>
          </w:tcPr>
          <w:p w14:paraId="7DE9BCEF">
            <w:pPr>
              <w:keepLines/>
              <w:spacing w:line="40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项目实施方案</w:t>
            </w:r>
          </w:p>
        </w:tc>
        <w:tc>
          <w:tcPr>
            <w:tcW w:w="6573" w:type="dxa"/>
            <w:vAlign w:val="center"/>
          </w:tcPr>
          <w:p w14:paraId="486C8C2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一档（4分）：项目实施方案基本满足要求，能够提出工作流程、工作方法（如调研、编写、评估）、工作措施，方案仅满足 “有内容”，无针对性、完整性不足，得4分；</w:t>
            </w:r>
          </w:p>
          <w:p w14:paraId="53AAED01">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12分）：在满足上一档基础上，项目实施方案能够分析项目基本情况（3大任务、交付成果、时限），针对每项任务提出基本工作流程、常规方法（如资料收集、现场调研、报告编制），措施相对完整；但措施不够具体、部分具有可操作性；无明显创新思路，方案能满足基本实施需求，得12分；</w:t>
            </w:r>
          </w:p>
          <w:p w14:paraId="76CD264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三档（20分）：在满足上一档基础上，项目实施方案能够全面分析项目具体情况：结合广西生态环境现状、重点行业、15个国家级园区</w:t>
            </w:r>
            <w:r>
              <w:rPr>
                <w:rFonts w:hint="eastAsia" w:ascii="宋体" w:hAnsi="宋体" w:cs="宋体"/>
                <w:bCs/>
                <w:color w:val="auto"/>
                <w:szCs w:val="21"/>
                <w:highlight w:val="none"/>
                <w:lang w:val="en-US" w:eastAsia="zh-CN"/>
              </w:rPr>
              <w:t>情况</w:t>
            </w:r>
            <w:r>
              <w:rPr>
                <w:rFonts w:hint="eastAsia" w:ascii="宋体" w:hAnsi="宋体" w:cs="宋体"/>
                <w:bCs/>
                <w:color w:val="auto"/>
                <w:szCs w:val="21"/>
                <w:highlight w:val="none"/>
              </w:rPr>
              <w:t>；针对3大任务逐项制定针对性工作流程、科学方法、详细措施：工作流程相对合理、紧凑、工作方法相对科学、成熟，工作措施相对详细，并具有一定的可操作性，得20分；</w:t>
            </w:r>
          </w:p>
          <w:p w14:paraId="07EE77B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四档（28分）：在满足上一档基础上，项目实施方案能够深度、全面分析项目实际：结合广西生态环境科技管理痛点、清洁生产审核企业负担重、园区降碳不均衡等实际，提出创新性想法或思路；工作流程、方法、措施达到最优；方案全面贴合采购需求，可操作性极强，能保障项目高质量、高效率完成，得28分。</w:t>
            </w:r>
          </w:p>
          <w:p w14:paraId="4289C3B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注：未提供或不满足一档的，不得分。</w:t>
            </w:r>
          </w:p>
        </w:tc>
        <w:tc>
          <w:tcPr>
            <w:tcW w:w="851" w:type="dxa"/>
            <w:vAlign w:val="center"/>
          </w:tcPr>
          <w:p w14:paraId="4554EE9B">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28分</w:t>
            </w:r>
          </w:p>
        </w:tc>
      </w:tr>
      <w:tr w14:paraId="5F4F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A8AD531">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133" w:type="dxa"/>
            <w:vAlign w:val="center"/>
          </w:tcPr>
          <w:p w14:paraId="22483B35">
            <w:pPr>
              <w:keepLines/>
              <w:spacing w:line="40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项目特点、难点及重点分析</w:t>
            </w:r>
          </w:p>
        </w:tc>
        <w:tc>
          <w:tcPr>
            <w:tcW w:w="6573" w:type="dxa"/>
            <w:vAlign w:val="center"/>
          </w:tcPr>
          <w:p w14:paraId="770E0F7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一档（1分）：供应商仅能基本识别本项目的特点、重点和难点，但未提出针对性、可落地的应对措施，得1分；</w:t>
            </w:r>
          </w:p>
          <w:p w14:paraId="5D07540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二档（4分）：供应商能识别本项目的特点、重点和难点，针对难点问题提出较可行的解决思路和应对措施，措施基本合理，能够保障项目按预定目标顺利推进，得4分；</w:t>
            </w:r>
          </w:p>
          <w:p w14:paraId="0D4D0E0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三档（8分）：供应商能全面、准确、深入识别本项目的特点、重点和难点，针对性提出具体、合理、可落地的解决措施，措施逻辑严谨、操作性强，能够有效保障项目按既定目标高质量完成，得8分。</w:t>
            </w:r>
          </w:p>
          <w:p w14:paraId="000CE01F">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注：未提供或不满足一档要求的，不得分。</w:t>
            </w:r>
          </w:p>
        </w:tc>
        <w:tc>
          <w:tcPr>
            <w:tcW w:w="851" w:type="dxa"/>
            <w:vAlign w:val="center"/>
          </w:tcPr>
          <w:p w14:paraId="59863373">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8分</w:t>
            </w:r>
          </w:p>
        </w:tc>
      </w:tr>
      <w:tr w14:paraId="122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03AEE050">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133" w:type="dxa"/>
            <w:vAlign w:val="center"/>
          </w:tcPr>
          <w:p w14:paraId="27764D3A">
            <w:pPr>
              <w:keepLines/>
              <w:spacing w:line="40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服务进度保证措施</w:t>
            </w:r>
          </w:p>
        </w:tc>
        <w:tc>
          <w:tcPr>
            <w:tcW w:w="6573" w:type="dxa"/>
            <w:vAlign w:val="center"/>
          </w:tcPr>
          <w:p w14:paraId="7B6E6F8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一档（1分）：供应商能提供基本的服务进度保证措施和项目进度计划，内容较为简单、不够细化，进度安排基本合理、具备一定的可行性，得1分；</w:t>
            </w:r>
          </w:p>
          <w:p w14:paraId="66F81D4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二档（3分）：供应商能提供较为完善的服务进度保证措施和项目进度计划，内容较为详细、节点明确，时间安排科学合理、可操作性强，基本满足项目工作时序要求，得3分；</w:t>
            </w:r>
          </w:p>
          <w:p w14:paraId="43F1B271">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三档（6分）：供应商能提供完整、详细、针对性强的服务进度保证措施，制定细化到关键节点、关键任务的项目进度计划，进度安排科学严谨、合理可行，完全契合项目各项工作的时间节点与时序要求，得6分。</w:t>
            </w:r>
          </w:p>
          <w:p w14:paraId="57FDD28B">
            <w:pPr>
              <w:spacing w:line="40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rPr>
              <w:t>注：未提供或不满足一档要求的，不得分。</w:t>
            </w:r>
          </w:p>
        </w:tc>
        <w:tc>
          <w:tcPr>
            <w:tcW w:w="851" w:type="dxa"/>
            <w:vAlign w:val="center"/>
          </w:tcPr>
          <w:p w14:paraId="31080184">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r>
      <w:tr w14:paraId="0FE2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533" w:type="dxa"/>
            <w:vAlign w:val="center"/>
          </w:tcPr>
          <w:p w14:paraId="2843CD7F">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133" w:type="dxa"/>
            <w:vAlign w:val="center"/>
          </w:tcPr>
          <w:p w14:paraId="6FDD2857">
            <w:pPr>
              <w:keepLines/>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质量保证措施</w:t>
            </w:r>
          </w:p>
        </w:tc>
        <w:tc>
          <w:tcPr>
            <w:tcW w:w="6573" w:type="dxa"/>
            <w:vAlign w:val="center"/>
          </w:tcPr>
          <w:p w14:paraId="44A8724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一档（1分）：未提供质量保证措施的不得分，提供的质量保证措施内容简单，得1分；</w:t>
            </w:r>
          </w:p>
          <w:p w14:paraId="2F881C8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二档（3分）：供应商提出相应的质量保证措施，提出项目质量控制措施，包括质量管理班子、岗位职责、质量控制措施等，质量保证措施表述较为详细，基本符合要求，较符合实际，内容编写基本可行，得3分；</w:t>
            </w:r>
          </w:p>
          <w:p w14:paraId="36D8E9A0">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6分）：供应商提供针对本项目质量保证措施，提出详细的项目质量控制措施，包括质量管理班子、岗位职责、质量控制措施、验收方案等，质量保证措施表述详细、完善，针对需求，切合实际，科学合理，内容严谨、完整，契合广西生态环境科技管理支撑服务质量保证，得6分。</w:t>
            </w:r>
          </w:p>
          <w:p w14:paraId="3F855836">
            <w:pPr>
              <w:spacing w:line="400" w:lineRule="exact"/>
              <w:ind w:firstLine="420" w:firstLineChars="200"/>
              <w:rPr>
                <w:rFonts w:hint="eastAsia"/>
                <w:color w:val="auto"/>
                <w:highlight w:val="none"/>
              </w:rPr>
            </w:pPr>
            <w:r>
              <w:rPr>
                <w:rFonts w:ascii="宋体" w:hAnsi="宋体" w:cs="宋体"/>
                <w:bCs/>
                <w:color w:val="auto"/>
                <w:szCs w:val="21"/>
                <w:highlight w:val="none"/>
              </w:rPr>
              <w:t>注：未提供或不满足一档要求的，不得分。</w:t>
            </w:r>
          </w:p>
        </w:tc>
        <w:tc>
          <w:tcPr>
            <w:tcW w:w="851" w:type="dxa"/>
            <w:vAlign w:val="center"/>
          </w:tcPr>
          <w:p w14:paraId="4499A2AD">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r>
      <w:tr w14:paraId="336B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028293BF">
            <w:pPr>
              <w:keepLines/>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p>
        </w:tc>
        <w:tc>
          <w:tcPr>
            <w:tcW w:w="1133" w:type="dxa"/>
            <w:vAlign w:val="center"/>
          </w:tcPr>
          <w:p w14:paraId="2FB72DAF">
            <w:pPr>
              <w:keepLines/>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c>
          <w:tcPr>
            <w:tcW w:w="6573" w:type="dxa"/>
            <w:vAlign w:val="center"/>
          </w:tcPr>
          <w:p w14:paraId="04885138">
            <w:pPr>
              <w:keepLines/>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851" w:type="dxa"/>
            <w:vAlign w:val="center"/>
          </w:tcPr>
          <w:p w14:paraId="610830A0">
            <w:pPr>
              <w:keepLines/>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34分</w:t>
            </w:r>
          </w:p>
        </w:tc>
      </w:tr>
      <w:tr w14:paraId="5197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A1F3558">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133" w:type="dxa"/>
            <w:vAlign w:val="center"/>
          </w:tcPr>
          <w:p w14:paraId="2B655C97">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6573" w:type="dxa"/>
            <w:vAlign w:val="center"/>
          </w:tcPr>
          <w:p w14:paraId="1632D0DE">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一档（1分）：项目负责人具有环境类相关专业副高级或以上职称且具备大学本科及以上学历，得1分；</w:t>
            </w:r>
          </w:p>
          <w:p w14:paraId="49C8553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二档（3分）：项目负责人具有环境类相关专业副高级或以上职称且具备硕士研究生及以上学历学位，得3分；</w:t>
            </w:r>
          </w:p>
          <w:p w14:paraId="446F053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三档（6分）：项目负责人具有环境类相关专业正高级职称且具备博士研究生学历学位，得6分。</w:t>
            </w:r>
          </w:p>
          <w:p w14:paraId="13CEE0EA">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拟投入项目负责人须是供应商正式员工，提供项目负责人职称证书证明材料复印件、相关学历或学位证书复印件、业绩证明材料复印件（如有）、劳动合同复印件或事业单位机构编制证书复印件，加盖供应商公章，否则不计分。</w:t>
            </w:r>
          </w:p>
        </w:tc>
        <w:tc>
          <w:tcPr>
            <w:tcW w:w="851" w:type="dxa"/>
            <w:vAlign w:val="center"/>
          </w:tcPr>
          <w:p w14:paraId="647E835C">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r>
      <w:tr w14:paraId="6426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2187A49C">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3.2</w:t>
            </w:r>
          </w:p>
        </w:tc>
        <w:tc>
          <w:tcPr>
            <w:tcW w:w="1133" w:type="dxa"/>
            <w:vAlign w:val="center"/>
          </w:tcPr>
          <w:p w14:paraId="43C40389">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项目团队人员</w:t>
            </w:r>
          </w:p>
        </w:tc>
        <w:tc>
          <w:tcPr>
            <w:tcW w:w="6573" w:type="dxa"/>
            <w:vAlign w:val="center"/>
          </w:tcPr>
          <w:p w14:paraId="69EE5A2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一档（5分）：明确投入到本项目的技术人员（不含项目负责人，下同）不少于10人，且具有环境类相关专业副高及以上职称不少于3人，得5分；</w:t>
            </w:r>
          </w:p>
          <w:p w14:paraId="6E43187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二档（10分）：明确投入到本项目的技术人员不少于18人，且具有环境类相关专业副高职称不少于7人、正高职称不少于3人，得10分；</w:t>
            </w:r>
          </w:p>
          <w:p w14:paraId="4AC4A770">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三档（15分）：明确投入到本项目的技术人员不少于25人，且具有环境类相关专业副高职称不少于12人、正高职称不少于6人，得15分。</w:t>
            </w:r>
          </w:p>
          <w:p w14:paraId="1DD66E7C">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注：拟投入本项目团队成员（不含项目负责人）须是投标人正式员工，提供职称证书证明材料复印件和项目实施人员劳动合同复印件或事业单位机构编制证书复印件，加盖供应商公章，否则不计分。</w:t>
            </w:r>
          </w:p>
        </w:tc>
        <w:tc>
          <w:tcPr>
            <w:tcW w:w="851" w:type="dxa"/>
            <w:vAlign w:val="center"/>
          </w:tcPr>
          <w:p w14:paraId="5AA36010">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15分</w:t>
            </w:r>
          </w:p>
        </w:tc>
      </w:tr>
      <w:tr w14:paraId="7870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3A4E86D2">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3.3</w:t>
            </w:r>
          </w:p>
        </w:tc>
        <w:tc>
          <w:tcPr>
            <w:tcW w:w="1133" w:type="dxa"/>
            <w:vAlign w:val="center"/>
          </w:tcPr>
          <w:p w14:paraId="37A6B0A9">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信誉分</w:t>
            </w:r>
          </w:p>
        </w:tc>
        <w:tc>
          <w:tcPr>
            <w:tcW w:w="6573" w:type="dxa"/>
            <w:vAlign w:val="center"/>
          </w:tcPr>
          <w:p w14:paraId="77A25AE3">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（1）供应商具有有效的ISO9001质量管理体系认证证书得1分，本项满分1分。</w:t>
            </w:r>
            <w:r>
              <w:rPr>
                <w:rFonts w:hint="eastAsia" w:ascii="宋体" w:hAnsi="宋体" w:cs="宋体"/>
                <w:b/>
                <w:color w:val="auto"/>
                <w:szCs w:val="21"/>
                <w:highlight w:val="none"/>
              </w:rPr>
              <w:t>（须提供有效证书复印件，及全国认证认可信息公共服务平台（http://cx.cnca.cn/CertECloud/index/index/page）中证书编号、状态及有效期等信息的截图，并加盖供应商公章，否则不计分。）</w:t>
            </w:r>
          </w:p>
          <w:p w14:paraId="487DFC9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（2）供应商自2021年1 月1 日以来获得生态环境保护相关的奖项，每项0.5分，本项满分2分。</w:t>
            </w:r>
            <w:r>
              <w:rPr>
                <w:rFonts w:hint="eastAsia" w:ascii="宋体" w:hAnsi="宋体" w:cs="宋体"/>
                <w:b/>
                <w:color w:val="auto"/>
                <w:szCs w:val="21"/>
                <w:highlight w:val="none"/>
              </w:rPr>
              <w:t>(竞标时须提供获奖证书或其他可证明获得过相关荣誉的证明材料复印件，并加盖供应商公章，同一奖项不重复计分，否则不予计分。）</w:t>
            </w:r>
          </w:p>
        </w:tc>
        <w:tc>
          <w:tcPr>
            <w:tcW w:w="851" w:type="dxa"/>
            <w:vAlign w:val="center"/>
          </w:tcPr>
          <w:p w14:paraId="6D328B23">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3分</w:t>
            </w:r>
          </w:p>
        </w:tc>
      </w:tr>
      <w:tr w14:paraId="5B7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2A54B0EC">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3.4</w:t>
            </w:r>
          </w:p>
        </w:tc>
        <w:tc>
          <w:tcPr>
            <w:tcW w:w="1133" w:type="dxa"/>
            <w:vAlign w:val="center"/>
          </w:tcPr>
          <w:p w14:paraId="4D5AC36E">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业绩分</w:t>
            </w:r>
          </w:p>
        </w:tc>
        <w:tc>
          <w:tcPr>
            <w:tcW w:w="6573" w:type="dxa"/>
            <w:vAlign w:val="center"/>
          </w:tcPr>
          <w:p w14:paraId="6E81660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自2021年1 月1 日以来，供应商牵头完成过与本项目相关的同类项目技术支持服务业绩的(时间以合同签订时间为准)，每提供一项得1分，满分10分。</w:t>
            </w:r>
          </w:p>
          <w:p w14:paraId="052EF9B9">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以中标(成交)通知书或签订的项目合同为准,并能清晰反映项目名称、所服务的内容等,否则将不予评审,同一个编号的项目有两个或两个以上的分标中标的只算一次。需提供中标(成交)通知书或合同复印件并加盖供应商公章，未提供不计分。</w:t>
            </w:r>
          </w:p>
        </w:tc>
        <w:tc>
          <w:tcPr>
            <w:tcW w:w="851" w:type="dxa"/>
            <w:vAlign w:val="center"/>
          </w:tcPr>
          <w:p w14:paraId="31BFCA4F">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68A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6E9C973C">
            <w:pPr>
              <w:pStyle w:val="16"/>
              <w:keepLines/>
              <w:spacing w:line="400" w:lineRule="exact"/>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总得分＝1＋2＋3</w:t>
            </w:r>
          </w:p>
        </w:tc>
        <w:tc>
          <w:tcPr>
            <w:tcW w:w="851" w:type="dxa"/>
            <w:vAlign w:val="center"/>
          </w:tcPr>
          <w:p w14:paraId="61D7D0C5">
            <w:pPr>
              <w:keepLines/>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47F0D066">
      <w:pPr>
        <w:keepLines/>
        <w:tabs>
          <w:tab w:val="left" w:pos="312"/>
        </w:tabs>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相同且最后报价（不计算价格折扣）相同的，按照评审指标优劣顺序推荐（按技术得分由高到低排序，技术得分相同的按照商务分由高到低排序）。评审得分、最后报价（不计算价格折扣）、技术得分、商务分均相同的，由磋商小组随机抽取推荐。</w:t>
      </w:r>
    </w:p>
    <w:p w14:paraId="60042B95">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r>
        <w:rPr>
          <w:rFonts w:hint="eastAsia" w:ascii="宋体" w:hAnsi="宋体" w:cs="宋体"/>
          <w:color w:val="auto"/>
          <w:highlight w:val="none"/>
        </w:rPr>
        <w:br w:type="page"/>
      </w:r>
      <w:bookmarkStart w:id="122" w:name="_Toc29405"/>
      <w:r>
        <w:rPr>
          <w:rFonts w:hint="eastAsia" w:ascii="方正小标宋_GBK" w:hAnsi="方正小标宋_GBK" w:eastAsia="方正小标宋_GBK" w:cs="方正小标宋_GBK"/>
          <w:b w:val="0"/>
          <w:bCs w:val="0"/>
          <w:color w:val="auto"/>
          <w:sz w:val="21"/>
          <w:szCs w:val="21"/>
          <w:highlight w:val="none"/>
        </w:rPr>
        <w:t>第五章 响应文件格式</w:t>
      </w:r>
      <w:bookmarkEnd w:id="122"/>
    </w:p>
    <w:p w14:paraId="05600B73">
      <w:pPr>
        <w:spacing w:line="240" w:lineRule="atLeast"/>
        <w:rPr>
          <w:rFonts w:hint="eastAsia" w:ascii="宋体" w:hAnsi="宋体" w:cs="宋体"/>
          <w:b/>
          <w:color w:val="auto"/>
          <w:sz w:val="32"/>
          <w:szCs w:val="32"/>
          <w:highlight w:val="none"/>
        </w:rPr>
      </w:pPr>
    </w:p>
    <w:p w14:paraId="62AF299A">
      <w:pPr>
        <w:snapToGrid w:val="0"/>
        <w:spacing w:before="50" w:after="50"/>
        <w:rPr>
          <w:rFonts w:hint="eastAsia" w:ascii="宋体" w:hAnsi="宋体" w:cs="宋体"/>
          <w:b/>
          <w:bCs/>
          <w:color w:val="auto"/>
          <w:sz w:val="24"/>
          <w:highlight w:val="none"/>
        </w:rPr>
      </w:pPr>
    </w:p>
    <w:p w14:paraId="061AA345">
      <w:pPr>
        <w:snapToGrid w:val="0"/>
        <w:spacing w:before="156" w:beforeLines="50" w:after="50"/>
        <w:rPr>
          <w:rFonts w:hint="eastAsia" w:ascii="宋体" w:hAnsi="宋体" w:cs="宋体"/>
          <w:color w:val="auto"/>
          <w:sz w:val="24"/>
          <w:szCs w:val="20"/>
          <w:highlight w:val="none"/>
        </w:rPr>
      </w:pPr>
    </w:p>
    <w:p w14:paraId="15C47408">
      <w:pPr>
        <w:snapToGrid w:val="0"/>
        <w:spacing w:before="156" w:beforeLines="50" w:after="50"/>
        <w:jc w:val="center"/>
        <w:rPr>
          <w:rFonts w:hint="eastAsia" w:ascii="宋体" w:hAnsi="宋体" w:cs="宋体"/>
          <w:bCs/>
          <w:color w:val="auto"/>
          <w:sz w:val="24"/>
          <w:szCs w:val="20"/>
          <w:highlight w:val="none"/>
        </w:rPr>
      </w:pPr>
    </w:p>
    <w:p w14:paraId="07AEEEAA">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50A9341F">
      <w:pPr>
        <w:snapToGrid w:val="0"/>
        <w:spacing w:before="156" w:beforeLines="50" w:after="50"/>
        <w:rPr>
          <w:rFonts w:hint="eastAsia" w:ascii="宋体" w:hAnsi="宋体" w:cs="宋体"/>
          <w:bCs/>
          <w:color w:val="auto"/>
          <w:sz w:val="24"/>
          <w:szCs w:val="20"/>
          <w:highlight w:val="none"/>
        </w:rPr>
      </w:pPr>
    </w:p>
    <w:p w14:paraId="372F9002">
      <w:pPr>
        <w:snapToGrid w:val="0"/>
        <w:spacing w:before="156" w:beforeLines="50" w:after="50"/>
        <w:rPr>
          <w:rFonts w:hint="eastAsia" w:ascii="宋体" w:hAnsi="宋体" w:cs="宋体"/>
          <w:bCs/>
          <w:color w:val="auto"/>
          <w:sz w:val="24"/>
          <w:szCs w:val="20"/>
          <w:highlight w:val="none"/>
        </w:rPr>
      </w:pPr>
    </w:p>
    <w:p w14:paraId="4302A4B9">
      <w:pPr>
        <w:snapToGrid w:val="0"/>
        <w:spacing w:before="156" w:beforeLines="50" w:after="50"/>
        <w:rPr>
          <w:rFonts w:hint="eastAsia" w:ascii="宋体" w:hAnsi="宋体" w:cs="宋体"/>
          <w:bCs/>
          <w:color w:val="auto"/>
          <w:sz w:val="32"/>
          <w:szCs w:val="32"/>
          <w:highlight w:val="none"/>
        </w:rPr>
      </w:pPr>
    </w:p>
    <w:p w14:paraId="7BB46D4B">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项目名称：  </w:t>
      </w:r>
    </w:p>
    <w:p w14:paraId="01FEE2D2">
      <w:pPr>
        <w:snapToGrid w:val="0"/>
        <w:spacing w:before="156" w:beforeLines="50" w:after="50"/>
        <w:ind w:firstLine="480" w:firstLineChars="150"/>
        <w:rPr>
          <w:rFonts w:hint="eastAsia" w:ascii="宋体" w:hAnsi="宋体" w:cs="宋体"/>
          <w:bCs/>
          <w:color w:val="auto"/>
          <w:sz w:val="32"/>
          <w:szCs w:val="32"/>
          <w:highlight w:val="none"/>
        </w:rPr>
      </w:pPr>
    </w:p>
    <w:p w14:paraId="6967669F">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3747FCF">
      <w:pPr>
        <w:snapToGrid w:val="0"/>
        <w:spacing w:before="156" w:beforeLines="50" w:after="50"/>
        <w:ind w:firstLine="480" w:firstLineChars="150"/>
        <w:rPr>
          <w:rFonts w:hint="eastAsia" w:ascii="宋体" w:hAnsi="宋体" w:cs="宋体"/>
          <w:bCs/>
          <w:color w:val="auto"/>
          <w:sz w:val="32"/>
          <w:szCs w:val="32"/>
          <w:highlight w:val="none"/>
        </w:rPr>
      </w:pPr>
    </w:p>
    <w:p w14:paraId="20B65567">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E058F3A">
      <w:pPr>
        <w:snapToGrid w:val="0"/>
        <w:spacing w:before="156" w:beforeLines="50" w:after="50"/>
        <w:rPr>
          <w:rFonts w:hint="eastAsia" w:ascii="宋体" w:hAnsi="宋体" w:cs="宋体"/>
          <w:bCs/>
          <w:color w:val="auto"/>
          <w:sz w:val="32"/>
          <w:szCs w:val="32"/>
          <w:highlight w:val="none"/>
        </w:rPr>
      </w:pPr>
    </w:p>
    <w:p w14:paraId="67E25525">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66811C5">
      <w:pPr>
        <w:snapToGrid w:val="0"/>
        <w:spacing w:before="156" w:beforeLines="50" w:after="50"/>
        <w:rPr>
          <w:rFonts w:hint="eastAsia" w:ascii="宋体" w:hAnsi="宋体" w:cs="宋体"/>
          <w:bCs/>
          <w:color w:val="auto"/>
          <w:sz w:val="32"/>
          <w:szCs w:val="32"/>
          <w:highlight w:val="none"/>
        </w:rPr>
      </w:pPr>
    </w:p>
    <w:p w14:paraId="4A443CCF">
      <w:pPr>
        <w:snapToGrid w:val="0"/>
        <w:spacing w:before="156"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首次响应文件提交截止时间前不得启封</w:t>
      </w:r>
    </w:p>
    <w:p w14:paraId="08BE5321">
      <w:pPr>
        <w:snapToGrid w:val="0"/>
        <w:spacing w:before="156" w:beforeLines="50" w:after="50"/>
        <w:ind w:firstLine="5440" w:firstLineChars="1700"/>
        <w:jc w:val="center"/>
        <w:rPr>
          <w:rFonts w:hint="eastAsia" w:ascii="宋体" w:hAnsi="宋体" w:cs="宋体"/>
          <w:bCs/>
          <w:color w:val="auto"/>
          <w:sz w:val="32"/>
          <w:szCs w:val="32"/>
          <w:highlight w:val="none"/>
        </w:rPr>
      </w:pPr>
    </w:p>
    <w:p w14:paraId="7E3913B9">
      <w:pPr>
        <w:snapToGrid w:val="0"/>
        <w:spacing w:before="156" w:beforeLines="50" w:after="50"/>
        <w:ind w:firstLine="645"/>
        <w:jc w:val="center"/>
        <w:rPr>
          <w:rFonts w:hint="eastAsia" w:ascii="宋体" w:hAnsi="宋体" w:cs="宋体"/>
          <w:color w:val="auto"/>
          <w:sz w:val="32"/>
          <w:szCs w:val="32"/>
          <w:highlight w:val="none"/>
        </w:rPr>
      </w:pPr>
      <w:r>
        <w:rPr>
          <w:rFonts w:hint="eastAsia" w:ascii="宋体" w:hAnsi="宋体" w:cs="宋体"/>
          <w:bCs/>
          <w:color w:val="auto"/>
          <w:sz w:val="32"/>
          <w:szCs w:val="32"/>
          <w:highlight w:val="none"/>
        </w:rPr>
        <w:t>年    月    日</w:t>
      </w:r>
    </w:p>
    <w:p w14:paraId="628E6D3F">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br w:type="page"/>
      </w:r>
    </w:p>
    <w:p w14:paraId="4B0D0E48">
      <w:pPr>
        <w:snapToGrid w:val="0"/>
        <w:spacing w:before="156" w:beforeLines="50" w:after="50" w:line="360" w:lineRule="auto"/>
        <w:outlineLvl w:val="2"/>
        <w:rPr>
          <w:rFonts w:hint="eastAsia" w:ascii="宋体" w:hAnsi="宋体" w:cs="宋体"/>
          <w:b/>
          <w:bCs/>
          <w:color w:val="auto"/>
          <w:sz w:val="32"/>
          <w:szCs w:val="32"/>
          <w:highlight w:val="none"/>
        </w:rPr>
      </w:pPr>
      <w:bookmarkStart w:id="123" w:name="_Toc44229899"/>
      <w:bookmarkStart w:id="124" w:name="_Toc1789"/>
      <w:bookmarkStart w:id="125" w:name="_Toc35611438"/>
      <w:bookmarkStart w:id="126" w:name="_Toc31723070"/>
      <w:bookmarkStart w:id="127" w:name="_Toc31728084"/>
      <w:bookmarkStart w:id="128" w:name="_Toc8354"/>
      <w:bookmarkStart w:id="129" w:name="_Toc35611516"/>
      <w:r>
        <w:rPr>
          <w:rFonts w:hint="eastAsia" w:ascii="宋体" w:hAnsi="宋体" w:cs="宋体"/>
          <w:b/>
          <w:bCs/>
          <w:color w:val="auto"/>
          <w:sz w:val="32"/>
          <w:szCs w:val="32"/>
          <w:highlight w:val="none"/>
        </w:rPr>
        <w:t>一、资格证明文件格式</w:t>
      </w:r>
      <w:bookmarkEnd w:id="123"/>
      <w:bookmarkEnd w:id="124"/>
      <w:bookmarkEnd w:id="125"/>
      <w:bookmarkEnd w:id="126"/>
      <w:bookmarkEnd w:id="127"/>
      <w:bookmarkEnd w:id="128"/>
      <w:bookmarkEnd w:id="129"/>
    </w:p>
    <w:p w14:paraId="2BD3FECB">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A6868A7">
      <w:pPr>
        <w:pStyle w:val="27"/>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highlight w:val="none"/>
        </w:rPr>
        <w:t>全流程电子文件</w:t>
      </w:r>
    </w:p>
    <w:p w14:paraId="618EF2CE">
      <w:pPr>
        <w:snapToGrid w:val="0"/>
        <w:spacing w:before="156"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084DE657">
      <w:pPr>
        <w:snapToGrid w:val="0"/>
        <w:spacing w:before="156" w:beforeLines="50" w:after="50"/>
        <w:rPr>
          <w:rFonts w:hint="eastAsia" w:ascii="宋体" w:hAnsi="宋体" w:cs="宋体"/>
          <w:color w:val="auto"/>
          <w:sz w:val="24"/>
          <w:szCs w:val="20"/>
          <w:highlight w:val="none"/>
        </w:rPr>
      </w:pPr>
    </w:p>
    <w:p w14:paraId="1149D423">
      <w:pPr>
        <w:snapToGrid w:val="0"/>
        <w:spacing w:before="156" w:beforeLines="50" w:after="50"/>
        <w:rPr>
          <w:rFonts w:hint="eastAsia" w:ascii="宋体" w:hAnsi="宋体" w:cs="宋体"/>
          <w:color w:val="auto"/>
          <w:sz w:val="24"/>
          <w:szCs w:val="20"/>
          <w:highlight w:val="none"/>
        </w:rPr>
      </w:pPr>
    </w:p>
    <w:p w14:paraId="079B1CC4">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2E0D3942">
      <w:pPr>
        <w:snapToGrid w:val="0"/>
        <w:spacing w:before="156" w:beforeLines="50" w:after="50"/>
        <w:rPr>
          <w:rFonts w:hint="eastAsia" w:ascii="宋体" w:hAnsi="宋体" w:cs="宋体"/>
          <w:bCs/>
          <w:color w:val="auto"/>
          <w:sz w:val="24"/>
          <w:szCs w:val="20"/>
          <w:highlight w:val="none"/>
        </w:rPr>
      </w:pPr>
    </w:p>
    <w:p w14:paraId="049360E4">
      <w:pPr>
        <w:snapToGrid w:val="0"/>
        <w:spacing w:before="156" w:beforeLines="50" w:after="50"/>
        <w:rPr>
          <w:rFonts w:hint="eastAsia" w:ascii="宋体" w:hAnsi="宋体" w:cs="宋体"/>
          <w:bCs/>
          <w:color w:val="auto"/>
          <w:sz w:val="24"/>
          <w:szCs w:val="20"/>
          <w:highlight w:val="none"/>
        </w:rPr>
      </w:pPr>
    </w:p>
    <w:p w14:paraId="3BDFD11D">
      <w:pPr>
        <w:snapToGrid w:val="0"/>
        <w:spacing w:before="156" w:beforeLines="50" w:after="50"/>
        <w:rPr>
          <w:rFonts w:hint="eastAsia" w:ascii="宋体" w:hAnsi="宋体" w:cs="宋体"/>
          <w:bCs/>
          <w:color w:val="auto"/>
          <w:sz w:val="24"/>
          <w:szCs w:val="20"/>
          <w:highlight w:val="none"/>
        </w:rPr>
      </w:pPr>
    </w:p>
    <w:p w14:paraId="74E36F62">
      <w:pPr>
        <w:snapToGrid w:val="0"/>
        <w:spacing w:before="156" w:beforeLines="50" w:after="50"/>
        <w:rPr>
          <w:rFonts w:hint="eastAsia" w:ascii="宋体" w:hAnsi="宋体" w:cs="宋体"/>
          <w:bCs/>
          <w:color w:val="auto"/>
          <w:sz w:val="24"/>
          <w:szCs w:val="20"/>
          <w:highlight w:val="none"/>
        </w:rPr>
      </w:pPr>
    </w:p>
    <w:p w14:paraId="0DF8651B">
      <w:pPr>
        <w:snapToGrid w:val="0"/>
        <w:spacing w:before="156" w:beforeLines="50" w:after="50"/>
        <w:rPr>
          <w:rFonts w:hint="eastAsia" w:ascii="宋体" w:hAnsi="宋体" w:cs="宋体"/>
          <w:bCs/>
          <w:color w:val="auto"/>
          <w:sz w:val="24"/>
          <w:szCs w:val="20"/>
          <w:highlight w:val="none"/>
        </w:rPr>
      </w:pPr>
    </w:p>
    <w:p w14:paraId="2A0AD460">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BF4BBCE">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7EBD48E7">
      <w:pPr>
        <w:pStyle w:val="8"/>
        <w:snapToGrid w:val="0"/>
        <w:spacing w:before="250" w:after="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94E1BFD">
      <w:pPr>
        <w:pStyle w:val="8"/>
        <w:snapToGrid w:val="0"/>
        <w:spacing w:before="250" w:after="250"/>
        <w:ind w:firstLine="640" w:firstLineChars="200"/>
        <w:rPr>
          <w:rFonts w:hint="eastAsia" w:ascii="宋体" w:hAnsi="宋体" w:cs="宋体"/>
          <w:bCs/>
          <w:color w:val="auto"/>
          <w:sz w:val="32"/>
          <w:szCs w:val="32"/>
          <w:highlight w:val="none"/>
        </w:rPr>
      </w:pPr>
    </w:p>
    <w:p w14:paraId="4FE6B327">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403B188">
      <w:pPr>
        <w:snapToGrid w:val="0"/>
        <w:spacing w:before="156" w:beforeLines="50" w:after="50" w:line="400" w:lineRule="exact"/>
        <w:ind w:left="142"/>
        <w:jc w:val="left"/>
        <w:rPr>
          <w:rFonts w:hint="eastAsia" w:ascii="宋体" w:hAnsi="宋体" w:cs="宋体"/>
          <w:b/>
          <w:bCs/>
          <w:color w:val="auto"/>
          <w:szCs w:val="21"/>
          <w:highlight w:val="none"/>
        </w:rPr>
      </w:pPr>
      <w:r>
        <w:rPr>
          <w:rFonts w:hint="eastAsia" w:ascii="宋体" w:hAnsi="宋体" w:cs="宋体"/>
          <w:color w:val="auto"/>
          <w:sz w:val="24"/>
          <w:highlight w:val="none"/>
        </w:rPr>
        <w:br w:type="page"/>
      </w:r>
      <w:r>
        <w:rPr>
          <w:rFonts w:hint="eastAsia" w:ascii="宋体" w:hAnsi="宋体" w:cs="宋体"/>
          <w:b/>
          <w:bCs/>
          <w:color w:val="auto"/>
          <w:szCs w:val="21"/>
          <w:highlight w:val="none"/>
        </w:rPr>
        <w:t>2.资格证明文件目录</w:t>
      </w:r>
    </w:p>
    <w:p w14:paraId="0EF1AA75">
      <w:pPr>
        <w:snapToGrid w:val="0"/>
        <w:spacing w:before="156" w:beforeLines="50" w:after="50" w:line="40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根据磋商文件规定及供应商提供的材料自行编写目录（部分格式后附）。</w:t>
      </w:r>
    </w:p>
    <w:p w14:paraId="5A12460C">
      <w:pPr>
        <w:spacing w:line="400" w:lineRule="exact"/>
        <w:jc w:val="left"/>
        <w:rPr>
          <w:rFonts w:hint="eastAsia" w:ascii="宋体" w:hAnsi="宋体" w:cs="宋体"/>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供应商直接控股、管理关系信息表</w:t>
      </w:r>
    </w:p>
    <w:p w14:paraId="6527E718">
      <w:pPr>
        <w:spacing w:before="312" w:beforeLines="100" w:after="312" w:afterLines="10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供应商直接控股股东信息表</w:t>
      </w:r>
    </w:p>
    <w:tbl>
      <w:tblPr>
        <w:tblStyle w:val="31"/>
        <w:tblW w:w="8537" w:type="dxa"/>
        <w:jc w:val="center"/>
        <w:shd w:val="clear" w:color="auto" w:fill="FBFBFB"/>
        <w:tblLayout w:type="fixed"/>
        <w:tblCellMar>
          <w:top w:w="0" w:type="dxa"/>
          <w:left w:w="0" w:type="dxa"/>
          <w:bottom w:w="0" w:type="dxa"/>
          <w:right w:w="0" w:type="dxa"/>
        </w:tblCellMar>
      </w:tblPr>
      <w:tblGrid>
        <w:gridCol w:w="740"/>
        <w:gridCol w:w="2235"/>
        <w:gridCol w:w="1223"/>
        <w:gridCol w:w="3608"/>
        <w:gridCol w:w="731"/>
      </w:tblGrid>
      <w:tr w14:paraId="1B1F0936">
        <w:tblPrEx>
          <w:shd w:val="clear" w:color="auto" w:fill="FBFBFB"/>
          <w:tblCellMar>
            <w:top w:w="0" w:type="dxa"/>
            <w:left w:w="0" w:type="dxa"/>
            <w:bottom w:w="0" w:type="dxa"/>
            <w:right w:w="0" w:type="dxa"/>
          </w:tblCellMar>
        </w:tblPrEx>
        <w:trPr>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F8EE5E">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1D10A0">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2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680C1F">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6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02C91D">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73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C8DFEE">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E33D217">
        <w:tblPrEx>
          <w:shd w:val="clear" w:color="auto" w:fill="FBFBFB"/>
          <w:tblCellMar>
            <w:top w:w="0" w:type="dxa"/>
            <w:left w:w="0" w:type="dxa"/>
            <w:bottom w:w="0" w:type="dxa"/>
            <w:right w:w="0" w:type="dxa"/>
          </w:tblCellMar>
        </w:tblPrEx>
        <w:trP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1C466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D33A4">
            <w:pPr>
              <w:widowControl/>
              <w:spacing w:line="400" w:lineRule="exact"/>
              <w:jc w:val="center"/>
              <w:rPr>
                <w:rFonts w:hint="eastAsia" w:ascii="宋体" w:hAnsi="宋体" w:cs="宋体"/>
                <w:color w:val="auto"/>
                <w:kern w:val="0"/>
                <w:szCs w:val="21"/>
                <w:highlight w:val="none"/>
              </w:rPr>
            </w:pPr>
          </w:p>
        </w:tc>
        <w:tc>
          <w:tcPr>
            <w:tcW w:w="122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3F97FA">
            <w:pPr>
              <w:widowControl/>
              <w:spacing w:line="400" w:lineRule="exact"/>
              <w:jc w:val="center"/>
              <w:rPr>
                <w:rFonts w:hint="eastAsia" w:ascii="宋体" w:hAnsi="宋体" w:cs="宋体"/>
                <w:color w:val="auto"/>
                <w:kern w:val="0"/>
                <w:szCs w:val="21"/>
                <w:highlight w:val="none"/>
              </w:rPr>
            </w:pPr>
          </w:p>
        </w:tc>
        <w:tc>
          <w:tcPr>
            <w:tcW w:w="36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F14EE3">
            <w:pPr>
              <w:widowControl/>
              <w:spacing w:line="400" w:lineRule="exact"/>
              <w:jc w:val="center"/>
              <w:rPr>
                <w:rFonts w:hint="eastAsia" w:ascii="宋体" w:hAnsi="宋体" w:cs="宋体"/>
                <w:color w:val="auto"/>
                <w:kern w:val="0"/>
                <w:szCs w:val="21"/>
                <w:highlight w:val="none"/>
              </w:rPr>
            </w:pPr>
          </w:p>
        </w:tc>
        <w:tc>
          <w:tcPr>
            <w:tcW w:w="73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A2AD9">
            <w:pPr>
              <w:widowControl/>
              <w:spacing w:line="400" w:lineRule="exact"/>
              <w:jc w:val="center"/>
              <w:rPr>
                <w:rFonts w:hint="eastAsia" w:ascii="宋体" w:hAnsi="宋体" w:cs="宋体"/>
                <w:color w:val="auto"/>
                <w:kern w:val="0"/>
                <w:szCs w:val="21"/>
                <w:highlight w:val="none"/>
              </w:rPr>
            </w:pPr>
          </w:p>
        </w:tc>
      </w:tr>
      <w:tr w14:paraId="0FB3EFEA">
        <w:tblPrEx>
          <w:shd w:val="clear" w:color="auto" w:fill="FBFBFB"/>
          <w:tblCellMar>
            <w:top w:w="0" w:type="dxa"/>
            <w:left w:w="0" w:type="dxa"/>
            <w:bottom w:w="0" w:type="dxa"/>
            <w:right w:w="0" w:type="dxa"/>
          </w:tblCellMar>
        </w:tblPrEx>
        <w:trP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8D7EAE">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9B2CAE">
            <w:pPr>
              <w:widowControl/>
              <w:spacing w:line="400" w:lineRule="exact"/>
              <w:jc w:val="center"/>
              <w:rPr>
                <w:rFonts w:hint="eastAsia" w:ascii="宋体" w:hAnsi="宋体" w:cs="宋体"/>
                <w:color w:val="auto"/>
                <w:kern w:val="0"/>
                <w:szCs w:val="21"/>
                <w:highlight w:val="none"/>
              </w:rPr>
            </w:pPr>
          </w:p>
        </w:tc>
        <w:tc>
          <w:tcPr>
            <w:tcW w:w="122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631E8E">
            <w:pPr>
              <w:widowControl/>
              <w:spacing w:line="400" w:lineRule="exact"/>
              <w:jc w:val="center"/>
              <w:rPr>
                <w:rFonts w:hint="eastAsia" w:ascii="宋体" w:hAnsi="宋体" w:cs="宋体"/>
                <w:color w:val="auto"/>
                <w:kern w:val="0"/>
                <w:szCs w:val="21"/>
                <w:highlight w:val="none"/>
              </w:rPr>
            </w:pPr>
          </w:p>
        </w:tc>
        <w:tc>
          <w:tcPr>
            <w:tcW w:w="36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331C97">
            <w:pPr>
              <w:widowControl/>
              <w:spacing w:line="400" w:lineRule="exact"/>
              <w:jc w:val="center"/>
              <w:rPr>
                <w:rFonts w:hint="eastAsia" w:ascii="宋体" w:hAnsi="宋体" w:cs="宋体"/>
                <w:color w:val="auto"/>
                <w:kern w:val="0"/>
                <w:szCs w:val="21"/>
                <w:highlight w:val="none"/>
              </w:rPr>
            </w:pPr>
          </w:p>
        </w:tc>
        <w:tc>
          <w:tcPr>
            <w:tcW w:w="73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DB4E81">
            <w:pPr>
              <w:widowControl/>
              <w:spacing w:line="400" w:lineRule="exact"/>
              <w:jc w:val="center"/>
              <w:rPr>
                <w:rFonts w:hint="eastAsia" w:ascii="宋体" w:hAnsi="宋体" w:cs="宋体"/>
                <w:color w:val="auto"/>
                <w:kern w:val="0"/>
                <w:szCs w:val="21"/>
                <w:highlight w:val="none"/>
              </w:rPr>
            </w:pPr>
          </w:p>
        </w:tc>
      </w:tr>
      <w:tr w14:paraId="5F751B8B">
        <w:tblPrEx>
          <w:shd w:val="clear" w:color="auto" w:fill="FBFBFB"/>
          <w:tblCellMar>
            <w:top w:w="0" w:type="dxa"/>
            <w:left w:w="0" w:type="dxa"/>
            <w:bottom w:w="0" w:type="dxa"/>
            <w:right w:w="0" w:type="dxa"/>
          </w:tblCellMar>
        </w:tblPrEx>
        <w:trP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083B9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BC951C">
            <w:pPr>
              <w:widowControl/>
              <w:spacing w:line="400" w:lineRule="exact"/>
              <w:jc w:val="center"/>
              <w:rPr>
                <w:rFonts w:hint="eastAsia" w:ascii="宋体" w:hAnsi="宋体" w:cs="宋体"/>
                <w:color w:val="auto"/>
                <w:kern w:val="0"/>
                <w:szCs w:val="21"/>
                <w:highlight w:val="none"/>
              </w:rPr>
            </w:pPr>
          </w:p>
        </w:tc>
        <w:tc>
          <w:tcPr>
            <w:tcW w:w="122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E81690">
            <w:pPr>
              <w:widowControl/>
              <w:spacing w:line="400" w:lineRule="exact"/>
              <w:jc w:val="center"/>
              <w:rPr>
                <w:rFonts w:hint="eastAsia" w:ascii="宋体" w:hAnsi="宋体" w:cs="宋体"/>
                <w:color w:val="auto"/>
                <w:kern w:val="0"/>
                <w:szCs w:val="21"/>
                <w:highlight w:val="none"/>
              </w:rPr>
            </w:pPr>
          </w:p>
        </w:tc>
        <w:tc>
          <w:tcPr>
            <w:tcW w:w="36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FA5F7F">
            <w:pPr>
              <w:widowControl/>
              <w:spacing w:line="400" w:lineRule="exact"/>
              <w:jc w:val="center"/>
              <w:rPr>
                <w:rFonts w:hint="eastAsia" w:ascii="宋体" w:hAnsi="宋体" w:cs="宋体"/>
                <w:color w:val="auto"/>
                <w:kern w:val="0"/>
                <w:szCs w:val="21"/>
                <w:highlight w:val="none"/>
              </w:rPr>
            </w:pPr>
          </w:p>
        </w:tc>
        <w:tc>
          <w:tcPr>
            <w:tcW w:w="73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252FEF">
            <w:pPr>
              <w:widowControl/>
              <w:spacing w:line="400" w:lineRule="exact"/>
              <w:jc w:val="center"/>
              <w:rPr>
                <w:rFonts w:hint="eastAsia" w:ascii="宋体" w:hAnsi="宋体" w:cs="宋体"/>
                <w:color w:val="auto"/>
                <w:kern w:val="0"/>
                <w:szCs w:val="21"/>
                <w:highlight w:val="none"/>
              </w:rPr>
            </w:pPr>
          </w:p>
        </w:tc>
      </w:tr>
      <w:tr w14:paraId="2F17CAB7">
        <w:tblPrEx>
          <w:shd w:val="clear" w:color="auto" w:fill="FBFBFB"/>
          <w:tblCellMar>
            <w:top w:w="0" w:type="dxa"/>
            <w:left w:w="0" w:type="dxa"/>
            <w:bottom w:w="0" w:type="dxa"/>
            <w:right w:w="0" w:type="dxa"/>
          </w:tblCellMar>
        </w:tblPrEx>
        <w:trP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036574">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3AE036">
            <w:pPr>
              <w:widowControl/>
              <w:spacing w:line="400" w:lineRule="exact"/>
              <w:jc w:val="center"/>
              <w:rPr>
                <w:rFonts w:hint="eastAsia" w:ascii="宋体" w:hAnsi="宋体" w:cs="宋体"/>
                <w:color w:val="auto"/>
                <w:kern w:val="0"/>
                <w:szCs w:val="21"/>
                <w:highlight w:val="none"/>
              </w:rPr>
            </w:pPr>
          </w:p>
        </w:tc>
        <w:tc>
          <w:tcPr>
            <w:tcW w:w="122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049C6">
            <w:pPr>
              <w:widowControl/>
              <w:spacing w:line="400" w:lineRule="exact"/>
              <w:jc w:val="center"/>
              <w:rPr>
                <w:rFonts w:hint="eastAsia" w:ascii="宋体" w:hAnsi="宋体" w:cs="宋体"/>
                <w:color w:val="auto"/>
                <w:kern w:val="0"/>
                <w:szCs w:val="21"/>
                <w:highlight w:val="none"/>
              </w:rPr>
            </w:pPr>
          </w:p>
        </w:tc>
        <w:tc>
          <w:tcPr>
            <w:tcW w:w="36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3F08F4">
            <w:pPr>
              <w:widowControl/>
              <w:spacing w:line="400" w:lineRule="exact"/>
              <w:jc w:val="center"/>
              <w:rPr>
                <w:rFonts w:hint="eastAsia" w:ascii="宋体" w:hAnsi="宋体" w:cs="宋体"/>
                <w:color w:val="auto"/>
                <w:kern w:val="0"/>
                <w:szCs w:val="21"/>
                <w:highlight w:val="none"/>
              </w:rPr>
            </w:pPr>
          </w:p>
        </w:tc>
        <w:tc>
          <w:tcPr>
            <w:tcW w:w="73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6BBA4">
            <w:pPr>
              <w:widowControl/>
              <w:spacing w:line="400" w:lineRule="exact"/>
              <w:jc w:val="center"/>
              <w:rPr>
                <w:rFonts w:hint="eastAsia" w:ascii="宋体" w:hAnsi="宋体" w:cs="宋体"/>
                <w:color w:val="auto"/>
                <w:kern w:val="0"/>
                <w:szCs w:val="21"/>
                <w:highlight w:val="none"/>
              </w:rPr>
            </w:pPr>
          </w:p>
        </w:tc>
      </w:tr>
    </w:tbl>
    <w:p w14:paraId="62B34DC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42F673A5">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9BC31F">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82EB579">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0382D132">
      <w:pPr>
        <w:snapToGrid w:val="0"/>
        <w:spacing w:line="400" w:lineRule="exact"/>
        <w:jc w:val="left"/>
        <w:rPr>
          <w:rFonts w:hint="eastAsia" w:ascii="宋体" w:hAnsi="宋体" w:cs="宋体"/>
          <w:color w:val="auto"/>
          <w:szCs w:val="21"/>
          <w:highlight w:val="none"/>
        </w:rPr>
      </w:pPr>
    </w:p>
    <w:p w14:paraId="38096B04">
      <w:pPr>
        <w:snapToGrid w:val="0"/>
        <w:spacing w:line="400" w:lineRule="exact"/>
        <w:jc w:val="left"/>
        <w:rPr>
          <w:rFonts w:hint="eastAsia" w:ascii="宋体" w:hAnsi="宋体" w:cs="宋体"/>
          <w:color w:val="auto"/>
          <w:szCs w:val="21"/>
          <w:highlight w:val="none"/>
        </w:rPr>
      </w:pPr>
    </w:p>
    <w:p w14:paraId="053F4F66">
      <w:pPr>
        <w:snapToGrid w:val="0"/>
        <w:spacing w:line="400" w:lineRule="exact"/>
        <w:jc w:val="left"/>
        <w:rPr>
          <w:rFonts w:hint="eastAsia" w:ascii="宋体" w:hAnsi="宋体" w:cs="宋体"/>
          <w:color w:val="auto"/>
          <w:szCs w:val="21"/>
          <w:highlight w:val="none"/>
        </w:rPr>
      </w:pPr>
    </w:p>
    <w:p w14:paraId="6625F9AA">
      <w:pPr>
        <w:snapToGrid w:val="0"/>
        <w:spacing w:before="156" w:beforeLines="50" w:line="400" w:lineRule="exact"/>
        <w:ind w:right="480" w:firstLine="1680" w:firstLineChars="800"/>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0DCCCDAE">
      <w:pPr>
        <w:snapToGrid w:val="0"/>
        <w:spacing w:before="156" w:beforeLines="50" w:after="50" w:line="400" w:lineRule="exact"/>
        <w:ind w:right="480" w:firstLine="2625" w:firstLineChars="1250"/>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7F06FC7">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200CDC50">
      <w:pPr>
        <w:spacing w:before="312" w:beforeLines="100" w:after="312" w:afterLines="10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供应商直接管理关系信息表</w:t>
      </w:r>
    </w:p>
    <w:tbl>
      <w:tblPr>
        <w:tblStyle w:val="31"/>
        <w:tblW w:w="8537" w:type="dxa"/>
        <w:jc w:val="center"/>
        <w:shd w:val="clear" w:color="auto" w:fill="FBFBFB"/>
        <w:tblLayout w:type="fixed"/>
        <w:tblCellMar>
          <w:top w:w="0" w:type="dxa"/>
          <w:left w:w="0" w:type="dxa"/>
          <w:bottom w:w="0" w:type="dxa"/>
          <w:right w:w="0" w:type="dxa"/>
        </w:tblCellMar>
      </w:tblPr>
      <w:tblGrid>
        <w:gridCol w:w="714"/>
        <w:gridCol w:w="3185"/>
        <w:gridCol w:w="3144"/>
        <w:gridCol w:w="1494"/>
      </w:tblGrid>
      <w:tr w14:paraId="53346EC2">
        <w:tblPrEx>
          <w:shd w:val="clear" w:color="auto" w:fill="FBFBFB"/>
          <w:tblCellMar>
            <w:top w:w="0" w:type="dxa"/>
            <w:left w:w="0" w:type="dxa"/>
            <w:bottom w:w="0" w:type="dxa"/>
            <w:right w:w="0" w:type="dxa"/>
          </w:tblCellMar>
        </w:tblPrEx>
        <w:trPr>
          <w:tblHeader/>
          <w:jc w:val="center"/>
        </w:trPr>
        <w:tc>
          <w:tcPr>
            <w:tcW w:w="71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2341EB">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1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C1C5D2">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14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E133D">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4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A0E7E3">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77D1B733">
        <w:tblPrEx>
          <w:shd w:val="clear" w:color="auto" w:fill="FBFBFB"/>
          <w:tblCellMar>
            <w:top w:w="0" w:type="dxa"/>
            <w:left w:w="0" w:type="dxa"/>
            <w:bottom w:w="0" w:type="dxa"/>
            <w:right w:w="0" w:type="dxa"/>
          </w:tblCellMar>
        </w:tblPrEx>
        <w:trPr>
          <w:jc w:val="center"/>
        </w:trPr>
        <w:tc>
          <w:tcPr>
            <w:tcW w:w="71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31F4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1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E1BC65">
            <w:pPr>
              <w:widowControl/>
              <w:spacing w:line="400" w:lineRule="exact"/>
              <w:jc w:val="center"/>
              <w:rPr>
                <w:rFonts w:hint="eastAsia" w:ascii="宋体" w:hAnsi="宋体" w:cs="宋体"/>
                <w:color w:val="auto"/>
                <w:kern w:val="0"/>
                <w:szCs w:val="21"/>
                <w:highlight w:val="none"/>
              </w:rPr>
            </w:pPr>
          </w:p>
        </w:tc>
        <w:tc>
          <w:tcPr>
            <w:tcW w:w="314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B5EA63">
            <w:pPr>
              <w:widowControl/>
              <w:spacing w:line="400" w:lineRule="exact"/>
              <w:jc w:val="center"/>
              <w:rPr>
                <w:rFonts w:hint="eastAsia" w:ascii="宋体" w:hAnsi="宋体" w:cs="宋体"/>
                <w:color w:val="auto"/>
                <w:kern w:val="0"/>
                <w:szCs w:val="21"/>
                <w:highlight w:val="none"/>
              </w:rPr>
            </w:pPr>
          </w:p>
        </w:tc>
        <w:tc>
          <w:tcPr>
            <w:tcW w:w="14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9324EF">
            <w:pPr>
              <w:widowControl/>
              <w:spacing w:line="400" w:lineRule="exact"/>
              <w:jc w:val="center"/>
              <w:rPr>
                <w:rFonts w:hint="eastAsia" w:ascii="宋体" w:hAnsi="宋体" w:cs="宋体"/>
                <w:color w:val="auto"/>
                <w:kern w:val="0"/>
                <w:szCs w:val="21"/>
                <w:highlight w:val="none"/>
              </w:rPr>
            </w:pPr>
          </w:p>
        </w:tc>
      </w:tr>
      <w:tr w14:paraId="7BD54243">
        <w:tblPrEx>
          <w:tblCellMar>
            <w:top w:w="0" w:type="dxa"/>
            <w:left w:w="0" w:type="dxa"/>
            <w:bottom w:w="0" w:type="dxa"/>
            <w:right w:w="0" w:type="dxa"/>
          </w:tblCellMar>
        </w:tblPrEx>
        <w:trPr>
          <w:jc w:val="center"/>
        </w:trPr>
        <w:tc>
          <w:tcPr>
            <w:tcW w:w="71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204B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1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2DBD6B">
            <w:pPr>
              <w:widowControl/>
              <w:spacing w:line="400" w:lineRule="exact"/>
              <w:jc w:val="center"/>
              <w:rPr>
                <w:rFonts w:hint="eastAsia" w:ascii="宋体" w:hAnsi="宋体" w:cs="宋体"/>
                <w:color w:val="auto"/>
                <w:kern w:val="0"/>
                <w:szCs w:val="21"/>
                <w:highlight w:val="none"/>
              </w:rPr>
            </w:pPr>
          </w:p>
        </w:tc>
        <w:tc>
          <w:tcPr>
            <w:tcW w:w="314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3BF0BA">
            <w:pPr>
              <w:widowControl/>
              <w:spacing w:line="400" w:lineRule="exact"/>
              <w:jc w:val="center"/>
              <w:rPr>
                <w:rFonts w:hint="eastAsia" w:ascii="宋体" w:hAnsi="宋体" w:cs="宋体"/>
                <w:color w:val="auto"/>
                <w:kern w:val="0"/>
                <w:szCs w:val="21"/>
                <w:highlight w:val="none"/>
              </w:rPr>
            </w:pPr>
          </w:p>
        </w:tc>
        <w:tc>
          <w:tcPr>
            <w:tcW w:w="14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68609A">
            <w:pPr>
              <w:widowControl/>
              <w:spacing w:line="400" w:lineRule="exact"/>
              <w:jc w:val="center"/>
              <w:rPr>
                <w:rFonts w:hint="eastAsia" w:ascii="宋体" w:hAnsi="宋体" w:cs="宋体"/>
                <w:color w:val="auto"/>
                <w:kern w:val="0"/>
                <w:szCs w:val="21"/>
                <w:highlight w:val="none"/>
              </w:rPr>
            </w:pPr>
          </w:p>
        </w:tc>
      </w:tr>
      <w:tr w14:paraId="63A70800">
        <w:tblPrEx>
          <w:shd w:val="clear" w:color="auto" w:fill="FBFBFB"/>
          <w:tblCellMar>
            <w:top w:w="0" w:type="dxa"/>
            <w:left w:w="0" w:type="dxa"/>
            <w:bottom w:w="0" w:type="dxa"/>
            <w:right w:w="0" w:type="dxa"/>
          </w:tblCellMar>
        </w:tblPrEx>
        <w:trPr>
          <w:jc w:val="center"/>
        </w:trPr>
        <w:tc>
          <w:tcPr>
            <w:tcW w:w="71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C3580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1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8016F5">
            <w:pPr>
              <w:widowControl/>
              <w:spacing w:line="400" w:lineRule="exact"/>
              <w:jc w:val="center"/>
              <w:rPr>
                <w:rFonts w:hint="eastAsia" w:ascii="宋体" w:hAnsi="宋体" w:cs="宋体"/>
                <w:color w:val="auto"/>
                <w:kern w:val="0"/>
                <w:szCs w:val="21"/>
                <w:highlight w:val="none"/>
              </w:rPr>
            </w:pPr>
          </w:p>
        </w:tc>
        <w:tc>
          <w:tcPr>
            <w:tcW w:w="314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D075AA">
            <w:pPr>
              <w:widowControl/>
              <w:spacing w:line="400" w:lineRule="exact"/>
              <w:jc w:val="center"/>
              <w:rPr>
                <w:rFonts w:hint="eastAsia" w:ascii="宋体" w:hAnsi="宋体" w:cs="宋体"/>
                <w:color w:val="auto"/>
                <w:kern w:val="0"/>
                <w:szCs w:val="21"/>
                <w:highlight w:val="none"/>
              </w:rPr>
            </w:pPr>
          </w:p>
        </w:tc>
        <w:tc>
          <w:tcPr>
            <w:tcW w:w="14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8270DE">
            <w:pPr>
              <w:widowControl/>
              <w:spacing w:line="400" w:lineRule="exact"/>
              <w:jc w:val="center"/>
              <w:rPr>
                <w:rFonts w:hint="eastAsia" w:ascii="宋体" w:hAnsi="宋体" w:cs="宋体"/>
                <w:color w:val="auto"/>
                <w:kern w:val="0"/>
                <w:szCs w:val="21"/>
                <w:highlight w:val="none"/>
              </w:rPr>
            </w:pPr>
          </w:p>
        </w:tc>
      </w:tr>
      <w:tr w14:paraId="73E68789">
        <w:tblPrEx>
          <w:tblCellMar>
            <w:top w:w="0" w:type="dxa"/>
            <w:left w:w="0" w:type="dxa"/>
            <w:bottom w:w="0" w:type="dxa"/>
            <w:right w:w="0" w:type="dxa"/>
          </w:tblCellMar>
        </w:tblPrEx>
        <w:trPr>
          <w:jc w:val="center"/>
        </w:trPr>
        <w:tc>
          <w:tcPr>
            <w:tcW w:w="71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33BCC0">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1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3D6F9">
            <w:pPr>
              <w:widowControl/>
              <w:spacing w:line="400" w:lineRule="exact"/>
              <w:jc w:val="center"/>
              <w:rPr>
                <w:rFonts w:hint="eastAsia" w:ascii="宋体" w:hAnsi="宋体" w:cs="宋体"/>
                <w:color w:val="auto"/>
                <w:kern w:val="0"/>
                <w:szCs w:val="21"/>
                <w:highlight w:val="none"/>
              </w:rPr>
            </w:pPr>
          </w:p>
        </w:tc>
        <w:tc>
          <w:tcPr>
            <w:tcW w:w="314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3BA32A">
            <w:pPr>
              <w:widowControl/>
              <w:spacing w:line="400" w:lineRule="exact"/>
              <w:jc w:val="center"/>
              <w:rPr>
                <w:rFonts w:hint="eastAsia" w:ascii="宋体" w:hAnsi="宋体" w:cs="宋体"/>
                <w:color w:val="auto"/>
                <w:kern w:val="0"/>
                <w:szCs w:val="21"/>
                <w:highlight w:val="none"/>
              </w:rPr>
            </w:pPr>
          </w:p>
        </w:tc>
        <w:tc>
          <w:tcPr>
            <w:tcW w:w="14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80685">
            <w:pPr>
              <w:widowControl/>
              <w:spacing w:line="400" w:lineRule="exact"/>
              <w:jc w:val="center"/>
              <w:rPr>
                <w:rFonts w:hint="eastAsia" w:ascii="宋体" w:hAnsi="宋体" w:cs="宋体"/>
                <w:color w:val="auto"/>
                <w:kern w:val="0"/>
                <w:szCs w:val="21"/>
                <w:highlight w:val="none"/>
              </w:rPr>
            </w:pPr>
          </w:p>
        </w:tc>
      </w:tr>
    </w:tbl>
    <w:p w14:paraId="70F8F4A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BAC7DF8">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5348773F">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0202F1D2">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5417E4C8">
      <w:pPr>
        <w:snapToGrid w:val="0"/>
        <w:spacing w:line="400" w:lineRule="exact"/>
        <w:jc w:val="left"/>
        <w:rPr>
          <w:rFonts w:hint="eastAsia" w:ascii="宋体" w:hAnsi="宋体" w:cs="宋体"/>
          <w:color w:val="auto"/>
          <w:szCs w:val="21"/>
          <w:highlight w:val="none"/>
        </w:rPr>
      </w:pPr>
    </w:p>
    <w:p w14:paraId="1C80E0DB">
      <w:pPr>
        <w:snapToGrid w:val="0"/>
        <w:spacing w:line="400" w:lineRule="exact"/>
        <w:jc w:val="left"/>
        <w:rPr>
          <w:rFonts w:hint="eastAsia" w:ascii="宋体" w:hAnsi="宋体" w:cs="宋体"/>
          <w:color w:val="auto"/>
          <w:szCs w:val="21"/>
          <w:highlight w:val="none"/>
        </w:rPr>
      </w:pPr>
    </w:p>
    <w:p w14:paraId="082CC3CC">
      <w:pPr>
        <w:snapToGrid w:val="0"/>
        <w:spacing w:line="400" w:lineRule="exact"/>
        <w:jc w:val="left"/>
        <w:rPr>
          <w:rFonts w:hint="eastAsia" w:ascii="宋体" w:hAnsi="宋体" w:cs="宋体"/>
          <w:color w:val="auto"/>
          <w:szCs w:val="21"/>
          <w:highlight w:val="none"/>
        </w:rPr>
      </w:pPr>
    </w:p>
    <w:p w14:paraId="749F995C">
      <w:pPr>
        <w:snapToGrid w:val="0"/>
        <w:spacing w:line="400" w:lineRule="exact"/>
        <w:jc w:val="left"/>
        <w:rPr>
          <w:rFonts w:hint="eastAsia" w:ascii="宋体" w:hAnsi="宋体" w:cs="宋体"/>
          <w:color w:val="auto"/>
          <w:szCs w:val="21"/>
          <w:highlight w:val="none"/>
        </w:rPr>
      </w:pPr>
    </w:p>
    <w:p w14:paraId="3D0C68DB">
      <w:pPr>
        <w:snapToGrid w:val="0"/>
        <w:spacing w:before="156" w:beforeLines="50" w:line="400" w:lineRule="exact"/>
        <w:ind w:right="480" w:firstLine="1680" w:firstLineChars="800"/>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488924F6">
      <w:pPr>
        <w:snapToGrid w:val="0"/>
        <w:spacing w:before="156" w:beforeLines="50" w:after="50" w:line="400" w:lineRule="exact"/>
        <w:ind w:right="480" w:firstLine="2625" w:firstLineChars="1250"/>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BD67626">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2BF1FA7E">
      <w:pPr>
        <w:pStyle w:val="27"/>
        <w:numPr>
          <w:ilvl w:val="0"/>
          <w:numId w:val="3"/>
        </w:numPr>
        <w:spacing w:line="400" w:lineRule="exact"/>
        <w:jc w:val="both"/>
        <w:rPr>
          <w:rFonts w:hint="eastAsia" w:ascii="宋体" w:hAnsi="宋体" w:cs="宋体"/>
          <w:bCs w:val="0"/>
          <w:color w:val="auto"/>
          <w:kern w:val="2"/>
          <w:sz w:val="21"/>
          <w:szCs w:val="21"/>
          <w:highlight w:val="none"/>
        </w:rPr>
      </w:pPr>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竞标声明</w:t>
      </w:r>
    </w:p>
    <w:p w14:paraId="14D062C3">
      <w:pPr>
        <w:spacing w:before="312" w:beforeLines="100" w:after="312" w:afterLines="10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竞标声明</w:t>
      </w:r>
    </w:p>
    <w:p w14:paraId="62FA412C">
      <w:pPr>
        <w:spacing w:before="156" w:beforeLines="50" w:after="50"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b/>
          <w:bCs/>
          <w:color w:val="auto"/>
          <w:szCs w:val="21"/>
          <w:highlight w:val="none"/>
          <w:u w:val="single"/>
        </w:rPr>
        <w:t>（采购代理机构名称）</w:t>
      </w:r>
      <w:r>
        <w:rPr>
          <w:rFonts w:hint="eastAsia" w:ascii="宋体" w:hAnsi="宋体" w:cs="宋体"/>
          <w:color w:val="auto"/>
          <w:szCs w:val="21"/>
          <w:highlight w:val="none"/>
        </w:rPr>
        <w:t>：</w:t>
      </w:r>
    </w:p>
    <w:p w14:paraId="34C3D06E">
      <w:pPr>
        <w:wordWrap w:val="0"/>
        <w:spacing w:before="156" w:beforeLines="50" w:after="50" w:line="400" w:lineRule="exact"/>
        <w:ind w:firstLine="422" w:firstLineChars="200"/>
        <w:contextualSpacing/>
        <w:rPr>
          <w:rFonts w:hint="eastAsia" w:ascii="宋体" w:hAnsi="宋体" w:cs="宋体"/>
          <w:color w:val="auto"/>
          <w:szCs w:val="21"/>
          <w:highlight w:val="none"/>
        </w:rPr>
      </w:pPr>
      <w:r>
        <w:rPr>
          <w:rFonts w:hint="eastAsia" w:ascii="宋体" w:hAnsi="宋体" w:cs="宋体"/>
          <w:b/>
          <w:bCs/>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8B7614">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b/>
          <w:bCs/>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8FFAE3E">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7B5374F9">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320C1F81">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3.我方承诺响应文件的竞标有效期与磋商文件第二章供应商须知前附表中要求的竞标有效期一致。</w:t>
      </w:r>
    </w:p>
    <w:p w14:paraId="321C38F4">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4.在此，我方宣布同意如下：</w:t>
      </w:r>
    </w:p>
    <w:p w14:paraId="7ADA4A4E">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4A3903D4">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41DDF123">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1EB5FE19">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7E34ED5A">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5.我方承诺符合《中华人民共和国政府采购法》第二十二条规定：</w:t>
      </w:r>
    </w:p>
    <w:p w14:paraId="1FA857E4">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ED5019C">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1351CFCA">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6860D8A">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6F790B1">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65D084F">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40B363C">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AE3886">
      <w:pPr>
        <w:spacing w:before="156" w:beforeLines="5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5A8D99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14F188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91E9449">
      <w:pPr>
        <w:pStyle w:val="16"/>
        <w:spacing w:line="400" w:lineRule="exact"/>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8.与本磋商有关的一切正式往来信函请寄：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31820172">
      <w:pPr>
        <w:pStyle w:val="16"/>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p>
    <w:p w14:paraId="18A1CC97">
      <w:pPr>
        <w:pStyle w:val="14"/>
        <w:tabs>
          <w:tab w:val="left" w:pos="939"/>
        </w:tabs>
        <w:spacing w:line="400" w:lineRule="exact"/>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1A88A52E">
      <w:pPr>
        <w:pStyle w:val="14"/>
        <w:tabs>
          <w:tab w:val="left" w:pos="939"/>
        </w:tabs>
        <w:spacing w:line="40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9.以上事项如有虚假或者隐瞒，我方愿意承担一切后果，并不再寻求任何旨在减轻或者免除法律责任的辩解。</w:t>
      </w:r>
    </w:p>
    <w:p w14:paraId="62A36865">
      <w:pPr>
        <w:pStyle w:val="14"/>
        <w:tabs>
          <w:tab w:val="left" w:pos="939"/>
        </w:tabs>
        <w:spacing w:line="400" w:lineRule="exact"/>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5FACED57">
      <w:pPr>
        <w:pStyle w:val="14"/>
        <w:tabs>
          <w:tab w:val="left" w:pos="939"/>
        </w:tabs>
        <w:spacing w:line="400" w:lineRule="exact"/>
        <w:ind w:left="0" w:leftChars="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注：如为联合体竞标，盖章处须加盖联合体各方公章并由联合体各方法定代表人签署，否则其响应文件按无效响应处理。</w:t>
      </w:r>
    </w:p>
    <w:p w14:paraId="564DD302">
      <w:pPr>
        <w:spacing w:line="400" w:lineRule="exact"/>
        <w:ind w:firstLine="1890" w:firstLineChars="900"/>
        <w:rPr>
          <w:rFonts w:hint="eastAsia" w:ascii="宋体" w:hAnsi="宋体" w:cs="宋体"/>
          <w:color w:val="auto"/>
          <w:szCs w:val="21"/>
          <w:highlight w:val="none"/>
        </w:rPr>
      </w:pPr>
    </w:p>
    <w:p w14:paraId="473FA386">
      <w:pPr>
        <w:spacing w:line="400" w:lineRule="exact"/>
        <w:ind w:firstLine="1890" w:firstLineChars="900"/>
        <w:rPr>
          <w:rFonts w:hint="eastAsia" w:ascii="宋体" w:hAnsi="宋体" w:cs="宋体"/>
          <w:color w:val="auto"/>
          <w:szCs w:val="21"/>
          <w:highlight w:val="none"/>
        </w:rPr>
      </w:pPr>
    </w:p>
    <w:p w14:paraId="4A29B555">
      <w:pPr>
        <w:spacing w:line="400" w:lineRule="exact"/>
        <w:ind w:firstLine="1890" w:firstLineChars="900"/>
        <w:rPr>
          <w:rFonts w:hint="eastAsia" w:ascii="宋体" w:hAnsi="宋体" w:cs="宋体"/>
          <w:color w:val="auto"/>
          <w:szCs w:val="21"/>
          <w:highlight w:val="none"/>
        </w:rPr>
      </w:pPr>
      <w:r>
        <w:rPr>
          <w:rFonts w:hint="eastAsia" w:ascii="宋体" w:hAnsi="宋体" w:cs="宋体"/>
          <w:color w:val="auto"/>
          <w:szCs w:val="21"/>
          <w:highlight w:val="none"/>
        </w:rPr>
        <w:t>法定代表人（签字或电子签名）：</w:t>
      </w:r>
      <w:r>
        <w:rPr>
          <w:rFonts w:hint="eastAsia" w:ascii="宋体" w:hAnsi="宋体" w:cs="宋体"/>
          <w:color w:val="auto"/>
          <w:szCs w:val="21"/>
          <w:highlight w:val="none"/>
          <w:u w:val="single"/>
        </w:rPr>
        <w:t xml:space="preserve">              </w:t>
      </w:r>
    </w:p>
    <w:p w14:paraId="01A1A2F4">
      <w:pPr>
        <w:spacing w:line="400" w:lineRule="exact"/>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A509FE1">
      <w:pPr>
        <w:snapToGrid w:val="0"/>
        <w:spacing w:before="156" w:beforeLines="50" w:after="50" w:line="400" w:lineRule="exact"/>
        <w:ind w:right="480"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035E00D">
      <w:pPr>
        <w:spacing w:line="400" w:lineRule="exact"/>
        <w:rPr>
          <w:rFonts w:hint="eastAsia" w:ascii="宋体" w:hAnsi="宋体" w:cs="宋体"/>
          <w:color w:val="auto"/>
          <w:szCs w:val="21"/>
          <w:highlight w:val="none"/>
        </w:rPr>
      </w:pPr>
    </w:p>
    <w:p w14:paraId="6525B1A8">
      <w:pPr>
        <w:snapToGrid w:val="0"/>
        <w:spacing w:before="156" w:beforeLines="50" w:after="50" w:line="400" w:lineRule="exact"/>
        <w:ind w:right="480" w:firstLine="210" w:firstLineChars="100"/>
        <w:jc w:val="center"/>
        <w:rPr>
          <w:rFonts w:hint="eastAsia" w:ascii="宋体" w:hAnsi="宋体" w:cs="宋体"/>
          <w:color w:val="auto"/>
          <w:szCs w:val="21"/>
          <w:highlight w:val="none"/>
        </w:rPr>
      </w:pPr>
    </w:p>
    <w:p w14:paraId="095A645F">
      <w:pPr>
        <w:widowControl/>
        <w:jc w:val="left"/>
        <w:rPr>
          <w:rFonts w:hint="eastAsia" w:ascii="宋体" w:hAnsi="宋体" w:cs="宋体"/>
          <w:b/>
          <w:bCs/>
          <w:color w:val="auto"/>
          <w:kern w:val="0"/>
          <w:szCs w:val="21"/>
          <w:highlight w:val="none"/>
        </w:rPr>
      </w:pPr>
      <w:r>
        <w:rPr>
          <w:rFonts w:hint="eastAsia" w:ascii="宋体" w:hAnsi="宋体" w:cs="宋体"/>
          <w:color w:val="auto"/>
          <w:szCs w:val="21"/>
          <w:highlight w:val="none"/>
        </w:rPr>
        <w:br w:type="page"/>
      </w:r>
    </w:p>
    <w:p w14:paraId="052DD5E5">
      <w:pPr>
        <w:pStyle w:val="8"/>
        <w:overflowPunct w:val="0"/>
        <w:spacing w:line="360" w:lineRule="auto"/>
        <w:ind w:firstLine="562" w:firstLineChars="175"/>
        <w:jc w:val="center"/>
        <w:outlineLvl w:val="2"/>
        <w:rPr>
          <w:rFonts w:hint="eastAsia" w:ascii="宋体" w:hAnsi="宋体" w:cs="宋体"/>
          <w:b/>
          <w:color w:val="auto"/>
          <w:sz w:val="32"/>
          <w:szCs w:val="32"/>
          <w:highlight w:val="none"/>
        </w:rPr>
      </w:pPr>
      <w:bookmarkStart w:id="130" w:name="_Toc1113"/>
      <w:bookmarkStart w:id="131" w:name="_Toc2373"/>
      <w:r>
        <w:rPr>
          <w:rFonts w:hint="eastAsia" w:ascii="宋体" w:hAnsi="宋体" w:cs="宋体"/>
          <w:b/>
          <w:bCs/>
          <w:color w:val="auto"/>
          <w:sz w:val="32"/>
          <w:szCs w:val="32"/>
          <w:highlight w:val="none"/>
        </w:rPr>
        <w:t>二、商务技术文件格式</w:t>
      </w:r>
      <w:bookmarkEnd w:id="130"/>
      <w:bookmarkEnd w:id="131"/>
    </w:p>
    <w:p w14:paraId="6B28CDD8">
      <w:pPr>
        <w:snapToGrid w:val="0"/>
        <w:spacing w:before="156"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商务技术文件封面格式</w:t>
      </w:r>
    </w:p>
    <w:p w14:paraId="613734FA">
      <w:pPr>
        <w:snapToGrid w:val="0"/>
        <w:spacing w:before="156" w:beforeLines="50" w:after="50"/>
        <w:jc w:val="right"/>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r>
        <w:rPr>
          <w:rFonts w:hint="eastAsia" w:ascii="宋体" w:hAnsi="宋体" w:cs="宋体"/>
          <w:color w:val="auto"/>
          <w:sz w:val="24"/>
          <w:highlight w:val="none"/>
        </w:rPr>
        <w:t xml:space="preserve">                                                    </w:t>
      </w:r>
    </w:p>
    <w:p w14:paraId="3BD79F07">
      <w:pPr>
        <w:snapToGrid w:val="0"/>
        <w:spacing w:before="156" w:beforeLines="50" w:after="50"/>
        <w:rPr>
          <w:rFonts w:hint="eastAsia" w:ascii="宋体" w:hAnsi="宋体" w:cs="宋体"/>
          <w:color w:val="auto"/>
          <w:sz w:val="24"/>
          <w:szCs w:val="20"/>
          <w:highlight w:val="none"/>
        </w:rPr>
      </w:pPr>
    </w:p>
    <w:p w14:paraId="54553B9C">
      <w:pPr>
        <w:snapToGrid w:val="0"/>
        <w:spacing w:before="156" w:beforeLines="50" w:after="50"/>
        <w:rPr>
          <w:rFonts w:hint="eastAsia" w:ascii="宋体" w:hAnsi="宋体" w:cs="宋体"/>
          <w:color w:val="auto"/>
          <w:sz w:val="24"/>
          <w:szCs w:val="20"/>
          <w:highlight w:val="none"/>
        </w:rPr>
      </w:pPr>
    </w:p>
    <w:p w14:paraId="3D6D0BBA">
      <w:pPr>
        <w:snapToGrid w:val="0"/>
        <w:spacing w:before="156" w:beforeLines="50" w:after="50"/>
        <w:rPr>
          <w:rFonts w:hint="eastAsia" w:ascii="宋体" w:hAnsi="宋体" w:cs="宋体"/>
          <w:color w:val="auto"/>
          <w:sz w:val="24"/>
          <w:szCs w:val="20"/>
          <w:highlight w:val="none"/>
        </w:rPr>
      </w:pPr>
    </w:p>
    <w:p w14:paraId="1FCBCC0F">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  商  务  技  术  文  件</w:t>
      </w:r>
    </w:p>
    <w:p w14:paraId="06D44338">
      <w:pPr>
        <w:snapToGrid w:val="0"/>
        <w:spacing w:before="156" w:beforeLines="50" w:after="50"/>
        <w:rPr>
          <w:rFonts w:hint="eastAsia" w:ascii="宋体" w:hAnsi="宋体" w:cs="宋体"/>
          <w:bCs/>
          <w:color w:val="auto"/>
          <w:sz w:val="24"/>
          <w:szCs w:val="20"/>
          <w:highlight w:val="none"/>
        </w:rPr>
      </w:pPr>
    </w:p>
    <w:p w14:paraId="1EA5C559">
      <w:pPr>
        <w:snapToGrid w:val="0"/>
        <w:spacing w:before="156" w:beforeLines="50" w:after="50"/>
        <w:rPr>
          <w:rFonts w:hint="eastAsia" w:ascii="宋体" w:hAnsi="宋体" w:cs="宋体"/>
          <w:bCs/>
          <w:color w:val="auto"/>
          <w:sz w:val="24"/>
          <w:szCs w:val="20"/>
          <w:highlight w:val="none"/>
        </w:rPr>
      </w:pPr>
    </w:p>
    <w:p w14:paraId="54AECA58">
      <w:pPr>
        <w:snapToGrid w:val="0"/>
        <w:spacing w:before="156" w:beforeLines="50" w:after="50"/>
        <w:rPr>
          <w:rFonts w:hint="eastAsia" w:ascii="宋体" w:hAnsi="宋体" w:cs="宋体"/>
          <w:bCs/>
          <w:color w:val="auto"/>
          <w:sz w:val="24"/>
          <w:szCs w:val="20"/>
          <w:highlight w:val="none"/>
        </w:rPr>
      </w:pPr>
    </w:p>
    <w:p w14:paraId="1C07F189">
      <w:pPr>
        <w:snapToGrid w:val="0"/>
        <w:spacing w:before="156" w:beforeLines="50" w:after="50"/>
        <w:rPr>
          <w:rFonts w:hint="eastAsia" w:ascii="宋体" w:hAnsi="宋体" w:cs="宋体"/>
          <w:bCs/>
          <w:color w:val="auto"/>
          <w:sz w:val="24"/>
          <w:szCs w:val="20"/>
          <w:highlight w:val="none"/>
        </w:rPr>
      </w:pPr>
    </w:p>
    <w:p w14:paraId="6FCDF439">
      <w:pPr>
        <w:snapToGrid w:val="0"/>
        <w:spacing w:before="156" w:beforeLines="50" w:after="50"/>
        <w:rPr>
          <w:rFonts w:hint="eastAsia" w:ascii="宋体" w:hAnsi="宋体" w:cs="宋体"/>
          <w:bCs/>
          <w:color w:val="auto"/>
          <w:sz w:val="24"/>
          <w:szCs w:val="20"/>
          <w:highlight w:val="none"/>
        </w:rPr>
      </w:pPr>
    </w:p>
    <w:p w14:paraId="301535A6">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B5A1EC4">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5C1033D4">
      <w:pPr>
        <w:pStyle w:val="8"/>
        <w:snapToGrid w:val="0"/>
        <w:spacing w:before="250" w:after="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719648C">
      <w:pPr>
        <w:pStyle w:val="8"/>
        <w:snapToGrid w:val="0"/>
        <w:spacing w:before="50" w:after="50"/>
        <w:ind w:firstLine="720" w:firstLineChars="225"/>
        <w:rPr>
          <w:rFonts w:hint="eastAsia" w:ascii="宋体" w:hAnsi="宋体" w:cs="宋体"/>
          <w:bCs/>
          <w:color w:val="auto"/>
          <w:sz w:val="32"/>
          <w:szCs w:val="32"/>
          <w:highlight w:val="none"/>
        </w:rPr>
      </w:pPr>
    </w:p>
    <w:p w14:paraId="1485FE99">
      <w:pPr>
        <w:pStyle w:val="8"/>
        <w:snapToGrid w:val="0"/>
        <w:spacing w:before="50" w:after="50"/>
        <w:ind w:firstLine="720" w:firstLineChars="225"/>
        <w:rPr>
          <w:rFonts w:hint="eastAsia" w:ascii="宋体" w:hAnsi="宋体" w:cs="宋体"/>
          <w:bCs/>
          <w:color w:val="auto"/>
          <w:sz w:val="32"/>
          <w:szCs w:val="32"/>
          <w:highlight w:val="none"/>
        </w:rPr>
      </w:pPr>
    </w:p>
    <w:p w14:paraId="32E1AC37">
      <w:pPr>
        <w:pStyle w:val="8"/>
        <w:snapToGrid w:val="0"/>
        <w:spacing w:before="50" w:after="50"/>
        <w:ind w:firstLine="1280" w:firstLineChars="400"/>
        <w:rPr>
          <w:rFonts w:hint="eastAsia" w:ascii="宋体" w:hAnsi="宋体" w:cs="宋体"/>
          <w:bCs/>
          <w:color w:val="auto"/>
          <w:sz w:val="32"/>
          <w:szCs w:val="32"/>
          <w:highlight w:val="none"/>
        </w:rPr>
      </w:pPr>
    </w:p>
    <w:p w14:paraId="4D1934E4">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845613C">
      <w:pPr>
        <w:snapToGrid w:val="0"/>
        <w:spacing w:before="156" w:beforeLines="50" w:after="50" w:line="400" w:lineRule="exact"/>
        <w:ind w:left="142"/>
        <w:jc w:val="left"/>
        <w:rPr>
          <w:rFonts w:hint="eastAsia" w:ascii="宋体" w:hAnsi="宋体" w:cs="宋体"/>
          <w:b/>
          <w:bCs/>
          <w:color w:val="auto"/>
          <w:szCs w:val="21"/>
          <w:highlight w:val="none"/>
        </w:rPr>
      </w:pPr>
      <w:r>
        <w:rPr>
          <w:rFonts w:hint="eastAsia" w:ascii="宋体" w:hAnsi="宋体" w:cs="宋体"/>
          <w:color w:val="auto"/>
          <w:sz w:val="24"/>
          <w:highlight w:val="none"/>
        </w:rPr>
        <w:br w:type="page"/>
      </w:r>
      <w:r>
        <w:rPr>
          <w:rFonts w:hint="eastAsia" w:ascii="宋体" w:hAnsi="宋体" w:cs="宋体"/>
          <w:b/>
          <w:bCs/>
          <w:color w:val="auto"/>
          <w:szCs w:val="21"/>
          <w:highlight w:val="none"/>
        </w:rPr>
        <w:t>2.商务技术文件目录</w:t>
      </w:r>
    </w:p>
    <w:p w14:paraId="63C16367">
      <w:pPr>
        <w:snapToGrid w:val="0"/>
        <w:spacing w:before="156" w:beforeLines="50" w:after="5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根据磋商文件规定及供应商提供的材料自行编写目录（部分格式后附）。</w:t>
      </w:r>
    </w:p>
    <w:p w14:paraId="0C196F03">
      <w:pPr>
        <w:spacing w:before="312" w:beforeLines="100" w:after="312" w:afterLines="10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一、商务部分</w:t>
      </w:r>
    </w:p>
    <w:p w14:paraId="4295914E">
      <w:pPr>
        <w:spacing w:before="312" w:beforeLines="100" w:after="312" w:afterLines="100" w:line="400" w:lineRule="exact"/>
        <w:rPr>
          <w:rFonts w:hint="eastAsia" w:ascii="宋体" w:hAnsi="宋体" w:cs="宋体"/>
          <w:b/>
          <w:color w:val="auto"/>
          <w:szCs w:val="21"/>
          <w:highlight w:val="none"/>
        </w:rPr>
      </w:pPr>
      <w:r>
        <w:rPr>
          <w:rFonts w:hint="eastAsia" w:ascii="宋体" w:hAnsi="宋体" w:cs="宋体"/>
          <w:b/>
          <w:color w:val="auto"/>
          <w:szCs w:val="21"/>
          <w:highlight w:val="none"/>
        </w:rPr>
        <w:t>1.无串通竞标行为的承诺函</w:t>
      </w:r>
    </w:p>
    <w:p w14:paraId="693763C8">
      <w:pPr>
        <w:spacing w:before="312" w:beforeLines="100" w:after="312" w:afterLines="100" w:line="4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无串通竞标行为的承诺函</w:t>
      </w:r>
    </w:p>
    <w:p w14:paraId="1E2447D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47C15E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不同供应商的响应文件由同一单位或者个人编制；或者不同供应商报名的IP地址一致的；或者编制标书硬件设备CPU编号、硬盘编号、网卡地址一致的情况；</w:t>
      </w:r>
    </w:p>
    <w:p w14:paraId="4B039F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6C658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022A8C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229B52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84BDC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6E68F6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00796B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CC97C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AB7E6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718758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61A96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41991BB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CBDFF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7AA73E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2C921EB3">
      <w:pPr>
        <w:spacing w:line="400" w:lineRule="exact"/>
        <w:rPr>
          <w:rFonts w:hint="eastAsia" w:ascii="宋体" w:hAnsi="宋体" w:cs="宋体"/>
          <w:color w:val="auto"/>
          <w:szCs w:val="21"/>
          <w:highlight w:val="none"/>
        </w:rPr>
      </w:pPr>
    </w:p>
    <w:p w14:paraId="29A9D32B">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6790EE33">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4DBC9E2B">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39DC0150">
      <w:pPr>
        <w:spacing w:before="312" w:beforeLines="100" w:after="312" w:afterLines="100" w:line="400" w:lineRule="exact"/>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
          <w:color w:val="auto"/>
          <w:szCs w:val="21"/>
          <w:highlight w:val="none"/>
        </w:rPr>
        <w:t>2.法定代表人证明书</w:t>
      </w:r>
    </w:p>
    <w:p w14:paraId="5F1CD1DA">
      <w:pPr>
        <w:snapToGrid w:val="0"/>
        <w:spacing w:before="50" w:after="50" w:line="400" w:lineRule="exact"/>
        <w:ind w:right="-817" w:rightChars="-389"/>
        <w:jc w:val="center"/>
        <w:rPr>
          <w:rFonts w:hint="eastAsia" w:ascii="宋体" w:hAnsi="宋体" w:cs="宋体"/>
          <w:color w:val="auto"/>
          <w:szCs w:val="21"/>
          <w:highlight w:val="none"/>
        </w:rPr>
      </w:pPr>
      <w:r>
        <w:rPr>
          <w:rFonts w:hint="eastAsia" w:ascii="宋体" w:hAnsi="宋体" w:cs="宋体"/>
          <w:b/>
          <w:color w:val="auto"/>
          <w:szCs w:val="21"/>
          <w:highlight w:val="none"/>
        </w:rPr>
        <w:t>法定代表人证明书</w:t>
      </w:r>
    </w:p>
    <w:p w14:paraId="0C3B21F2">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1EFD0E3">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30E7B3D">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994B566">
      <w:pPr>
        <w:spacing w:line="4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C948B75">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4ACA41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1B162E7F">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F727241">
      <w:pPr>
        <w:spacing w:line="400" w:lineRule="exact"/>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附件：法定代表人有效身份证正反面扫描件</w:t>
      </w:r>
    </w:p>
    <w:p w14:paraId="53A7A573">
      <w:pPr>
        <w:spacing w:line="400" w:lineRule="exact"/>
        <w:ind w:left="540"/>
        <w:rPr>
          <w:rFonts w:hint="eastAsia" w:ascii="宋体" w:hAnsi="宋体" w:cs="宋体"/>
          <w:color w:val="auto"/>
          <w:szCs w:val="21"/>
          <w:highlight w:val="none"/>
        </w:rPr>
      </w:pPr>
    </w:p>
    <w:p w14:paraId="3C935A2C">
      <w:pPr>
        <w:spacing w:line="400" w:lineRule="exact"/>
        <w:ind w:left="540"/>
        <w:rPr>
          <w:rFonts w:hint="eastAsia" w:ascii="宋体" w:hAnsi="宋体" w:cs="宋体"/>
          <w:color w:val="auto"/>
          <w:szCs w:val="21"/>
          <w:highlight w:val="none"/>
        </w:rPr>
      </w:pPr>
    </w:p>
    <w:p w14:paraId="13F9361D">
      <w:pPr>
        <w:spacing w:line="400" w:lineRule="exact"/>
        <w:ind w:left="540" w:right="420" w:firstLine="2415" w:firstLineChars="115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28686D0E">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4CB8F1A0">
      <w:pPr>
        <w:snapToGrid w:val="0"/>
        <w:spacing w:before="156" w:beforeLines="50" w:after="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8F4B6D4">
      <w:pPr>
        <w:snapToGri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1.自然人竞标的无需提供，联合体竞标的只需牵头人出具。</w:t>
      </w:r>
    </w:p>
    <w:p w14:paraId="4E781C9A">
      <w:pPr>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4E9608">
      <w:pPr>
        <w:spacing w:before="312" w:beforeLines="100" w:after="312" w:afterLines="100" w:line="40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3.授权书（如有委托时）</w:t>
      </w:r>
    </w:p>
    <w:p w14:paraId="298A3631">
      <w:pPr>
        <w:spacing w:before="312" w:beforeLines="100" w:after="312" w:afterLines="10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5F491C2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3A61A6D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61B53CD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06D70B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10B19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7FA98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附：法定代表人身份证明书及委托代理人有效身份证正反面扫描件</w:t>
      </w:r>
    </w:p>
    <w:p w14:paraId="5CFD9075">
      <w:pPr>
        <w:spacing w:line="400" w:lineRule="exact"/>
        <w:rPr>
          <w:rFonts w:hint="eastAsia" w:ascii="宋体" w:hAnsi="宋体" w:cs="宋体"/>
          <w:color w:val="auto"/>
          <w:szCs w:val="21"/>
          <w:highlight w:val="none"/>
        </w:rPr>
      </w:pPr>
    </w:p>
    <w:p w14:paraId="46E5552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委托代理人（签字或电子签名）：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E8A94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法定代表人（签字或电子签名）：</w:t>
      </w:r>
      <w:r>
        <w:rPr>
          <w:rFonts w:hint="eastAsia" w:ascii="宋体" w:hAnsi="宋体" w:cs="宋体"/>
          <w:color w:val="auto"/>
          <w:szCs w:val="21"/>
          <w:highlight w:val="none"/>
          <w:u w:val="single"/>
        </w:rPr>
        <w:t xml:space="preserve">                    </w:t>
      </w:r>
    </w:p>
    <w:p w14:paraId="006B034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0ED5827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947B7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供应商（公章或电子签章）：</w:t>
      </w:r>
      <w:r>
        <w:rPr>
          <w:rFonts w:hint="eastAsia" w:ascii="宋体" w:hAnsi="宋体" w:cs="宋体"/>
          <w:color w:val="auto"/>
          <w:szCs w:val="21"/>
          <w:highlight w:val="none"/>
          <w:u w:val="single"/>
        </w:rPr>
        <w:t xml:space="preserve">                    </w:t>
      </w:r>
    </w:p>
    <w:p w14:paraId="7DDB89E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3A70FAA">
      <w:pPr>
        <w:spacing w:line="400" w:lineRule="exact"/>
        <w:rPr>
          <w:rFonts w:hint="eastAsia" w:ascii="宋体" w:hAnsi="宋体" w:cs="宋体"/>
          <w:b/>
          <w:color w:val="auto"/>
          <w:szCs w:val="21"/>
          <w:highlight w:val="none"/>
        </w:rPr>
      </w:pPr>
    </w:p>
    <w:p w14:paraId="6335EC38">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w:t>
      </w:r>
    </w:p>
    <w:p w14:paraId="07026181">
      <w:pPr>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1.如为联合体</w:t>
      </w:r>
      <w:r>
        <w:rPr>
          <w:rFonts w:ascii="宋体" w:hAnsi="宋体" w:cs="宋体"/>
          <w:b/>
          <w:color w:val="auto"/>
          <w:szCs w:val="21"/>
          <w:highlight w:val="none"/>
        </w:rPr>
        <w:t>竞标</w:t>
      </w:r>
      <w:r>
        <w:rPr>
          <w:rFonts w:hint="eastAsia" w:ascii="宋体" w:hAnsi="宋体" w:cs="宋体"/>
          <w:b/>
          <w:color w:val="auto"/>
          <w:szCs w:val="21"/>
          <w:highlight w:val="none"/>
        </w:rPr>
        <w:t>时，</w:t>
      </w:r>
      <w:r>
        <w:rPr>
          <w:rFonts w:ascii="宋体" w:hAnsi="宋体" w:cs="宋体"/>
          <w:b/>
          <w:color w:val="auto"/>
          <w:szCs w:val="21"/>
          <w:highlight w:val="none"/>
        </w:rPr>
        <w:t>法定代表人授权委托书</w:t>
      </w:r>
      <w:r>
        <w:rPr>
          <w:rFonts w:hint="eastAsia" w:ascii="宋体" w:hAnsi="宋体" w:cs="宋体"/>
          <w:b/>
          <w:color w:val="auto"/>
          <w:szCs w:val="21"/>
          <w:highlight w:val="none"/>
        </w:rPr>
        <w:t>由联合体牵头人出具，牵头人法定代表人和委托代理人必须在授权委托书上</w:t>
      </w:r>
      <w:r>
        <w:rPr>
          <w:rFonts w:ascii="宋体" w:hAnsi="宋体" w:cs="宋体"/>
          <w:b/>
          <w:color w:val="auto"/>
          <w:szCs w:val="21"/>
          <w:highlight w:val="none"/>
        </w:rPr>
        <w:t>签字或电子签名</w:t>
      </w:r>
      <w:r>
        <w:rPr>
          <w:rFonts w:hint="eastAsia" w:ascii="宋体" w:hAnsi="宋体" w:cs="宋体"/>
          <w:b/>
          <w:color w:val="auto"/>
          <w:szCs w:val="21"/>
          <w:highlight w:val="none"/>
        </w:rPr>
        <w:t>；</w:t>
      </w:r>
    </w:p>
    <w:p w14:paraId="2A78039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宋体"/>
          <w:color w:val="auto"/>
          <w:szCs w:val="21"/>
          <w:highlight w:val="none"/>
        </w:rPr>
        <w:br w:type="page"/>
      </w:r>
      <w:r>
        <w:rPr>
          <w:rFonts w:hint="eastAsia" w:ascii="宋体" w:hAnsi="宋体" w:cs="宋体"/>
          <w:b/>
          <w:color w:val="auto"/>
          <w:szCs w:val="21"/>
          <w:highlight w:val="none"/>
        </w:rPr>
        <w:t>4.商务条款偏离表</w:t>
      </w:r>
    </w:p>
    <w:p w14:paraId="76F25F13">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商务条款偏离表</w:t>
      </w:r>
    </w:p>
    <w:p w14:paraId="0DCB2B88">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项目名称：</w:t>
      </w:r>
    </w:p>
    <w:p w14:paraId="2205215E">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项目编号：</w:t>
      </w:r>
    </w:p>
    <w:tbl>
      <w:tblPr>
        <w:tblStyle w:val="31"/>
        <w:tblW w:w="85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2441"/>
        <w:gridCol w:w="2538"/>
        <w:gridCol w:w="1543"/>
      </w:tblGrid>
      <w:tr w14:paraId="69E7C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91" w:type="dxa"/>
            <w:tcBorders>
              <w:top w:val="single" w:color="auto" w:sz="4" w:space="0"/>
              <w:left w:val="single" w:color="auto" w:sz="4" w:space="0"/>
              <w:bottom w:val="single" w:color="auto" w:sz="4" w:space="0"/>
              <w:right w:val="single" w:color="auto" w:sz="4" w:space="0"/>
            </w:tcBorders>
            <w:vAlign w:val="center"/>
          </w:tcPr>
          <w:p w14:paraId="201CB7F3">
            <w:pPr>
              <w:snapToGrid w:val="0"/>
              <w:spacing w:before="156"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441" w:type="dxa"/>
            <w:tcBorders>
              <w:top w:val="single" w:color="auto" w:sz="4" w:space="0"/>
              <w:left w:val="single" w:color="auto" w:sz="4" w:space="0"/>
              <w:bottom w:val="single" w:color="auto" w:sz="4" w:space="0"/>
              <w:right w:val="single" w:color="auto" w:sz="4" w:space="0"/>
            </w:tcBorders>
            <w:vAlign w:val="center"/>
          </w:tcPr>
          <w:p w14:paraId="1F979D2A">
            <w:pPr>
              <w:snapToGrid w:val="0"/>
              <w:spacing w:before="156"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磋商文件商务条款要求</w:t>
            </w:r>
          </w:p>
        </w:tc>
        <w:tc>
          <w:tcPr>
            <w:tcW w:w="2538" w:type="dxa"/>
            <w:tcBorders>
              <w:top w:val="single" w:color="auto" w:sz="4" w:space="0"/>
              <w:left w:val="single" w:color="auto" w:sz="4" w:space="0"/>
              <w:bottom w:val="single" w:color="auto" w:sz="4" w:space="0"/>
              <w:right w:val="single" w:color="auto" w:sz="4" w:space="0"/>
            </w:tcBorders>
            <w:vAlign w:val="center"/>
          </w:tcPr>
          <w:p w14:paraId="2138036E">
            <w:pPr>
              <w:snapToGrid w:val="0"/>
              <w:spacing w:before="156"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供应商的承诺</w:t>
            </w:r>
          </w:p>
        </w:tc>
        <w:tc>
          <w:tcPr>
            <w:tcW w:w="1543" w:type="dxa"/>
            <w:tcBorders>
              <w:top w:val="single" w:color="auto" w:sz="4" w:space="0"/>
              <w:left w:val="single" w:color="auto" w:sz="4" w:space="0"/>
              <w:bottom w:val="single" w:color="auto" w:sz="4" w:space="0"/>
              <w:right w:val="single" w:color="auto" w:sz="4" w:space="0"/>
            </w:tcBorders>
            <w:vAlign w:val="center"/>
          </w:tcPr>
          <w:p w14:paraId="06AD6F6E">
            <w:pPr>
              <w:snapToGrid w:val="0"/>
              <w:spacing w:before="156"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21E5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91" w:type="dxa"/>
            <w:tcBorders>
              <w:top w:val="single" w:color="auto" w:sz="4" w:space="0"/>
              <w:left w:val="single" w:color="auto" w:sz="4" w:space="0"/>
              <w:bottom w:val="single" w:color="auto" w:sz="4" w:space="0"/>
              <w:right w:val="single" w:color="auto" w:sz="4" w:space="0"/>
            </w:tcBorders>
            <w:vAlign w:val="center"/>
          </w:tcPr>
          <w:p w14:paraId="06813682">
            <w:pPr>
              <w:spacing w:line="400" w:lineRule="exact"/>
              <w:jc w:val="center"/>
              <w:rPr>
                <w:rFonts w:hint="eastAsia" w:ascii="宋体" w:hAnsi="宋体" w:cs="宋体"/>
                <w:color w:val="auto"/>
                <w:szCs w:val="21"/>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14:paraId="46BF842F">
            <w:pPr>
              <w:snapToGrid w:val="0"/>
              <w:spacing w:before="156" w:beforeLines="50" w:line="400" w:lineRule="exact"/>
              <w:jc w:val="center"/>
              <w:rPr>
                <w:rFonts w:hint="eastAsia" w:ascii="宋体" w:hAnsi="宋体" w:cs="宋体"/>
                <w:color w:val="auto"/>
                <w:szCs w:val="21"/>
                <w:highlight w:val="none"/>
              </w:rPr>
            </w:pPr>
          </w:p>
        </w:tc>
        <w:tc>
          <w:tcPr>
            <w:tcW w:w="2538" w:type="dxa"/>
            <w:tcBorders>
              <w:top w:val="single" w:color="auto" w:sz="4" w:space="0"/>
              <w:left w:val="single" w:color="auto" w:sz="4" w:space="0"/>
              <w:bottom w:val="single" w:color="auto" w:sz="4" w:space="0"/>
              <w:right w:val="single" w:color="auto" w:sz="4" w:space="0"/>
            </w:tcBorders>
            <w:vAlign w:val="center"/>
          </w:tcPr>
          <w:p w14:paraId="3FE59B55">
            <w:pPr>
              <w:snapToGrid w:val="0"/>
              <w:spacing w:before="156" w:beforeLines="50" w:line="400" w:lineRule="exact"/>
              <w:jc w:val="center"/>
              <w:rPr>
                <w:rFonts w:hint="eastAsia" w:ascii="宋体" w:hAnsi="宋体" w:cs="宋体"/>
                <w:color w:val="auto"/>
                <w:szCs w:val="21"/>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570256C1">
            <w:pPr>
              <w:snapToGrid w:val="0"/>
              <w:spacing w:before="156" w:beforeLines="50" w:line="400" w:lineRule="exact"/>
              <w:jc w:val="center"/>
              <w:rPr>
                <w:rFonts w:hint="eastAsia" w:ascii="宋体" w:hAnsi="宋体" w:cs="宋体"/>
                <w:color w:val="auto"/>
                <w:szCs w:val="21"/>
                <w:highlight w:val="none"/>
              </w:rPr>
            </w:pPr>
          </w:p>
        </w:tc>
      </w:tr>
      <w:tr w14:paraId="09E2F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91" w:type="dxa"/>
            <w:tcBorders>
              <w:top w:val="single" w:color="auto" w:sz="4" w:space="0"/>
              <w:left w:val="single" w:color="auto" w:sz="4" w:space="0"/>
              <w:bottom w:val="single" w:color="auto" w:sz="4" w:space="0"/>
              <w:right w:val="single" w:color="auto" w:sz="4" w:space="0"/>
            </w:tcBorders>
            <w:vAlign w:val="center"/>
          </w:tcPr>
          <w:p w14:paraId="728E5D7F">
            <w:pPr>
              <w:spacing w:line="400" w:lineRule="exact"/>
              <w:jc w:val="center"/>
              <w:rPr>
                <w:rFonts w:hint="eastAsia" w:ascii="宋体" w:hAnsi="宋体" w:cs="宋体"/>
                <w:color w:val="auto"/>
                <w:szCs w:val="21"/>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14:paraId="3E18DC83">
            <w:pPr>
              <w:snapToGrid w:val="0"/>
              <w:spacing w:before="156" w:beforeLines="50" w:line="400" w:lineRule="exact"/>
              <w:jc w:val="center"/>
              <w:rPr>
                <w:rFonts w:hint="eastAsia" w:ascii="宋体" w:hAnsi="宋体" w:cs="宋体"/>
                <w:color w:val="auto"/>
                <w:szCs w:val="21"/>
                <w:highlight w:val="none"/>
              </w:rPr>
            </w:pPr>
          </w:p>
        </w:tc>
        <w:tc>
          <w:tcPr>
            <w:tcW w:w="2538" w:type="dxa"/>
            <w:tcBorders>
              <w:top w:val="single" w:color="auto" w:sz="4" w:space="0"/>
              <w:left w:val="single" w:color="auto" w:sz="4" w:space="0"/>
              <w:bottom w:val="single" w:color="auto" w:sz="4" w:space="0"/>
              <w:right w:val="single" w:color="auto" w:sz="4" w:space="0"/>
            </w:tcBorders>
            <w:vAlign w:val="center"/>
          </w:tcPr>
          <w:p w14:paraId="68CD7344">
            <w:pPr>
              <w:snapToGrid w:val="0"/>
              <w:spacing w:before="156" w:beforeLines="50" w:line="400" w:lineRule="exact"/>
              <w:jc w:val="center"/>
              <w:rPr>
                <w:rFonts w:hint="eastAsia" w:ascii="宋体" w:hAnsi="宋体" w:cs="宋体"/>
                <w:color w:val="auto"/>
                <w:szCs w:val="21"/>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64F5ACEB">
            <w:pPr>
              <w:snapToGrid w:val="0"/>
              <w:spacing w:before="156" w:beforeLines="50" w:line="400" w:lineRule="exact"/>
              <w:jc w:val="center"/>
              <w:rPr>
                <w:rFonts w:hint="eastAsia" w:ascii="宋体" w:hAnsi="宋体" w:cs="宋体"/>
                <w:color w:val="auto"/>
                <w:szCs w:val="21"/>
                <w:highlight w:val="none"/>
              </w:rPr>
            </w:pPr>
          </w:p>
        </w:tc>
      </w:tr>
      <w:tr w14:paraId="60EAF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91" w:type="dxa"/>
            <w:tcBorders>
              <w:top w:val="single" w:color="auto" w:sz="4" w:space="0"/>
              <w:left w:val="single" w:color="auto" w:sz="4" w:space="0"/>
              <w:bottom w:val="single" w:color="auto" w:sz="4" w:space="0"/>
              <w:right w:val="single" w:color="auto" w:sz="4" w:space="0"/>
            </w:tcBorders>
            <w:vAlign w:val="center"/>
          </w:tcPr>
          <w:p w14:paraId="1F4A4EA5">
            <w:pPr>
              <w:spacing w:line="400" w:lineRule="exact"/>
              <w:jc w:val="center"/>
              <w:rPr>
                <w:rFonts w:hint="eastAsia" w:ascii="宋体" w:hAnsi="宋体" w:cs="宋体"/>
                <w:color w:val="auto"/>
                <w:szCs w:val="21"/>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14:paraId="01DDDD99">
            <w:pPr>
              <w:snapToGrid w:val="0"/>
              <w:spacing w:before="156" w:beforeLines="50" w:line="400" w:lineRule="exact"/>
              <w:jc w:val="center"/>
              <w:rPr>
                <w:rFonts w:hint="eastAsia" w:ascii="宋体" w:hAnsi="宋体" w:cs="宋体"/>
                <w:color w:val="auto"/>
                <w:szCs w:val="21"/>
                <w:highlight w:val="none"/>
              </w:rPr>
            </w:pPr>
          </w:p>
        </w:tc>
        <w:tc>
          <w:tcPr>
            <w:tcW w:w="2538" w:type="dxa"/>
            <w:tcBorders>
              <w:top w:val="single" w:color="auto" w:sz="4" w:space="0"/>
              <w:left w:val="single" w:color="auto" w:sz="4" w:space="0"/>
              <w:bottom w:val="single" w:color="auto" w:sz="4" w:space="0"/>
              <w:right w:val="single" w:color="auto" w:sz="4" w:space="0"/>
            </w:tcBorders>
            <w:vAlign w:val="center"/>
          </w:tcPr>
          <w:p w14:paraId="34AD1B9E">
            <w:pPr>
              <w:snapToGrid w:val="0"/>
              <w:spacing w:before="156" w:beforeLines="50" w:line="400" w:lineRule="exact"/>
              <w:ind w:left="43"/>
              <w:jc w:val="center"/>
              <w:rPr>
                <w:rFonts w:hint="eastAsia" w:ascii="宋体" w:hAnsi="宋体" w:cs="宋体"/>
                <w:color w:val="auto"/>
                <w:szCs w:val="21"/>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4AC7E990">
            <w:pPr>
              <w:snapToGrid w:val="0"/>
              <w:spacing w:before="156" w:beforeLines="50" w:line="400" w:lineRule="exact"/>
              <w:ind w:left="43"/>
              <w:jc w:val="center"/>
              <w:rPr>
                <w:rFonts w:hint="eastAsia" w:ascii="宋体" w:hAnsi="宋体" w:cs="宋体"/>
                <w:color w:val="auto"/>
                <w:szCs w:val="21"/>
                <w:highlight w:val="none"/>
              </w:rPr>
            </w:pPr>
          </w:p>
        </w:tc>
      </w:tr>
      <w:tr w14:paraId="62BBB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91" w:type="dxa"/>
            <w:tcBorders>
              <w:top w:val="single" w:color="auto" w:sz="4" w:space="0"/>
              <w:left w:val="single" w:color="auto" w:sz="4" w:space="0"/>
              <w:bottom w:val="single" w:color="auto" w:sz="4" w:space="0"/>
              <w:right w:val="single" w:color="auto" w:sz="4" w:space="0"/>
            </w:tcBorders>
            <w:vAlign w:val="center"/>
          </w:tcPr>
          <w:p w14:paraId="33FF872C">
            <w:pPr>
              <w:spacing w:line="400" w:lineRule="exact"/>
              <w:jc w:val="center"/>
              <w:rPr>
                <w:rFonts w:hint="eastAsia" w:ascii="宋体" w:hAnsi="宋体" w:cs="宋体"/>
                <w:color w:val="auto"/>
                <w:szCs w:val="21"/>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14:paraId="0E57854F">
            <w:pPr>
              <w:snapToGrid w:val="0"/>
              <w:spacing w:before="156" w:beforeLines="50" w:line="400" w:lineRule="exact"/>
              <w:jc w:val="center"/>
              <w:rPr>
                <w:rFonts w:hint="eastAsia" w:ascii="宋体" w:hAnsi="宋体" w:cs="宋体"/>
                <w:color w:val="auto"/>
                <w:szCs w:val="21"/>
                <w:highlight w:val="none"/>
              </w:rPr>
            </w:pPr>
          </w:p>
        </w:tc>
        <w:tc>
          <w:tcPr>
            <w:tcW w:w="2538" w:type="dxa"/>
            <w:tcBorders>
              <w:top w:val="single" w:color="auto" w:sz="4" w:space="0"/>
              <w:left w:val="single" w:color="auto" w:sz="4" w:space="0"/>
              <w:bottom w:val="single" w:color="auto" w:sz="4" w:space="0"/>
              <w:right w:val="single" w:color="auto" w:sz="4" w:space="0"/>
            </w:tcBorders>
            <w:vAlign w:val="center"/>
          </w:tcPr>
          <w:p w14:paraId="4C15E5F3">
            <w:pPr>
              <w:snapToGrid w:val="0"/>
              <w:spacing w:before="156" w:beforeLines="50" w:line="400" w:lineRule="exact"/>
              <w:jc w:val="center"/>
              <w:rPr>
                <w:rFonts w:hint="eastAsia" w:ascii="宋体" w:hAnsi="宋体" w:cs="宋体"/>
                <w:color w:val="auto"/>
                <w:szCs w:val="21"/>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06B5A121">
            <w:pPr>
              <w:snapToGrid w:val="0"/>
              <w:spacing w:before="156" w:beforeLines="50" w:line="400" w:lineRule="exact"/>
              <w:jc w:val="center"/>
              <w:rPr>
                <w:rFonts w:hint="eastAsia" w:ascii="宋体" w:hAnsi="宋体" w:cs="宋体"/>
                <w:color w:val="auto"/>
                <w:szCs w:val="21"/>
                <w:highlight w:val="none"/>
              </w:rPr>
            </w:pPr>
          </w:p>
        </w:tc>
      </w:tr>
      <w:tr w14:paraId="1A69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1" w:type="dxa"/>
            <w:tcBorders>
              <w:top w:val="single" w:color="auto" w:sz="4" w:space="0"/>
              <w:left w:val="single" w:color="auto" w:sz="4" w:space="0"/>
              <w:bottom w:val="single" w:color="auto" w:sz="4" w:space="0"/>
              <w:right w:val="single" w:color="auto" w:sz="4" w:space="0"/>
            </w:tcBorders>
            <w:vAlign w:val="center"/>
          </w:tcPr>
          <w:p w14:paraId="072D0103">
            <w:pPr>
              <w:snapToGrid w:val="0"/>
              <w:spacing w:before="156"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441" w:type="dxa"/>
            <w:tcBorders>
              <w:top w:val="single" w:color="auto" w:sz="4" w:space="0"/>
              <w:left w:val="single" w:color="auto" w:sz="4" w:space="0"/>
              <w:bottom w:val="single" w:color="auto" w:sz="4" w:space="0"/>
              <w:right w:val="single" w:color="auto" w:sz="4" w:space="0"/>
            </w:tcBorders>
            <w:vAlign w:val="center"/>
          </w:tcPr>
          <w:p w14:paraId="39F9FF45">
            <w:pPr>
              <w:snapToGrid w:val="0"/>
              <w:spacing w:before="156" w:beforeLines="50" w:line="400" w:lineRule="exact"/>
              <w:jc w:val="center"/>
              <w:rPr>
                <w:rFonts w:hint="eastAsia" w:ascii="宋体" w:hAnsi="宋体" w:cs="宋体"/>
                <w:color w:val="auto"/>
                <w:szCs w:val="21"/>
                <w:highlight w:val="none"/>
              </w:rPr>
            </w:pPr>
          </w:p>
        </w:tc>
        <w:tc>
          <w:tcPr>
            <w:tcW w:w="2538" w:type="dxa"/>
            <w:tcBorders>
              <w:top w:val="single" w:color="auto" w:sz="4" w:space="0"/>
              <w:left w:val="single" w:color="auto" w:sz="4" w:space="0"/>
              <w:bottom w:val="single" w:color="auto" w:sz="4" w:space="0"/>
              <w:right w:val="single" w:color="auto" w:sz="4" w:space="0"/>
            </w:tcBorders>
            <w:vAlign w:val="center"/>
          </w:tcPr>
          <w:p w14:paraId="31947190">
            <w:pPr>
              <w:snapToGrid w:val="0"/>
              <w:spacing w:before="156" w:beforeLines="50" w:line="400" w:lineRule="exact"/>
              <w:jc w:val="center"/>
              <w:rPr>
                <w:rFonts w:hint="eastAsia" w:ascii="宋体" w:hAnsi="宋体" w:cs="宋体"/>
                <w:color w:val="auto"/>
                <w:szCs w:val="21"/>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397E6BA3">
            <w:pPr>
              <w:snapToGrid w:val="0"/>
              <w:spacing w:before="156" w:beforeLines="50" w:line="400" w:lineRule="exact"/>
              <w:jc w:val="center"/>
              <w:rPr>
                <w:rFonts w:hint="eastAsia" w:ascii="宋体" w:hAnsi="宋体" w:cs="宋体"/>
                <w:color w:val="auto"/>
                <w:szCs w:val="21"/>
                <w:highlight w:val="none"/>
              </w:rPr>
            </w:pPr>
          </w:p>
        </w:tc>
      </w:tr>
    </w:tbl>
    <w:p w14:paraId="05692DE2">
      <w:pPr>
        <w:pStyle w:val="12"/>
        <w:spacing w:line="4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218C3356">
      <w:pPr>
        <w:pStyle w:val="12"/>
        <w:spacing w:line="40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w:t>
      </w:r>
      <w:r>
        <w:rPr>
          <w:rFonts w:hint="eastAsia" w:ascii="宋体" w:hAnsi="宋体" w:cs="宋体"/>
          <w:b/>
          <w:bCs/>
          <w:color w:val="auto"/>
          <w:kern w:val="0"/>
          <w:sz w:val="21"/>
          <w:szCs w:val="21"/>
          <w:highlight w:val="none"/>
        </w:rPr>
        <w:t>第三章 采购需求</w:t>
      </w:r>
      <w:r>
        <w:rPr>
          <w:rFonts w:hint="eastAsia" w:ascii="宋体" w:hAnsi="宋体" w:cs="宋体"/>
          <w:color w:val="auto"/>
          <w:kern w:val="0"/>
          <w:sz w:val="21"/>
          <w:szCs w:val="21"/>
          <w:highlight w:val="none"/>
        </w:rPr>
        <w:t>”中的商务条款逐条实质性响应，并作出偏离说明。</w:t>
      </w:r>
    </w:p>
    <w:p w14:paraId="1C15F2C6">
      <w:pPr>
        <w:snapToGrid w:val="0"/>
        <w:spacing w:before="50"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20DABC2F">
      <w:pPr>
        <w:snapToGrid w:val="0"/>
        <w:spacing w:before="50" w:after="50" w:line="400" w:lineRule="exact"/>
        <w:ind w:right="-817" w:rightChars="-389"/>
        <w:rPr>
          <w:rFonts w:hint="eastAsia" w:ascii="宋体" w:hAnsi="宋体" w:cs="宋体"/>
          <w:color w:val="auto"/>
          <w:szCs w:val="21"/>
          <w:highlight w:val="none"/>
        </w:rPr>
      </w:pPr>
    </w:p>
    <w:p w14:paraId="0E1D070B">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0E563881">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5CA1AE01">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6252A99B">
      <w:pPr>
        <w:snapToGrid w:val="0"/>
        <w:spacing w:before="50" w:after="50" w:line="400" w:lineRule="exact"/>
        <w:ind w:right="-817" w:rightChars="-389" w:firstLine="3570" w:firstLineChars="1700"/>
        <w:rPr>
          <w:rFonts w:hint="eastAsia" w:ascii="宋体" w:hAnsi="宋体" w:cs="宋体"/>
          <w:color w:val="auto"/>
          <w:szCs w:val="21"/>
          <w:highlight w:val="none"/>
        </w:rPr>
        <w:sectPr>
          <w:pgSz w:w="11906" w:h="16838"/>
          <w:pgMar w:top="1440" w:right="1803" w:bottom="1440" w:left="1803" w:header="851" w:footer="992" w:gutter="0"/>
          <w:cols w:space="0" w:num="1"/>
          <w:titlePg/>
          <w:docGrid w:type="lines" w:linePitch="312" w:charSpace="0"/>
        </w:sectPr>
      </w:pPr>
    </w:p>
    <w:p w14:paraId="4D33BA69">
      <w:pPr>
        <w:spacing w:before="312" w:beforeLines="100" w:after="312" w:afterLines="100" w:line="400" w:lineRule="exact"/>
        <w:rPr>
          <w:rFonts w:hint="eastAsia" w:ascii="宋体" w:hAnsi="宋体" w:cs="宋体"/>
          <w:b/>
          <w:color w:val="auto"/>
          <w:szCs w:val="21"/>
          <w:highlight w:val="none"/>
        </w:rPr>
      </w:pPr>
      <w:r>
        <w:rPr>
          <w:rFonts w:hint="eastAsia" w:ascii="宋体" w:hAnsi="宋体" w:cs="宋体"/>
          <w:b/>
          <w:color w:val="auto"/>
          <w:szCs w:val="21"/>
          <w:highlight w:val="none"/>
        </w:rPr>
        <w:t>5.人员配置</w:t>
      </w:r>
    </w:p>
    <w:p w14:paraId="404C7815">
      <w:pPr>
        <w:pStyle w:val="16"/>
        <w:spacing w:line="400" w:lineRule="exact"/>
        <w:jc w:val="center"/>
        <w:rPr>
          <w:rFonts w:hint="eastAsia" w:hAnsi="宋体" w:cs="宋体"/>
          <w:b/>
          <w:color w:val="auto"/>
          <w:kern w:val="2"/>
          <w:sz w:val="21"/>
          <w:highlight w:val="none"/>
        </w:rPr>
      </w:pPr>
      <w:r>
        <w:rPr>
          <w:rFonts w:hint="eastAsia" w:hAnsi="宋体" w:cs="宋体"/>
          <w:b/>
          <w:color w:val="auto"/>
          <w:kern w:val="2"/>
          <w:sz w:val="21"/>
          <w:highlight w:val="none"/>
        </w:rPr>
        <w:t>项目实施人员一览表</w:t>
      </w:r>
    </w:p>
    <w:p w14:paraId="3FD147BA">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项目名称：</w:t>
      </w:r>
    </w:p>
    <w:p w14:paraId="523691E9">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项目编号：</w:t>
      </w:r>
    </w:p>
    <w:tbl>
      <w:tblPr>
        <w:tblStyle w:val="31"/>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90"/>
        <w:gridCol w:w="1146"/>
        <w:gridCol w:w="686"/>
        <w:gridCol w:w="567"/>
        <w:gridCol w:w="681"/>
        <w:gridCol w:w="914"/>
        <w:gridCol w:w="914"/>
        <w:gridCol w:w="914"/>
        <w:gridCol w:w="915"/>
        <w:gridCol w:w="554"/>
      </w:tblGrid>
      <w:tr w14:paraId="011C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26" w:type="dxa"/>
            <w:vAlign w:val="center"/>
          </w:tcPr>
          <w:p w14:paraId="382D2AF6">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90" w:type="dxa"/>
            <w:vAlign w:val="center"/>
          </w:tcPr>
          <w:p w14:paraId="37F8A66D">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46" w:type="dxa"/>
            <w:vAlign w:val="center"/>
          </w:tcPr>
          <w:p w14:paraId="074FED7D">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人员类型</w:t>
            </w:r>
          </w:p>
        </w:tc>
        <w:tc>
          <w:tcPr>
            <w:tcW w:w="686" w:type="dxa"/>
            <w:vAlign w:val="center"/>
          </w:tcPr>
          <w:p w14:paraId="044B8626">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67" w:type="dxa"/>
            <w:vAlign w:val="center"/>
          </w:tcPr>
          <w:p w14:paraId="0380E1E1">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681" w:type="dxa"/>
            <w:vAlign w:val="center"/>
          </w:tcPr>
          <w:p w14:paraId="6DB1A5FA">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914" w:type="dxa"/>
            <w:vAlign w:val="center"/>
          </w:tcPr>
          <w:p w14:paraId="32DB5FB4">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资质证书</w:t>
            </w:r>
          </w:p>
        </w:tc>
        <w:tc>
          <w:tcPr>
            <w:tcW w:w="914" w:type="dxa"/>
            <w:vAlign w:val="center"/>
          </w:tcPr>
          <w:p w14:paraId="336EACD7">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914" w:type="dxa"/>
            <w:vAlign w:val="center"/>
          </w:tcPr>
          <w:p w14:paraId="418A8CA9">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身份证号</w:t>
            </w:r>
          </w:p>
        </w:tc>
        <w:tc>
          <w:tcPr>
            <w:tcW w:w="915" w:type="dxa"/>
            <w:vAlign w:val="center"/>
          </w:tcPr>
          <w:p w14:paraId="735D0B23">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554" w:type="dxa"/>
            <w:vAlign w:val="center"/>
          </w:tcPr>
          <w:p w14:paraId="598341D6">
            <w:pPr>
              <w:snapToGrid w:val="0"/>
              <w:spacing w:before="50" w:after="156" w:after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8ED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26" w:type="dxa"/>
            <w:vAlign w:val="center"/>
          </w:tcPr>
          <w:p w14:paraId="04AC3A4B">
            <w:pPr>
              <w:snapToGrid w:val="0"/>
              <w:spacing w:before="50" w:after="156" w:afterLines="50" w:line="400" w:lineRule="exact"/>
              <w:jc w:val="center"/>
              <w:rPr>
                <w:rFonts w:hint="eastAsia" w:ascii="宋体" w:hAnsi="宋体" w:cs="宋体"/>
                <w:color w:val="auto"/>
                <w:szCs w:val="21"/>
                <w:highlight w:val="none"/>
              </w:rPr>
            </w:pPr>
          </w:p>
        </w:tc>
        <w:tc>
          <w:tcPr>
            <w:tcW w:w="790" w:type="dxa"/>
            <w:vAlign w:val="center"/>
          </w:tcPr>
          <w:p w14:paraId="6F2E6CC5">
            <w:pPr>
              <w:snapToGrid w:val="0"/>
              <w:spacing w:before="50" w:after="156" w:afterLines="50" w:line="400" w:lineRule="exact"/>
              <w:jc w:val="center"/>
              <w:rPr>
                <w:rFonts w:hint="eastAsia" w:ascii="宋体" w:hAnsi="宋体" w:cs="宋体"/>
                <w:color w:val="auto"/>
                <w:szCs w:val="21"/>
                <w:highlight w:val="none"/>
              </w:rPr>
            </w:pPr>
          </w:p>
        </w:tc>
        <w:tc>
          <w:tcPr>
            <w:tcW w:w="1146" w:type="dxa"/>
          </w:tcPr>
          <w:p w14:paraId="46A7CA22">
            <w:pPr>
              <w:snapToGrid w:val="0"/>
              <w:spacing w:before="50" w:after="156" w:afterLines="50" w:line="400" w:lineRule="exact"/>
              <w:jc w:val="center"/>
              <w:rPr>
                <w:rFonts w:hint="eastAsia" w:ascii="宋体" w:hAnsi="宋体" w:cs="宋体"/>
                <w:color w:val="auto"/>
                <w:szCs w:val="21"/>
                <w:highlight w:val="none"/>
              </w:rPr>
            </w:pPr>
          </w:p>
        </w:tc>
        <w:tc>
          <w:tcPr>
            <w:tcW w:w="686" w:type="dxa"/>
            <w:vAlign w:val="center"/>
          </w:tcPr>
          <w:p w14:paraId="16C9B7B7">
            <w:pPr>
              <w:snapToGrid w:val="0"/>
              <w:spacing w:before="50" w:after="156" w:afterLines="50" w:line="400" w:lineRule="exact"/>
              <w:jc w:val="center"/>
              <w:rPr>
                <w:rFonts w:hint="eastAsia" w:ascii="宋体" w:hAnsi="宋体" w:cs="宋体"/>
                <w:color w:val="auto"/>
                <w:szCs w:val="21"/>
                <w:highlight w:val="none"/>
              </w:rPr>
            </w:pPr>
          </w:p>
        </w:tc>
        <w:tc>
          <w:tcPr>
            <w:tcW w:w="567" w:type="dxa"/>
            <w:vAlign w:val="center"/>
          </w:tcPr>
          <w:p w14:paraId="35505021">
            <w:pPr>
              <w:snapToGrid w:val="0"/>
              <w:spacing w:before="50" w:after="156" w:afterLines="50" w:line="400" w:lineRule="exact"/>
              <w:jc w:val="center"/>
              <w:rPr>
                <w:rFonts w:hint="eastAsia" w:ascii="宋体" w:hAnsi="宋体" w:cs="宋体"/>
                <w:color w:val="auto"/>
                <w:szCs w:val="21"/>
                <w:highlight w:val="none"/>
              </w:rPr>
            </w:pPr>
          </w:p>
        </w:tc>
        <w:tc>
          <w:tcPr>
            <w:tcW w:w="681" w:type="dxa"/>
            <w:vAlign w:val="center"/>
          </w:tcPr>
          <w:p w14:paraId="29352AE7">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14598E25">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5CFEECEA">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279E2FF8">
            <w:pPr>
              <w:snapToGrid w:val="0"/>
              <w:spacing w:before="50" w:after="156" w:afterLines="50" w:line="400" w:lineRule="exact"/>
              <w:jc w:val="center"/>
              <w:rPr>
                <w:rFonts w:hint="eastAsia" w:ascii="宋体" w:hAnsi="宋体" w:cs="宋体"/>
                <w:color w:val="auto"/>
                <w:szCs w:val="21"/>
                <w:highlight w:val="none"/>
              </w:rPr>
            </w:pPr>
          </w:p>
        </w:tc>
        <w:tc>
          <w:tcPr>
            <w:tcW w:w="915" w:type="dxa"/>
            <w:vAlign w:val="center"/>
          </w:tcPr>
          <w:p w14:paraId="65D82C6E">
            <w:pPr>
              <w:snapToGrid w:val="0"/>
              <w:spacing w:before="50" w:after="156" w:afterLines="50" w:line="400" w:lineRule="exact"/>
              <w:jc w:val="center"/>
              <w:rPr>
                <w:rFonts w:hint="eastAsia" w:ascii="宋体" w:hAnsi="宋体" w:cs="宋体"/>
                <w:color w:val="auto"/>
                <w:szCs w:val="21"/>
                <w:highlight w:val="none"/>
              </w:rPr>
            </w:pPr>
          </w:p>
        </w:tc>
        <w:tc>
          <w:tcPr>
            <w:tcW w:w="554" w:type="dxa"/>
            <w:vAlign w:val="center"/>
          </w:tcPr>
          <w:p w14:paraId="618DB3A6">
            <w:pPr>
              <w:snapToGrid w:val="0"/>
              <w:spacing w:before="50" w:after="156" w:afterLines="50" w:line="400" w:lineRule="exact"/>
              <w:jc w:val="center"/>
              <w:rPr>
                <w:rFonts w:hint="eastAsia" w:ascii="宋体" w:hAnsi="宋体" w:cs="宋体"/>
                <w:color w:val="auto"/>
                <w:szCs w:val="21"/>
                <w:highlight w:val="none"/>
              </w:rPr>
            </w:pPr>
          </w:p>
        </w:tc>
      </w:tr>
      <w:tr w14:paraId="603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26" w:type="dxa"/>
            <w:vAlign w:val="center"/>
          </w:tcPr>
          <w:p w14:paraId="3D08E52C">
            <w:pPr>
              <w:snapToGrid w:val="0"/>
              <w:spacing w:before="50" w:after="156" w:afterLines="50" w:line="400" w:lineRule="exact"/>
              <w:jc w:val="center"/>
              <w:rPr>
                <w:rFonts w:hint="eastAsia" w:ascii="宋体" w:hAnsi="宋体" w:cs="宋体"/>
                <w:color w:val="auto"/>
                <w:szCs w:val="21"/>
                <w:highlight w:val="none"/>
              </w:rPr>
            </w:pPr>
          </w:p>
        </w:tc>
        <w:tc>
          <w:tcPr>
            <w:tcW w:w="790" w:type="dxa"/>
            <w:vAlign w:val="center"/>
          </w:tcPr>
          <w:p w14:paraId="6F7DA1E0">
            <w:pPr>
              <w:snapToGrid w:val="0"/>
              <w:spacing w:before="50" w:after="156" w:afterLines="50" w:line="400" w:lineRule="exact"/>
              <w:jc w:val="center"/>
              <w:rPr>
                <w:rFonts w:hint="eastAsia" w:ascii="宋体" w:hAnsi="宋体" w:cs="宋体"/>
                <w:color w:val="auto"/>
                <w:szCs w:val="21"/>
                <w:highlight w:val="none"/>
              </w:rPr>
            </w:pPr>
          </w:p>
        </w:tc>
        <w:tc>
          <w:tcPr>
            <w:tcW w:w="1146" w:type="dxa"/>
          </w:tcPr>
          <w:p w14:paraId="7D91DAE0">
            <w:pPr>
              <w:snapToGrid w:val="0"/>
              <w:spacing w:before="50" w:after="156" w:afterLines="50" w:line="400" w:lineRule="exact"/>
              <w:jc w:val="center"/>
              <w:rPr>
                <w:rFonts w:hint="eastAsia" w:ascii="宋体" w:hAnsi="宋体" w:cs="宋体"/>
                <w:color w:val="auto"/>
                <w:szCs w:val="21"/>
                <w:highlight w:val="none"/>
              </w:rPr>
            </w:pPr>
          </w:p>
        </w:tc>
        <w:tc>
          <w:tcPr>
            <w:tcW w:w="686" w:type="dxa"/>
            <w:vAlign w:val="center"/>
          </w:tcPr>
          <w:p w14:paraId="20C1A978">
            <w:pPr>
              <w:snapToGrid w:val="0"/>
              <w:spacing w:before="50" w:after="156" w:afterLines="50" w:line="400" w:lineRule="exact"/>
              <w:jc w:val="center"/>
              <w:rPr>
                <w:rFonts w:hint="eastAsia" w:ascii="宋体" w:hAnsi="宋体" w:cs="宋体"/>
                <w:color w:val="auto"/>
                <w:szCs w:val="21"/>
                <w:highlight w:val="none"/>
              </w:rPr>
            </w:pPr>
          </w:p>
        </w:tc>
        <w:tc>
          <w:tcPr>
            <w:tcW w:w="567" w:type="dxa"/>
            <w:vAlign w:val="center"/>
          </w:tcPr>
          <w:p w14:paraId="42F638C0">
            <w:pPr>
              <w:snapToGrid w:val="0"/>
              <w:spacing w:before="50" w:after="156" w:afterLines="50" w:line="400" w:lineRule="exact"/>
              <w:jc w:val="center"/>
              <w:rPr>
                <w:rFonts w:hint="eastAsia" w:ascii="宋体" w:hAnsi="宋体" w:cs="宋体"/>
                <w:color w:val="auto"/>
                <w:szCs w:val="21"/>
                <w:highlight w:val="none"/>
              </w:rPr>
            </w:pPr>
          </w:p>
        </w:tc>
        <w:tc>
          <w:tcPr>
            <w:tcW w:w="681" w:type="dxa"/>
            <w:vAlign w:val="center"/>
          </w:tcPr>
          <w:p w14:paraId="743F31B0">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0629BB64">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67E24A42">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464BD0A7">
            <w:pPr>
              <w:snapToGrid w:val="0"/>
              <w:spacing w:before="50" w:after="156" w:afterLines="50" w:line="400" w:lineRule="exact"/>
              <w:jc w:val="center"/>
              <w:rPr>
                <w:rFonts w:hint="eastAsia" w:ascii="宋体" w:hAnsi="宋体" w:cs="宋体"/>
                <w:color w:val="auto"/>
                <w:szCs w:val="21"/>
                <w:highlight w:val="none"/>
              </w:rPr>
            </w:pPr>
          </w:p>
        </w:tc>
        <w:tc>
          <w:tcPr>
            <w:tcW w:w="915" w:type="dxa"/>
            <w:vAlign w:val="center"/>
          </w:tcPr>
          <w:p w14:paraId="4C2E2C82">
            <w:pPr>
              <w:snapToGrid w:val="0"/>
              <w:spacing w:before="50" w:after="156" w:afterLines="50" w:line="400" w:lineRule="exact"/>
              <w:jc w:val="center"/>
              <w:rPr>
                <w:rFonts w:hint="eastAsia" w:ascii="宋体" w:hAnsi="宋体" w:cs="宋体"/>
                <w:color w:val="auto"/>
                <w:szCs w:val="21"/>
                <w:highlight w:val="none"/>
              </w:rPr>
            </w:pPr>
          </w:p>
        </w:tc>
        <w:tc>
          <w:tcPr>
            <w:tcW w:w="554" w:type="dxa"/>
            <w:vAlign w:val="center"/>
          </w:tcPr>
          <w:p w14:paraId="043B941D">
            <w:pPr>
              <w:snapToGrid w:val="0"/>
              <w:spacing w:before="50" w:after="156" w:afterLines="50" w:line="400" w:lineRule="exact"/>
              <w:jc w:val="center"/>
              <w:rPr>
                <w:rFonts w:hint="eastAsia" w:ascii="宋体" w:hAnsi="宋体" w:cs="宋体"/>
                <w:color w:val="auto"/>
                <w:szCs w:val="21"/>
                <w:highlight w:val="none"/>
              </w:rPr>
            </w:pPr>
          </w:p>
        </w:tc>
      </w:tr>
      <w:tr w14:paraId="3636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26" w:type="dxa"/>
            <w:vAlign w:val="center"/>
          </w:tcPr>
          <w:p w14:paraId="7EF8D2F5">
            <w:pPr>
              <w:snapToGrid w:val="0"/>
              <w:spacing w:before="50" w:after="156" w:afterLines="50" w:line="400" w:lineRule="exact"/>
              <w:jc w:val="center"/>
              <w:rPr>
                <w:rFonts w:hint="eastAsia" w:ascii="宋体" w:hAnsi="宋体" w:cs="宋体"/>
                <w:color w:val="auto"/>
                <w:szCs w:val="21"/>
                <w:highlight w:val="none"/>
              </w:rPr>
            </w:pPr>
          </w:p>
        </w:tc>
        <w:tc>
          <w:tcPr>
            <w:tcW w:w="790" w:type="dxa"/>
            <w:vAlign w:val="center"/>
          </w:tcPr>
          <w:p w14:paraId="20ACBFF3">
            <w:pPr>
              <w:snapToGrid w:val="0"/>
              <w:spacing w:before="50" w:after="156" w:afterLines="50" w:line="400" w:lineRule="exact"/>
              <w:jc w:val="center"/>
              <w:rPr>
                <w:rFonts w:hint="eastAsia" w:ascii="宋体" w:hAnsi="宋体" w:cs="宋体"/>
                <w:color w:val="auto"/>
                <w:szCs w:val="21"/>
                <w:highlight w:val="none"/>
              </w:rPr>
            </w:pPr>
          </w:p>
        </w:tc>
        <w:tc>
          <w:tcPr>
            <w:tcW w:w="1146" w:type="dxa"/>
          </w:tcPr>
          <w:p w14:paraId="7EEC2656">
            <w:pPr>
              <w:snapToGrid w:val="0"/>
              <w:spacing w:before="50" w:after="156" w:afterLines="50" w:line="400" w:lineRule="exact"/>
              <w:jc w:val="center"/>
              <w:rPr>
                <w:rFonts w:hint="eastAsia" w:ascii="宋体" w:hAnsi="宋体" w:cs="宋体"/>
                <w:color w:val="auto"/>
                <w:szCs w:val="21"/>
                <w:highlight w:val="none"/>
              </w:rPr>
            </w:pPr>
          </w:p>
        </w:tc>
        <w:tc>
          <w:tcPr>
            <w:tcW w:w="686" w:type="dxa"/>
            <w:vAlign w:val="center"/>
          </w:tcPr>
          <w:p w14:paraId="05178EAC">
            <w:pPr>
              <w:snapToGrid w:val="0"/>
              <w:spacing w:before="50" w:after="156" w:afterLines="50" w:line="400" w:lineRule="exact"/>
              <w:jc w:val="center"/>
              <w:rPr>
                <w:rFonts w:hint="eastAsia" w:ascii="宋体" w:hAnsi="宋体" w:cs="宋体"/>
                <w:color w:val="auto"/>
                <w:szCs w:val="21"/>
                <w:highlight w:val="none"/>
              </w:rPr>
            </w:pPr>
          </w:p>
        </w:tc>
        <w:tc>
          <w:tcPr>
            <w:tcW w:w="567" w:type="dxa"/>
            <w:vAlign w:val="center"/>
          </w:tcPr>
          <w:p w14:paraId="67737305">
            <w:pPr>
              <w:snapToGrid w:val="0"/>
              <w:spacing w:before="50" w:after="156" w:afterLines="50" w:line="400" w:lineRule="exact"/>
              <w:jc w:val="center"/>
              <w:rPr>
                <w:rFonts w:hint="eastAsia" w:ascii="宋体" w:hAnsi="宋体" w:cs="宋体"/>
                <w:color w:val="auto"/>
                <w:szCs w:val="21"/>
                <w:highlight w:val="none"/>
              </w:rPr>
            </w:pPr>
          </w:p>
        </w:tc>
        <w:tc>
          <w:tcPr>
            <w:tcW w:w="681" w:type="dxa"/>
            <w:vAlign w:val="center"/>
          </w:tcPr>
          <w:p w14:paraId="116E66C5">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1D2D8CE2">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546AC1C3">
            <w:pPr>
              <w:snapToGrid w:val="0"/>
              <w:spacing w:before="50" w:after="156" w:afterLines="50" w:line="400" w:lineRule="exact"/>
              <w:jc w:val="center"/>
              <w:rPr>
                <w:rFonts w:hint="eastAsia" w:ascii="宋体" w:hAnsi="宋体" w:cs="宋体"/>
                <w:color w:val="auto"/>
                <w:szCs w:val="21"/>
                <w:highlight w:val="none"/>
              </w:rPr>
            </w:pPr>
          </w:p>
        </w:tc>
        <w:tc>
          <w:tcPr>
            <w:tcW w:w="914" w:type="dxa"/>
            <w:vAlign w:val="center"/>
          </w:tcPr>
          <w:p w14:paraId="0E1FE2E5">
            <w:pPr>
              <w:snapToGrid w:val="0"/>
              <w:spacing w:before="50" w:after="156" w:afterLines="50" w:line="400" w:lineRule="exact"/>
              <w:jc w:val="center"/>
              <w:rPr>
                <w:rFonts w:hint="eastAsia" w:ascii="宋体" w:hAnsi="宋体" w:cs="宋体"/>
                <w:color w:val="auto"/>
                <w:szCs w:val="21"/>
                <w:highlight w:val="none"/>
              </w:rPr>
            </w:pPr>
          </w:p>
        </w:tc>
        <w:tc>
          <w:tcPr>
            <w:tcW w:w="915" w:type="dxa"/>
            <w:vAlign w:val="center"/>
          </w:tcPr>
          <w:p w14:paraId="2700B8CE">
            <w:pPr>
              <w:snapToGrid w:val="0"/>
              <w:spacing w:before="50" w:after="156" w:afterLines="50" w:line="400" w:lineRule="exact"/>
              <w:jc w:val="center"/>
              <w:rPr>
                <w:rFonts w:hint="eastAsia" w:ascii="宋体" w:hAnsi="宋体" w:cs="宋体"/>
                <w:color w:val="auto"/>
                <w:szCs w:val="21"/>
                <w:highlight w:val="none"/>
              </w:rPr>
            </w:pPr>
          </w:p>
        </w:tc>
        <w:tc>
          <w:tcPr>
            <w:tcW w:w="554" w:type="dxa"/>
            <w:vAlign w:val="center"/>
          </w:tcPr>
          <w:p w14:paraId="7F8A0EEA">
            <w:pPr>
              <w:snapToGrid w:val="0"/>
              <w:spacing w:before="50" w:after="156" w:afterLines="50" w:line="400" w:lineRule="exact"/>
              <w:jc w:val="center"/>
              <w:rPr>
                <w:rFonts w:hint="eastAsia" w:ascii="宋体" w:hAnsi="宋体" w:cs="宋体"/>
                <w:color w:val="auto"/>
                <w:szCs w:val="21"/>
                <w:highlight w:val="none"/>
              </w:rPr>
            </w:pPr>
          </w:p>
        </w:tc>
      </w:tr>
    </w:tbl>
    <w:p w14:paraId="50689BB9">
      <w:pPr>
        <w:snapToGrid w:val="0"/>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注：需提供以上拟投入人员的证明材料，证明材料见第四章《评审程序、评审方法和评审标准》规定。</w:t>
      </w:r>
    </w:p>
    <w:p w14:paraId="0ED7D224">
      <w:pPr>
        <w:snapToGrid w:val="0"/>
        <w:spacing w:line="400" w:lineRule="exact"/>
        <w:ind w:firstLine="3990" w:firstLineChars="1900"/>
        <w:rPr>
          <w:rFonts w:hint="eastAsia" w:ascii="宋体" w:hAnsi="宋体" w:cs="宋体"/>
          <w:color w:val="auto"/>
          <w:szCs w:val="21"/>
          <w:highlight w:val="none"/>
        </w:rPr>
      </w:pPr>
    </w:p>
    <w:p w14:paraId="4DFDF42E">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2C6C1F26">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50891AD8">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6FB51EE6">
      <w:pPr>
        <w:snapToGrid w:val="0"/>
        <w:spacing w:before="50" w:after="50" w:line="400" w:lineRule="exact"/>
        <w:ind w:right="-817" w:rightChars="-389" w:firstLine="5250" w:firstLineChars="2500"/>
        <w:rPr>
          <w:rFonts w:hint="eastAsia" w:ascii="宋体" w:hAnsi="宋体" w:cs="宋体"/>
          <w:color w:val="auto"/>
          <w:szCs w:val="21"/>
          <w:highlight w:val="none"/>
        </w:rPr>
      </w:pPr>
    </w:p>
    <w:p w14:paraId="7776B018">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br w:type="column"/>
      </w:r>
      <w:r>
        <w:rPr>
          <w:rFonts w:hint="eastAsia" w:ascii="宋体" w:hAnsi="宋体" w:cs="宋体"/>
          <w:b/>
          <w:color w:val="auto"/>
          <w:szCs w:val="21"/>
          <w:highlight w:val="none"/>
        </w:rPr>
        <w:t>6.业绩</w:t>
      </w:r>
    </w:p>
    <w:p w14:paraId="18E1C2B0">
      <w:pPr>
        <w:snapToGrid w:val="0"/>
        <w:spacing w:before="50" w:after="156" w:afterLines="50" w:line="400" w:lineRule="exact"/>
        <w:jc w:val="center"/>
        <w:rPr>
          <w:rFonts w:hint="eastAsia" w:ascii="宋体" w:hAnsi="宋体" w:cs="宋体"/>
          <w:b/>
          <w:color w:val="auto"/>
          <w:szCs w:val="21"/>
          <w:highlight w:val="none"/>
          <w:lang w:bidi="ar"/>
        </w:rPr>
      </w:pPr>
      <w:r>
        <w:rPr>
          <w:rFonts w:hint="eastAsia" w:ascii="宋体" w:hAnsi="宋体" w:cs="宋体"/>
          <w:b/>
          <w:color w:val="auto"/>
          <w:szCs w:val="21"/>
          <w:highlight w:val="none"/>
          <w:lang w:bidi="ar"/>
        </w:rPr>
        <w:t>同类业绩一览表</w:t>
      </w:r>
    </w:p>
    <w:p w14:paraId="098109DB">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项目名称：</w:t>
      </w:r>
    </w:p>
    <w:p w14:paraId="232576B6">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项目编号：</w:t>
      </w:r>
    </w:p>
    <w:tbl>
      <w:tblPr>
        <w:tblStyle w:val="31"/>
        <w:tblpPr w:leftFromText="180" w:rightFromText="180" w:vertAnchor="text" w:horzAnchor="margin" w:tblpY="80"/>
        <w:tblW w:w="8513"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2298"/>
        <w:gridCol w:w="741"/>
        <w:gridCol w:w="846"/>
        <w:gridCol w:w="1154"/>
        <w:gridCol w:w="1706"/>
      </w:tblGrid>
      <w:tr w14:paraId="5E86B9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5" w:hRule="atLeast"/>
        </w:trPr>
        <w:tc>
          <w:tcPr>
            <w:tcW w:w="1768" w:type="dxa"/>
            <w:vMerge w:val="restart"/>
            <w:tcBorders>
              <w:top w:val="single" w:color="auto" w:sz="4" w:space="0"/>
              <w:left w:val="single" w:color="auto" w:sz="4" w:space="0"/>
              <w:bottom w:val="single" w:color="auto" w:sz="4" w:space="0"/>
              <w:right w:val="single" w:color="auto" w:sz="4" w:space="0"/>
            </w:tcBorders>
            <w:vAlign w:val="center"/>
          </w:tcPr>
          <w:p w14:paraId="05F0CA57">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采购单位名称</w:t>
            </w:r>
          </w:p>
        </w:tc>
        <w:tc>
          <w:tcPr>
            <w:tcW w:w="2298" w:type="dxa"/>
            <w:vMerge w:val="restart"/>
            <w:tcBorders>
              <w:top w:val="single" w:color="auto" w:sz="4" w:space="0"/>
              <w:left w:val="single" w:color="auto" w:sz="4" w:space="0"/>
              <w:bottom w:val="single" w:color="auto" w:sz="4" w:space="0"/>
              <w:right w:val="single" w:color="auto" w:sz="4" w:space="0"/>
            </w:tcBorders>
            <w:vAlign w:val="center"/>
          </w:tcPr>
          <w:p w14:paraId="72A3F62E">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741" w:type="dxa"/>
            <w:vMerge w:val="restart"/>
            <w:tcBorders>
              <w:top w:val="single" w:color="auto" w:sz="4" w:space="0"/>
              <w:left w:val="single" w:color="auto" w:sz="4" w:space="0"/>
              <w:bottom w:val="single" w:color="auto" w:sz="4" w:space="0"/>
              <w:right w:val="single" w:color="auto" w:sz="4" w:space="0"/>
            </w:tcBorders>
            <w:vAlign w:val="center"/>
          </w:tcPr>
          <w:p w14:paraId="17BA4174">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w:t>
            </w:r>
          </w:p>
          <w:p w14:paraId="657B9A7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40A0C970">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单价（元）</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14:paraId="3FD135E8">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合同总价（元）</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2E7A319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采购单位联系人及联系电话</w:t>
            </w:r>
          </w:p>
        </w:tc>
      </w:tr>
      <w:tr w14:paraId="411FBB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3" w:hRule="atLeast"/>
        </w:trPr>
        <w:tc>
          <w:tcPr>
            <w:tcW w:w="1768" w:type="dxa"/>
            <w:vMerge w:val="continue"/>
            <w:tcBorders>
              <w:top w:val="single" w:color="auto" w:sz="4" w:space="0"/>
              <w:left w:val="single" w:color="auto" w:sz="4" w:space="0"/>
              <w:bottom w:val="single" w:color="auto" w:sz="4" w:space="0"/>
              <w:right w:val="single" w:color="auto" w:sz="4" w:space="0"/>
            </w:tcBorders>
            <w:vAlign w:val="center"/>
          </w:tcPr>
          <w:p w14:paraId="59AB1F32">
            <w:pPr>
              <w:spacing w:line="400" w:lineRule="exact"/>
              <w:rPr>
                <w:rFonts w:hint="eastAsia" w:ascii="宋体" w:hAnsi="宋体" w:cs="宋体"/>
                <w:color w:val="auto"/>
                <w:szCs w:val="21"/>
                <w:highlight w:val="none"/>
              </w:rPr>
            </w:pPr>
          </w:p>
        </w:tc>
        <w:tc>
          <w:tcPr>
            <w:tcW w:w="2298" w:type="dxa"/>
            <w:vMerge w:val="continue"/>
            <w:tcBorders>
              <w:top w:val="single" w:color="auto" w:sz="4" w:space="0"/>
              <w:left w:val="single" w:color="auto" w:sz="4" w:space="0"/>
              <w:bottom w:val="single" w:color="auto" w:sz="4" w:space="0"/>
              <w:right w:val="single" w:color="auto" w:sz="4" w:space="0"/>
            </w:tcBorders>
            <w:vAlign w:val="center"/>
          </w:tcPr>
          <w:p w14:paraId="041FBBBD">
            <w:pPr>
              <w:spacing w:line="400" w:lineRule="exact"/>
              <w:rPr>
                <w:rFonts w:hint="eastAsia" w:ascii="宋体" w:hAnsi="宋体" w:cs="宋体"/>
                <w:color w:val="auto"/>
                <w:szCs w:val="21"/>
                <w:highlight w:val="none"/>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3332C60D">
            <w:pPr>
              <w:spacing w:line="400" w:lineRule="exact"/>
              <w:rPr>
                <w:rFonts w:hint="eastAsia" w:ascii="宋体" w:hAnsi="宋体" w:cs="宋体"/>
                <w:color w:val="auto"/>
                <w:szCs w:val="21"/>
                <w:highlight w:val="none"/>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453CEC2A">
            <w:pPr>
              <w:spacing w:line="400" w:lineRule="exact"/>
              <w:rPr>
                <w:rFonts w:hint="eastAsia" w:ascii="宋体" w:hAnsi="宋体" w:cs="宋体"/>
                <w:color w:val="auto"/>
                <w:szCs w:val="21"/>
                <w:highlight w:val="none"/>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57F58AF1">
            <w:pPr>
              <w:spacing w:line="400" w:lineRule="exact"/>
              <w:rPr>
                <w:rFonts w:hint="eastAsia" w:ascii="宋体" w:hAnsi="宋体" w:cs="宋体"/>
                <w:color w:val="auto"/>
                <w:szCs w:val="21"/>
                <w:highlight w:val="none"/>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7378391">
            <w:pPr>
              <w:spacing w:line="400" w:lineRule="exact"/>
              <w:rPr>
                <w:rFonts w:hint="eastAsia" w:ascii="宋体" w:hAnsi="宋体" w:cs="宋体"/>
                <w:color w:val="auto"/>
                <w:szCs w:val="21"/>
                <w:highlight w:val="none"/>
              </w:rPr>
            </w:pPr>
          </w:p>
        </w:tc>
      </w:tr>
      <w:tr w14:paraId="06849C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768" w:type="dxa"/>
            <w:tcBorders>
              <w:top w:val="single" w:color="auto" w:sz="4" w:space="0"/>
              <w:left w:val="single" w:color="auto" w:sz="4" w:space="0"/>
              <w:bottom w:val="single" w:color="auto" w:sz="4" w:space="0"/>
              <w:right w:val="single" w:color="auto" w:sz="4" w:space="0"/>
            </w:tcBorders>
          </w:tcPr>
          <w:p w14:paraId="54AE6899">
            <w:pPr>
              <w:snapToGrid w:val="0"/>
              <w:spacing w:line="400" w:lineRule="exact"/>
              <w:jc w:val="left"/>
              <w:rPr>
                <w:rFonts w:hint="eastAsia" w:ascii="宋体" w:hAnsi="宋体" w:cs="宋体"/>
                <w:color w:val="auto"/>
                <w:szCs w:val="21"/>
                <w:highlight w:val="none"/>
              </w:rPr>
            </w:pPr>
          </w:p>
        </w:tc>
        <w:tc>
          <w:tcPr>
            <w:tcW w:w="2298" w:type="dxa"/>
            <w:tcBorders>
              <w:top w:val="single" w:color="auto" w:sz="4" w:space="0"/>
              <w:left w:val="single" w:color="auto" w:sz="4" w:space="0"/>
              <w:bottom w:val="single" w:color="auto" w:sz="4" w:space="0"/>
              <w:right w:val="single" w:color="auto" w:sz="4" w:space="0"/>
            </w:tcBorders>
          </w:tcPr>
          <w:p w14:paraId="6F0EF17B">
            <w:pPr>
              <w:snapToGrid w:val="0"/>
              <w:spacing w:line="400" w:lineRule="exact"/>
              <w:jc w:val="left"/>
              <w:rPr>
                <w:rFonts w:hint="eastAsia" w:ascii="宋体" w:hAnsi="宋体" w:cs="宋体"/>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tcPr>
          <w:p w14:paraId="4AECEE0C">
            <w:pPr>
              <w:snapToGrid w:val="0"/>
              <w:spacing w:line="400" w:lineRule="exact"/>
              <w:jc w:val="left"/>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13110E3C">
            <w:pPr>
              <w:snapToGrid w:val="0"/>
              <w:spacing w:line="400" w:lineRule="exact"/>
              <w:jc w:val="left"/>
              <w:rPr>
                <w:rFonts w:hint="eastAsia" w:ascii="宋体" w:hAnsi="宋体" w:cs="宋体"/>
                <w:color w:val="auto"/>
                <w:szCs w:val="21"/>
                <w:highlight w:val="none"/>
              </w:rPr>
            </w:pPr>
          </w:p>
        </w:tc>
        <w:tc>
          <w:tcPr>
            <w:tcW w:w="1154" w:type="dxa"/>
            <w:tcBorders>
              <w:top w:val="single" w:color="auto" w:sz="4" w:space="0"/>
              <w:left w:val="single" w:color="auto" w:sz="4" w:space="0"/>
              <w:bottom w:val="single" w:color="auto" w:sz="4" w:space="0"/>
              <w:right w:val="single" w:color="auto" w:sz="4" w:space="0"/>
            </w:tcBorders>
          </w:tcPr>
          <w:p w14:paraId="1F1332D1">
            <w:pPr>
              <w:snapToGrid w:val="0"/>
              <w:spacing w:line="400" w:lineRule="exact"/>
              <w:jc w:val="left"/>
              <w:rPr>
                <w:rFonts w:hint="eastAsia" w:ascii="宋体" w:hAnsi="宋体" w:cs="宋体"/>
                <w:color w:val="auto"/>
                <w:szCs w:val="21"/>
                <w:highlight w:val="none"/>
              </w:rPr>
            </w:pPr>
          </w:p>
        </w:tc>
        <w:tc>
          <w:tcPr>
            <w:tcW w:w="1706" w:type="dxa"/>
            <w:tcBorders>
              <w:top w:val="single" w:color="auto" w:sz="4" w:space="0"/>
              <w:left w:val="single" w:color="auto" w:sz="4" w:space="0"/>
              <w:bottom w:val="single" w:color="auto" w:sz="4" w:space="0"/>
              <w:right w:val="single" w:color="auto" w:sz="4" w:space="0"/>
            </w:tcBorders>
          </w:tcPr>
          <w:p w14:paraId="5254FB8C">
            <w:pPr>
              <w:snapToGrid w:val="0"/>
              <w:spacing w:line="400" w:lineRule="exact"/>
              <w:jc w:val="left"/>
              <w:rPr>
                <w:rFonts w:hint="eastAsia" w:ascii="宋体" w:hAnsi="宋体" w:cs="宋体"/>
                <w:color w:val="auto"/>
                <w:szCs w:val="21"/>
                <w:highlight w:val="none"/>
              </w:rPr>
            </w:pPr>
          </w:p>
        </w:tc>
      </w:tr>
      <w:tr w14:paraId="7F6043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768" w:type="dxa"/>
            <w:tcBorders>
              <w:top w:val="single" w:color="auto" w:sz="4" w:space="0"/>
              <w:left w:val="single" w:color="auto" w:sz="4" w:space="0"/>
              <w:bottom w:val="single" w:color="auto" w:sz="4" w:space="0"/>
              <w:right w:val="single" w:color="auto" w:sz="4" w:space="0"/>
            </w:tcBorders>
          </w:tcPr>
          <w:p w14:paraId="1FF7EAAB">
            <w:pPr>
              <w:snapToGrid w:val="0"/>
              <w:spacing w:before="50" w:after="156" w:afterLines="50" w:line="400" w:lineRule="exact"/>
              <w:jc w:val="left"/>
              <w:rPr>
                <w:rFonts w:hint="eastAsia" w:ascii="宋体" w:hAnsi="宋体" w:cs="宋体"/>
                <w:color w:val="auto"/>
                <w:szCs w:val="21"/>
                <w:highlight w:val="none"/>
              </w:rPr>
            </w:pPr>
          </w:p>
        </w:tc>
        <w:tc>
          <w:tcPr>
            <w:tcW w:w="2298" w:type="dxa"/>
            <w:tcBorders>
              <w:top w:val="single" w:color="auto" w:sz="4" w:space="0"/>
              <w:left w:val="single" w:color="auto" w:sz="4" w:space="0"/>
              <w:bottom w:val="single" w:color="auto" w:sz="4" w:space="0"/>
              <w:right w:val="single" w:color="auto" w:sz="4" w:space="0"/>
            </w:tcBorders>
          </w:tcPr>
          <w:p w14:paraId="232569A5">
            <w:pPr>
              <w:snapToGrid w:val="0"/>
              <w:spacing w:before="50" w:after="156" w:afterLines="50" w:line="400" w:lineRule="exact"/>
              <w:jc w:val="left"/>
              <w:rPr>
                <w:rFonts w:hint="eastAsia" w:ascii="宋体" w:hAnsi="宋体" w:cs="宋体"/>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tcPr>
          <w:p w14:paraId="13990818">
            <w:pPr>
              <w:snapToGrid w:val="0"/>
              <w:spacing w:before="50" w:after="156" w:afterLines="50" w:line="400" w:lineRule="exact"/>
              <w:jc w:val="left"/>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49B3C322">
            <w:pPr>
              <w:snapToGrid w:val="0"/>
              <w:spacing w:before="50" w:after="156" w:afterLines="50" w:line="400" w:lineRule="exact"/>
              <w:jc w:val="left"/>
              <w:rPr>
                <w:rFonts w:hint="eastAsia" w:ascii="宋体" w:hAnsi="宋体" w:cs="宋体"/>
                <w:color w:val="auto"/>
                <w:szCs w:val="21"/>
                <w:highlight w:val="none"/>
              </w:rPr>
            </w:pPr>
          </w:p>
        </w:tc>
        <w:tc>
          <w:tcPr>
            <w:tcW w:w="1154" w:type="dxa"/>
            <w:tcBorders>
              <w:top w:val="single" w:color="auto" w:sz="4" w:space="0"/>
              <w:left w:val="single" w:color="auto" w:sz="4" w:space="0"/>
              <w:bottom w:val="single" w:color="auto" w:sz="4" w:space="0"/>
              <w:right w:val="single" w:color="auto" w:sz="4" w:space="0"/>
            </w:tcBorders>
          </w:tcPr>
          <w:p w14:paraId="782BD60D">
            <w:pPr>
              <w:snapToGrid w:val="0"/>
              <w:spacing w:before="50" w:after="156" w:afterLines="50" w:line="400" w:lineRule="exact"/>
              <w:jc w:val="left"/>
              <w:rPr>
                <w:rFonts w:hint="eastAsia" w:ascii="宋体" w:hAnsi="宋体" w:cs="宋体"/>
                <w:color w:val="auto"/>
                <w:szCs w:val="21"/>
                <w:highlight w:val="none"/>
              </w:rPr>
            </w:pPr>
          </w:p>
        </w:tc>
        <w:tc>
          <w:tcPr>
            <w:tcW w:w="1706" w:type="dxa"/>
            <w:tcBorders>
              <w:top w:val="single" w:color="auto" w:sz="4" w:space="0"/>
              <w:left w:val="single" w:color="auto" w:sz="4" w:space="0"/>
              <w:bottom w:val="single" w:color="auto" w:sz="4" w:space="0"/>
              <w:right w:val="single" w:color="auto" w:sz="4" w:space="0"/>
            </w:tcBorders>
          </w:tcPr>
          <w:p w14:paraId="0F8FF5CC">
            <w:pPr>
              <w:snapToGrid w:val="0"/>
              <w:spacing w:before="50" w:after="156" w:afterLines="50" w:line="400" w:lineRule="exact"/>
              <w:jc w:val="left"/>
              <w:rPr>
                <w:rFonts w:hint="eastAsia" w:ascii="宋体" w:hAnsi="宋体" w:cs="宋体"/>
                <w:color w:val="auto"/>
                <w:szCs w:val="21"/>
                <w:highlight w:val="none"/>
              </w:rPr>
            </w:pPr>
          </w:p>
        </w:tc>
      </w:tr>
      <w:tr w14:paraId="573906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single" w:color="auto" w:sz="4" w:space="0"/>
              <w:right w:val="single" w:color="auto" w:sz="4" w:space="0"/>
            </w:tcBorders>
          </w:tcPr>
          <w:p w14:paraId="32A72BC9">
            <w:pPr>
              <w:snapToGrid w:val="0"/>
              <w:spacing w:before="50" w:after="156" w:afterLines="50" w:line="400" w:lineRule="exact"/>
              <w:jc w:val="left"/>
              <w:rPr>
                <w:rFonts w:hint="eastAsia" w:ascii="宋体" w:hAnsi="宋体" w:cs="宋体"/>
                <w:color w:val="auto"/>
                <w:szCs w:val="21"/>
                <w:highlight w:val="none"/>
              </w:rPr>
            </w:pPr>
          </w:p>
        </w:tc>
        <w:tc>
          <w:tcPr>
            <w:tcW w:w="2298" w:type="dxa"/>
            <w:tcBorders>
              <w:top w:val="single" w:color="auto" w:sz="4" w:space="0"/>
              <w:left w:val="single" w:color="auto" w:sz="4" w:space="0"/>
              <w:bottom w:val="single" w:color="auto" w:sz="4" w:space="0"/>
              <w:right w:val="single" w:color="auto" w:sz="4" w:space="0"/>
            </w:tcBorders>
          </w:tcPr>
          <w:p w14:paraId="54B99CF2">
            <w:pPr>
              <w:snapToGrid w:val="0"/>
              <w:spacing w:before="50" w:after="156" w:afterLines="50" w:line="400" w:lineRule="exact"/>
              <w:jc w:val="left"/>
              <w:rPr>
                <w:rFonts w:hint="eastAsia" w:ascii="宋体" w:hAnsi="宋体" w:cs="宋体"/>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tcPr>
          <w:p w14:paraId="3F4E47AB">
            <w:pPr>
              <w:snapToGrid w:val="0"/>
              <w:spacing w:before="50" w:after="156" w:afterLines="50" w:line="400" w:lineRule="exact"/>
              <w:jc w:val="left"/>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5ABF77DA">
            <w:pPr>
              <w:snapToGrid w:val="0"/>
              <w:spacing w:before="50" w:after="156" w:afterLines="50" w:line="400" w:lineRule="exact"/>
              <w:jc w:val="left"/>
              <w:rPr>
                <w:rFonts w:hint="eastAsia" w:ascii="宋体" w:hAnsi="宋体" w:cs="宋体"/>
                <w:color w:val="auto"/>
                <w:szCs w:val="21"/>
                <w:highlight w:val="none"/>
              </w:rPr>
            </w:pPr>
          </w:p>
        </w:tc>
        <w:tc>
          <w:tcPr>
            <w:tcW w:w="1154" w:type="dxa"/>
            <w:tcBorders>
              <w:top w:val="single" w:color="auto" w:sz="4" w:space="0"/>
              <w:left w:val="single" w:color="auto" w:sz="4" w:space="0"/>
              <w:bottom w:val="single" w:color="auto" w:sz="4" w:space="0"/>
              <w:right w:val="single" w:color="auto" w:sz="4" w:space="0"/>
            </w:tcBorders>
          </w:tcPr>
          <w:p w14:paraId="3411A1D8">
            <w:pPr>
              <w:snapToGrid w:val="0"/>
              <w:spacing w:before="50" w:after="156" w:afterLines="50" w:line="400" w:lineRule="exact"/>
              <w:jc w:val="left"/>
              <w:rPr>
                <w:rFonts w:hint="eastAsia" w:ascii="宋体" w:hAnsi="宋体" w:cs="宋体"/>
                <w:color w:val="auto"/>
                <w:szCs w:val="21"/>
                <w:highlight w:val="none"/>
              </w:rPr>
            </w:pPr>
          </w:p>
        </w:tc>
        <w:tc>
          <w:tcPr>
            <w:tcW w:w="1706" w:type="dxa"/>
            <w:tcBorders>
              <w:top w:val="single" w:color="auto" w:sz="4" w:space="0"/>
              <w:left w:val="single" w:color="auto" w:sz="4" w:space="0"/>
              <w:bottom w:val="single" w:color="auto" w:sz="4" w:space="0"/>
              <w:right w:val="single" w:color="auto" w:sz="4" w:space="0"/>
            </w:tcBorders>
          </w:tcPr>
          <w:p w14:paraId="281DE6AE">
            <w:pPr>
              <w:snapToGrid w:val="0"/>
              <w:spacing w:before="50" w:after="156" w:afterLines="50" w:line="400" w:lineRule="exact"/>
              <w:jc w:val="left"/>
              <w:rPr>
                <w:rFonts w:hint="eastAsia" w:ascii="宋体" w:hAnsi="宋体" w:cs="宋体"/>
                <w:color w:val="auto"/>
                <w:szCs w:val="21"/>
                <w:highlight w:val="none"/>
              </w:rPr>
            </w:pPr>
          </w:p>
        </w:tc>
      </w:tr>
      <w:tr w14:paraId="57A095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768" w:type="dxa"/>
            <w:tcBorders>
              <w:top w:val="single" w:color="auto" w:sz="4" w:space="0"/>
              <w:left w:val="single" w:color="auto" w:sz="4" w:space="0"/>
              <w:bottom w:val="single" w:color="auto" w:sz="4" w:space="0"/>
              <w:right w:val="single" w:color="auto" w:sz="4" w:space="0"/>
            </w:tcBorders>
          </w:tcPr>
          <w:p w14:paraId="1FF7270B">
            <w:pPr>
              <w:snapToGrid w:val="0"/>
              <w:spacing w:before="50" w:after="156" w:afterLines="50" w:line="400" w:lineRule="exact"/>
              <w:jc w:val="left"/>
              <w:rPr>
                <w:rFonts w:hint="eastAsia" w:ascii="宋体" w:hAnsi="宋体" w:cs="宋体"/>
                <w:color w:val="auto"/>
                <w:szCs w:val="21"/>
                <w:highlight w:val="none"/>
              </w:rPr>
            </w:pPr>
          </w:p>
        </w:tc>
        <w:tc>
          <w:tcPr>
            <w:tcW w:w="2298" w:type="dxa"/>
            <w:tcBorders>
              <w:top w:val="single" w:color="auto" w:sz="4" w:space="0"/>
              <w:left w:val="single" w:color="auto" w:sz="4" w:space="0"/>
              <w:bottom w:val="single" w:color="auto" w:sz="4" w:space="0"/>
              <w:right w:val="single" w:color="auto" w:sz="4" w:space="0"/>
            </w:tcBorders>
          </w:tcPr>
          <w:p w14:paraId="0E38C890">
            <w:pPr>
              <w:snapToGrid w:val="0"/>
              <w:spacing w:before="50" w:after="156" w:afterLines="50" w:line="400" w:lineRule="exact"/>
              <w:jc w:val="left"/>
              <w:rPr>
                <w:rFonts w:hint="eastAsia" w:ascii="宋体" w:hAnsi="宋体" w:cs="宋体"/>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tcPr>
          <w:p w14:paraId="5E4674B5">
            <w:pPr>
              <w:snapToGrid w:val="0"/>
              <w:spacing w:before="50" w:after="156" w:afterLines="50" w:line="400" w:lineRule="exact"/>
              <w:jc w:val="left"/>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0547D742">
            <w:pPr>
              <w:snapToGrid w:val="0"/>
              <w:spacing w:before="50" w:after="156" w:afterLines="50" w:line="400" w:lineRule="exact"/>
              <w:jc w:val="left"/>
              <w:rPr>
                <w:rFonts w:hint="eastAsia" w:ascii="宋体" w:hAnsi="宋体" w:cs="宋体"/>
                <w:color w:val="auto"/>
                <w:szCs w:val="21"/>
                <w:highlight w:val="none"/>
              </w:rPr>
            </w:pPr>
          </w:p>
        </w:tc>
        <w:tc>
          <w:tcPr>
            <w:tcW w:w="1154" w:type="dxa"/>
            <w:tcBorders>
              <w:top w:val="single" w:color="auto" w:sz="4" w:space="0"/>
              <w:left w:val="single" w:color="auto" w:sz="4" w:space="0"/>
              <w:bottom w:val="single" w:color="auto" w:sz="4" w:space="0"/>
              <w:right w:val="single" w:color="auto" w:sz="4" w:space="0"/>
            </w:tcBorders>
          </w:tcPr>
          <w:p w14:paraId="2E21DD10">
            <w:pPr>
              <w:snapToGrid w:val="0"/>
              <w:spacing w:before="50" w:after="156" w:afterLines="50" w:line="400" w:lineRule="exact"/>
              <w:jc w:val="left"/>
              <w:rPr>
                <w:rFonts w:hint="eastAsia" w:ascii="宋体" w:hAnsi="宋体" w:cs="宋体"/>
                <w:color w:val="auto"/>
                <w:szCs w:val="21"/>
                <w:highlight w:val="none"/>
              </w:rPr>
            </w:pPr>
          </w:p>
        </w:tc>
        <w:tc>
          <w:tcPr>
            <w:tcW w:w="1706" w:type="dxa"/>
            <w:tcBorders>
              <w:top w:val="single" w:color="auto" w:sz="4" w:space="0"/>
              <w:left w:val="single" w:color="auto" w:sz="4" w:space="0"/>
              <w:bottom w:val="single" w:color="auto" w:sz="4" w:space="0"/>
              <w:right w:val="single" w:color="auto" w:sz="4" w:space="0"/>
            </w:tcBorders>
          </w:tcPr>
          <w:p w14:paraId="289CCF89">
            <w:pPr>
              <w:snapToGrid w:val="0"/>
              <w:spacing w:before="50" w:after="156" w:afterLines="50" w:line="400" w:lineRule="exact"/>
              <w:jc w:val="left"/>
              <w:rPr>
                <w:rFonts w:hint="eastAsia" w:ascii="宋体" w:hAnsi="宋体" w:cs="宋体"/>
                <w:color w:val="auto"/>
                <w:szCs w:val="21"/>
                <w:highlight w:val="none"/>
              </w:rPr>
            </w:pPr>
          </w:p>
        </w:tc>
      </w:tr>
      <w:tr w14:paraId="45EEA0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768" w:type="dxa"/>
            <w:tcBorders>
              <w:top w:val="single" w:color="auto" w:sz="4" w:space="0"/>
              <w:left w:val="single" w:color="auto" w:sz="4" w:space="0"/>
              <w:bottom w:val="single" w:color="auto" w:sz="4" w:space="0"/>
              <w:right w:val="single" w:color="auto" w:sz="4" w:space="0"/>
            </w:tcBorders>
          </w:tcPr>
          <w:p w14:paraId="3C2F4A77">
            <w:pPr>
              <w:snapToGrid w:val="0"/>
              <w:spacing w:before="50" w:after="156" w:afterLines="50" w:line="400" w:lineRule="exact"/>
              <w:jc w:val="left"/>
              <w:rPr>
                <w:rFonts w:hint="eastAsia" w:ascii="宋体" w:hAnsi="宋体" w:cs="宋体"/>
                <w:color w:val="auto"/>
                <w:szCs w:val="21"/>
                <w:highlight w:val="none"/>
              </w:rPr>
            </w:pPr>
          </w:p>
        </w:tc>
        <w:tc>
          <w:tcPr>
            <w:tcW w:w="2298" w:type="dxa"/>
            <w:tcBorders>
              <w:top w:val="single" w:color="auto" w:sz="4" w:space="0"/>
              <w:left w:val="single" w:color="auto" w:sz="4" w:space="0"/>
              <w:bottom w:val="single" w:color="auto" w:sz="4" w:space="0"/>
              <w:right w:val="single" w:color="auto" w:sz="4" w:space="0"/>
            </w:tcBorders>
          </w:tcPr>
          <w:p w14:paraId="0BEAAD36">
            <w:pPr>
              <w:snapToGrid w:val="0"/>
              <w:spacing w:before="50" w:after="156" w:afterLines="50" w:line="400" w:lineRule="exact"/>
              <w:jc w:val="left"/>
              <w:rPr>
                <w:rFonts w:hint="eastAsia" w:ascii="宋体" w:hAnsi="宋体" w:cs="宋体"/>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tcPr>
          <w:p w14:paraId="149B1951">
            <w:pPr>
              <w:snapToGrid w:val="0"/>
              <w:spacing w:before="50" w:after="156" w:afterLines="50" w:line="400" w:lineRule="exact"/>
              <w:jc w:val="left"/>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5489E584">
            <w:pPr>
              <w:snapToGrid w:val="0"/>
              <w:spacing w:before="50" w:after="156" w:afterLines="50" w:line="400" w:lineRule="exact"/>
              <w:jc w:val="left"/>
              <w:rPr>
                <w:rFonts w:hint="eastAsia" w:ascii="宋体" w:hAnsi="宋体" w:cs="宋体"/>
                <w:color w:val="auto"/>
                <w:szCs w:val="21"/>
                <w:highlight w:val="none"/>
              </w:rPr>
            </w:pPr>
          </w:p>
        </w:tc>
        <w:tc>
          <w:tcPr>
            <w:tcW w:w="1154" w:type="dxa"/>
            <w:tcBorders>
              <w:top w:val="single" w:color="auto" w:sz="4" w:space="0"/>
              <w:left w:val="single" w:color="auto" w:sz="4" w:space="0"/>
              <w:bottom w:val="single" w:color="auto" w:sz="4" w:space="0"/>
              <w:right w:val="single" w:color="auto" w:sz="4" w:space="0"/>
            </w:tcBorders>
          </w:tcPr>
          <w:p w14:paraId="381C826C">
            <w:pPr>
              <w:snapToGrid w:val="0"/>
              <w:spacing w:before="50" w:after="156" w:afterLines="50" w:line="400" w:lineRule="exact"/>
              <w:jc w:val="left"/>
              <w:rPr>
                <w:rFonts w:hint="eastAsia" w:ascii="宋体" w:hAnsi="宋体" w:cs="宋体"/>
                <w:color w:val="auto"/>
                <w:szCs w:val="21"/>
                <w:highlight w:val="none"/>
              </w:rPr>
            </w:pPr>
          </w:p>
        </w:tc>
        <w:tc>
          <w:tcPr>
            <w:tcW w:w="1706" w:type="dxa"/>
            <w:tcBorders>
              <w:top w:val="single" w:color="auto" w:sz="4" w:space="0"/>
              <w:left w:val="single" w:color="auto" w:sz="4" w:space="0"/>
              <w:bottom w:val="single" w:color="auto" w:sz="4" w:space="0"/>
              <w:right w:val="single" w:color="auto" w:sz="4" w:space="0"/>
            </w:tcBorders>
          </w:tcPr>
          <w:p w14:paraId="40D20DB3">
            <w:pPr>
              <w:snapToGrid w:val="0"/>
              <w:spacing w:before="50" w:after="156" w:afterLines="50" w:line="400" w:lineRule="exact"/>
              <w:jc w:val="left"/>
              <w:rPr>
                <w:rFonts w:hint="eastAsia" w:ascii="宋体" w:hAnsi="宋体" w:cs="宋体"/>
                <w:color w:val="auto"/>
                <w:szCs w:val="21"/>
                <w:highlight w:val="none"/>
              </w:rPr>
            </w:pPr>
          </w:p>
        </w:tc>
      </w:tr>
    </w:tbl>
    <w:p w14:paraId="264FC7DB">
      <w:pPr>
        <w:snapToGrid w:val="0"/>
        <w:spacing w:before="5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775151B7">
      <w:pPr>
        <w:snapToGrid w:val="0"/>
        <w:spacing w:before="5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（1）未附证明材料的业绩无效，证明材料见第四章《评审程序、评审方法和评审标准》规定。</w:t>
      </w:r>
    </w:p>
    <w:p w14:paraId="31A1E030">
      <w:pPr>
        <w:snapToGrid w:val="0"/>
        <w:spacing w:before="5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（2）同类项目的定义见第四章《评审程序、评审方法和评审标准》规定。</w:t>
      </w:r>
    </w:p>
    <w:p w14:paraId="063A5B2D">
      <w:pPr>
        <w:snapToGrid w:val="0"/>
        <w:spacing w:before="5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bookmarkStart w:id="132" w:name="_Hlk19049505"/>
      <w:r>
        <w:rPr>
          <w:rFonts w:hint="eastAsia" w:ascii="宋体" w:hAnsi="宋体" w:cs="宋体"/>
          <w:color w:val="auto"/>
          <w:kern w:val="0"/>
          <w:szCs w:val="21"/>
          <w:highlight w:val="none"/>
        </w:rPr>
        <w:t>本表可拓展。</w:t>
      </w:r>
      <w:bookmarkEnd w:id="132"/>
    </w:p>
    <w:p w14:paraId="1DA5B88C">
      <w:pPr>
        <w:snapToGrid w:val="0"/>
        <w:spacing w:before="50" w:line="400" w:lineRule="exact"/>
        <w:jc w:val="left"/>
        <w:rPr>
          <w:rFonts w:hint="eastAsia" w:ascii="宋体" w:hAnsi="宋体" w:cs="宋体"/>
          <w:color w:val="auto"/>
          <w:szCs w:val="21"/>
          <w:highlight w:val="none"/>
        </w:rPr>
      </w:pPr>
    </w:p>
    <w:p w14:paraId="1CFFF0A7">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30D89D52">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4EF2EDF0">
      <w:pPr>
        <w:snapToGrid w:val="0"/>
        <w:spacing w:before="156" w:beforeLines="50" w:after="50" w:line="400" w:lineRule="exact"/>
        <w:ind w:right="48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6376EE7F">
      <w:pPr>
        <w:snapToGrid w:val="0"/>
        <w:spacing w:before="50" w:after="50" w:line="400" w:lineRule="exact"/>
        <w:ind w:right="-817" w:rightChars="-389" w:firstLine="5250" w:firstLineChars="2500"/>
        <w:rPr>
          <w:rFonts w:hint="eastAsia" w:ascii="宋体" w:hAnsi="宋体" w:cs="宋体"/>
          <w:color w:val="auto"/>
          <w:szCs w:val="21"/>
          <w:highlight w:val="none"/>
        </w:rPr>
      </w:pPr>
    </w:p>
    <w:p w14:paraId="1D0A958B">
      <w:pPr>
        <w:pStyle w:val="27"/>
        <w:spacing w:line="400" w:lineRule="exact"/>
        <w:jc w:val="both"/>
        <w:rPr>
          <w:rFonts w:hint="eastAsia" w:ascii="宋体" w:hAnsi="宋体" w:cs="宋体"/>
          <w:bCs w:val="0"/>
          <w:color w:val="auto"/>
          <w:kern w:val="2"/>
          <w:sz w:val="21"/>
          <w:szCs w:val="21"/>
          <w:highlight w:val="none"/>
        </w:rPr>
        <w:sectPr>
          <w:pgSz w:w="11906" w:h="16838"/>
          <w:pgMar w:top="1440" w:right="1803" w:bottom="1440" w:left="1803" w:header="851" w:footer="992" w:gutter="0"/>
          <w:cols w:space="0" w:num="1"/>
          <w:titlePg/>
          <w:docGrid w:type="lines" w:linePitch="312" w:charSpace="0"/>
        </w:sectPr>
      </w:pPr>
    </w:p>
    <w:p w14:paraId="215A79F8">
      <w:pPr>
        <w:spacing w:before="312" w:beforeLines="100" w:after="312" w:afterLines="100"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二．技术部分</w:t>
      </w:r>
    </w:p>
    <w:p w14:paraId="3A8B49D8">
      <w:pPr>
        <w:spacing w:before="312" w:beforeLines="100" w:after="312" w:afterLines="100" w:line="400" w:lineRule="exact"/>
        <w:rPr>
          <w:rFonts w:hint="eastAsia" w:ascii="宋体" w:hAnsi="宋体" w:cs="宋体"/>
          <w:bCs/>
          <w:color w:val="auto"/>
          <w:szCs w:val="21"/>
          <w:highlight w:val="none"/>
        </w:rPr>
      </w:pPr>
      <w:r>
        <w:rPr>
          <w:rFonts w:hint="eastAsia" w:ascii="宋体" w:hAnsi="宋体" w:cs="宋体"/>
          <w:b/>
          <w:color w:val="auto"/>
          <w:szCs w:val="21"/>
          <w:highlight w:val="none"/>
        </w:rPr>
        <w:t>1.技术需求偏离表</w:t>
      </w:r>
    </w:p>
    <w:p w14:paraId="71721ED6">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项目名称：</w:t>
      </w:r>
    </w:p>
    <w:p w14:paraId="2E95DDF8">
      <w:pPr>
        <w:pStyle w:val="16"/>
        <w:spacing w:line="400" w:lineRule="exact"/>
        <w:rPr>
          <w:rFonts w:hint="eastAsia" w:hAnsi="宋体" w:cs="宋体"/>
          <w:color w:val="auto"/>
          <w:sz w:val="21"/>
          <w:highlight w:val="none"/>
          <w:u w:val="single"/>
        </w:rPr>
      </w:pPr>
      <w:r>
        <w:rPr>
          <w:rFonts w:hint="eastAsia" w:hAnsi="宋体" w:cs="宋体"/>
          <w:color w:val="auto"/>
          <w:sz w:val="21"/>
          <w:highlight w:val="none"/>
        </w:rPr>
        <w:t>项目编号：</w:t>
      </w:r>
    </w:p>
    <w:tbl>
      <w:tblPr>
        <w:tblStyle w:val="31"/>
        <w:tblW w:w="85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855"/>
        <w:gridCol w:w="2845"/>
        <w:gridCol w:w="2561"/>
        <w:gridCol w:w="1397"/>
      </w:tblGrid>
      <w:tr w14:paraId="7E133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02F216EA">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33" w:name="_Toc173211900"/>
            <w:bookmarkStart w:id="134" w:name="_Toc383699906"/>
            <w:bookmarkStart w:id="135" w:name="_Toc173066401"/>
            <w:bookmarkStart w:id="136" w:name="_Toc297193185"/>
            <w:bookmarkStart w:id="137" w:name="_Toc254970729"/>
            <w:bookmarkStart w:id="138" w:name="_Toc295404981"/>
            <w:bookmarkStart w:id="139" w:name="_Toc301781611"/>
            <w:bookmarkStart w:id="140" w:name="_Toc254970588"/>
            <w:bookmarkStart w:id="141" w:name="_Toc373333689"/>
            <w:r>
              <w:rPr>
                <w:rFonts w:hint="eastAsia" w:ascii="宋体" w:hAnsi="宋体" w:eastAsia="宋体" w:cs="宋体"/>
                <w:color w:val="auto"/>
                <w:kern w:val="2"/>
                <w:sz w:val="21"/>
                <w:szCs w:val="21"/>
                <w:highlight w:val="none"/>
              </w:rPr>
              <w:t>序号</w:t>
            </w:r>
            <w:bookmarkEnd w:id="133"/>
            <w:bookmarkEnd w:id="134"/>
            <w:bookmarkEnd w:id="135"/>
            <w:bookmarkEnd w:id="136"/>
            <w:bookmarkEnd w:id="137"/>
            <w:bookmarkEnd w:id="138"/>
            <w:bookmarkEnd w:id="139"/>
            <w:bookmarkEnd w:id="140"/>
            <w:bookmarkEnd w:id="141"/>
          </w:p>
        </w:tc>
        <w:tc>
          <w:tcPr>
            <w:tcW w:w="855" w:type="dxa"/>
            <w:tcBorders>
              <w:right w:val="single" w:color="auto" w:sz="4" w:space="0"/>
            </w:tcBorders>
            <w:vAlign w:val="center"/>
          </w:tcPr>
          <w:p w14:paraId="5D8CD5E1">
            <w:pPr>
              <w:pStyle w:val="13"/>
              <w:spacing w:line="40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845" w:type="dxa"/>
            <w:tcBorders>
              <w:left w:val="single" w:color="auto" w:sz="4" w:space="0"/>
            </w:tcBorders>
            <w:vAlign w:val="center"/>
          </w:tcPr>
          <w:p w14:paraId="2681D793">
            <w:pPr>
              <w:pStyle w:val="13"/>
              <w:spacing w:line="400" w:lineRule="exact"/>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磋商文件技术需求</w:t>
            </w:r>
          </w:p>
        </w:tc>
        <w:tc>
          <w:tcPr>
            <w:tcW w:w="2561" w:type="dxa"/>
            <w:vAlign w:val="center"/>
          </w:tcPr>
          <w:p w14:paraId="36FDD615">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42" w:name="_Toc383699908"/>
            <w:bookmarkStart w:id="143" w:name="_Toc254970590"/>
            <w:bookmarkStart w:id="144" w:name="_Toc297193187"/>
            <w:bookmarkStart w:id="145" w:name="_Toc295404983"/>
            <w:bookmarkStart w:id="146" w:name="_Toc254970731"/>
            <w:bookmarkStart w:id="147" w:name="_Toc173066403"/>
            <w:bookmarkStart w:id="148" w:name="_Toc301781613"/>
            <w:bookmarkStart w:id="149" w:name="_Toc173211902"/>
            <w:bookmarkStart w:id="150" w:name="_Toc373333691"/>
            <w:r>
              <w:rPr>
                <w:rFonts w:hint="eastAsia" w:ascii="宋体" w:hAnsi="宋体" w:eastAsia="宋体" w:cs="宋体"/>
                <w:color w:val="auto"/>
                <w:kern w:val="2"/>
                <w:sz w:val="21"/>
                <w:szCs w:val="21"/>
                <w:highlight w:val="none"/>
              </w:rPr>
              <w:t>竞标响应</w:t>
            </w:r>
            <w:bookmarkEnd w:id="142"/>
            <w:bookmarkEnd w:id="143"/>
            <w:bookmarkEnd w:id="144"/>
            <w:bookmarkEnd w:id="145"/>
            <w:bookmarkEnd w:id="146"/>
            <w:bookmarkEnd w:id="147"/>
            <w:bookmarkEnd w:id="148"/>
            <w:bookmarkEnd w:id="149"/>
            <w:bookmarkEnd w:id="150"/>
            <w:r>
              <w:rPr>
                <w:rFonts w:hint="eastAsia" w:ascii="宋体" w:hAnsi="宋体" w:eastAsia="宋体" w:cs="宋体"/>
                <w:color w:val="auto"/>
                <w:kern w:val="2"/>
                <w:sz w:val="21"/>
                <w:szCs w:val="21"/>
                <w:highlight w:val="none"/>
              </w:rPr>
              <w:t>承诺</w:t>
            </w:r>
          </w:p>
        </w:tc>
        <w:tc>
          <w:tcPr>
            <w:tcW w:w="1397" w:type="dxa"/>
            <w:vAlign w:val="center"/>
          </w:tcPr>
          <w:p w14:paraId="7A11CBB1">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51" w:name="_Toc297193188"/>
            <w:bookmarkStart w:id="152" w:name="_Toc383699909"/>
            <w:bookmarkStart w:id="153" w:name="_Toc254970591"/>
            <w:bookmarkStart w:id="154" w:name="_Toc373333692"/>
            <w:bookmarkStart w:id="155" w:name="_Toc173211903"/>
            <w:bookmarkStart w:id="156" w:name="_Toc295404984"/>
            <w:bookmarkStart w:id="157" w:name="_Toc301781614"/>
            <w:bookmarkStart w:id="158" w:name="_Toc173066404"/>
            <w:bookmarkStart w:id="159" w:name="_Toc254970732"/>
            <w:r>
              <w:rPr>
                <w:rFonts w:hint="eastAsia" w:ascii="宋体" w:hAnsi="宋体" w:eastAsia="宋体" w:cs="宋体"/>
                <w:color w:val="auto"/>
                <w:kern w:val="2"/>
                <w:sz w:val="21"/>
                <w:szCs w:val="21"/>
                <w:highlight w:val="none"/>
              </w:rPr>
              <w:t>偏离</w:t>
            </w:r>
            <w:bookmarkEnd w:id="151"/>
            <w:bookmarkEnd w:id="152"/>
            <w:bookmarkEnd w:id="153"/>
            <w:bookmarkEnd w:id="154"/>
            <w:bookmarkEnd w:id="155"/>
            <w:bookmarkEnd w:id="156"/>
            <w:bookmarkEnd w:id="157"/>
            <w:bookmarkEnd w:id="158"/>
            <w:bookmarkEnd w:id="159"/>
            <w:bookmarkStart w:id="160" w:name="_Toc297193189"/>
            <w:bookmarkStart w:id="161" w:name="_Toc373333693"/>
            <w:bookmarkStart w:id="162" w:name="_Toc383699910"/>
            <w:bookmarkStart w:id="163" w:name="_Toc254970592"/>
            <w:bookmarkStart w:id="164" w:name="_Toc301781615"/>
            <w:bookmarkStart w:id="165" w:name="_Toc173211904"/>
            <w:bookmarkStart w:id="166" w:name="_Toc254970733"/>
            <w:bookmarkStart w:id="167" w:name="_Toc173066405"/>
            <w:bookmarkStart w:id="168" w:name="_Toc295404985"/>
            <w:r>
              <w:rPr>
                <w:rFonts w:hint="eastAsia" w:ascii="宋体" w:hAnsi="宋体" w:eastAsia="宋体" w:cs="宋体"/>
                <w:color w:val="auto"/>
                <w:kern w:val="2"/>
                <w:sz w:val="21"/>
                <w:szCs w:val="21"/>
                <w:highlight w:val="none"/>
              </w:rPr>
              <w:t>说明</w:t>
            </w:r>
            <w:bookmarkEnd w:id="160"/>
            <w:bookmarkEnd w:id="161"/>
            <w:bookmarkEnd w:id="162"/>
            <w:bookmarkEnd w:id="163"/>
            <w:bookmarkEnd w:id="164"/>
            <w:bookmarkEnd w:id="165"/>
            <w:bookmarkEnd w:id="166"/>
            <w:bookmarkEnd w:id="167"/>
            <w:bookmarkEnd w:id="168"/>
          </w:p>
        </w:tc>
      </w:tr>
      <w:tr w14:paraId="79836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230B6DD8">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69" w:name="_Toc254970593"/>
            <w:bookmarkStart w:id="170" w:name="_Toc173066406"/>
            <w:bookmarkStart w:id="171" w:name="_Toc295404986"/>
            <w:bookmarkStart w:id="172" w:name="_Toc383699911"/>
            <w:bookmarkStart w:id="173" w:name="_Toc297193190"/>
            <w:bookmarkStart w:id="174" w:name="_Toc301781616"/>
            <w:bookmarkStart w:id="175" w:name="_Toc373333694"/>
            <w:bookmarkStart w:id="176" w:name="_Toc254970734"/>
            <w:bookmarkStart w:id="177" w:name="_Toc173211905"/>
            <w:r>
              <w:rPr>
                <w:rFonts w:hint="eastAsia" w:ascii="宋体" w:hAnsi="宋体" w:eastAsia="宋体" w:cs="宋体"/>
                <w:color w:val="auto"/>
                <w:kern w:val="2"/>
                <w:sz w:val="21"/>
                <w:szCs w:val="21"/>
                <w:highlight w:val="none"/>
              </w:rPr>
              <w:t>1</w:t>
            </w:r>
            <w:bookmarkEnd w:id="169"/>
            <w:bookmarkEnd w:id="170"/>
            <w:bookmarkEnd w:id="171"/>
            <w:bookmarkEnd w:id="172"/>
            <w:bookmarkEnd w:id="173"/>
            <w:bookmarkEnd w:id="174"/>
            <w:bookmarkEnd w:id="175"/>
            <w:bookmarkEnd w:id="176"/>
            <w:bookmarkEnd w:id="177"/>
          </w:p>
        </w:tc>
        <w:tc>
          <w:tcPr>
            <w:tcW w:w="855" w:type="dxa"/>
            <w:tcBorders>
              <w:right w:val="single" w:color="auto" w:sz="4" w:space="0"/>
            </w:tcBorders>
            <w:vAlign w:val="center"/>
          </w:tcPr>
          <w:p w14:paraId="06E027A3">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7246261A">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6E52C892">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vAlign w:val="center"/>
          </w:tcPr>
          <w:p w14:paraId="4BAD0862">
            <w:pPr>
              <w:pStyle w:val="13"/>
              <w:spacing w:line="400" w:lineRule="exact"/>
              <w:ind w:firstLine="0" w:firstLineChars="0"/>
              <w:jc w:val="center"/>
              <w:rPr>
                <w:rFonts w:hint="eastAsia" w:ascii="宋体" w:hAnsi="宋体" w:eastAsia="宋体" w:cs="宋体"/>
                <w:color w:val="auto"/>
                <w:kern w:val="2"/>
                <w:sz w:val="21"/>
                <w:szCs w:val="21"/>
                <w:highlight w:val="none"/>
              </w:rPr>
            </w:pPr>
          </w:p>
        </w:tc>
      </w:tr>
      <w:tr w14:paraId="20B03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5A36A32A">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78" w:name="_Toc295404987"/>
            <w:bookmarkStart w:id="179" w:name="_Toc254970594"/>
            <w:bookmarkStart w:id="180" w:name="_Toc173066407"/>
            <w:bookmarkStart w:id="181" w:name="_Toc297193191"/>
            <w:bookmarkStart w:id="182" w:name="_Toc254970735"/>
            <w:bookmarkStart w:id="183" w:name="_Toc301781617"/>
            <w:bookmarkStart w:id="184" w:name="_Toc173211906"/>
            <w:bookmarkStart w:id="185" w:name="_Toc383699912"/>
            <w:bookmarkStart w:id="186" w:name="_Toc373333695"/>
            <w:r>
              <w:rPr>
                <w:rFonts w:hint="eastAsia" w:ascii="宋体" w:hAnsi="宋体" w:eastAsia="宋体" w:cs="宋体"/>
                <w:color w:val="auto"/>
                <w:kern w:val="2"/>
                <w:sz w:val="21"/>
                <w:szCs w:val="21"/>
                <w:highlight w:val="none"/>
              </w:rPr>
              <w:t>2</w:t>
            </w:r>
            <w:bookmarkEnd w:id="178"/>
            <w:bookmarkEnd w:id="179"/>
            <w:bookmarkEnd w:id="180"/>
            <w:bookmarkEnd w:id="181"/>
            <w:bookmarkEnd w:id="182"/>
            <w:bookmarkEnd w:id="183"/>
            <w:bookmarkEnd w:id="184"/>
            <w:bookmarkEnd w:id="185"/>
            <w:bookmarkEnd w:id="186"/>
          </w:p>
        </w:tc>
        <w:tc>
          <w:tcPr>
            <w:tcW w:w="855" w:type="dxa"/>
            <w:tcBorders>
              <w:right w:val="single" w:color="auto" w:sz="4" w:space="0"/>
            </w:tcBorders>
            <w:vAlign w:val="center"/>
          </w:tcPr>
          <w:p w14:paraId="54BF649D">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66692842">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30A1877B">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vAlign w:val="center"/>
          </w:tcPr>
          <w:p w14:paraId="6DE11ACC">
            <w:pPr>
              <w:pStyle w:val="13"/>
              <w:spacing w:line="400" w:lineRule="exact"/>
              <w:ind w:firstLine="0" w:firstLineChars="0"/>
              <w:jc w:val="center"/>
              <w:rPr>
                <w:rFonts w:hint="eastAsia" w:ascii="宋体" w:hAnsi="宋体" w:eastAsia="宋体" w:cs="宋体"/>
                <w:color w:val="auto"/>
                <w:kern w:val="2"/>
                <w:sz w:val="21"/>
                <w:szCs w:val="21"/>
                <w:highlight w:val="none"/>
              </w:rPr>
            </w:pPr>
          </w:p>
        </w:tc>
      </w:tr>
      <w:tr w14:paraId="1FE03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031ACD4E">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87" w:name="_Toc383699913"/>
            <w:bookmarkStart w:id="188" w:name="_Toc295404988"/>
            <w:bookmarkStart w:id="189" w:name="_Toc301781618"/>
            <w:bookmarkStart w:id="190" w:name="_Toc297193192"/>
            <w:bookmarkStart w:id="191" w:name="_Toc373333696"/>
            <w:bookmarkStart w:id="192" w:name="_Toc173066408"/>
            <w:bookmarkStart w:id="193" w:name="_Toc173211907"/>
            <w:bookmarkStart w:id="194" w:name="_Toc254970736"/>
            <w:bookmarkStart w:id="195" w:name="_Toc254970595"/>
            <w:r>
              <w:rPr>
                <w:rFonts w:hint="eastAsia" w:ascii="宋体" w:hAnsi="宋体" w:eastAsia="宋体" w:cs="宋体"/>
                <w:color w:val="auto"/>
                <w:kern w:val="2"/>
                <w:sz w:val="21"/>
                <w:szCs w:val="21"/>
                <w:highlight w:val="none"/>
              </w:rPr>
              <w:t>3</w:t>
            </w:r>
            <w:bookmarkEnd w:id="187"/>
            <w:bookmarkEnd w:id="188"/>
            <w:bookmarkEnd w:id="189"/>
            <w:bookmarkEnd w:id="190"/>
            <w:bookmarkEnd w:id="191"/>
            <w:bookmarkEnd w:id="192"/>
            <w:bookmarkEnd w:id="193"/>
            <w:bookmarkEnd w:id="194"/>
            <w:bookmarkEnd w:id="195"/>
          </w:p>
        </w:tc>
        <w:tc>
          <w:tcPr>
            <w:tcW w:w="855" w:type="dxa"/>
            <w:tcBorders>
              <w:right w:val="single" w:color="auto" w:sz="4" w:space="0"/>
            </w:tcBorders>
            <w:vAlign w:val="center"/>
          </w:tcPr>
          <w:p w14:paraId="6BA03522">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73AA644E">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5911ACCE">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vAlign w:val="center"/>
          </w:tcPr>
          <w:p w14:paraId="7D0E7D79">
            <w:pPr>
              <w:pStyle w:val="13"/>
              <w:spacing w:line="400" w:lineRule="exact"/>
              <w:ind w:firstLine="0" w:firstLineChars="0"/>
              <w:jc w:val="center"/>
              <w:rPr>
                <w:rFonts w:hint="eastAsia" w:ascii="宋体" w:hAnsi="宋体" w:eastAsia="宋体" w:cs="宋体"/>
                <w:color w:val="auto"/>
                <w:kern w:val="2"/>
                <w:sz w:val="21"/>
                <w:szCs w:val="21"/>
                <w:highlight w:val="none"/>
              </w:rPr>
            </w:pPr>
          </w:p>
        </w:tc>
      </w:tr>
      <w:tr w14:paraId="001DD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07C6583E">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196" w:name="_Toc254970596"/>
            <w:bookmarkStart w:id="197" w:name="_Toc295404989"/>
            <w:bookmarkStart w:id="198" w:name="_Toc383699914"/>
            <w:bookmarkStart w:id="199" w:name="_Toc297193193"/>
            <w:bookmarkStart w:id="200" w:name="_Toc373333697"/>
            <w:bookmarkStart w:id="201" w:name="_Toc173211908"/>
            <w:bookmarkStart w:id="202" w:name="_Toc173066409"/>
            <w:bookmarkStart w:id="203" w:name="_Toc301781619"/>
            <w:bookmarkStart w:id="204" w:name="_Toc254970737"/>
            <w:r>
              <w:rPr>
                <w:rFonts w:hint="eastAsia" w:ascii="宋体" w:hAnsi="宋体" w:eastAsia="宋体" w:cs="宋体"/>
                <w:color w:val="auto"/>
                <w:kern w:val="2"/>
                <w:sz w:val="21"/>
                <w:szCs w:val="21"/>
                <w:highlight w:val="none"/>
              </w:rPr>
              <w:t>4</w:t>
            </w:r>
            <w:bookmarkEnd w:id="196"/>
            <w:bookmarkEnd w:id="197"/>
            <w:bookmarkEnd w:id="198"/>
            <w:bookmarkEnd w:id="199"/>
            <w:bookmarkEnd w:id="200"/>
            <w:bookmarkEnd w:id="201"/>
            <w:bookmarkEnd w:id="202"/>
            <w:bookmarkEnd w:id="203"/>
            <w:bookmarkEnd w:id="204"/>
          </w:p>
        </w:tc>
        <w:tc>
          <w:tcPr>
            <w:tcW w:w="855" w:type="dxa"/>
            <w:tcBorders>
              <w:right w:val="single" w:color="auto" w:sz="4" w:space="0"/>
            </w:tcBorders>
            <w:vAlign w:val="center"/>
          </w:tcPr>
          <w:p w14:paraId="7C4BBA31">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1829CFF1">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25C6D180">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vAlign w:val="center"/>
          </w:tcPr>
          <w:p w14:paraId="5782D7ED">
            <w:pPr>
              <w:pStyle w:val="13"/>
              <w:spacing w:line="400" w:lineRule="exact"/>
              <w:ind w:firstLine="0" w:firstLineChars="0"/>
              <w:jc w:val="center"/>
              <w:rPr>
                <w:rFonts w:hint="eastAsia" w:ascii="宋体" w:hAnsi="宋体" w:eastAsia="宋体" w:cs="宋体"/>
                <w:color w:val="auto"/>
                <w:kern w:val="2"/>
                <w:sz w:val="21"/>
                <w:szCs w:val="21"/>
                <w:highlight w:val="none"/>
              </w:rPr>
            </w:pPr>
          </w:p>
        </w:tc>
      </w:tr>
      <w:tr w14:paraId="0C556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855" w:type="dxa"/>
            <w:vAlign w:val="center"/>
          </w:tcPr>
          <w:p w14:paraId="361B14C0">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205" w:name="_Toc173211909"/>
            <w:bookmarkStart w:id="206" w:name="_Toc295404990"/>
            <w:bookmarkStart w:id="207" w:name="_Toc373333698"/>
            <w:bookmarkStart w:id="208" w:name="_Toc254970738"/>
            <w:bookmarkStart w:id="209" w:name="_Toc254970597"/>
            <w:bookmarkStart w:id="210" w:name="_Toc297193194"/>
            <w:bookmarkStart w:id="211" w:name="_Toc173066410"/>
            <w:bookmarkStart w:id="212" w:name="_Toc301781620"/>
            <w:bookmarkStart w:id="213" w:name="_Toc383699915"/>
            <w:r>
              <w:rPr>
                <w:rFonts w:hint="eastAsia" w:ascii="宋体" w:hAnsi="宋体" w:eastAsia="宋体" w:cs="宋体"/>
                <w:color w:val="auto"/>
                <w:kern w:val="2"/>
                <w:sz w:val="21"/>
                <w:szCs w:val="21"/>
                <w:highlight w:val="none"/>
              </w:rPr>
              <w:t>5</w:t>
            </w:r>
            <w:bookmarkEnd w:id="205"/>
            <w:bookmarkEnd w:id="206"/>
            <w:bookmarkEnd w:id="207"/>
            <w:bookmarkEnd w:id="208"/>
            <w:bookmarkEnd w:id="209"/>
            <w:bookmarkEnd w:id="210"/>
            <w:bookmarkEnd w:id="211"/>
            <w:bookmarkEnd w:id="212"/>
            <w:bookmarkEnd w:id="213"/>
          </w:p>
        </w:tc>
        <w:tc>
          <w:tcPr>
            <w:tcW w:w="855" w:type="dxa"/>
            <w:tcBorders>
              <w:right w:val="single" w:color="auto" w:sz="4" w:space="0"/>
            </w:tcBorders>
            <w:vAlign w:val="center"/>
          </w:tcPr>
          <w:p w14:paraId="1F02098D">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7EB42686">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46E7F837">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vAlign w:val="center"/>
          </w:tcPr>
          <w:p w14:paraId="5691F593">
            <w:pPr>
              <w:pStyle w:val="13"/>
              <w:spacing w:line="400" w:lineRule="exact"/>
              <w:ind w:firstLine="0" w:firstLineChars="0"/>
              <w:jc w:val="center"/>
              <w:rPr>
                <w:rFonts w:hint="eastAsia" w:ascii="宋体" w:hAnsi="宋体" w:eastAsia="宋体" w:cs="宋体"/>
                <w:color w:val="auto"/>
                <w:kern w:val="2"/>
                <w:sz w:val="21"/>
                <w:szCs w:val="21"/>
                <w:highlight w:val="none"/>
              </w:rPr>
            </w:pPr>
          </w:p>
        </w:tc>
      </w:tr>
      <w:tr w14:paraId="66536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55" w:type="dxa"/>
            <w:vAlign w:val="center"/>
          </w:tcPr>
          <w:p w14:paraId="0460E035">
            <w:pPr>
              <w:pStyle w:val="13"/>
              <w:spacing w:line="400" w:lineRule="exact"/>
              <w:ind w:firstLine="0" w:firstLineChars="0"/>
              <w:jc w:val="center"/>
              <w:rPr>
                <w:rFonts w:hint="eastAsia" w:ascii="宋体" w:hAnsi="宋体" w:eastAsia="宋体" w:cs="宋体"/>
                <w:color w:val="auto"/>
                <w:kern w:val="2"/>
                <w:sz w:val="21"/>
                <w:szCs w:val="21"/>
                <w:highlight w:val="none"/>
              </w:rPr>
            </w:pPr>
            <w:bookmarkStart w:id="214" w:name="_Toc254970743"/>
            <w:bookmarkStart w:id="215" w:name="_Toc173211914"/>
            <w:bookmarkStart w:id="216" w:name="_Toc297193195"/>
            <w:bookmarkStart w:id="217" w:name="_Toc295404991"/>
            <w:bookmarkStart w:id="218" w:name="_Toc373333699"/>
            <w:bookmarkStart w:id="219" w:name="_Toc383699916"/>
            <w:bookmarkStart w:id="220" w:name="_Toc254970602"/>
            <w:bookmarkStart w:id="221" w:name="_Toc173066415"/>
            <w:bookmarkStart w:id="222" w:name="_Toc301781621"/>
            <w:r>
              <w:rPr>
                <w:rFonts w:hint="eastAsia" w:ascii="宋体" w:hAnsi="宋体" w:eastAsia="宋体" w:cs="宋体"/>
                <w:color w:val="auto"/>
                <w:kern w:val="2"/>
                <w:sz w:val="21"/>
                <w:szCs w:val="21"/>
                <w:highlight w:val="none"/>
              </w:rPr>
              <w:t>…</w:t>
            </w:r>
            <w:bookmarkEnd w:id="214"/>
            <w:bookmarkEnd w:id="215"/>
            <w:bookmarkEnd w:id="216"/>
            <w:bookmarkEnd w:id="217"/>
            <w:bookmarkEnd w:id="218"/>
            <w:bookmarkEnd w:id="219"/>
            <w:bookmarkEnd w:id="220"/>
            <w:bookmarkEnd w:id="221"/>
            <w:bookmarkEnd w:id="222"/>
          </w:p>
        </w:tc>
        <w:tc>
          <w:tcPr>
            <w:tcW w:w="855" w:type="dxa"/>
            <w:tcBorders>
              <w:right w:val="single" w:color="auto" w:sz="4" w:space="0"/>
            </w:tcBorders>
            <w:vAlign w:val="center"/>
          </w:tcPr>
          <w:p w14:paraId="2D40AC19">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845" w:type="dxa"/>
            <w:tcBorders>
              <w:left w:val="single" w:color="auto" w:sz="4" w:space="0"/>
            </w:tcBorders>
            <w:vAlign w:val="center"/>
          </w:tcPr>
          <w:p w14:paraId="0B301383">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2561" w:type="dxa"/>
            <w:vAlign w:val="center"/>
          </w:tcPr>
          <w:p w14:paraId="4F4699E6">
            <w:pPr>
              <w:pStyle w:val="13"/>
              <w:spacing w:line="400" w:lineRule="exact"/>
              <w:ind w:firstLine="0" w:firstLineChars="0"/>
              <w:jc w:val="center"/>
              <w:rPr>
                <w:rFonts w:hint="eastAsia" w:ascii="宋体" w:hAnsi="宋体" w:eastAsia="宋体" w:cs="宋体"/>
                <w:color w:val="auto"/>
                <w:kern w:val="2"/>
                <w:sz w:val="21"/>
                <w:szCs w:val="21"/>
                <w:highlight w:val="none"/>
              </w:rPr>
            </w:pPr>
          </w:p>
        </w:tc>
        <w:tc>
          <w:tcPr>
            <w:tcW w:w="1397" w:type="dxa"/>
            <w:tcBorders>
              <w:right w:val="single" w:color="auto" w:sz="4" w:space="0"/>
            </w:tcBorders>
            <w:vAlign w:val="center"/>
          </w:tcPr>
          <w:p w14:paraId="525D3D83">
            <w:pPr>
              <w:pStyle w:val="13"/>
              <w:spacing w:line="400" w:lineRule="exact"/>
              <w:ind w:firstLine="0" w:firstLineChars="0"/>
              <w:jc w:val="center"/>
              <w:rPr>
                <w:rFonts w:hint="eastAsia" w:ascii="宋体" w:hAnsi="宋体" w:eastAsia="宋体" w:cs="宋体"/>
                <w:color w:val="auto"/>
                <w:kern w:val="2"/>
                <w:sz w:val="21"/>
                <w:szCs w:val="21"/>
                <w:highlight w:val="none"/>
              </w:rPr>
            </w:pPr>
          </w:p>
        </w:tc>
      </w:tr>
    </w:tbl>
    <w:p w14:paraId="4B46CC38">
      <w:pPr>
        <w:pStyle w:val="13"/>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5B1B2F9">
      <w:pPr>
        <w:pStyle w:val="1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w:t>
      </w:r>
      <w:r>
        <w:rPr>
          <w:rFonts w:hint="eastAsia" w:ascii="宋体" w:hAnsi="宋体" w:eastAsia="宋体" w:cs="宋体"/>
          <w:b/>
          <w:bCs/>
          <w:color w:val="auto"/>
          <w:sz w:val="21"/>
          <w:szCs w:val="21"/>
          <w:highlight w:val="none"/>
        </w:rPr>
        <w:t>第三章 采购需求</w:t>
      </w:r>
      <w:r>
        <w:rPr>
          <w:rFonts w:hint="eastAsia" w:ascii="宋体" w:hAnsi="宋体" w:eastAsia="宋体" w:cs="宋体"/>
          <w:color w:val="auto"/>
          <w:sz w:val="21"/>
          <w:szCs w:val="21"/>
          <w:highlight w:val="none"/>
        </w:rPr>
        <w:t>”中的技术需求逐条实质性响应，并作出偏离说明。</w:t>
      </w:r>
    </w:p>
    <w:p w14:paraId="004BE566">
      <w:pPr>
        <w:pStyle w:val="1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2.供应商应根据竞标设备的性能指标，对照磋商文件要求，在“偏离说明”中注明“正偏离”、“负偏离”或者“无偏离”。既不属于“正偏离”也不属于“负偏离”即为“无偏离”。</w:t>
      </w:r>
    </w:p>
    <w:p w14:paraId="55D20D1B">
      <w:pPr>
        <w:pStyle w:val="13"/>
        <w:spacing w:line="400" w:lineRule="exact"/>
        <w:ind w:firstLine="0" w:firstLineChars="0"/>
        <w:rPr>
          <w:rFonts w:hint="eastAsia" w:ascii="宋体" w:hAnsi="宋体" w:eastAsia="宋体" w:cs="宋体"/>
          <w:color w:val="auto"/>
          <w:sz w:val="21"/>
          <w:szCs w:val="21"/>
          <w:highlight w:val="none"/>
        </w:rPr>
      </w:pPr>
    </w:p>
    <w:p w14:paraId="062C1DC7">
      <w:pPr>
        <w:pStyle w:val="16"/>
        <w:spacing w:line="400" w:lineRule="exact"/>
        <w:rPr>
          <w:rFonts w:hint="eastAsia" w:hAnsi="宋体" w:cs="宋体"/>
          <w:color w:val="auto"/>
          <w:sz w:val="21"/>
          <w:highlight w:val="none"/>
        </w:rPr>
      </w:pPr>
    </w:p>
    <w:p w14:paraId="0396E0DD">
      <w:pPr>
        <w:snapToGrid w:val="0"/>
        <w:spacing w:before="50" w:after="50" w:line="400" w:lineRule="exact"/>
        <w:ind w:right="-817" w:rightChars="-389"/>
        <w:rPr>
          <w:rFonts w:hint="eastAsia" w:ascii="宋体" w:hAnsi="宋体" w:cs="宋体"/>
          <w:color w:val="auto"/>
          <w:szCs w:val="21"/>
          <w:highlight w:val="none"/>
        </w:rPr>
      </w:pPr>
    </w:p>
    <w:p w14:paraId="690E30D9">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63753283">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1DDDF8A5">
      <w:pPr>
        <w:snapToGrid w:val="0"/>
        <w:spacing w:before="50" w:after="50" w:line="400" w:lineRule="exact"/>
        <w:ind w:right="-817" w:rightChars="-389"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年    月    日</w:t>
      </w:r>
    </w:p>
    <w:p w14:paraId="74ED7C23">
      <w:pPr>
        <w:snapToGrid w:val="0"/>
        <w:spacing w:before="156" w:beforeLines="50" w:after="50" w:line="400" w:lineRule="exact"/>
        <w:jc w:val="left"/>
        <w:rPr>
          <w:rFonts w:hint="eastAsia" w:ascii="宋体" w:hAnsi="宋体" w:cs="宋体"/>
          <w:b/>
          <w:color w:val="auto"/>
          <w:szCs w:val="21"/>
          <w:highlight w:val="none"/>
        </w:rPr>
      </w:pPr>
    </w:p>
    <w:p w14:paraId="6041C2DE">
      <w:pPr>
        <w:snapToGrid w:val="0"/>
        <w:spacing w:before="156" w:beforeLines="50" w:after="50" w:line="400" w:lineRule="exact"/>
        <w:jc w:val="left"/>
        <w:rPr>
          <w:rFonts w:hint="eastAsia" w:ascii="宋体" w:hAnsi="宋体" w:cs="宋体"/>
          <w:b/>
          <w:color w:val="auto"/>
          <w:szCs w:val="21"/>
          <w:highlight w:val="none"/>
        </w:rPr>
      </w:pPr>
    </w:p>
    <w:p w14:paraId="4B78BA85">
      <w:pPr>
        <w:snapToGrid w:val="0"/>
        <w:spacing w:before="156" w:beforeLines="50" w:after="50" w:line="400" w:lineRule="exact"/>
        <w:jc w:val="left"/>
        <w:rPr>
          <w:rFonts w:hint="eastAsia" w:ascii="宋体" w:hAnsi="宋体" w:cs="宋体"/>
          <w:b/>
          <w:color w:val="auto"/>
          <w:szCs w:val="21"/>
          <w:highlight w:val="none"/>
        </w:rPr>
      </w:pPr>
    </w:p>
    <w:p w14:paraId="0C6C0EBE">
      <w:pPr>
        <w:snapToGrid w:val="0"/>
        <w:spacing w:before="156" w:beforeLines="50" w:after="50" w:line="400" w:lineRule="exact"/>
        <w:jc w:val="left"/>
        <w:rPr>
          <w:rFonts w:hint="eastAsia" w:ascii="宋体" w:hAnsi="宋体" w:cs="宋体"/>
          <w:b/>
          <w:color w:val="auto"/>
          <w:szCs w:val="21"/>
          <w:highlight w:val="none"/>
        </w:rPr>
      </w:pPr>
    </w:p>
    <w:p w14:paraId="6132F097">
      <w:pPr>
        <w:snapToGrid w:val="0"/>
        <w:spacing w:before="156" w:beforeLines="50" w:after="50" w:line="400" w:lineRule="exact"/>
        <w:ind w:left="142"/>
        <w:jc w:val="left"/>
        <w:rPr>
          <w:rFonts w:hint="eastAsia" w:ascii="宋体" w:hAnsi="宋体" w:cs="宋体"/>
          <w:b/>
          <w:bCs/>
          <w:color w:val="auto"/>
          <w:kern w:val="0"/>
          <w:szCs w:val="21"/>
          <w:highlight w:val="none"/>
        </w:rPr>
      </w:pPr>
    </w:p>
    <w:p w14:paraId="4B7089BC">
      <w:pPr>
        <w:pStyle w:val="8"/>
        <w:overflowPunct w:val="0"/>
        <w:spacing w:line="360" w:lineRule="auto"/>
        <w:ind w:firstLine="562" w:firstLineChars="175"/>
        <w:jc w:val="center"/>
        <w:outlineLvl w:val="2"/>
        <w:rPr>
          <w:rFonts w:hint="eastAsia" w:ascii="宋体" w:hAnsi="宋体" w:cs="宋体"/>
          <w:b/>
          <w:bCs/>
          <w:color w:val="auto"/>
          <w:sz w:val="32"/>
          <w:szCs w:val="32"/>
          <w:highlight w:val="none"/>
        </w:rPr>
      </w:pPr>
      <w:bookmarkStart w:id="223" w:name="_Toc15582"/>
      <w:bookmarkStart w:id="224" w:name="_Toc30943"/>
      <w:r>
        <w:rPr>
          <w:rFonts w:hint="eastAsia" w:ascii="宋体" w:hAnsi="宋体" w:cs="宋体"/>
          <w:b/>
          <w:bCs/>
          <w:color w:val="auto"/>
          <w:sz w:val="32"/>
          <w:szCs w:val="32"/>
          <w:highlight w:val="none"/>
        </w:rPr>
        <w:t>三、报价文件格式</w:t>
      </w:r>
      <w:bookmarkEnd w:id="223"/>
      <w:bookmarkEnd w:id="224"/>
    </w:p>
    <w:p w14:paraId="65415314">
      <w:pPr>
        <w:snapToGrid w:val="0"/>
        <w:spacing w:before="156"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报价文件封面格式</w:t>
      </w:r>
    </w:p>
    <w:p w14:paraId="159494DA">
      <w:pPr>
        <w:snapToGrid w:val="0"/>
        <w:spacing w:before="156" w:beforeLines="50" w:after="50"/>
        <w:jc w:val="right"/>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r>
        <w:rPr>
          <w:rFonts w:hint="eastAsia" w:ascii="宋体" w:hAnsi="宋体" w:cs="宋体"/>
          <w:color w:val="auto"/>
          <w:sz w:val="24"/>
          <w:highlight w:val="none"/>
        </w:rPr>
        <w:t xml:space="preserve">                                                    </w:t>
      </w:r>
    </w:p>
    <w:p w14:paraId="5BCEE78F">
      <w:pPr>
        <w:snapToGrid w:val="0"/>
        <w:spacing w:before="156" w:beforeLines="50" w:after="50"/>
        <w:rPr>
          <w:rFonts w:hint="eastAsia" w:ascii="宋体" w:hAnsi="宋体" w:cs="宋体"/>
          <w:color w:val="auto"/>
          <w:sz w:val="24"/>
          <w:szCs w:val="20"/>
          <w:highlight w:val="none"/>
        </w:rPr>
      </w:pPr>
    </w:p>
    <w:p w14:paraId="630CA9F2">
      <w:pPr>
        <w:snapToGrid w:val="0"/>
        <w:spacing w:before="156" w:beforeLines="50" w:after="50"/>
        <w:rPr>
          <w:rFonts w:hint="eastAsia" w:ascii="宋体" w:hAnsi="宋体" w:cs="宋体"/>
          <w:color w:val="auto"/>
          <w:sz w:val="24"/>
          <w:szCs w:val="20"/>
          <w:highlight w:val="none"/>
        </w:rPr>
      </w:pPr>
    </w:p>
    <w:p w14:paraId="65BC4E0B">
      <w:pPr>
        <w:snapToGrid w:val="0"/>
        <w:spacing w:before="156" w:beforeLines="50" w:after="50"/>
        <w:rPr>
          <w:rFonts w:hint="eastAsia" w:ascii="宋体" w:hAnsi="宋体" w:cs="宋体"/>
          <w:color w:val="auto"/>
          <w:sz w:val="24"/>
          <w:szCs w:val="20"/>
          <w:highlight w:val="none"/>
        </w:rPr>
      </w:pPr>
    </w:p>
    <w:p w14:paraId="3B82AB64">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  报    价  文  件</w:t>
      </w:r>
    </w:p>
    <w:p w14:paraId="3634BC68">
      <w:pPr>
        <w:snapToGrid w:val="0"/>
        <w:spacing w:before="156" w:beforeLines="50" w:after="50"/>
        <w:rPr>
          <w:rFonts w:hint="eastAsia" w:ascii="宋体" w:hAnsi="宋体" w:cs="宋体"/>
          <w:bCs/>
          <w:color w:val="auto"/>
          <w:sz w:val="24"/>
          <w:szCs w:val="20"/>
          <w:highlight w:val="none"/>
        </w:rPr>
      </w:pPr>
    </w:p>
    <w:p w14:paraId="76607096">
      <w:pPr>
        <w:snapToGrid w:val="0"/>
        <w:spacing w:before="156" w:beforeLines="50" w:after="50"/>
        <w:rPr>
          <w:rFonts w:hint="eastAsia" w:ascii="宋体" w:hAnsi="宋体" w:cs="宋体"/>
          <w:bCs/>
          <w:color w:val="auto"/>
          <w:sz w:val="24"/>
          <w:szCs w:val="20"/>
          <w:highlight w:val="none"/>
        </w:rPr>
      </w:pPr>
    </w:p>
    <w:p w14:paraId="1FF20E3E">
      <w:pPr>
        <w:snapToGrid w:val="0"/>
        <w:spacing w:before="156" w:beforeLines="50" w:after="50"/>
        <w:rPr>
          <w:rFonts w:hint="eastAsia" w:ascii="宋体" w:hAnsi="宋体" w:cs="宋体"/>
          <w:bCs/>
          <w:color w:val="auto"/>
          <w:sz w:val="24"/>
          <w:szCs w:val="20"/>
          <w:highlight w:val="none"/>
        </w:rPr>
      </w:pPr>
    </w:p>
    <w:p w14:paraId="6415FB9E">
      <w:pPr>
        <w:snapToGrid w:val="0"/>
        <w:spacing w:before="156" w:beforeLines="50" w:after="50"/>
        <w:rPr>
          <w:rFonts w:hint="eastAsia" w:ascii="宋体" w:hAnsi="宋体" w:cs="宋体"/>
          <w:bCs/>
          <w:color w:val="auto"/>
          <w:sz w:val="24"/>
          <w:szCs w:val="20"/>
          <w:highlight w:val="none"/>
        </w:rPr>
      </w:pPr>
    </w:p>
    <w:p w14:paraId="3EB17504">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84B425D">
      <w:pPr>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39E45448">
      <w:pPr>
        <w:pStyle w:val="8"/>
        <w:snapToGrid w:val="0"/>
        <w:spacing w:before="780" w:beforeLines="250" w:after="780" w:afterLines="2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27A0155">
      <w:pPr>
        <w:pStyle w:val="8"/>
        <w:snapToGrid w:val="0"/>
        <w:spacing w:before="50" w:after="50"/>
        <w:ind w:firstLine="720" w:firstLineChars="225"/>
        <w:rPr>
          <w:rFonts w:hint="eastAsia" w:ascii="宋体" w:hAnsi="宋体" w:cs="宋体"/>
          <w:bCs/>
          <w:color w:val="auto"/>
          <w:sz w:val="32"/>
          <w:szCs w:val="32"/>
          <w:highlight w:val="none"/>
        </w:rPr>
      </w:pPr>
    </w:p>
    <w:p w14:paraId="5072C625">
      <w:pPr>
        <w:pStyle w:val="8"/>
        <w:snapToGrid w:val="0"/>
        <w:spacing w:before="50" w:after="50"/>
        <w:ind w:firstLine="720" w:firstLineChars="225"/>
        <w:rPr>
          <w:rFonts w:hint="eastAsia" w:ascii="宋体" w:hAnsi="宋体" w:cs="宋体"/>
          <w:bCs/>
          <w:color w:val="auto"/>
          <w:sz w:val="32"/>
          <w:szCs w:val="32"/>
          <w:highlight w:val="none"/>
        </w:rPr>
      </w:pPr>
    </w:p>
    <w:p w14:paraId="23920617">
      <w:pPr>
        <w:pStyle w:val="8"/>
        <w:snapToGrid w:val="0"/>
        <w:spacing w:before="50" w:after="50"/>
        <w:ind w:firstLine="1280" w:firstLineChars="400"/>
        <w:rPr>
          <w:rFonts w:hint="eastAsia" w:ascii="宋体" w:hAnsi="宋体" w:cs="宋体"/>
          <w:bCs/>
          <w:color w:val="auto"/>
          <w:sz w:val="32"/>
          <w:szCs w:val="32"/>
          <w:highlight w:val="none"/>
        </w:rPr>
      </w:pPr>
    </w:p>
    <w:p w14:paraId="545F3DEE">
      <w:pPr>
        <w:snapToGrid w:val="0"/>
        <w:spacing w:before="156" w:beforeLines="50" w:after="50"/>
        <w:jc w:val="center"/>
        <w:rPr>
          <w:rFonts w:hint="eastAsia" w:ascii="宋体" w:hAnsi="宋体" w:cs="宋体"/>
          <w:color w:val="auto"/>
          <w:sz w:val="32"/>
          <w:szCs w:val="32"/>
          <w:highlight w:val="none"/>
        </w:rPr>
        <w:sectPr>
          <w:pgSz w:w="11906" w:h="16838"/>
          <w:pgMar w:top="1440" w:right="1803" w:bottom="1440" w:left="1803" w:header="851" w:footer="992" w:gutter="0"/>
          <w:cols w:space="0" w:num="1"/>
          <w:titlePg/>
          <w:docGrid w:type="lines" w:linePitch="312" w:charSpace="0"/>
        </w:sectPr>
      </w:pPr>
      <w:r>
        <w:rPr>
          <w:rFonts w:hint="eastAsia" w:ascii="宋体" w:hAnsi="宋体" w:cs="宋体"/>
          <w:color w:val="auto"/>
          <w:sz w:val="32"/>
          <w:szCs w:val="32"/>
          <w:highlight w:val="none"/>
        </w:rPr>
        <w:t>年    月    日</w:t>
      </w:r>
    </w:p>
    <w:p w14:paraId="30555D82">
      <w:pPr>
        <w:spacing w:before="312" w:beforeLines="100" w:after="312" w:afterLines="100" w:line="400" w:lineRule="exact"/>
        <w:jc w:val="center"/>
        <w:rPr>
          <w:rFonts w:hint="eastAsia" w:ascii="宋体" w:hAnsi="宋体" w:cs="宋体"/>
          <w:bCs/>
          <w:color w:val="auto"/>
          <w:szCs w:val="21"/>
          <w:highlight w:val="none"/>
        </w:rPr>
      </w:pPr>
      <w:r>
        <w:rPr>
          <w:rFonts w:hint="eastAsia" w:ascii="宋体" w:hAnsi="宋体" w:cs="宋体"/>
          <w:b/>
          <w:color w:val="auto"/>
          <w:szCs w:val="21"/>
          <w:highlight w:val="none"/>
        </w:rPr>
        <w:t>竞  标  报  价  表</w:t>
      </w:r>
    </w:p>
    <w:p w14:paraId="5EC512BB">
      <w:pPr>
        <w:snapToGrid w:val="0"/>
        <w:spacing w:before="50" w:after="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47C3BDD2">
      <w:pPr>
        <w:snapToGrid w:val="0"/>
        <w:spacing w:before="50" w:after="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CD46FB">
      <w:pPr>
        <w:snapToGrid w:val="0"/>
        <w:spacing w:before="50" w:after="50" w:line="400" w:lineRule="exact"/>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1"/>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2"/>
        <w:gridCol w:w="3133"/>
        <w:gridCol w:w="951"/>
        <w:gridCol w:w="951"/>
        <w:gridCol w:w="2399"/>
      </w:tblGrid>
      <w:tr w14:paraId="2CE47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14:paraId="10C9A26C">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133" w:type="dxa"/>
            <w:tcBorders>
              <w:top w:val="single" w:color="auto" w:sz="4" w:space="0"/>
              <w:left w:val="single" w:color="auto" w:sz="4" w:space="0"/>
              <w:bottom w:val="single" w:color="auto" w:sz="4" w:space="0"/>
              <w:right w:val="single" w:color="auto" w:sz="4" w:space="0"/>
            </w:tcBorders>
            <w:vAlign w:val="center"/>
          </w:tcPr>
          <w:p w14:paraId="6711FF34">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951" w:type="dxa"/>
            <w:tcBorders>
              <w:top w:val="single" w:color="auto" w:sz="4" w:space="0"/>
              <w:left w:val="single" w:color="auto" w:sz="4" w:space="0"/>
              <w:bottom w:val="single" w:color="auto" w:sz="4" w:space="0"/>
              <w:right w:val="single" w:color="auto" w:sz="4" w:space="0"/>
            </w:tcBorders>
            <w:vAlign w:val="center"/>
          </w:tcPr>
          <w:p w14:paraId="3BD99680">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951" w:type="dxa"/>
            <w:tcBorders>
              <w:top w:val="single" w:color="auto" w:sz="4" w:space="0"/>
              <w:left w:val="single" w:color="auto" w:sz="4" w:space="0"/>
              <w:bottom w:val="single" w:color="auto" w:sz="4" w:space="0"/>
              <w:right w:val="single" w:color="auto" w:sz="4" w:space="0"/>
            </w:tcBorders>
            <w:vAlign w:val="center"/>
          </w:tcPr>
          <w:p w14:paraId="5739E30A">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2399" w:type="dxa"/>
            <w:tcBorders>
              <w:top w:val="single" w:color="auto" w:sz="4" w:space="0"/>
              <w:left w:val="single" w:color="auto" w:sz="4" w:space="0"/>
              <w:bottom w:val="single" w:color="auto" w:sz="4" w:space="0"/>
              <w:right w:val="single" w:color="auto" w:sz="4" w:space="0"/>
            </w:tcBorders>
            <w:vAlign w:val="center"/>
          </w:tcPr>
          <w:p w14:paraId="3D427417">
            <w:pPr>
              <w:spacing w:line="400" w:lineRule="exact"/>
              <w:jc w:val="center"/>
              <w:rPr>
                <w:rFonts w:hint="eastAsia" w:ascii="宋体" w:hAnsi="宋体" w:cs="宋体"/>
                <w:b/>
                <w:bCs/>
                <w:color w:val="auto"/>
                <w:szCs w:val="21"/>
                <w:highlight w:val="none"/>
              </w:rPr>
            </w:pPr>
            <w:bookmarkStart w:id="225" w:name="OLE_LINK8"/>
            <w:r>
              <w:rPr>
                <w:rFonts w:hint="eastAsia" w:ascii="宋体" w:hAnsi="宋体" w:cs="宋体"/>
                <w:b/>
                <w:bCs/>
                <w:color w:val="auto"/>
                <w:szCs w:val="21"/>
                <w:highlight w:val="none"/>
              </w:rPr>
              <w:t>竞标报价</w:t>
            </w:r>
            <w:bookmarkEnd w:id="225"/>
          </w:p>
        </w:tc>
      </w:tr>
      <w:tr w14:paraId="4F98B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14:paraId="3323D5A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33" w:type="dxa"/>
            <w:tcBorders>
              <w:top w:val="single" w:color="auto" w:sz="4" w:space="0"/>
              <w:left w:val="single" w:color="auto" w:sz="4" w:space="0"/>
              <w:bottom w:val="single" w:color="auto" w:sz="4" w:space="0"/>
              <w:right w:val="single" w:color="auto" w:sz="4" w:space="0"/>
            </w:tcBorders>
            <w:vAlign w:val="center"/>
          </w:tcPr>
          <w:p w14:paraId="7622D20E">
            <w:pPr>
              <w:spacing w:line="400" w:lineRule="exact"/>
              <w:jc w:val="center"/>
              <w:rPr>
                <w:rFonts w:hint="eastAsia" w:ascii="宋体" w:hAnsi="宋体" w:cs="宋体"/>
                <w:color w:val="auto"/>
                <w:szCs w:val="21"/>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4732089D">
            <w:pPr>
              <w:spacing w:line="400" w:lineRule="exact"/>
              <w:jc w:val="center"/>
              <w:rPr>
                <w:rFonts w:hint="eastAsia" w:ascii="宋体" w:hAnsi="宋体" w:cs="宋体"/>
                <w:color w:val="auto"/>
                <w:szCs w:val="21"/>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279D1FC8">
            <w:pPr>
              <w:spacing w:line="400" w:lineRule="exact"/>
              <w:jc w:val="center"/>
              <w:rPr>
                <w:rFonts w:hint="eastAsia" w:ascii="宋体" w:hAnsi="宋体" w:cs="宋体"/>
                <w:color w:val="auto"/>
                <w:szCs w:val="21"/>
                <w:highlight w:val="none"/>
              </w:rPr>
            </w:pPr>
          </w:p>
        </w:tc>
        <w:tc>
          <w:tcPr>
            <w:tcW w:w="2399" w:type="dxa"/>
            <w:tcBorders>
              <w:top w:val="single" w:color="auto" w:sz="4" w:space="0"/>
              <w:left w:val="single" w:color="auto" w:sz="4" w:space="0"/>
              <w:bottom w:val="single" w:color="auto" w:sz="4" w:space="0"/>
              <w:right w:val="single" w:color="auto" w:sz="4" w:space="0"/>
            </w:tcBorders>
            <w:vAlign w:val="center"/>
          </w:tcPr>
          <w:p w14:paraId="6DF4D3F8">
            <w:pPr>
              <w:spacing w:line="400" w:lineRule="exact"/>
              <w:jc w:val="center"/>
              <w:rPr>
                <w:rFonts w:hint="eastAsia" w:ascii="宋体" w:hAnsi="宋体" w:cs="宋体"/>
                <w:color w:val="auto"/>
                <w:szCs w:val="21"/>
                <w:highlight w:val="none"/>
              </w:rPr>
            </w:pPr>
          </w:p>
        </w:tc>
      </w:tr>
    </w:tbl>
    <w:p w14:paraId="1D761322">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0F95E730">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以上报价表中“项目名称、数量、单位、竞标报价”必须如实填写完整，否则其响应文件作无效处理。</w:t>
      </w:r>
    </w:p>
    <w:p w14:paraId="3444A927">
      <w:pPr>
        <w:snapToGrid w:val="0"/>
        <w:spacing w:line="400" w:lineRule="exact"/>
        <w:ind w:firstLine="420" w:firstLineChars="200"/>
        <w:rPr>
          <w:rFonts w:hint="eastAsia" w:ascii="宋体" w:hAnsi="宋体" w:cs="宋体"/>
          <w:color w:val="auto"/>
          <w:szCs w:val="21"/>
          <w:highlight w:val="none"/>
        </w:rPr>
      </w:pPr>
    </w:p>
    <w:p w14:paraId="065855F2">
      <w:pPr>
        <w:pStyle w:val="27"/>
        <w:spacing w:line="400" w:lineRule="exact"/>
        <w:rPr>
          <w:rFonts w:hint="eastAsia" w:ascii="宋体" w:hAnsi="宋体" w:cs="宋体"/>
          <w:color w:val="auto"/>
          <w:sz w:val="21"/>
          <w:szCs w:val="21"/>
          <w:highlight w:val="none"/>
        </w:rPr>
      </w:pPr>
    </w:p>
    <w:p w14:paraId="74A140F1">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法定代表人或者委托代理人（签字或电子签名）：</w:t>
      </w:r>
      <w:r>
        <w:rPr>
          <w:rFonts w:hint="eastAsia" w:ascii="宋体" w:hAnsi="宋体" w:cs="宋体"/>
          <w:color w:val="auto"/>
          <w:szCs w:val="21"/>
          <w:highlight w:val="none"/>
          <w:u w:val="single"/>
        </w:rPr>
        <w:t xml:space="preserve">                </w:t>
      </w:r>
    </w:p>
    <w:p w14:paraId="6056BEA2">
      <w:pPr>
        <w:snapToGrid w:val="0"/>
        <w:spacing w:before="50" w:after="50" w:line="400" w:lineRule="exact"/>
        <w:ind w:right="-817" w:rightChars="-389"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供应商（公章或电子签章）：</w:t>
      </w:r>
      <w:r>
        <w:rPr>
          <w:rFonts w:hint="eastAsia" w:ascii="宋体" w:hAnsi="宋体" w:cs="宋体"/>
          <w:color w:val="auto"/>
          <w:szCs w:val="21"/>
          <w:highlight w:val="none"/>
          <w:u w:val="single"/>
        </w:rPr>
        <w:t xml:space="preserve">                    </w:t>
      </w:r>
    </w:p>
    <w:p w14:paraId="64BBA517">
      <w:pPr>
        <w:pStyle w:val="27"/>
        <w:spacing w:line="400" w:lineRule="exact"/>
        <w:ind w:firstLine="3780" w:firstLineChars="1800"/>
        <w:jc w:val="both"/>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年    月    日</w:t>
      </w:r>
    </w:p>
    <w:p w14:paraId="14281BC1">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1926ABD6">
      <w:pPr>
        <w:widowControl/>
        <w:spacing w:after="468" w:afterLines="150" w:line="40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中小企业声明函（服务）</w:t>
      </w:r>
    </w:p>
    <w:p w14:paraId="7E58BE6A">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广西壮族自治区生态环境厅</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广西生态环境科技管理支撑服务项目</w:t>
      </w:r>
      <w:r>
        <w:rPr>
          <w:rFonts w:hint="eastAsia" w:ascii="宋体" w:hAnsi="宋体" w:cs="宋体"/>
          <w:color w:val="auto"/>
          <w:kern w:val="0"/>
          <w:szCs w:val="21"/>
          <w:highlight w:val="none"/>
        </w:rPr>
        <w:t>采购活动，服务全部由符合政策要求的中小企业承接。相关企业（含联合体中的中小企业、签订分包意向协议的中小企业）的具体情况如下：</w:t>
      </w:r>
    </w:p>
    <w:p w14:paraId="78E9897E">
      <w:pPr>
        <w:widowControl/>
        <w:spacing w:line="400" w:lineRule="exact"/>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广西生态环境科技管理支撑服务项目</w:t>
      </w:r>
      <w:r>
        <w:rPr>
          <w:rFonts w:hint="eastAsia" w:ascii="宋体" w:hAnsi="宋体" w:cs="宋体"/>
          <w:i/>
          <w:iCs/>
          <w:color w:val="auto"/>
          <w:kern w:val="0"/>
          <w:szCs w:val="21"/>
          <w:highlight w:val="none"/>
          <w:u w:val="single"/>
        </w:rPr>
        <w:t xml:space="preserve"> </w:t>
      </w:r>
      <w:r>
        <w:rPr>
          <w:rFonts w:hint="eastAsia" w:ascii="宋体" w:hAnsi="宋体" w:cs="宋体"/>
          <w:color w:val="auto"/>
          <w:kern w:val="0"/>
          <w:szCs w:val="21"/>
          <w:highlight w:val="none"/>
        </w:rPr>
        <w:t>，属于</w:t>
      </w:r>
      <w:r>
        <w:rPr>
          <w:rFonts w:hint="eastAsia" w:ascii="宋体" w:hAnsi="宋体" w:cs="宋体"/>
          <w:color w:val="auto"/>
          <w:kern w:val="0"/>
          <w:szCs w:val="21"/>
          <w:highlight w:val="none"/>
          <w:u w:val="single"/>
        </w:rPr>
        <w:t>其他未列明行业</w:t>
      </w:r>
      <w:r>
        <w:rPr>
          <w:rFonts w:hint="eastAsia" w:ascii="宋体" w:hAnsi="宋体" w:cs="宋体"/>
          <w:color w:val="auto"/>
          <w:kern w:val="0"/>
          <w:szCs w:val="21"/>
          <w:highlight w:val="none"/>
        </w:rPr>
        <w:t>；承接企业为</w:t>
      </w:r>
      <w:r>
        <w:rPr>
          <w:rFonts w:hint="eastAsia" w:ascii="宋体" w:hAnsi="宋体" w:cs="宋体"/>
          <w:i/>
          <w:iCs/>
          <w:color w:val="auto"/>
          <w:kern w:val="0"/>
          <w:szCs w:val="21"/>
          <w:highlight w:val="none"/>
          <w:u w:val="single"/>
        </w:rPr>
        <w:t>（企业名称）</w:t>
      </w:r>
      <w:r>
        <w:rPr>
          <w:rFonts w:hint="eastAsia" w:ascii="宋体" w:hAnsi="宋体" w:cs="宋体"/>
          <w:color w:val="auto"/>
          <w:kern w:val="0"/>
          <w:szCs w:val="21"/>
          <w:highlight w:val="none"/>
        </w:rPr>
        <w:t xml:space="preserve">，从业人员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iCs/>
          <w:color w:val="auto"/>
          <w:kern w:val="0"/>
          <w:szCs w:val="21"/>
          <w:highlight w:val="none"/>
          <w:u w:val="single"/>
        </w:rPr>
        <w:t>（中型企业、小型企业、微型企业）</w:t>
      </w:r>
      <w:r>
        <w:rPr>
          <w:rFonts w:hint="eastAsia" w:ascii="宋体" w:hAnsi="宋体" w:cs="宋体"/>
          <w:color w:val="auto"/>
          <w:kern w:val="0"/>
          <w:szCs w:val="21"/>
          <w:highlight w:val="none"/>
        </w:rPr>
        <w:t xml:space="preserve">； </w:t>
      </w:r>
    </w:p>
    <w:p w14:paraId="256B1BCF">
      <w:pPr>
        <w:widowControl/>
        <w:spacing w:line="400" w:lineRule="exact"/>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广西生态环境科技管理支撑服务项目</w:t>
      </w:r>
      <w:r>
        <w:rPr>
          <w:rFonts w:hint="eastAsia" w:ascii="宋体" w:hAnsi="宋体" w:cs="宋体"/>
          <w:i/>
          <w:iCs/>
          <w:color w:val="auto"/>
          <w:kern w:val="0"/>
          <w:szCs w:val="21"/>
          <w:highlight w:val="none"/>
          <w:u w:val="single"/>
        </w:rPr>
        <w:t xml:space="preserve"> </w:t>
      </w:r>
      <w:r>
        <w:rPr>
          <w:rFonts w:hint="eastAsia" w:ascii="宋体" w:hAnsi="宋体" w:cs="宋体"/>
          <w:color w:val="auto"/>
          <w:kern w:val="0"/>
          <w:szCs w:val="21"/>
          <w:highlight w:val="none"/>
        </w:rPr>
        <w:t>，属于</w:t>
      </w:r>
      <w:r>
        <w:rPr>
          <w:rFonts w:hint="eastAsia" w:ascii="宋体" w:hAnsi="宋体" w:cs="宋体"/>
          <w:color w:val="auto"/>
          <w:kern w:val="0"/>
          <w:szCs w:val="21"/>
          <w:highlight w:val="none"/>
          <w:u w:val="single"/>
        </w:rPr>
        <w:t>其他未列明行业</w:t>
      </w:r>
      <w:r>
        <w:rPr>
          <w:rFonts w:hint="eastAsia" w:ascii="宋体" w:hAnsi="宋体" w:cs="宋体"/>
          <w:color w:val="auto"/>
          <w:kern w:val="0"/>
          <w:szCs w:val="21"/>
          <w:highlight w:val="none"/>
        </w:rPr>
        <w:t>；承接企业为</w:t>
      </w:r>
      <w:r>
        <w:rPr>
          <w:rFonts w:hint="eastAsia" w:ascii="宋体" w:hAnsi="宋体" w:cs="宋体"/>
          <w:i/>
          <w:iCs/>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iCs/>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369334E5">
      <w:pPr>
        <w:widowControl/>
        <w:spacing w:line="400" w:lineRule="exact"/>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0C992CF9">
      <w:pPr>
        <w:widowControl/>
        <w:spacing w:line="400" w:lineRule="exact"/>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2DCD6939">
      <w:pPr>
        <w:widowControl/>
        <w:spacing w:line="400" w:lineRule="exact"/>
        <w:ind w:firstLine="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本企业对上述声明内容的真实性负责。如有虚假，将依法承担相应责任。 </w:t>
      </w:r>
    </w:p>
    <w:p w14:paraId="7C19CA7C">
      <w:pPr>
        <w:pStyle w:val="27"/>
        <w:spacing w:line="400" w:lineRule="exact"/>
        <w:rPr>
          <w:rFonts w:hint="eastAsia" w:ascii="宋体" w:hAnsi="宋体" w:cs="宋体"/>
          <w:color w:val="auto"/>
          <w:highlight w:val="none"/>
        </w:rPr>
      </w:pPr>
    </w:p>
    <w:p w14:paraId="72265277">
      <w:pPr>
        <w:pStyle w:val="27"/>
        <w:spacing w:line="400" w:lineRule="exact"/>
        <w:rPr>
          <w:rFonts w:hint="eastAsia" w:ascii="宋体" w:hAnsi="宋体" w:cs="宋体"/>
          <w:color w:val="auto"/>
          <w:highlight w:val="none"/>
        </w:rPr>
      </w:pPr>
    </w:p>
    <w:p w14:paraId="0662B5E9">
      <w:pPr>
        <w:pStyle w:val="27"/>
        <w:spacing w:line="400" w:lineRule="exact"/>
        <w:rPr>
          <w:rFonts w:hint="eastAsia" w:ascii="宋体" w:hAnsi="宋体" w:cs="宋体"/>
          <w:color w:val="auto"/>
          <w:highlight w:val="none"/>
        </w:rPr>
      </w:pPr>
    </w:p>
    <w:p w14:paraId="7501BB93">
      <w:pPr>
        <w:widowControl/>
        <w:spacing w:line="400" w:lineRule="exact"/>
        <w:ind w:firstLine="4252" w:firstLineChars="20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企业名称（</w:t>
      </w:r>
      <w:r>
        <w:rPr>
          <w:rFonts w:hint="eastAsia" w:ascii="宋体" w:hAnsi="宋体" w:cs="宋体"/>
          <w:bCs/>
          <w:color w:val="auto"/>
          <w:highlight w:val="none"/>
        </w:rPr>
        <w:t>公章或电子签章</w:t>
      </w:r>
      <w:r>
        <w:rPr>
          <w:rFonts w:hint="eastAsia" w:ascii="宋体" w:hAnsi="宋体" w:cs="宋体"/>
          <w:color w:val="auto"/>
          <w:kern w:val="0"/>
          <w:szCs w:val="21"/>
          <w:highlight w:val="none"/>
        </w:rPr>
        <w:t xml:space="preserve">）： </w:t>
      </w:r>
    </w:p>
    <w:p w14:paraId="1490A9F9">
      <w:pPr>
        <w:snapToGrid w:val="0"/>
        <w:spacing w:line="400" w:lineRule="exact"/>
        <w:ind w:firstLine="5386" w:firstLineChars="2565"/>
        <w:rPr>
          <w:rFonts w:hint="eastAsia" w:ascii="宋体" w:hAnsi="宋体" w:cs="宋体"/>
          <w:color w:val="auto"/>
          <w:szCs w:val="21"/>
          <w:highlight w:val="none"/>
        </w:rPr>
      </w:pPr>
      <w:r>
        <w:rPr>
          <w:rFonts w:hint="eastAsia" w:ascii="宋体" w:hAnsi="宋体" w:cs="宋体"/>
          <w:color w:val="auto"/>
          <w:kern w:val="0"/>
          <w:szCs w:val="21"/>
          <w:highlight w:val="none"/>
        </w:rPr>
        <w:t>日 期：</w:t>
      </w:r>
      <w:r>
        <w:rPr>
          <w:rFonts w:hint="eastAsia" w:ascii="宋体" w:hAnsi="宋体" w:cs="宋体"/>
          <w:color w:val="auto"/>
          <w:szCs w:val="21"/>
          <w:highlight w:val="none"/>
        </w:rPr>
        <w:t xml:space="preserve"> </w:t>
      </w:r>
    </w:p>
    <w:p w14:paraId="51C07EBC">
      <w:pPr>
        <w:spacing w:line="400" w:lineRule="exact"/>
        <w:rPr>
          <w:rFonts w:hint="eastAsia" w:ascii="宋体" w:hAnsi="宋体" w:cs="宋体"/>
          <w:color w:val="auto"/>
          <w:szCs w:val="21"/>
          <w:highlight w:val="none"/>
        </w:rPr>
      </w:pPr>
    </w:p>
    <w:p w14:paraId="47CC8B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7049CB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（1）请根据自己的真实情况出具《中小企业声明函》。依法享受中小企业优惠政策的，采购人或者采购代理机构在公告成交结果时，同时公告其《中小企业声明函》，接受社会监督。</w:t>
      </w:r>
    </w:p>
    <w:p w14:paraId="4FE574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（2）从业人员、营业收入、资产总额填报上一年度数据，无上一年度数据的新成立企业可不填报。</w:t>
      </w:r>
    </w:p>
    <w:p w14:paraId="453488DD">
      <w:pPr>
        <w:snapToGrid w:val="0"/>
        <w:spacing w:before="156" w:beforeLines="50" w:after="312" w:afterLines="10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监狱企业声明函</w:t>
      </w:r>
    </w:p>
    <w:p w14:paraId="13B220FC">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本公司郑重声明，根据《关于政府采购支持监狱企业发展有关问题的通知》 （财库〔2014〕68号）的规定，本公司为监狱企业。即，本公司同时满足以下条件：</w:t>
      </w:r>
    </w:p>
    <w:p w14:paraId="71823285">
      <w:pPr>
        <w:autoSpaceDE w:val="0"/>
        <w:autoSpaceDN w:val="0"/>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372336">
      <w:pPr>
        <w:autoSpaceDE w:val="0"/>
        <w:autoSpaceDN w:val="0"/>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2.本公司参加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）采购活动时提供的是本企业的产品（包括由本企业承担的工程和提供的服务），或者提供的是其他监狱企业制造的产品。</w:t>
      </w:r>
    </w:p>
    <w:p w14:paraId="101DA793">
      <w:pPr>
        <w:autoSpaceDE w:val="0"/>
        <w:autoSpaceDN w:val="0"/>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本公司对上述声明的真实性负责。如有虚假，将依法承担相应责任。</w:t>
      </w:r>
    </w:p>
    <w:p w14:paraId="04C579AC">
      <w:pPr>
        <w:autoSpaceDE w:val="0"/>
        <w:autoSpaceDN w:val="0"/>
        <w:adjustRightInd w:val="0"/>
        <w:snapToGrid w:val="0"/>
        <w:spacing w:line="40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附件：省级以上监狱管理局、戒毒管理局(含新疆生产建设兵团)出具的属于监狱企业的证明文件</w:t>
      </w:r>
    </w:p>
    <w:p w14:paraId="7C98C4BF">
      <w:pPr>
        <w:spacing w:line="400" w:lineRule="exact"/>
        <w:rPr>
          <w:rFonts w:hint="eastAsia" w:ascii="宋体" w:hAnsi="宋体" w:cs="宋体"/>
          <w:b/>
          <w:color w:val="auto"/>
          <w:spacing w:val="-8"/>
          <w:szCs w:val="21"/>
          <w:highlight w:val="none"/>
        </w:rPr>
      </w:pPr>
    </w:p>
    <w:p w14:paraId="348ABC5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企业名称（</w:t>
      </w:r>
      <w:r>
        <w:rPr>
          <w:rFonts w:hint="eastAsia" w:ascii="宋体" w:hAnsi="宋体" w:cs="宋体"/>
          <w:bCs/>
          <w:color w:val="auto"/>
          <w:highlight w:val="none"/>
        </w:rPr>
        <w:t>公章或电子签章</w:t>
      </w:r>
      <w:r>
        <w:rPr>
          <w:rFonts w:hint="eastAsia" w:ascii="宋体" w:hAnsi="宋体" w:cs="宋体"/>
          <w:color w:val="auto"/>
          <w:szCs w:val="21"/>
          <w:highlight w:val="none"/>
        </w:rPr>
        <w:t>）：</w:t>
      </w:r>
    </w:p>
    <w:p w14:paraId="7C8D0B6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日  期：</w:t>
      </w:r>
    </w:p>
    <w:p w14:paraId="26DEB65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42D31A6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（1）请根据自己的真实情况出具《监狱企业声明函》。依法享受中小企业优惠政策的，采购人或者采购代理机构在公告成交结果时，同时公告其《监狱企业声明函》，接受社会监督。</w:t>
      </w:r>
    </w:p>
    <w:p w14:paraId="7BB88CF6">
      <w:pPr>
        <w:snapToGrid w:val="0"/>
        <w:spacing w:before="156" w:beforeLines="50" w:after="312" w:afterLines="10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残疾人福利性单位声明函</w:t>
      </w:r>
    </w:p>
    <w:p w14:paraId="1EAA9A3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24A9B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7E34AD5">
      <w:pPr>
        <w:spacing w:line="400" w:lineRule="exact"/>
        <w:rPr>
          <w:rFonts w:hint="eastAsia" w:ascii="宋体" w:hAnsi="宋体" w:cs="宋体"/>
          <w:color w:val="auto"/>
          <w:szCs w:val="21"/>
          <w:highlight w:val="none"/>
        </w:rPr>
      </w:pPr>
    </w:p>
    <w:p w14:paraId="57C281F1">
      <w:pPr>
        <w:spacing w:line="400" w:lineRule="exact"/>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bCs/>
          <w:color w:val="auto"/>
          <w:highlight w:val="none"/>
        </w:rPr>
        <w:t>公章或电子签章</w:t>
      </w:r>
      <w:r>
        <w:rPr>
          <w:rFonts w:hint="eastAsia" w:ascii="宋体" w:hAnsi="宋体" w:cs="宋体"/>
          <w:color w:val="auto"/>
          <w:szCs w:val="21"/>
          <w:highlight w:val="none"/>
        </w:rPr>
        <w:t>）：</w:t>
      </w:r>
    </w:p>
    <w:p w14:paraId="188FD517">
      <w:pPr>
        <w:spacing w:line="400" w:lineRule="exact"/>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日  期：</w:t>
      </w:r>
    </w:p>
    <w:p w14:paraId="0434412A">
      <w:pPr>
        <w:spacing w:line="400" w:lineRule="exact"/>
        <w:rPr>
          <w:rFonts w:hint="eastAsia" w:ascii="宋体" w:hAnsi="宋体" w:cs="宋体"/>
          <w:color w:val="auto"/>
          <w:szCs w:val="21"/>
          <w:highlight w:val="none"/>
        </w:rPr>
      </w:pPr>
    </w:p>
    <w:p w14:paraId="486F6107">
      <w:pPr>
        <w:spacing w:line="400" w:lineRule="exact"/>
        <w:rPr>
          <w:rFonts w:hint="eastAsia" w:ascii="宋体" w:hAnsi="宋体" w:cs="宋体"/>
          <w:color w:val="auto"/>
          <w:szCs w:val="21"/>
          <w:highlight w:val="none"/>
        </w:rPr>
      </w:pPr>
    </w:p>
    <w:p w14:paraId="47464E80">
      <w:pPr>
        <w:spacing w:line="400" w:lineRule="exact"/>
        <w:rPr>
          <w:rFonts w:hint="eastAsia" w:ascii="宋体" w:hAnsi="宋体" w:cs="宋体"/>
          <w:color w:val="auto"/>
          <w:szCs w:val="21"/>
          <w:highlight w:val="none"/>
        </w:rPr>
      </w:pPr>
    </w:p>
    <w:p w14:paraId="3086F72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8F47F62">
      <w:pPr>
        <w:pStyle w:val="27"/>
        <w:jc w:val="both"/>
        <w:rPr>
          <w:rFonts w:hint="eastAsia" w:ascii="宋体" w:hAnsi="宋体" w:cs="宋体"/>
          <w:b w:val="0"/>
          <w:bCs w:val="0"/>
          <w:color w:val="auto"/>
          <w:sz w:val="21"/>
          <w:szCs w:val="21"/>
          <w:highlight w:val="none"/>
        </w:rPr>
      </w:pPr>
    </w:p>
    <w:p w14:paraId="63948DDB">
      <w:pPr>
        <w:pStyle w:val="8"/>
        <w:overflowPunct w:val="0"/>
        <w:spacing w:line="360" w:lineRule="auto"/>
        <w:ind w:firstLine="369" w:firstLineChars="175"/>
        <w:jc w:val="center"/>
        <w:rPr>
          <w:rFonts w:hint="eastAsia" w:ascii="宋体" w:hAnsi="宋体" w:cs="宋体"/>
          <w:b/>
          <w:bCs/>
          <w:color w:val="auto"/>
          <w:szCs w:val="21"/>
          <w:highlight w:val="none"/>
        </w:rPr>
      </w:pPr>
    </w:p>
    <w:p w14:paraId="42F6E90F">
      <w:pPr>
        <w:pStyle w:val="27"/>
        <w:rPr>
          <w:rFonts w:hint="eastAsia" w:ascii="宋体" w:hAnsi="宋体" w:cs="宋体"/>
          <w:color w:val="auto"/>
          <w:sz w:val="21"/>
          <w:szCs w:val="21"/>
          <w:highlight w:val="none"/>
        </w:rPr>
      </w:pPr>
    </w:p>
    <w:p w14:paraId="14CAA41E">
      <w:pPr>
        <w:widowControl/>
        <w:spacing w:after="468" w:afterLines="150"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br w:type="page"/>
      </w:r>
    </w:p>
    <w:p w14:paraId="7992073B">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bookmarkStart w:id="226" w:name="_Toc28523"/>
      <w:r>
        <w:rPr>
          <w:rFonts w:hint="eastAsia" w:ascii="方正小标宋_GBK" w:hAnsi="方正小标宋_GBK" w:eastAsia="方正小标宋_GBK" w:cs="方正小标宋_GBK"/>
          <w:b w:val="0"/>
          <w:bCs w:val="0"/>
          <w:color w:val="auto"/>
          <w:sz w:val="21"/>
          <w:szCs w:val="21"/>
          <w:highlight w:val="none"/>
        </w:rPr>
        <w:t>第六章 合同文本</w:t>
      </w:r>
      <w:bookmarkEnd w:id="226"/>
    </w:p>
    <w:p w14:paraId="71FAB8B7">
      <w:pPr>
        <w:spacing w:line="400" w:lineRule="exact"/>
        <w:jc w:val="center"/>
        <w:rPr>
          <w:rFonts w:hint="eastAsia" w:ascii="宋体" w:hAnsi="宋体" w:cs="宋体"/>
          <w:b/>
          <w:bCs/>
          <w:color w:val="auto"/>
          <w:sz w:val="24"/>
          <w:highlight w:val="none"/>
        </w:rPr>
      </w:pPr>
    </w:p>
    <w:p w14:paraId="6E7D7E0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广西壮族自治区政府采购项目合同</w:t>
      </w:r>
    </w:p>
    <w:p w14:paraId="6731D912">
      <w:pPr>
        <w:spacing w:line="400" w:lineRule="exact"/>
        <w:jc w:val="center"/>
        <w:rPr>
          <w:rFonts w:hint="eastAsia" w:ascii="宋体" w:hAnsi="宋体" w:cs="宋体"/>
          <w:b/>
          <w:bCs/>
          <w:color w:val="auto"/>
          <w:szCs w:val="21"/>
          <w:highlight w:val="none"/>
        </w:rPr>
      </w:pPr>
    </w:p>
    <w:p w14:paraId="6F1FF31B">
      <w:pPr>
        <w:spacing w:line="400" w:lineRule="exact"/>
        <w:ind w:firstLine="1674" w:firstLineChars="794"/>
        <w:rPr>
          <w:rFonts w:hint="eastAsia" w:ascii="宋体" w:hAnsi="宋体" w:cs="宋体"/>
          <w:b/>
          <w:bCs/>
          <w:color w:val="auto"/>
          <w:szCs w:val="21"/>
          <w:highlight w:val="none"/>
        </w:rPr>
      </w:pPr>
    </w:p>
    <w:p w14:paraId="4B3161FE">
      <w:pPr>
        <w:tabs>
          <w:tab w:val="left" w:pos="7200"/>
        </w:tabs>
        <w:spacing w:line="400" w:lineRule="exact"/>
        <w:ind w:left="1692" w:leftChars="304" w:hanging="1054" w:hangingChars="500"/>
        <w:rPr>
          <w:rFonts w:hint="eastAsia" w:ascii="宋体" w:hAnsi="宋体" w:cs="宋体"/>
          <w:b/>
          <w:color w:val="auto"/>
          <w:szCs w:val="21"/>
          <w:highlight w:val="none"/>
        </w:rPr>
      </w:pPr>
      <w:r>
        <w:rPr>
          <w:rFonts w:hint="eastAsia" w:ascii="宋体" w:hAnsi="宋体" w:cs="宋体"/>
          <w:b/>
          <w:color w:val="auto"/>
          <w:szCs w:val="21"/>
          <w:highlight w:val="none"/>
        </w:rPr>
        <w:t xml:space="preserve">             </w:t>
      </w:r>
    </w:p>
    <w:p w14:paraId="41C227B3">
      <w:pPr>
        <w:tabs>
          <w:tab w:val="left" w:pos="7200"/>
        </w:tabs>
        <w:spacing w:line="400" w:lineRule="exact"/>
        <w:ind w:left="1692" w:leftChars="304" w:hanging="1054" w:hangingChars="500"/>
        <w:rPr>
          <w:rFonts w:hint="eastAsia" w:ascii="宋体" w:hAnsi="宋体" w:cs="宋体"/>
          <w:b/>
          <w:color w:val="auto"/>
          <w:szCs w:val="21"/>
          <w:highlight w:val="none"/>
        </w:rPr>
      </w:pPr>
    </w:p>
    <w:p w14:paraId="212693EF">
      <w:pPr>
        <w:tabs>
          <w:tab w:val="left" w:pos="7200"/>
        </w:tabs>
        <w:spacing w:line="400" w:lineRule="exact"/>
        <w:ind w:left="1896" w:leftChars="903"/>
        <w:rPr>
          <w:rFonts w:hint="eastAsia" w:ascii="宋体" w:hAnsi="宋体" w:cs="宋体"/>
          <w:b/>
          <w:color w:val="auto"/>
          <w:szCs w:val="21"/>
          <w:highlight w:val="none"/>
          <w:u w:val="single"/>
        </w:rPr>
      </w:pPr>
      <w:r>
        <w:rPr>
          <w:rFonts w:hint="eastAsia" w:ascii="宋体" w:hAnsi="宋体" w:cs="宋体"/>
          <w:b/>
          <w:color w:val="auto"/>
          <w:spacing w:val="26"/>
          <w:kern w:val="0"/>
          <w:szCs w:val="21"/>
          <w:highlight w:val="none"/>
          <w:fitText w:val="1260" w:id="1165953943"/>
        </w:rPr>
        <w:t>项目名称</w:t>
      </w:r>
      <w:r>
        <w:rPr>
          <w:rFonts w:hint="eastAsia" w:ascii="宋体" w:hAnsi="宋体" w:cs="宋体"/>
          <w:b/>
          <w:color w:val="auto"/>
          <w:spacing w:val="1"/>
          <w:kern w:val="0"/>
          <w:szCs w:val="21"/>
          <w:highlight w:val="none"/>
          <w:fitText w:val="1260" w:id="1165953943"/>
        </w:rPr>
        <w:t>：</w:t>
      </w:r>
      <w:r>
        <w:rPr>
          <w:rFonts w:hint="eastAsia" w:ascii="宋体" w:hAnsi="宋体" w:cs="宋体"/>
          <w:b/>
          <w:color w:val="auto"/>
          <w:szCs w:val="21"/>
          <w:highlight w:val="none"/>
          <w:u w:val="single"/>
        </w:rPr>
        <w:t xml:space="preserve">                      </w:t>
      </w:r>
    </w:p>
    <w:p w14:paraId="3C9CF336">
      <w:pPr>
        <w:spacing w:line="400" w:lineRule="exact"/>
        <w:ind w:left="1896" w:leftChars="903"/>
        <w:rPr>
          <w:rFonts w:hint="eastAsia" w:ascii="宋体" w:hAnsi="宋体" w:cs="宋体"/>
          <w:b/>
          <w:color w:val="auto"/>
          <w:szCs w:val="21"/>
          <w:highlight w:val="none"/>
        </w:rPr>
      </w:pPr>
    </w:p>
    <w:p w14:paraId="54029D5D">
      <w:pPr>
        <w:pStyle w:val="19"/>
        <w:spacing w:line="400" w:lineRule="exact"/>
        <w:rPr>
          <w:rFonts w:hint="eastAsia" w:ascii="宋体" w:hAnsi="宋体" w:cs="宋体"/>
          <w:color w:val="auto"/>
          <w:sz w:val="21"/>
          <w:szCs w:val="21"/>
          <w:highlight w:val="none"/>
        </w:rPr>
      </w:pPr>
    </w:p>
    <w:p w14:paraId="159555DE">
      <w:pPr>
        <w:spacing w:line="400" w:lineRule="exact"/>
        <w:ind w:left="1896" w:leftChars="903"/>
        <w:rPr>
          <w:rFonts w:hint="eastAsia" w:ascii="宋体" w:hAnsi="宋体" w:cs="宋体"/>
          <w:b/>
          <w:color w:val="auto"/>
          <w:szCs w:val="21"/>
          <w:highlight w:val="none"/>
          <w:u w:val="single"/>
        </w:rPr>
      </w:pPr>
      <w:r>
        <w:rPr>
          <w:rFonts w:hint="eastAsia" w:ascii="宋体" w:hAnsi="宋体" w:cs="宋体"/>
          <w:b/>
          <w:color w:val="auto"/>
          <w:spacing w:val="26"/>
          <w:kern w:val="0"/>
          <w:szCs w:val="21"/>
          <w:highlight w:val="none"/>
          <w:fitText w:val="1260" w:id="1"/>
        </w:rPr>
        <w:t>计划编号</w:t>
      </w:r>
      <w:r>
        <w:rPr>
          <w:rFonts w:hint="eastAsia" w:ascii="宋体" w:hAnsi="宋体" w:cs="宋体"/>
          <w:b/>
          <w:color w:val="auto"/>
          <w:spacing w:val="1"/>
          <w:kern w:val="0"/>
          <w:szCs w:val="21"/>
          <w:highlight w:val="none"/>
          <w:fitText w:val="1260" w:id="1"/>
        </w:rPr>
        <w:t>：</w:t>
      </w:r>
      <w:r>
        <w:rPr>
          <w:rFonts w:hint="eastAsia" w:ascii="宋体" w:hAnsi="宋体" w:cs="宋体"/>
          <w:b/>
          <w:color w:val="auto"/>
          <w:szCs w:val="21"/>
          <w:highlight w:val="none"/>
          <w:u w:val="single"/>
        </w:rPr>
        <w:t xml:space="preserve">                      </w:t>
      </w:r>
    </w:p>
    <w:p w14:paraId="42F44D76">
      <w:pPr>
        <w:pStyle w:val="19"/>
        <w:spacing w:line="400" w:lineRule="exact"/>
        <w:rPr>
          <w:rFonts w:hint="eastAsia" w:ascii="宋体" w:hAnsi="宋体" w:cs="宋体"/>
          <w:color w:val="auto"/>
          <w:sz w:val="21"/>
          <w:szCs w:val="21"/>
          <w:highlight w:val="none"/>
        </w:rPr>
      </w:pPr>
    </w:p>
    <w:p w14:paraId="49CE427D">
      <w:pPr>
        <w:tabs>
          <w:tab w:val="left" w:pos="7200"/>
        </w:tabs>
        <w:spacing w:line="400" w:lineRule="exact"/>
        <w:ind w:left="1896" w:leftChars="903"/>
        <w:rPr>
          <w:rFonts w:hint="eastAsia" w:ascii="宋体" w:hAnsi="宋体" w:cs="宋体"/>
          <w:b/>
          <w:color w:val="auto"/>
          <w:szCs w:val="21"/>
          <w:highlight w:val="none"/>
          <w:u w:val="single"/>
        </w:rPr>
      </w:pPr>
      <w:r>
        <w:rPr>
          <w:rFonts w:hint="eastAsia" w:ascii="宋体" w:hAnsi="宋体" w:cs="宋体"/>
          <w:b/>
          <w:color w:val="auto"/>
          <w:spacing w:val="70"/>
          <w:kern w:val="0"/>
          <w:szCs w:val="21"/>
          <w:highlight w:val="none"/>
          <w:fitText w:val="1260" w:id="2"/>
        </w:rPr>
        <w:t>采购人</w:t>
      </w:r>
      <w:r>
        <w:rPr>
          <w:rFonts w:hint="eastAsia" w:ascii="宋体" w:hAnsi="宋体" w:cs="宋体"/>
          <w:b/>
          <w:color w:val="auto"/>
          <w:spacing w:val="0"/>
          <w:kern w:val="0"/>
          <w:szCs w:val="21"/>
          <w:highlight w:val="none"/>
          <w:fitText w:val="1260" w:id="2"/>
        </w:rPr>
        <w:t>：</w:t>
      </w:r>
      <w:r>
        <w:rPr>
          <w:rFonts w:hint="eastAsia" w:ascii="宋体" w:hAnsi="宋体" w:cs="宋体"/>
          <w:b/>
          <w:color w:val="auto"/>
          <w:szCs w:val="21"/>
          <w:highlight w:val="none"/>
          <w:u w:val="single"/>
        </w:rPr>
        <w:t xml:space="preserve"> 广西壮族自治区生态环境厅     </w:t>
      </w:r>
    </w:p>
    <w:p w14:paraId="20FFE3AF">
      <w:pPr>
        <w:tabs>
          <w:tab w:val="left" w:pos="7200"/>
        </w:tabs>
        <w:spacing w:line="400" w:lineRule="exact"/>
        <w:ind w:left="1896" w:leftChars="903"/>
        <w:rPr>
          <w:rFonts w:hint="eastAsia" w:ascii="宋体" w:hAnsi="宋体" w:cs="宋体"/>
          <w:b/>
          <w:color w:val="auto"/>
          <w:szCs w:val="21"/>
          <w:highlight w:val="none"/>
          <w:u w:val="single"/>
        </w:rPr>
      </w:pPr>
    </w:p>
    <w:p w14:paraId="3E599C2F">
      <w:pPr>
        <w:pStyle w:val="19"/>
        <w:spacing w:line="400" w:lineRule="exact"/>
        <w:rPr>
          <w:rFonts w:hint="eastAsia" w:ascii="宋体" w:hAnsi="宋体" w:cs="宋体"/>
          <w:color w:val="auto"/>
          <w:sz w:val="21"/>
          <w:szCs w:val="21"/>
          <w:highlight w:val="none"/>
        </w:rPr>
      </w:pPr>
    </w:p>
    <w:p w14:paraId="27E668C2">
      <w:pPr>
        <w:tabs>
          <w:tab w:val="left" w:pos="7200"/>
        </w:tabs>
        <w:spacing w:line="400" w:lineRule="exact"/>
        <w:ind w:left="1896" w:leftChars="903"/>
        <w:rPr>
          <w:rFonts w:hint="eastAsia" w:ascii="宋体" w:hAnsi="宋体" w:cs="宋体"/>
          <w:b/>
          <w:color w:val="auto"/>
          <w:szCs w:val="21"/>
          <w:highlight w:val="none"/>
        </w:rPr>
      </w:pPr>
      <w:r>
        <w:rPr>
          <w:rFonts w:hint="eastAsia" w:ascii="宋体" w:hAnsi="宋体" w:cs="宋体"/>
          <w:b/>
          <w:color w:val="auto"/>
          <w:kern w:val="0"/>
          <w:szCs w:val="21"/>
          <w:highlight w:val="none"/>
        </w:rPr>
        <w:t xml:space="preserve">成 交 </w:t>
      </w:r>
      <w:r>
        <w:rPr>
          <w:rFonts w:hint="eastAsia" w:ascii="宋体" w:hAnsi="宋体" w:cs="宋体"/>
          <w:b/>
          <w:color w:val="auto"/>
          <w:spacing w:val="70"/>
          <w:kern w:val="0"/>
          <w:szCs w:val="21"/>
          <w:highlight w:val="none"/>
          <w:fitText w:val="1260" w:id="3"/>
        </w:rPr>
        <w:t>供应商</w:t>
      </w:r>
      <w:r>
        <w:rPr>
          <w:rFonts w:hint="eastAsia" w:ascii="宋体" w:hAnsi="宋体" w:cs="宋体"/>
          <w:b/>
          <w:color w:val="auto"/>
          <w:spacing w:val="0"/>
          <w:kern w:val="0"/>
          <w:szCs w:val="21"/>
          <w:highlight w:val="none"/>
          <w:fitText w:val="1260" w:id="3"/>
        </w:rPr>
        <w:t>：</w:t>
      </w:r>
      <w:r>
        <w:rPr>
          <w:rFonts w:hint="eastAsia" w:ascii="宋体" w:hAnsi="宋体" w:cs="宋体"/>
          <w:b/>
          <w:color w:val="auto"/>
          <w:szCs w:val="21"/>
          <w:highlight w:val="none"/>
          <w:u w:val="single"/>
        </w:rPr>
        <w:t xml:space="preserve">                        </w:t>
      </w:r>
    </w:p>
    <w:p w14:paraId="6DBB0A27">
      <w:pPr>
        <w:tabs>
          <w:tab w:val="left" w:pos="7380"/>
        </w:tabs>
        <w:spacing w:line="400" w:lineRule="exact"/>
        <w:rPr>
          <w:rFonts w:hint="eastAsia" w:ascii="宋体" w:hAnsi="宋体" w:cs="宋体"/>
          <w:b/>
          <w:bCs/>
          <w:color w:val="auto"/>
          <w:szCs w:val="21"/>
          <w:highlight w:val="none"/>
        </w:rPr>
      </w:pPr>
    </w:p>
    <w:p w14:paraId="0861E5C6">
      <w:pPr>
        <w:spacing w:line="400" w:lineRule="exact"/>
        <w:ind w:firstLine="840" w:firstLineChars="400"/>
        <w:rPr>
          <w:rFonts w:hint="eastAsia" w:ascii="宋体" w:hAnsi="宋体" w:cs="宋体"/>
          <w:color w:val="auto"/>
          <w:szCs w:val="21"/>
          <w:highlight w:val="none"/>
        </w:rPr>
      </w:pPr>
    </w:p>
    <w:p w14:paraId="702E97A8">
      <w:pPr>
        <w:spacing w:line="400" w:lineRule="exact"/>
        <w:ind w:firstLine="1890" w:firstLineChars="900"/>
        <w:rPr>
          <w:rFonts w:hint="eastAsia" w:ascii="宋体" w:hAnsi="宋体" w:cs="宋体"/>
          <w:color w:val="auto"/>
          <w:szCs w:val="21"/>
          <w:highlight w:val="none"/>
        </w:rPr>
      </w:pPr>
    </w:p>
    <w:p w14:paraId="77635629">
      <w:pPr>
        <w:spacing w:line="400" w:lineRule="exact"/>
        <w:ind w:firstLine="1890" w:firstLineChars="900"/>
        <w:rPr>
          <w:rFonts w:hint="eastAsia" w:ascii="宋体" w:hAnsi="宋体" w:cs="宋体"/>
          <w:color w:val="auto"/>
          <w:szCs w:val="21"/>
          <w:highlight w:val="none"/>
        </w:rPr>
      </w:pPr>
    </w:p>
    <w:p w14:paraId="569B63DF">
      <w:pPr>
        <w:spacing w:line="400" w:lineRule="exact"/>
        <w:ind w:firstLine="1890" w:firstLineChars="900"/>
        <w:rPr>
          <w:rFonts w:hint="eastAsia" w:ascii="宋体" w:hAnsi="宋体" w:cs="宋体"/>
          <w:color w:val="auto"/>
          <w:szCs w:val="21"/>
          <w:highlight w:val="none"/>
        </w:rPr>
      </w:pPr>
    </w:p>
    <w:p w14:paraId="0234FD42">
      <w:pPr>
        <w:spacing w:line="400" w:lineRule="exact"/>
        <w:ind w:firstLine="1890" w:firstLineChars="900"/>
        <w:rPr>
          <w:rFonts w:hint="eastAsia" w:ascii="宋体" w:hAnsi="宋体" w:cs="宋体"/>
          <w:color w:val="auto"/>
          <w:szCs w:val="21"/>
          <w:highlight w:val="none"/>
        </w:rPr>
      </w:pPr>
    </w:p>
    <w:p w14:paraId="318144A6">
      <w:pPr>
        <w:spacing w:line="400" w:lineRule="exact"/>
        <w:ind w:firstLine="1890" w:firstLineChars="900"/>
        <w:rPr>
          <w:rFonts w:hint="eastAsia" w:ascii="宋体" w:hAnsi="宋体" w:cs="宋体"/>
          <w:color w:val="auto"/>
          <w:szCs w:val="21"/>
          <w:highlight w:val="none"/>
        </w:rPr>
      </w:pPr>
    </w:p>
    <w:p w14:paraId="73B5A0D9">
      <w:pPr>
        <w:spacing w:line="400" w:lineRule="exact"/>
        <w:ind w:firstLine="1890" w:firstLineChars="900"/>
        <w:rPr>
          <w:rFonts w:hint="eastAsia" w:ascii="宋体" w:hAnsi="宋体" w:cs="宋体"/>
          <w:color w:val="auto"/>
          <w:szCs w:val="21"/>
          <w:highlight w:val="none"/>
        </w:rPr>
      </w:pPr>
    </w:p>
    <w:p w14:paraId="63675BF4">
      <w:pPr>
        <w:spacing w:line="400" w:lineRule="exact"/>
        <w:ind w:firstLine="1890" w:firstLineChars="900"/>
        <w:rPr>
          <w:rFonts w:hint="eastAsia" w:ascii="宋体" w:hAnsi="宋体" w:cs="宋体"/>
          <w:b/>
          <w:bCs/>
          <w:color w:val="auto"/>
          <w:szCs w:val="21"/>
          <w:highlight w:val="none"/>
        </w:rPr>
      </w:pPr>
      <w:r>
        <w:rPr>
          <w:rFonts w:hint="eastAsia" w:ascii="宋体" w:hAnsi="宋体" w:cs="宋体"/>
          <w:color w:val="auto"/>
          <w:szCs w:val="21"/>
          <w:highlight w:val="none"/>
        </w:rPr>
        <w:t>签订日期：</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EADED7">
      <w:pPr>
        <w:spacing w:line="400" w:lineRule="exact"/>
        <w:ind w:firstLine="1890" w:firstLineChars="900"/>
        <w:rPr>
          <w:rFonts w:hint="eastAsia" w:ascii="宋体" w:hAnsi="宋体" w:cs="宋体"/>
          <w:bCs/>
          <w:color w:val="auto"/>
          <w:szCs w:val="21"/>
          <w:highlight w:val="none"/>
        </w:rPr>
      </w:pPr>
    </w:p>
    <w:p w14:paraId="026F064E">
      <w:pPr>
        <w:spacing w:line="400" w:lineRule="exact"/>
        <w:ind w:firstLine="1890" w:firstLineChars="900"/>
        <w:rPr>
          <w:rFonts w:hint="eastAsia" w:ascii="宋体" w:hAnsi="宋体" w:cs="宋体"/>
          <w:bCs/>
          <w:color w:val="auto"/>
          <w:szCs w:val="21"/>
          <w:highlight w:val="none"/>
        </w:rPr>
      </w:pPr>
      <w:r>
        <w:rPr>
          <w:rFonts w:hint="eastAsia" w:ascii="宋体" w:hAnsi="宋体" w:cs="宋体"/>
          <w:bCs/>
          <w:color w:val="auto"/>
          <w:szCs w:val="21"/>
          <w:highlight w:val="none"/>
        </w:rPr>
        <w:t>合同编号：</w:t>
      </w:r>
      <w:r>
        <w:rPr>
          <w:rFonts w:hint="eastAsia" w:ascii="宋体" w:hAnsi="宋体" w:cs="宋体"/>
          <w:bCs/>
          <w:color w:val="auto"/>
          <w:szCs w:val="21"/>
          <w:highlight w:val="none"/>
          <w:u w:val="single"/>
        </w:rPr>
        <w:t xml:space="preserve">                 </w:t>
      </w:r>
    </w:p>
    <w:p w14:paraId="76B9F36E">
      <w:pPr>
        <w:spacing w:line="400" w:lineRule="exact"/>
        <w:jc w:val="center"/>
        <w:rPr>
          <w:rFonts w:hint="eastAsia" w:ascii="宋体" w:hAnsi="宋体" w:cs="宋体"/>
          <w:color w:val="auto"/>
          <w:kern w:val="0"/>
          <w:szCs w:val="21"/>
          <w:highlight w:val="none"/>
        </w:rPr>
      </w:pPr>
    </w:p>
    <w:p w14:paraId="373CC75A">
      <w:pPr>
        <w:spacing w:line="400" w:lineRule="exact"/>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kern w:val="0"/>
          <w:szCs w:val="21"/>
          <w:highlight w:val="none"/>
        </w:rPr>
        <w:t>政府采购技术服务合同</w:t>
      </w:r>
    </w:p>
    <w:p w14:paraId="44BBD451">
      <w:pPr>
        <w:spacing w:line="400" w:lineRule="exact"/>
        <w:rPr>
          <w:rFonts w:hint="eastAsia" w:ascii="宋体" w:hAnsi="宋体" w:cs="宋体"/>
          <w:color w:val="auto"/>
          <w:kern w:val="0"/>
          <w:szCs w:val="21"/>
          <w:highlight w:val="none"/>
        </w:rPr>
      </w:pPr>
    </w:p>
    <w:p w14:paraId="3C1BF736">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采购计划号：</w:t>
      </w:r>
      <w:r>
        <w:rPr>
          <w:rFonts w:hint="eastAsia" w:ascii="宋体" w:hAnsi="宋体" w:cs="宋体"/>
          <w:bCs/>
          <w:color w:val="auto"/>
          <w:szCs w:val="21"/>
          <w:highlight w:val="none"/>
          <w:u w:val="single"/>
        </w:rPr>
        <w:t xml:space="preserve">                      </w:t>
      </w:r>
    </w:p>
    <w:p w14:paraId="7586A53A">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bCs/>
          <w:color w:val="auto"/>
          <w:kern w:val="0"/>
          <w:szCs w:val="21"/>
          <w:highlight w:val="none"/>
        </w:rPr>
        <w:t>项目名称：</w:t>
      </w:r>
      <w:r>
        <w:rPr>
          <w:rFonts w:hint="eastAsia" w:ascii="宋体" w:hAnsi="宋体" w:cs="宋体"/>
          <w:bCs/>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kern w:val="0"/>
          <w:szCs w:val="21"/>
          <w:highlight w:val="none"/>
          <w:u w:val="single"/>
        </w:rPr>
        <w:t xml:space="preserve">          </w:t>
      </w:r>
    </w:p>
    <w:p w14:paraId="08EED03A">
      <w:pPr>
        <w:spacing w:line="400" w:lineRule="exact"/>
        <w:ind w:firstLine="420" w:firstLineChars="200"/>
        <w:rPr>
          <w:rFonts w:hint="eastAsia" w:ascii="宋体" w:hAnsi="宋体" w:cs="宋体"/>
          <w:b/>
          <w:color w:val="auto"/>
          <w:szCs w:val="21"/>
          <w:highlight w:val="none"/>
          <w:u w:val="single"/>
        </w:rPr>
      </w:pPr>
      <w:r>
        <w:rPr>
          <w:rFonts w:hint="eastAsia" w:ascii="宋体" w:hAnsi="宋体" w:cs="宋体"/>
          <w:color w:val="auto"/>
          <w:kern w:val="0"/>
          <w:szCs w:val="21"/>
          <w:highlight w:val="none"/>
        </w:rPr>
        <w:t>项目编号：</w:t>
      </w:r>
      <w:r>
        <w:rPr>
          <w:rFonts w:hint="eastAsia" w:ascii="宋体" w:hAnsi="宋体" w:cs="宋体"/>
          <w:bCs/>
          <w:color w:val="auto"/>
          <w:szCs w:val="21"/>
          <w:highlight w:val="none"/>
          <w:u w:val="single"/>
        </w:rPr>
        <w:t xml:space="preserve">              </w:t>
      </w:r>
      <w:r>
        <w:rPr>
          <w:rFonts w:hint="eastAsia" w:ascii="宋体" w:hAnsi="宋体" w:cs="宋体"/>
          <w:color w:val="auto"/>
          <w:kern w:val="0"/>
          <w:szCs w:val="21"/>
          <w:highlight w:val="none"/>
          <w:u w:val="single"/>
        </w:rPr>
        <w:t xml:space="preserve">             </w:t>
      </w:r>
    </w:p>
    <w:p w14:paraId="1AEB7B0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签订地点：</w:t>
      </w:r>
      <w:r>
        <w:rPr>
          <w:rFonts w:hint="eastAsia" w:ascii="宋体" w:hAnsi="宋体" w:cs="宋体"/>
          <w:color w:val="auto"/>
          <w:kern w:val="0"/>
          <w:szCs w:val="21"/>
          <w:highlight w:val="none"/>
          <w:u w:val="single"/>
        </w:rPr>
        <w:t xml:space="preserve">广西壮族自治区生态环境厅                      </w:t>
      </w:r>
    </w:p>
    <w:p w14:paraId="090B3BBB">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签订时间：</w:t>
      </w:r>
      <w:r>
        <w:rPr>
          <w:rFonts w:hint="eastAsia" w:ascii="宋体" w:hAnsi="宋体" w:cs="宋体"/>
          <w:color w:val="auto"/>
          <w:szCs w:val="21"/>
          <w:highlight w:val="none"/>
          <w:u w:val="single"/>
        </w:rPr>
        <w:t xml:space="preserve">                                              </w:t>
      </w:r>
    </w:p>
    <w:p w14:paraId="1770776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甲方（采购人）：</w:t>
      </w:r>
      <w:r>
        <w:rPr>
          <w:rFonts w:hint="eastAsia" w:ascii="宋体" w:hAnsi="宋体" w:cs="宋体"/>
          <w:color w:val="auto"/>
          <w:kern w:val="0"/>
          <w:szCs w:val="21"/>
          <w:highlight w:val="none"/>
          <w:u w:val="single"/>
        </w:rPr>
        <w:t xml:space="preserve">广西壮族自治区生态环境厅                </w:t>
      </w:r>
      <w:r>
        <w:rPr>
          <w:rFonts w:hint="eastAsia" w:ascii="宋体" w:hAnsi="宋体" w:cs="宋体"/>
          <w:color w:val="auto"/>
          <w:kern w:val="0"/>
          <w:szCs w:val="21"/>
          <w:highlight w:val="none"/>
        </w:rPr>
        <w:t xml:space="preserve">     </w:t>
      </w:r>
    </w:p>
    <w:p w14:paraId="6BCAE381">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住所地：</w:t>
      </w:r>
      <w:r>
        <w:rPr>
          <w:rFonts w:hint="eastAsia" w:ascii="宋体" w:hAnsi="宋体" w:cs="宋体"/>
          <w:color w:val="auto"/>
          <w:kern w:val="0"/>
          <w:szCs w:val="21"/>
          <w:highlight w:val="none"/>
          <w:u w:val="single"/>
        </w:rPr>
        <w:t xml:space="preserve">广西南宁市青秀区佛子岭路16号                   </w:t>
      </w:r>
    </w:p>
    <w:p w14:paraId="12E94BF1">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p>
    <w:p w14:paraId="28C60F1A">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通讯地址：</w:t>
      </w:r>
      <w:r>
        <w:rPr>
          <w:rFonts w:hint="eastAsia" w:ascii="宋体" w:hAnsi="宋体" w:cs="宋体"/>
          <w:color w:val="auto"/>
          <w:kern w:val="0"/>
          <w:szCs w:val="21"/>
          <w:highlight w:val="none"/>
          <w:u w:val="single"/>
        </w:rPr>
        <w:t xml:space="preserve">广西南宁市青秀区佛子岭路16号                 </w:t>
      </w:r>
    </w:p>
    <w:p w14:paraId="487C4A0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电子邮箱：</w:t>
      </w:r>
      <w:r>
        <w:rPr>
          <w:rFonts w:hint="eastAsia" w:ascii="宋体" w:hAnsi="宋体" w:cs="宋体"/>
          <w:color w:val="auto"/>
          <w:kern w:val="0"/>
          <w:szCs w:val="21"/>
          <w:highlight w:val="none"/>
          <w:u w:val="single"/>
        </w:rPr>
        <w:t xml:space="preserve">xxzx@sthjt.gxzf.gov.cn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p>
    <w:p w14:paraId="31CB49DF">
      <w:pPr>
        <w:spacing w:line="400" w:lineRule="exact"/>
        <w:ind w:firstLine="420" w:firstLineChars="200"/>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乙方（牵头人）：</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p>
    <w:p w14:paraId="51AE45A4">
      <w:pPr>
        <w:spacing w:line="400" w:lineRule="exact"/>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住所地：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bCs/>
          <w:color w:val="auto"/>
          <w:szCs w:val="21"/>
          <w:highlight w:val="none"/>
          <w:u w:val="single"/>
        </w:rPr>
        <w:t xml:space="preserve">      </w:t>
      </w:r>
    </w:p>
    <w:p w14:paraId="2571B18A">
      <w:pPr>
        <w:spacing w:line="400" w:lineRule="exact"/>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p>
    <w:p w14:paraId="4DD7585A">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 xml:space="preserve">  </w:t>
      </w:r>
    </w:p>
    <w:p w14:paraId="5B196DC8">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p>
    <w:p w14:paraId="4D04DB25">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电子邮箱：</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1F5DD580">
      <w:pPr>
        <w:spacing w:line="480" w:lineRule="exact"/>
        <w:ind w:firstLine="420" w:firstLineChars="200"/>
        <w:rPr>
          <w:rFonts w:hint="eastAsia" w:ascii="宋体" w:hAnsi="宋体" w:cs="宋体"/>
          <w:color w:val="auto"/>
          <w:szCs w:val="21"/>
          <w:highlight w:val="none"/>
        </w:rPr>
      </w:pPr>
    </w:p>
    <w:p w14:paraId="4FE7E90D">
      <w:pPr>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合同正文</w:t>
      </w:r>
    </w:p>
    <w:p w14:paraId="5EC87804">
      <w:pPr>
        <w:spacing w:line="400" w:lineRule="exact"/>
        <w:ind w:firstLine="420" w:firstLineChars="200"/>
        <w:rPr>
          <w:rFonts w:hint="eastAsia" w:ascii="宋体" w:hAnsi="宋体" w:cs="宋体"/>
          <w:color w:val="auto"/>
          <w:szCs w:val="21"/>
          <w:highlight w:val="none"/>
        </w:rPr>
      </w:pPr>
    </w:p>
    <w:p w14:paraId="56EBCC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根据《中华人民共和国政府采购法》《中华人民共和国民法典》等法律、法规规定，按照招标文件（采购文件）规定条款和投标文件及承诺，采购人（甲方）与中标人（乙方）双方签订本合同。</w:t>
      </w:r>
    </w:p>
    <w:p w14:paraId="26E9AAA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第一条　合同标的</w:t>
      </w:r>
    </w:p>
    <w:p w14:paraId="2D0C1D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1.服务一览表</w:t>
      </w:r>
    </w:p>
    <w:tbl>
      <w:tblPr>
        <w:tblStyle w:val="31"/>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157"/>
        <w:gridCol w:w="2100"/>
        <w:gridCol w:w="945"/>
        <w:gridCol w:w="765"/>
        <w:gridCol w:w="1402"/>
        <w:gridCol w:w="1402"/>
      </w:tblGrid>
      <w:tr w14:paraId="11FC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44" w:type="dxa"/>
            <w:tcBorders>
              <w:top w:val="single" w:color="auto" w:sz="4" w:space="0"/>
              <w:left w:val="single" w:color="auto" w:sz="4" w:space="0"/>
              <w:bottom w:val="single" w:color="auto" w:sz="4" w:space="0"/>
              <w:right w:val="single" w:color="auto" w:sz="4" w:space="0"/>
            </w:tcBorders>
            <w:vAlign w:val="center"/>
          </w:tcPr>
          <w:p w14:paraId="53B9499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157" w:type="dxa"/>
            <w:tcBorders>
              <w:top w:val="single" w:color="auto" w:sz="4" w:space="0"/>
              <w:left w:val="single" w:color="auto" w:sz="4" w:space="0"/>
              <w:bottom w:val="single" w:color="auto" w:sz="4" w:space="0"/>
              <w:right w:val="single" w:color="auto" w:sz="4" w:space="0"/>
            </w:tcBorders>
            <w:vAlign w:val="center"/>
          </w:tcPr>
          <w:p w14:paraId="21993D1A">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2100" w:type="dxa"/>
            <w:tcBorders>
              <w:top w:val="single" w:color="auto" w:sz="4" w:space="0"/>
              <w:left w:val="single" w:color="auto" w:sz="4" w:space="0"/>
              <w:bottom w:val="single" w:color="auto" w:sz="4" w:space="0"/>
              <w:right w:val="single" w:color="auto" w:sz="4" w:space="0"/>
            </w:tcBorders>
            <w:vAlign w:val="center"/>
          </w:tcPr>
          <w:p w14:paraId="20AB34AE">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服务内容</w:t>
            </w:r>
          </w:p>
        </w:tc>
        <w:tc>
          <w:tcPr>
            <w:tcW w:w="945" w:type="dxa"/>
            <w:tcBorders>
              <w:top w:val="single" w:color="auto" w:sz="4" w:space="0"/>
              <w:left w:val="single" w:color="auto" w:sz="4" w:space="0"/>
              <w:bottom w:val="single" w:color="auto" w:sz="4" w:space="0"/>
              <w:right w:val="single" w:color="auto" w:sz="4" w:space="0"/>
            </w:tcBorders>
            <w:vAlign w:val="center"/>
          </w:tcPr>
          <w:p w14:paraId="1C43541E">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765" w:type="dxa"/>
            <w:tcBorders>
              <w:top w:val="single" w:color="auto" w:sz="4" w:space="0"/>
              <w:left w:val="single" w:color="auto" w:sz="4" w:space="0"/>
              <w:bottom w:val="single" w:color="auto" w:sz="4" w:space="0"/>
              <w:right w:val="single" w:color="auto" w:sz="4" w:space="0"/>
            </w:tcBorders>
            <w:vAlign w:val="center"/>
          </w:tcPr>
          <w:p w14:paraId="5D2AC18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1402" w:type="dxa"/>
            <w:tcBorders>
              <w:top w:val="single" w:color="auto" w:sz="4" w:space="0"/>
              <w:left w:val="single" w:color="auto" w:sz="4" w:space="0"/>
              <w:bottom w:val="single" w:color="auto" w:sz="4" w:space="0"/>
              <w:right w:val="single" w:color="auto" w:sz="4" w:space="0"/>
            </w:tcBorders>
            <w:vAlign w:val="center"/>
          </w:tcPr>
          <w:p w14:paraId="120EE286">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单价（元）</w:t>
            </w:r>
          </w:p>
        </w:tc>
        <w:tc>
          <w:tcPr>
            <w:tcW w:w="1402" w:type="dxa"/>
            <w:tcBorders>
              <w:top w:val="single" w:color="auto" w:sz="4" w:space="0"/>
              <w:left w:val="single" w:color="auto" w:sz="4" w:space="0"/>
              <w:bottom w:val="single" w:color="auto" w:sz="4" w:space="0"/>
              <w:right w:val="single" w:color="auto" w:sz="4" w:space="0"/>
            </w:tcBorders>
            <w:vAlign w:val="center"/>
          </w:tcPr>
          <w:p w14:paraId="21AA80E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总价（元）</w:t>
            </w:r>
          </w:p>
        </w:tc>
      </w:tr>
      <w:tr w14:paraId="3469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044" w:type="dxa"/>
            <w:tcBorders>
              <w:top w:val="single" w:color="auto" w:sz="4" w:space="0"/>
              <w:left w:val="single" w:color="auto" w:sz="4" w:space="0"/>
              <w:bottom w:val="single" w:color="auto" w:sz="4" w:space="0"/>
              <w:right w:val="single" w:color="auto" w:sz="4" w:space="0"/>
            </w:tcBorders>
          </w:tcPr>
          <w:p w14:paraId="174E0D43">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1</w:t>
            </w:r>
          </w:p>
        </w:tc>
        <w:tc>
          <w:tcPr>
            <w:tcW w:w="1157" w:type="dxa"/>
            <w:tcBorders>
              <w:top w:val="single" w:color="auto" w:sz="4" w:space="0"/>
              <w:left w:val="single" w:color="auto" w:sz="4" w:space="0"/>
              <w:bottom w:val="single" w:color="auto" w:sz="4" w:space="0"/>
              <w:right w:val="single" w:color="auto" w:sz="4" w:space="0"/>
            </w:tcBorders>
          </w:tcPr>
          <w:p w14:paraId="41AC061C">
            <w:pPr>
              <w:spacing w:line="400" w:lineRule="exact"/>
              <w:jc w:val="center"/>
              <w:rPr>
                <w:rFonts w:hint="eastAsia" w:ascii="宋体" w:hAnsi="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14:paraId="64ED61C8">
            <w:pPr>
              <w:spacing w:line="400" w:lineRule="exact"/>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14E5C0B3">
            <w:pPr>
              <w:spacing w:line="400" w:lineRule="exact"/>
              <w:rPr>
                <w:rFonts w:hint="eastAsia" w:ascii="宋体" w:hAnsi="宋体" w:cs="宋体"/>
                <w:color w:val="auto"/>
                <w:szCs w:val="21"/>
                <w:highlight w:val="none"/>
              </w:rPr>
            </w:pPr>
          </w:p>
        </w:tc>
        <w:tc>
          <w:tcPr>
            <w:tcW w:w="765" w:type="dxa"/>
            <w:tcBorders>
              <w:top w:val="single" w:color="auto" w:sz="4" w:space="0"/>
              <w:left w:val="single" w:color="auto" w:sz="4" w:space="0"/>
              <w:bottom w:val="single" w:color="auto" w:sz="4" w:space="0"/>
              <w:right w:val="single" w:color="auto" w:sz="4" w:space="0"/>
            </w:tcBorders>
          </w:tcPr>
          <w:p w14:paraId="6C1504ED">
            <w:pPr>
              <w:spacing w:line="400" w:lineRule="exact"/>
              <w:rPr>
                <w:rFonts w:hint="eastAsia" w:ascii="宋体" w:hAnsi="宋体" w:cs="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tcPr>
          <w:p w14:paraId="0039E49D">
            <w:pPr>
              <w:spacing w:line="400" w:lineRule="exact"/>
              <w:rPr>
                <w:rFonts w:hint="eastAsia" w:ascii="宋体" w:hAnsi="宋体" w:cs="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tcPr>
          <w:p w14:paraId="3492D8A5">
            <w:pPr>
              <w:spacing w:line="400" w:lineRule="exact"/>
              <w:rPr>
                <w:rFonts w:hint="eastAsia" w:ascii="宋体" w:hAnsi="宋体" w:cs="宋体"/>
                <w:color w:val="auto"/>
                <w:szCs w:val="21"/>
                <w:highlight w:val="none"/>
              </w:rPr>
            </w:pPr>
          </w:p>
        </w:tc>
      </w:tr>
      <w:tr w14:paraId="05B0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tcPr>
          <w:p w14:paraId="3164147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合同合计金额（人民币，大写）       元整（¥      ）</w:t>
            </w:r>
          </w:p>
        </w:tc>
      </w:tr>
    </w:tbl>
    <w:p w14:paraId="4047F1C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132BE0A0">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第二条　质量保证</w:t>
      </w:r>
    </w:p>
    <w:p w14:paraId="7191060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乙方应建立和完善履行合同的内部质量保证体系，并提供相关内部规章制度给甲方，以便甲方进行监督检查；</w:t>
      </w:r>
    </w:p>
    <w:p w14:paraId="121B982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乙方应保证履行合同的人员数量和素质、软件和硬件设备的配置、场地、环境和设施等满足全面履行合同的要求，并应接受甲方的监督检查。</w:t>
      </w:r>
    </w:p>
    <w:p w14:paraId="34E4189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4BAC56A0">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第三条　权利保证</w:t>
      </w:r>
    </w:p>
    <w:p w14:paraId="3E738F8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甲方有权随时向乙方了解服务进度和对服务资金使用情况进行监督、检查，并要求乙方提供相关资料。</w:t>
      </w:r>
    </w:p>
    <w:p w14:paraId="0CE4366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5FE0CB3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乙方应保证所提供服务在使用时不会侵犯任何第三方的专利权、商标权、工业设计权等知识产权及其他合法权利，且所有权、处分权等没有受到任何限制。</w:t>
      </w:r>
    </w:p>
    <w:p w14:paraId="281487D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5DAA94B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0E533967">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第四条　交付和验收</w:t>
      </w:r>
    </w:p>
    <w:p w14:paraId="6E6A1AD4">
      <w:pPr>
        <w:adjustRightInd w:val="0"/>
        <w:snapToGrid w:val="0"/>
        <w:spacing w:line="40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服务时间：</w:t>
      </w:r>
      <w:r>
        <w:rPr>
          <w:rFonts w:hint="eastAsia" w:ascii="宋体" w:hAnsi="宋体"/>
          <w:color w:val="auto"/>
          <w:szCs w:val="21"/>
          <w:highlight w:val="none"/>
          <w:u w:val="single"/>
        </w:rPr>
        <w:t>签订合同之日起至</w:t>
      </w:r>
      <w:r>
        <w:rPr>
          <w:rFonts w:ascii="宋体" w:hAnsi="宋体"/>
          <w:color w:val="auto"/>
          <w:szCs w:val="21"/>
          <w:highlight w:val="none"/>
          <w:u w:val="single"/>
        </w:rPr>
        <w:t xml:space="preserve">        </w:t>
      </w:r>
      <w:r>
        <w:rPr>
          <w:rFonts w:hint="eastAsia" w:ascii="宋体" w:hAnsi="宋体"/>
          <w:color w:val="auto"/>
          <w:szCs w:val="21"/>
          <w:highlight w:val="none"/>
          <w:u w:val="single"/>
        </w:rPr>
        <w:t>止</w:t>
      </w:r>
      <w:r>
        <w:rPr>
          <w:rFonts w:hint="eastAsia" w:ascii="宋体" w:hAnsi="宋体"/>
          <w:color w:val="auto"/>
          <w:szCs w:val="21"/>
          <w:highlight w:val="none"/>
        </w:rPr>
        <w:t>。</w:t>
      </w:r>
    </w:p>
    <w:p w14:paraId="652550C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服务地点：</w:t>
      </w:r>
      <w:r>
        <w:rPr>
          <w:rFonts w:hint="eastAsia" w:ascii="宋体" w:hAnsi="宋体"/>
          <w:color w:val="auto"/>
          <w:szCs w:val="21"/>
          <w:highlight w:val="none"/>
          <w:u w:val="single"/>
        </w:rPr>
        <w:t>甲方指定地点</w:t>
      </w:r>
      <w:r>
        <w:rPr>
          <w:rFonts w:hint="eastAsia" w:ascii="宋体" w:hAnsi="宋体"/>
          <w:color w:val="auto"/>
          <w:szCs w:val="21"/>
          <w:highlight w:val="none"/>
        </w:rPr>
        <w:t>。</w:t>
      </w:r>
    </w:p>
    <w:p w14:paraId="31C1883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乙方应按合同、招标文件、投标文件及承诺向甲方提供相应的服务，并提供服务质量和服务内容的相关技术资料。</w:t>
      </w:r>
    </w:p>
    <w:p w14:paraId="34641A6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乙方提供不符合合同、招标文件、投标文件规定的服务成果，甲方有权拒绝接受。</w:t>
      </w:r>
    </w:p>
    <w:p w14:paraId="282D370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乙方在完成服务前应对服务作出全面检查和对验收文件进行整理，并列出清单，作为甲方服务验收的技术依据，清单应随提交的服务成果交给甲方。</w:t>
      </w:r>
    </w:p>
    <w:p w14:paraId="3E63899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乙方完成服务后应及时书面通知甲方进行验收，甲方应在收到通知后七个工作日内进行验收，逾期不开始验收的，乙方可视同验收合格。</w:t>
      </w:r>
    </w:p>
    <w:p w14:paraId="15F255D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4C7A1F3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604CA5B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55151AAA">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第五条　售后服务、服务质量保证期及培训</w:t>
      </w:r>
    </w:p>
    <w:p w14:paraId="055BEBF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乙方应按照国家有关法律法规、合同、招标文件、投标文件所附的《服务承诺》要求为甲方提供相应的服务。</w:t>
      </w:r>
    </w:p>
    <w:p w14:paraId="152CB92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乙方提供服务的质量保证期按交付服务成果验收合格并签署验收合格单之日起计算，为</w:t>
      </w:r>
      <w:r>
        <w:rPr>
          <w:rFonts w:ascii="宋体" w:hAnsi="宋体"/>
          <w:color w:val="auto"/>
          <w:szCs w:val="21"/>
          <w:highlight w:val="none"/>
          <w:u w:val="single"/>
        </w:rPr>
        <w:t xml:space="preserve">     </w:t>
      </w:r>
      <w:r>
        <w:rPr>
          <w:rFonts w:hint="eastAsia" w:ascii="宋体" w:hAnsi="宋体"/>
          <w:color w:val="auto"/>
          <w:szCs w:val="21"/>
          <w:highlight w:val="none"/>
        </w:rPr>
        <w:t>日，在质量保证期内因服务成果本身的技术问题，乙方应对服务出现的问题负责处理解决，并承担一切费用。</w:t>
      </w:r>
    </w:p>
    <w:p w14:paraId="022A60A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在质量保证期内发生技术服务问题，乙方应在接到甲方通知后</w:t>
      </w:r>
      <w:r>
        <w:rPr>
          <w:rFonts w:ascii="宋体" w:hAnsi="宋体"/>
          <w:color w:val="auto"/>
          <w:szCs w:val="21"/>
          <w:highlight w:val="none"/>
        </w:rPr>
        <w:t>24</w:t>
      </w:r>
      <w:r>
        <w:rPr>
          <w:rFonts w:hint="eastAsia" w:ascii="宋体" w:hAnsi="宋体"/>
          <w:color w:val="auto"/>
          <w:szCs w:val="21"/>
          <w:highlight w:val="none"/>
        </w:rPr>
        <w:t>小时内到达甲方现场，在甲方指定的期限内解决问题。</w:t>
      </w:r>
    </w:p>
    <w:p w14:paraId="43FB0C2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乙方负责甲方有关人员的培训。</w:t>
      </w:r>
    </w:p>
    <w:p w14:paraId="664B0DFA">
      <w:p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培训时间：</w:t>
      </w:r>
      <w:r>
        <w:rPr>
          <w:rFonts w:hint="eastAsia" w:ascii="宋体" w:hAnsi="宋体"/>
          <w:color w:val="auto"/>
          <w:szCs w:val="21"/>
          <w:highlight w:val="none"/>
          <w:u w:val="single"/>
        </w:rPr>
        <w:t>甲方另行指定时间。</w:t>
      </w:r>
    </w:p>
    <w:p w14:paraId="2965ED36">
      <w:p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培训地点：</w:t>
      </w:r>
      <w:r>
        <w:rPr>
          <w:rFonts w:hint="eastAsia" w:ascii="宋体" w:hAnsi="宋体"/>
          <w:color w:val="auto"/>
          <w:szCs w:val="21"/>
          <w:highlight w:val="none"/>
          <w:u w:val="single"/>
        </w:rPr>
        <w:t>广西区内（甲方指定地点）。</w:t>
      </w:r>
    </w:p>
    <w:p w14:paraId="7982E2C1">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第六条　付款方式</w:t>
      </w:r>
    </w:p>
    <w:p w14:paraId="5048494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资金性质：</w:t>
      </w:r>
      <w:r>
        <w:rPr>
          <w:rFonts w:hint="eastAsia" w:ascii="宋体" w:hAnsi="宋体"/>
          <w:color w:val="auto"/>
          <w:szCs w:val="21"/>
          <w:highlight w:val="none"/>
          <w:u w:val="single"/>
        </w:rPr>
        <w:t>财政资金</w:t>
      </w:r>
      <w:r>
        <w:rPr>
          <w:rFonts w:hint="eastAsia" w:ascii="宋体" w:hAnsi="宋体"/>
          <w:color w:val="auto"/>
          <w:szCs w:val="21"/>
          <w:highlight w:val="none"/>
        </w:rPr>
        <w:t>。</w:t>
      </w:r>
    </w:p>
    <w:p w14:paraId="0117FD5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付款方式</w:t>
      </w:r>
    </w:p>
    <w:p w14:paraId="7A17D98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本合同总金额为人民币</w:t>
      </w:r>
      <w:r>
        <w:rPr>
          <w:rFonts w:ascii="宋体" w:hAnsi="宋体"/>
          <w:color w:val="auto"/>
          <w:szCs w:val="21"/>
          <w:highlight w:val="none"/>
          <w:u w:val="single"/>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rPr>
        <w:t>，甲乙双方同意按以下方式支付合同合计金额：</w:t>
      </w:r>
    </w:p>
    <w:p w14:paraId="75811D9C">
      <w:p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）签订合同后</w:t>
      </w:r>
      <w:r>
        <w:rPr>
          <w:rFonts w:ascii="宋体" w:hAnsi="宋体"/>
          <w:color w:val="auto"/>
          <w:szCs w:val="21"/>
          <w:highlight w:val="none"/>
        </w:rPr>
        <w:t>10</w:t>
      </w:r>
      <w:r>
        <w:rPr>
          <w:rFonts w:hint="eastAsia" w:ascii="宋体" w:hAnsi="宋体"/>
          <w:color w:val="auto"/>
          <w:szCs w:val="21"/>
          <w:highlight w:val="none"/>
        </w:rPr>
        <w:t>个工作日内，甲方向乙方支付合同金额的</w:t>
      </w:r>
      <w:r>
        <w:rPr>
          <w:rFonts w:ascii="宋体" w:hAnsi="宋体"/>
          <w:color w:val="auto"/>
          <w:szCs w:val="21"/>
          <w:highlight w:val="none"/>
        </w:rPr>
        <w:t>50%</w:t>
      </w:r>
      <w:r>
        <w:rPr>
          <w:rFonts w:hint="eastAsia" w:ascii="宋体" w:hAnsi="宋体"/>
          <w:color w:val="auto"/>
          <w:szCs w:val="21"/>
          <w:highlight w:val="none"/>
        </w:rPr>
        <w:t>作为开展项目经费：</w:t>
      </w:r>
      <w:r>
        <w:rPr>
          <w:rFonts w:hint="eastAsia" w:ascii="宋体" w:hAnsi="宋体"/>
          <w:color w:val="auto"/>
          <w:szCs w:val="21"/>
          <w:highlight w:val="none"/>
          <w:u w:val="single"/>
        </w:rPr>
        <w:t>人民币</w:t>
      </w:r>
      <w:r>
        <w:rPr>
          <w:rFonts w:ascii="宋体" w:hAnsi="宋体"/>
          <w:color w:val="auto"/>
          <w:szCs w:val="21"/>
          <w:highlight w:val="none"/>
          <w:u w:val="single"/>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rPr>
        <w:t>；</w:t>
      </w:r>
    </w:p>
    <w:p w14:paraId="6720D7C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）编制完成项目报告初稿并报送后，甲方在</w:t>
      </w:r>
      <w:r>
        <w:rPr>
          <w:rFonts w:ascii="宋体" w:hAnsi="宋体"/>
          <w:color w:val="auto"/>
          <w:szCs w:val="21"/>
          <w:highlight w:val="none"/>
        </w:rPr>
        <w:t>10</w:t>
      </w:r>
      <w:r>
        <w:rPr>
          <w:rFonts w:hint="eastAsia" w:ascii="宋体" w:hAnsi="宋体"/>
          <w:color w:val="auto"/>
          <w:szCs w:val="21"/>
          <w:highlight w:val="none"/>
        </w:rPr>
        <w:t>个工作日内向乙方支付合同金额的</w:t>
      </w:r>
      <w:r>
        <w:rPr>
          <w:rFonts w:ascii="宋体" w:hAnsi="宋体"/>
          <w:color w:val="auto"/>
          <w:szCs w:val="21"/>
          <w:highlight w:val="none"/>
        </w:rPr>
        <w:t>40%</w:t>
      </w:r>
      <w:r>
        <w:rPr>
          <w:rFonts w:hint="eastAsia" w:ascii="宋体" w:hAnsi="宋体"/>
          <w:color w:val="auto"/>
          <w:szCs w:val="21"/>
          <w:highlight w:val="none"/>
        </w:rPr>
        <w:t>：</w:t>
      </w:r>
      <w:r>
        <w:rPr>
          <w:rFonts w:hint="eastAsia" w:ascii="宋体" w:hAnsi="宋体"/>
          <w:color w:val="auto"/>
          <w:szCs w:val="21"/>
          <w:highlight w:val="none"/>
          <w:u w:val="single"/>
        </w:rPr>
        <w:t>人民币</w:t>
      </w:r>
      <w:r>
        <w:rPr>
          <w:rFonts w:ascii="宋体" w:hAnsi="宋体"/>
          <w:color w:val="auto"/>
          <w:szCs w:val="21"/>
          <w:highlight w:val="none"/>
          <w:u w:val="single"/>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rPr>
        <w:t>；</w:t>
      </w:r>
    </w:p>
    <w:p w14:paraId="45A1A6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）乙方按要求完成全部项目且验收合格后，甲方在</w:t>
      </w:r>
      <w:r>
        <w:rPr>
          <w:rFonts w:ascii="宋体" w:hAnsi="宋体"/>
          <w:color w:val="auto"/>
          <w:szCs w:val="21"/>
          <w:highlight w:val="none"/>
        </w:rPr>
        <w:t>10</w:t>
      </w:r>
      <w:r>
        <w:rPr>
          <w:rFonts w:hint="eastAsia" w:ascii="宋体" w:hAnsi="宋体"/>
          <w:color w:val="auto"/>
          <w:szCs w:val="21"/>
          <w:highlight w:val="none"/>
        </w:rPr>
        <w:t>个工作日内一次性向乙方付清剩余应付合同款项（即合同金额的</w:t>
      </w:r>
      <w:r>
        <w:rPr>
          <w:rFonts w:ascii="宋体" w:hAnsi="宋体"/>
          <w:color w:val="auto"/>
          <w:szCs w:val="21"/>
          <w:highlight w:val="none"/>
        </w:rPr>
        <w:t>10%</w:t>
      </w:r>
      <w:r>
        <w:rPr>
          <w:rFonts w:hint="eastAsia" w:ascii="宋体" w:hAnsi="宋体"/>
          <w:color w:val="auto"/>
          <w:szCs w:val="21"/>
          <w:highlight w:val="none"/>
        </w:rPr>
        <w:t>）：</w:t>
      </w:r>
      <w:r>
        <w:rPr>
          <w:rFonts w:hint="eastAsia" w:ascii="宋体" w:hAnsi="宋体"/>
          <w:color w:val="auto"/>
          <w:szCs w:val="21"/>
          <w:highlight w:val="none"/>
          <w:u w:val="single"/>
        </w:rPr>
        <w:t>人民币</w:t>
      </w:r>
      <w:r>
        <w:rPr>
          <w:rFonts w:ascii="宋体" w:hAnsi="宋体"/>
          <w:color w:val="auto"/>
          <w:szCs w:val="21"/>
          <w:highlight w:val="none"/>
          <w:u w:val="single"/>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rPr>
        <w:t>；</w:t>
      </w:r>
    </w:p>
    <w:p w14:paraId="30B0135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）甲方在支付每笔款项前，乙方应当提供可供政府审计并且符合税务规定的正式发票，否则甲方有权拒付相应款项直至乙方能提供符合规定的发票为止。</w:t>
      </w:r>
    </w:p>
    <w:p w14:paraId="774293C1">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乙方指定以下账户为接受本合同价款的账户，并对其指定的下列账户信息真实性、安全性、准确性负责。</w:t>
      </w:r>
    </w:p>
    <w:p w14:paraId="4AA3C4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账户名称：</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rPr>
        <w:t>；</w:t>
      </w:r>
    </w:p>
    <w:p w14:paraId="4480883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w:t>
      </w:r>
    </w:p>
    <w:p w14:paraId="7B1B994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rPr>
        <w:t>；</w:t>
      </w:r>
    </w:p>
    <w:p w14:paraId="204776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w:t>
      </w:r>
    </w:p>
    <w:p w14:paraId="489B648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w:t>
      </w:r>
    </w:p>
    <w:p w14:paraId="16AC5BA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如乙方上述账户信息发生变更，乙方应提前向甲方发送书面通知，未能提前书面通知而产生的不利后果由乙方自行承担。</w:t>
      </w:r>
    </w:p>
    <w:p w14:paraId="70C988F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714A52B8">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第七条　履约保证金</w:t>
      </w:r>
    </w:p>
    <w:p w14:paraId="4047846D">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乙方须在签订合同后</w:t>
      </w:r>
      <w:r>
        <w:rPr>
          <w:rFonts w:ascii="宋体" w:hAnsi="宋体"/>
          <w:color w:val="auto"/>
          <w:szCs w:val="21"/>
          <w:highlight w:val="none"/>
        </w:rPr>
        <w:t>10</w:t>
      </w:r>
      <w:r>
        <w:rPr>
          <w:rFonts w:hint="eastAsia" w:ascii="宋体" w:hAnsi="宋体"/>
          <w:color w:val="auto"/>
          <w:szCs w:val="21"/>
          <w:highlight w:val="none"/>
        </w:rPr>
        <w:t>个工作日内缴纳履约保证金。</w:t>
      </w:r>
    </w:p>
    <w:p w14:paraId="03B43291">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乙方提供的履约保证金金额为：</w:t>
      </w:r>
      <w:r>
        <w:rPr>
          <w:rFonts w:hint="eastAsia" w:ascii="宋体" w:hAnsi="宋体"/>
          <w:bCs/>
          <w:color w:val="auto"/>
          <w:szCs w:val="21"/>
          <w:highlight w:val="none"/>
        </w:rPr>
        <w:t>履约保证金金额为</w:t>
      </w:r>
      <w:r>
        <w:rPr>
          <w:rFonts w:hint="eastAsia" w:ascii="宋体" w:hAnsi="宋体"/>
          <w:color w:val="auto"/>
          <w:szCs w:val="21"/>
          <w:highlight w:val="none"/>
        </w:rPr>
        <w:t>本项目成交总金额</w:t>
      </w:r>
      <w:r>
        <w:rPr>
          <w:rFonts w:ascii="宋体" w:hAnsi="宋体"/>
          <w:color w:val="auto"/>
          <w:szCs w:val="21"/>
          <w:highlight w:val="none"/>
          <w:u w:val="single"/>
        </w:rPr>
        <w:t xml:space="preserve"> 5 </w:t>
      </w:r>
      <w:r>
        <w:rPr>
          <w:rFonts w:ascii="宋体" w:hAnsi="宋体"/>
          <w:color w:val="auto"/>
          <w:szCs w:val="21"/>
          <w:highlight w:val="none"/>
        </w:rPr>
        <w:t>%</w:t>
      </w:r>
      <w:r>
        <w:rPr>
          <w:rFonts w:hint="eastAsia" w:ascii="宋体" w:hAnsi="宋体" w:cs="仿宋"/>
          <w:color w:val="auto"/>
          <w:szCs w:val="21"/>
          <w:highlight w:val="none"/>
        </w:rPr>
        <w:t>（中小企业缴纳数额为成交总金额的2%），即</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元×</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元。</w:t>
      </w:r>
    </w:p>
    <w:p w14:paraId="2707E86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广西壮族自治区生态环境厅</w:t>
      </w:r>
    </w:p>
    <w:p w14:paraId="7FB347A9">
      <w:p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工行南宁银杉支行</w:t>
      </w:r>
      <w:r>
        <w:rPr>
          <w:rFonts w:ascii="宋体" w:hAnsi="宋体"/>
          <w:color w:val="auto"/>
          <w:szCs w:val="21"/>
          <w:highlight w:val="none"/>
          <w:u w:val="single"/>
        </w:rPr>
        <w:t xml:space="preserve">        </w:t>
      </w:r>
    </w:p>
    <w:p w14:paraId="7007E798">
      <w:p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银行账号：</w:t>
      </w:r>
      <w:r>
        <w:rPr>
          <w:rFonts w:ascii="宋体" w:hAnsi="宋体"/>
          <w:color w:val="auto"/>
          <w:szCs w:val="21"/>
          <w:highlight w:val="none"/>
          <w:u w:val="single"/>
        </w:rPr>
        <w:t xml:space="preserve">                      </w:t>
      </w:r>
    </w:p>
    <w:p w14:paraId="6CE3926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履约保证金递交方式：支票、汇票、本票或者金融机构出具的保函等非现金方式。</w:t>
      </w:r>
    </w:p>
    <w:p w14:paraId="302102C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履约保证金退付方式、时间及条件：由乙方向甲方提供《广西壮族自治区政府采购项目合同验收书》、履约保证金退付函和乙方履约保证金支付凭证，甲方在收到合格材料后五个工作日内办理退还手续（不计利息）。</w:t>
      </w:r>
    </w:p>
    <w:p w14:paraId="7D5E1163">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第八条　税费</w:t>
      </w:r>
    </w:p>
    <w:p w14:paraId="578D7AA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合同执行中相关的一切税费均由乙方负担。</w:t>
      </w:r>
    </w:p>
    <w:p w14:paraId="2446EDAC">
      <w:pPr>
        <w:adjustRightInd w:val="0"/>
        <w:snapToGrid w:val="0"/>
        <w:spacing w:line="400" w:lineRule="exact"/>
        <w:ind w:firstLine="422" w:firstLineChars="200"/>
        <w:rPr>
          <w:rFonts w:ascii="宋体" w:hAnsi="宋体"/>
          <w:color w:val="auto"/>
          <w:szCs w:val="21"/>
          <w:highlight w:val="none"/>
        </w:rPr>
      </w:pPr>
      <w:r>
        <w:rPr>
          <w:rFonts w:hint="eastAsia" w:ascii="宋体" w:hAnsi="宋体"/>
          <w:b/>
          <w:bCs/>
          <w:color w:val="auto"/>
          <w:szCs w:val="21"/>
          <w:highlight w:val="none"/>
        </w:rPr>
        <w:t>第九条　违约责任</w:t>
      </w:r>
    </w:p>
    <w:p w14:paraId="3F1BFC4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乙方没有按照合同、招标文件、投标文件规定的时间或期限提供服务的，每逾期一日，应按合同合计金额的</w:t>
      </w:r>
      <w:r>
        <w:rPr>
          <w:rFonts w:ascii="宋体" w:hAnsi="宋体"/>
          <w:color w:val="auto"/>
          <w:szCs w:val="21"/>
          <w:highlight w:val="none"/>
        </w:rPr>
        <w:t>3‰</w:t>
      </w:r>
      <w:r>
        <w:rPr>
          <w:rFonts w:hint="eastAsia" w:ascii="宋体" w:hAnsi="宋体"/>
          <w:color w:val="auto"/>
          <w:szCs w:val="21"/>
          <w:highlight w:val="none"/>
        </w:rPr>
        <w:t>向甲方支付逾期提供服务的违约金；逾期超过十日的，甲方有权单方解除合同，并要求乙方退还已收取的款项，同时乙方应按照合同合计金额的</w:t>
      </w:r>
      <w:r>
        <w:rPr>
          <w:rFonts w:ascii="宋体" w:hAnsi="宋体"/>
          <w:color w:val="auto"/>
          <w:szCs w:val="21"/>
          <w:highlight w:val="none"/>
        </w:rPr>
        <w:t>10%</w:t>
      </w:r>
      <w:r>
        <w:rPr>
          <w:rFonts w:hint="eastAsia" w:ascii="宋体" w:hAnsi="宋体"/>
          <w:color w:val="auto"/>
          <w:szCs w:val="21"/>
          <w:highlight w:val="none"/>
        </w:rPr>
        <w:t>向甲方支付违约金并承担因此给甲方造成的经济损失。</w:t>
      </w:r>
    </w:p>
    <w:p w14:paraId="5CD7615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26EC08E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w:t>
      </w:r>
      <w:r>
        <w:rPr>
          <w:rFonts w:ascii="宋体" w:hAnsi="宋体"/>
          <w:color w:val="auto"/>
          <w:szCs w:val="21"/>
          <w:highlight w:val="none"/>
        </w:rPr>
        <w:t>20</w:t>
      </w:r>
      <w:r>
        <w:rPr>
          <w:rFonts w:hint="eastAsia" w:ascii="宋体" w:hAnsi="宋体"/>
          <w:color w:val="auto"/>
          <w:szCs w:val="21"/>
          <w:highlight w:val="none"/>
        </w:rPr>
        <w:t>％的违约金并赔偿甲方经济损失。</w:t>
      </w:r>
    </w:p>
    <w:p w14:paraId="212E9DE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乙方因履行合同所发生的其他违约行为，每违约一次，应按合同合计金额的</w:t>
      </w:r>
      <w:r>
        <w:rPr>
          <w:rFonts w:ascii="宋体" w:hAnsi="宋体"/>
          <w:color w:val="auto"/>
          <w:szCs w:val="21"/>
          <w:highlight w:val="none"/>
        </w:rPr>
        <w:t>5%</w:t>
      </w:r>
      <w:r>
        <w:rPr>
          <w:rFonts w:hint="eastAsia" w:ascii="宋体" w:hAnsi="宋体"/>
          <w:color w:val="auto"/>
          <w:szCs w:val="21"/>
          <w:highlight w:val="none"/>
        </w:rPr>
        <w:t>向甲方支付违约金，并赔偿甲方因此所造成全部损失。</w:t>
      </w:r>
    </w:p>
    <w:p w14:paraId="50DC5CA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乙方支付的违约金不足以弥补甲方损失的，应承担赔偿责任，甲方有权继续向乙方追偿。乙方应支付给甲方的任何款项，甲方有权从任何应支付未支付给乙方的款项中直接抵扣。</w:t>
      </w:r>
    </w:p>
    <w:p w14:paraId="04B2476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本合同所称的甲方经济损失或者甲方损失，包括甲方遭受的全部直接经济损失及为此支出的合理费用（包括但不限于为此支出的调查费、诉讼费、保全费、保全保险费、垫付资金占用费、律师费、差旅费等）。</w:t>
      </w:r>
    </w:p>
    <w:p w14:paraId="49E3CEC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甲方延期付款的，每天向乙方偿付延期款额</w:t>
      </w:r>
      <w:r>
        <w:rPr>
          <w:rFonts w:ascii="宋体" w:hAnsi="宋体"/>
          <w:color w:val="auto"/>
          <w:szCs w:val="21"/>
          <w:highlight w:val="none"/>
        </w:rPr>
        <w:t>3‰</w:t>
      </w:r>
      <w:r>
        <w:rPr>
          <w:rFonts w:hint="eastAsia" w:ascii="宋体" w:hAnsi="宋体"/>
          <w:color w:val="auto"/>
          <w:szCs w:val="21"/>
          <w:highlight w:val="none"/>
        </w:rPr>
        <w:t>的违约金，但违约金累计不得超过延期款额的</w:t>
      </w:r>
      <w:r>
        <w:rPr>
          <w:rFonts w:ascii="宋体" w:hAnsi="宋体"/>
          <w:color w:val="auto"/>
          <w:szCs w:val="21"/>
          <w:highlight w:val="none"/>
        </w:rPr>
        <w:t>5%</w:t>
      </w:r>
      <w:r>
        <w:rPr>
          <w:rFonts w:hint="eastAsia" w:ascii="宋体" w:hAnsi="宋体"/>
          <w:color w:val="auto"/>
          <w:szCs w:val="21"/>
          <w:highlight w:val="none"/>
        </w:rPr>
        <w:t>。</w:t>
      </w:r>
    </w:p>
    <w:p w14:paraId="58E7918E">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第十条　知识产权归属</w:t>
      </w:r>
    </w:p>
    <w:p w14:paraId="1558E77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6419BE5C">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第十一条　保密条款</w:t>
      </w:r>
    </w:p>
    <w:p w14:paraId="775CC86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甲乙双方都负有保守对方的单位机密或商业秘密的义务，保密范围包括但不限于技术情报、数据资料及其他公开后对对方造成影响或损失的秘密。</w:t>
      </w:r>
    </w:p>
    <w:p w14:paraId="479E2D6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任何一方违反保密条款，给对方造成损失，应按对方的实际损失承担赔偿责任。</w:t>
      </w:r>
    </w:p>
    <w:p w14:paraId="41392AC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本条款不因合同的变更、解除和终止而失效。</w:t>
      </w:r>
    </w:p>
    <w:p w14:paraId="5B109FED">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第十二条　不可抗力事件处理</w:t>
      </w:r>
    </w:p>
    <w:p w14:paraId="7B6D134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在合同有效期内，任何一方因不可抗力事件导致不能履行合同，则合同履行期可延长，其延长期与不可抗力影响期相同。</w:t>
      </w:r>
    </w:p>
    <w:p w14:paraId="1E0BB4F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不可抗力事件发生后，应立即通知对方，并寄送有关权威机构出具的证明。</w:t>
      </w:r>
    </w:p>
    <w:p w14:paraId="5453F9D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1F66091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合同履行过程中，因接受政府行政指令而无法履行的，接受政府行政指令的一方可以免除责任。</w:t>
      </w:r>
    </w:p>
    <w:p w14:paraId="134F1C92">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第十三条　合同争议解决</w:t>
      </w:r>
    </w:p>
    <w:p w14:paraId="27CB1C4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因服务质量问题发生争议的，甲方应提交具有相应资质的机构进行鉴定。服务符合标准的，鉴定费由甲方承担；服务不符合标准的，鉴定费由乙方承担。</w:t>
      </w:r>
    </w:p>
    <w:p w14:paraId="6589519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因履行本合同引起的或者与本合同有关的争议，甲乙双方应首先通过友好协商解决，如果协商不能解决，可向甲方所在地有管辖权人民法院提起诉讼。</w:t>
      </w:r>
    </w:p>
    <w:p w14:paraId="36175937">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第十四条　合同生效及其他</w:t>
      </w:r>
    </w:p>
    <w:p w14:paraId="79DE71C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合同经甲乙双方法定代表人或者授权代表签字并加盖单位公章后生效。</w:t>
      </w:r>
    </w:p>
    <w:p w14:paraId="476D73C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合同执行中涉及采购资金和采购内容修改或者补充的，须经政府采购监管部门审批，并签书面补充协议报政府采购监管部门备案，方可作为主合同不可分割的一部分。</w:t>
      </w:r>
    </w:p>
    <w:p w14:paraId="76CE826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合同未尽事宜，遵照《中华人民共和国民法典》等相关法律、法规规定有关条文执行。</w:t>
      </w:r>
    </w:p>
    <w:p w14:paraId="2A62E83B">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第十五条　合同的变更、终止与转让</w:t>
      </w:r>
    </w:p>
    <w:p w14:paraId="17E6DE9D">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除《中华人民共和国政府采购法》第五十条规定的情形外，本合同一经签订，甲乙双方不得擅自变更、中止或者终止。</w:t>
      </w:r>
    </w:p>
    <w:p w14:paraId="079149B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未经甲方书面同意，乙方不得擅自转让其应履行的合同义务。</w:t>
      </w:r>
    </w:p>
    <w:p w14:paraId="7339C12A">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第十六条　本合同与下列文件一起构成合同文件</w:t>
      </w:r>
    </w:p>
    <w:p w14:paraId="229B0AB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保密协议；</w:t>
      </w:r>
    </w:p>
    <w:p w14:paraId="73DFEBA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成交通知书；</w:t>
      </w:r>
    </w:p>
    <w:p w14:paraId="2832F97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最终竞标报价表；</w:t>
      </w:r>
    </w:p>
    <w:p w14:paraId="5F5B5CF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采购需求；</w:t>
      </w:r>
    </w:p>
    <w:p w14:paraId="0FE1119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商务条款偏离表和服务需求偏离表；</w:t>
      </w:r>
    </w:p>
    <w:p w14:paraId="5E6E03C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投标文件中的其他相关文件。</w:t>
      </w:r>
    </w:p>
    <w:p w14:paraId="26C2E4B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上述合同文件互相补充和解释。如果合同文件之间存在矛盾或者不一致之处，以本合同、上述文件的排列顺序在先者为准。</w:t>
      </w:r>
    </w:p>
    <w:p w14:paraId="373BC25D">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第十七条　其他约定事项</w:t>
      </w:r>
    </w:p>
    <w:p w14:paraId="45A8F97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本合同所有附件及相关文件均为本合同的有效组成部分，与本合同具有同等法律效力。若合同附件与本合同存在不一致的，则以本合同为准。</w:t>
      </w:r>
    </w:p>
    <w:p w14:paraId="7A6969E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在履行本合同过程中，所有经甲乙双方签署确认的文件（包括会议纪要、补充协议、往来信函、电子邮件等）即成为本合同的有效组成部分。</w:t>
      </w:r>
    </w:p>
    <w:p w14:paraId="111BBF7B">
      <w:pPr>
        <w:adjustRightInd w:val="0"/>
        <w:snapToGrid w:val="0"/>
        <w:spacing w:line="400" w:lineRule="exact"/>
        <w:ind w:firstLine="460" w:firstLineChars="200"/>
        <w:rPr>
          <w:rFonts w:ascii="宋体" w:hAnsi="宋体"/>
          <w:bCs/>
          <w:color w:val="auto"/>
          <w:spacing w:val="10"/>
          <w:kern w:val="0"/>
          <w:szCs w:val="21"/>
          <w:highlight w:val="none"/>
        </w:rPr>
      </w:pPr>
      <w:r>
        <w:rPr>
          <w:rFonts w:ascii="宋体" w:hAnsi="宋体"/>
          <w:bCs/>
          <w:color w:val="auto"/>
          <w:spacing w:val="10"/>
          <w:kern w:val="0"/>
          <w:szCs w:val="21"/>
          <w:highlight w:val="none"/>
        </w:rPr>
        <w:t>3.</w:t>
      </w:r>
      <w:r>
        <w:rPr>
          <w:rFonts w:hint="eastAsia" w:ascii="宋体" w:hAnsi="宋体"/>
          <w:bCs/>
          <w:color w:val="auto"/>
          <w:spacing w:val="10"/>
          <w:kern w:val="0"/>
          <w:szCs w:val="21"/>
          <w:highlight w:val="none"/>
        </w:rPr>
        <w:t>合同履行期间所有产生费用，包括评审费，劳务费等，由乙方负责，甲方不承担任何费用。</w:t>
      </w:r>
    </w:p>
    <w:p w14:paraId="00E265A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甲乙双方确认，以下为各方真实有效通讯地址：</w:t>
      </w:r>
    </w:p>
    <w:p w14:paraId="1B6D8B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甲方：</w:t>
      </w:r>
      <w:r>
        <w:rPr>
          <w:rFonts w:hint="eastAsia" w:ascii="宋体" w:hAnsi="宋体"/>
          <w:bCs/>
          <w:color w:val="auto"/>
          <w:szCs w:val="21"/>
          <w:highlight w:val="none"/>
          <w:u w:val="single"/>
        </w:rPr>
        <w:t>广西壮族自治区生态环境厅</w:t>
      </w:r>
      <w:r>
        <w:rPr>
          <w:rFonts w:hint="eastAsia" w:ascii="宋体" w:hAnsi="宋体"/>
          <w:color w:val="auto"/>
          <w:szCs w:val="21"/>
          <w:highlight w:val="none"/>
        </w:rPr>
        <w:t>，</w:t>
      </w:r>
    </w:p>
    <w:p w14:paraId="35695BF0">
      <w:pPr>
        <w:widowControl/>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kern w:val="0"/>
          <w:szCs w:val="21"/>
          <w:highlight w:val="none"/>
          <w:u w:val="single"/>
          <w:lang w:bidi="ar"/>
        </w:rPr>
        <w:t>广西南宁市青秀区佛子岭路</w:t>
      </w:r>
      <w:r>
        <w:rPr>
          <w:rFonts w:ascii="宋体" w:hAnsi="宋体"/>
          <w:color w:val="auto"/>
          <w:kern w:val="0"/>
          <w:szCs w:val="21"/>
          <w:highlight w:val="none"/>
          <w:u w:val="single"/>
          <w:lang w:bidi="ar"/>
        </w:rPr>
        <w:t xml:space="preserve"> 16 </w:t>
      </w:r>
      <w:r>
        <w:rPr>
          <w:rFonts w:hint="eastAsia" w:ascii="宋体" w:hAnsi="宋体"/>
          <w:color w:val="auto"/>
          <w:kern w:val="0"/>
          <w:szCs w:val="21"/>
          <w:highlight w:val="none"/>
          <w:u w:val="single"/>
          <w:lang w:bidi="ar"/>
        </w:rPr>
        <w:t>号</w:t>
      </w:r>
      <w:r>
        <w:rPr>
          <w:rFonts w:hint="eastAsia" w:ascii="宋体" w:hAnsi="宋体"/>
          <w:color w:val="auto"/>
          <w:szCs w:val="21"/>
          <w:highlight w:val="none"/>
        </w:rPr>
        <w:t>，</w:t>
      </w:r>
      <w:r>
        <w:rPr>
          <w:rFonts w:ascii="宋体" w:hAnsi="宋体"/>
          <w:color w:val="auto"/>
          <w:szCs w:val="21"/>
          <w:highlight w:val="none"/>
        </w:rPr>
        <w:t xml:space="preserve"> </w:t>
      </w:r>
    </w:p>
    <w:p w14:paraId="6D2172F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收件人：</w:t>
      </w:r>
      <w:r>
        <w:rPr>
          <w:rFonts w:ascii="宋体" w:hAnsi="宋体"/>
          <w:color w:val="auto"/>
          <w:szCs w:val="21"/>
          <w:highlight w:val="none"/>
          <w:u w:val="single"/>
          <w:lang w:bidi="ar"/>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F8AF1C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lang w:bidi="ar"/>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A2DB1D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lang w:bidi="ar"/>
        </w:rPr>
        <w:t>。</w:t>
      </w:r>
    </w:p>
    <w:p w14:paraId="3511C99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w:t>
      </w:r>
    </w:p>
    <w:p w14:paraId="7BABFF7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rPr>
        <w:t>，</w:t>
      </w:r>
    </w:p>
    <w:p w14:paraId="37790FA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收件人：</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rPr>
        <w:t>，</w:t>
      </w:r>
    </w:p>
    <w:p w14:paraId="09AA29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rPr>
        <w:t>，</w:t>
      </w:r>
    </w:p>
    <w:p w14:paraId="7258A41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rPr>
        <w:t>。</w:t>
      </w:r>
    </w:p>
    <w:p w14:paraId="3F62834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1AD061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本合同一式</w:t>
      </w:r>
      <w:r>
        <w:rPr>
          <w:rFonts w:hint="eastAsia" w:ascii="宋体" w:hAnsi="宋体"/>
          <w:color w:val="auto"/>
          <w:szCs w:val="21"/>
          <w:highlight w:val="none"/>
          <w:u w:val="single"/>
        </w:rPr>
        <w:t>柒</w:t>
      </w:r>
      <w:r>
        <w:rPr>
          <w:rFonts w:hint="eastAsia" w:ascii="宋体" w:hAnsi="宋体"/>
          <w:color w:val="auto"/>
          <w:szCs w:val="21"/>
          <w:highlight w:val="none"/>
        </w:rPr>
        <w:t>份，具有同等法律效力，政府采购监管部门、采购代理机构各</w:t>
      </w:r>
      <w:r>
        <w:rPr>
          <w:rFonts w:hint="eastAsia" w:ascii="宋体" w:hAnsi="宋体"/>
          <w:color w:val="auto"/>
          <w:szCs w:val="21"/>
          <w:highlight w:val="none"/>
          <w:u w:val="single"/>
        </w:rPr>
        <w:t>壹</w:t>
      </w:r>
      <w:r>
        <w:rPr>
          <w:rFonts w:hint="eastAsia" w:ascii="宋体" w:hAnsi="宋体"/>
          <w:color w:val="auto"/>
          <w:szCs w:val="21"/>
          <w:highlight w:val="none"/>
        </w:rPr>
        <w:t>份，甲方</w:t>
      </w:r>
      <w:r>
        <w:rPr>
          <w:rFonts w:hint="eastAsia" w:ascii="宋体" w:hAnsi="宋体"/>
          <w:color w:val="auto"/>
          <w:szCs w:val="21"/>
          <w:highlight w:val="none"/>
          <w:u w:val="single"/>
        </w:rPr>
        <w:t>叁</w:t>
      </w:r>
      <w:r>
        <w:rPr>
          <w:rFonts w:hint="eastAsia" w:ascii="宋体" w:hAnsi="宋体"/>
          <w:color w:val="auto"/>
          <w:szCs w:val="21"/>
          <w:highlight w:val="none"/>
        </w:rPr>
        <w:t>份，乙方</w:t>
      </w:r>
      <w:r>
        <w:rPr>
          <w:rFonts w:hint="eastAsia" w:ascii="宋体" w:hAnsi="宋体"/>
          <w:color w:val="auto"/>
          <w:szCs w:val="21"/>
          <w:highlight w:val="none"/>
          <w:u w:val="single"/>
        </w:rPr>
        <w:t>贰</w:t>
      </w:r>
      <w:r>
        <w:rPr>
          <w:rFonts w:hint="eastAsia" w:ascii="宋体" w:hAnsi="宋体"/>
          <w:color w:val="auto"/>
          <w:szCs w:val="21"/>
          <w:highlight w:val="none"/>
        </w:rPr>
        <w:t>份。</w:t>
      </w:r>
    </w:p>
    <w:p w14:paraId="42B6DC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本条款不因合同的变更、解除和终止而失效。</w:t>
      </w:r>
    </w:p>
    <w:p w14:paraId="6B9F8B3E">
      <w:p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第十八条　合同附件</w:t>
      </w:r>
    </w:p>
    <w:p w14:paraId="62C5D57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附件一：保密协议</w:t>
      </w:r>
    </w:p>
    <w:p w14:paraId="4DE89C4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附件二：采购需求</w:t>
      </w:r>
    </w:p>
    <w:p w14:paraId="2E2D705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附件三：最终竞标报价表</w:t>
      </w:r>
    </w:p>
    <w:p w14:paraId="09A2CE3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附件四：服务要求偏离表</w:t>
      </w:r>
    </w:p>
    <w:p w14:paraId="79B318C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附件五：成交通知书</w:t>
      </w:r>
    </w:p>
    <w:p w14:paraId="28E85BF0">
      <w:pPr>
        <w:adjustRightInd w:val="0"/>
        <w:snapToGrid w:val="0"/>
        <w:spacing w:line="400" w:lineRule="exact"/>
        <w:ind w:firstLine="420" w:firstLineChars="200"/>
        <w:rPr>
          <w:rFonts w:hint="eastAsia" w:ascii="宋体" w:hAnsi="宋体" w:cs="宋体"/>
          <w:b/>
          <w:color w:val="auto"/>
          <w:szCs w:val="21"/>
          <w:highlight w:val="none"/>
        </w:rPr>
      </w:pPr>
      <w:r>
        <w:rPr>
          <w:rFonts w:hint="eastAsia" w:ascii="宋体" w:hAnsi="宋体"/>
          <w:color w:val="auto"/>
          <w:szCs w:val="21"/>
          <w:highlight w:val="none"/>
        </w:rPr>
        <w:t>附件六：中小企业声明函</w:t>
      </w:r>
    </w:p>
    <w:p w14:paraId="4C310CA8">
      <w:pPr>
        <w:spacing w:line="400" w:lineRule="exact"/>
        <w:rPr>
          <w:rFonts w:hint="eastAsia" w:ascii="宋体" w:hAnsi="宋体" w:cs="宋体"/>
          <w:color w:val="auto"/>
          <w:szCs w:val="21"/>
          <w:highlight w:val="none"/>
        </w:rPr>
      </w:pPr>
    </w:p>
    <w:p w14:paraId="579A1E78">
      <w:pPr>
        <w:snapToGrid w:val="0"/>
        <w:spacing w:line="400" w:lineRule="exact"/>
        <w:rPr>
          <w:rFonts w:hint="eastAsia" w:ascii="宋体" w:hAnsi="宋体" w:cs="宋体"/>
          <w:b/>
          <w:color w:val="auto"/>
          <w:szCs w:val="21"/>
          <w:highlight w:val="none"/>
        </w:rPr>
      </w:pPr>
    </w:p>
    <w:tbl>
      <w:tblPr>
        <w:tblStyle w:val="31"/>
        <w:tblW w:w="8270" w:type="dxa"/>
        <w:tblInd w:w="122" w:type="dxa"/>
        <w:tblLayout w:type="fixed"/>
        <w:tblCellMar>
          <w:top w:w="0" w:type="dxa"/>
          <w:left w:w="108" w:type="dxa"/>
          <w:bottom w:w="0" w:type="dxa"/>
          <w:right w:w="108" w:type="dxa"/>
        </w:tblCellMar>
      </w:tblPr>
      <w:tblGrid>
        <w:gridCol w:w="4335"/>
        <w:gridCol w:w="3935"/>
      </w:tblGrid>
      <w:tr w14:paraId="37E191EF">
        <w:tblPrEx>
          <w:tblCellMar>
            <w:top w:w="0" w:type="dxa"/>
            <w:left w:w="108" w:type="dxa"/>
            <w:bottom w:w="0" w:type="dxa"/>
            <w:right w:w="108" w:type="dxa"/>
          </w:tblCellMar>
        </w:tblPrEx>
        <w:trPr>
          <w:trHeight w:val="981" w:hRule="atLeast"/>
        </w:trPr>
        <w:tc>
          <w:tcPr>
            <w:tcW w:w="4335" w:type="dxa"/>
          </w:tcPr>
          <w:p w14:paraId="7DC7318F">
            <w:pPr>
              <w:pStyle w:val="19"/>
              <w:spacing w:line="400" w:lineRule="exact"/>
              <w:jc w:val="both"/>
              <w:rPr>
                <w:rFonts w:hint="eastAsia" w:ascii="宋体" w:hAnsi="宋体" w:cs="宋体"/>
                <w:color w:val="auto"/>
                <w:sz w:val="21"/>
                <w:szCs w:val="21"/>
                <w:highlight w:val="none"/>
              </w:rPr>
            </w:pPr>
            <w:r>
              <w:rPr>
                <w:rFonts w:hint="eastAsia" w:ascii="宋体" w:hAnsi="宋体" w:cs="宋体"/>
                <w:b/>
                <w:bCs/>
                <w:color w:val="auto"/>
                <w:sz w:val="21"/>
                <w:szCs w:val="21"/>
                <w:highlight w:val="none"/>
              </w:rPr>
              <w:t>甲方：广西壮族自治区生态环境厅</w:t>
            </w:r>
          </w:p>
        </w:tc>
        <w:tc>
          <w:tcPr>
            <w:tcW w:w="3935" w:type="dxa"/>
          </w:tcPr>
          <w:p w14:paraId="3FA44B2B">
            <w:pPr>
              <w:pStyle w:val="19"/>
              <w:spacing w:line="400" w:lineRule="exact"/>
              <w:jc w:val="both"/>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乙方： </w:t>
            </w:r>
          </w:p>
        </w:tc>
      </w:tr>
      <w:tr w14:paraId="4797D806">
        <w:tblPrEx>
          <w:tblCellMar>
            <w:top w:w="0" w:type="dxa"/>
            <w:left w:w="108" w:type="dxa"/>
            <w:bottom w:w="0" w:type="dxa"/>
            <w:right w:w="108" w:type="dxa"/>
          </w:tblCellMar>
        </w:tblPrEx>
        <w:trPr>
          <w:trHeight w:val="1050" w:hRule="atLeast"/>
        </w:trPr>
        <w:tc>
          <w:tcPr>
            <w:tcW w:w="4335" w:type="dxa"/>
          </w:tcPr>
          <w:p w14:paraId="46770057">
            <w:pPr>
              <w:pStyle w:val="19"/>
              <w:spacing w:line="40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法定代表人（负责人）或授权代表：</w:t>
            </w:r>
          </w:p>
          <w:p w14:paraId="36113672">
            <w:pPr>
              <w:pStyle w:val="19"/>
              <w:spacing w:line="400" w:lineRule="exact"/>
              <w:jc w:val="both"/>
              <w:rPr>
                <w:rFonts w:hint="eastAsia" w:ascii="宋体" w:hAnsi="宋体" w:cs="宋体"/>
                <w:b/>
                <w:bCs/>
                <w:color w:val="auto"/>
                <w:sz w:val="21"/>
                <w:szCs w:val="21"/>
                <w:highlight w:val="none"/>
              </w:rPr>
            </w:pPr>
          </w:p>
          <w:p w14:paraId="2D223791">
            <w:pPr>
              <w:pStyle w:val="19"/>
              <w:spacing w:line="400" w:lineRule="exact"/>
              <w:jc w:val="both"/>
              <w:rPr>
                <w:rFonts w:hint="eastAsia" w:ascii="宋体" w:hAnsi="宋体" w:cs="宋体"/>
                <w:b/>
                <w:bCs/>
                <w:color w:val="auto"/>
                <w:sz w:val="21"/>
                <w:szCs w:val="21"/>
                <w:highlight w:val="none"/>
              </w:rPr>
            </w:pPr>
          </w:p>
        </w:tc>
        <w:tc>
          <w:tcPr>
            <w:tcW w:w="3935" w:type="dxa"/>
          </w:tcPr>
          <w:p w14:paraId="6E6FBFE6">
            <w:pPr>
              <w:pStyle w:val="19"/>
              <w:spacing w:line="40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法定代表人（负责人）或授权代表：</w:t>
            </w:r>
          </w:p>
          <w:p w14:paraId="64BA1046">
            <w:pPr>
              <w:pStyle w:val="19"/>
              <w:spacing w:line="400" w:lineRule="exact"/>
              <w:jc w:val="both"/>
              <w:rPr>
                <w:rFonts w:hint="eastAsia" w:ascii="宋体" w:hAnsi="宋体" w:cs="宋体"/>
                <w:b/>
                <w:bCs/>
                <w:color w:val="auto"/>
                <w:sz w:val="21"/>
                <w:szCs w:val="21"/>
                <w:highlight w:val="none"/>
              </w:rPr>
            </w:pPr>
          </w:p>
        </w:tc>
      </w:tr>
      <w:tr w14:paraId="4B293006">
        <w:tblPrEx>
          <w:tblCellMar>
            <w:top w:w="0" w:type="dxa"/>
            <w:left w:w="108" w:type="dxa"/>
            <w:bottom w:w="0" w:type="dxa"/>
            <w:right w:w="108" w:type="dxa"/>
          </w:tblCellMar>
        </w:tblPrEx>
        <w:trPr>
          <w:trHeight w:val="921" w:hRule="atLeast"/>
        </w:trPr>
        <w:tc>
          <w:tcPr>
            <w:tcW w:w="4335" w:type="dxa"/>
          </w:tcPr>
          <w:p w14:paraId="1EAB203B">
            <w:pPr>
              <w:pStyle w:val="19"/>
              <w:spacing w:line="400" w:lineRule="exact"/>
              <w:jc w:val="righ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   月   日</w:t>
            </w:r>
          </w:p>
        </w:tc>
        <w:tc>
          <w:tcPr>
            <w:tcW w:w="3935" w:type="dxa"/>
          </w:tcPr>
          <w:p w14:paraId="4A493484">
            <w:pPr>
              <w:pStyle w:val="19"/>
              <w:spacing w:line="400" w:lineRule="exact"/>
              <w:jc w:val="righ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   月   日</w:t>
            </w:r>
          </w:p>
        </w:tc>
      </w:tr>
    </w:tbl>
    <w:p w14:paraId="5F1147E7">
      <w:pPr>
        <w:pStyle w:val="27"/>
        <w:spacing w:line="400" w:lineRule="exact"/>
        <w:jc w:val="both"/>
        <w:rPr>
          <w:rFonts w:hint="eastAsia" w:ascii="宋体" w:hAnsi="宋体" w:cs="宋体"/>
          <w:color w:val="auto"/>
          <w:sz w:val="21"/>
          <w:szCs w:val="21"/>
          <w:highlight w:val="none"/>
        </w:rPr>
      </w:pPr>
    </w:p>
    <w:p w14:paraId="284D17EB">
      <w:pPr>
        <w:pStyle w:val="27"/>
        <w:rPr>
          <w:rFonts w:hint="eastAsia" w:ascii="宋体" w:hAnsi="宋体" w:cs="宋体"/>
          <w:color w:val="auto"/>
          <w:sz w:val="21"/>
          <w:szCs w:val="21"/>
          <w:highlight w:val="none"/>
        </w:rPr>
      </w:pPr>
    </w:p>
    <w:p w14:paraId="11370047">
      <w:pPr>
        <w:pStyle w:val="27"/>
        <w:jc w:val="both"/>
        <w:rPr>
          <w:rFonts w:hint="eastAsia" w:ascii="宋体" w:hAnsi="宋体" w:cs="宋体"/>
          <w:color w:val="auto"/>
          <w:sz w:val="21"/>
          <w:szCs w:val="21"/>
          <w:highlight w:val="none"/>
        </w:rPr>
      </w:pPr>
    </w:p>
    <w:p w14:paraId="795E2C36">
      <w:pPr>
        <w:pStyle w:val="27"/>
        <w:jc w:val="both"/>
        <w:rPr>
          <w:rFonts w:hint="eastAsia" w:ascii="宋体" w:hAnsi="宋体" w:cs="宋体"/>
          <w:color w:val="auto"/>
          <w:sz w:val="21"/>
          <w:szCs w:val="21"/>
          <w:highlight w:val="none"/>
        </w:rPr>
      </w:pPr>
    </w:p>
    <w:p w14:paraId="7AE5B2F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75032D87">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附件一：保密协议</w:t>
      </w:r>
    </w:p>
    <w:p w14:paraId="64596871">
      <w:pPr>
        <w:spacing w:line="400" w:lineRule="exact"/>
        <w:jc w:val="center"/>
        <w:rPr>
          <w:rFonts w:hint="eastAsia" w:ascii="宋体" w:hAnsi="宋体" w:cs="宋体"/>
          <w:bCs/>
          <w:color w:val="auto"/>
          <w:szCs w:val="21"/>
          <w:highlight w:val="none"/>
        </w:rPr>
      </w:pPr>
      <w:bookmarkStart w:id="227" w:name="_Toc19167"/>
      <w:bookmarkStart w:id="228" w:name="_Toc132707357"/>
      <w:r>
        <w:rPr>
          <w:rFonts w:hint="eastAsia" w:ascii="宋体" w:hAnsi="宋体" w:cs="宋体"/>
          <w:b/>
          <w:bCs/>
          <w:color w:val="auto"/>
          <w:szCs w:val="21"/>
          <w:highlight w:val="none"/>
        </w:rPr>
        <w:t>保密协议</w:t>
      </w:r>
      <w:bookmarkEnd w:id="227"/>
      <w:bookmarkEnd w:id="228"/>
    </w:p>
    <w:p w14:paraId="74B70A72">
      <w:pPr>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p>
    <w:p w14:paraId="27791DA8">
      <w:pPr>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甲方：广西壮族自治区生态环境厅</w:t>
      </w:r>
    </w:p>
    <w:p w14:paraId="7A7379F5">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负责人：</w:t>
      </w:r>
    </w:p>
    <w:p w14:paraId="126324CF">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地址：广西南宁市青秀区佛子岭路16号</w:t>
      </w:r>
    </w:p>
    <w:p w14:paraId="283981CF">
      <w:pPr>
        <w:adjustRightInd w:val="0"/>
        <w:snapToGrid w:val="0"/>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乙方： </w:t>
      </w:r>
      <w:r>
        <w:rPr>
          <w:rFonts w:hint="eastAsia" w:ascii="宋体" w:hAnsi="宋体" w:cs="宋体"/>
          <w:color w:val="auto"/>
          <w:szCs w:val="21"/>
          <w:highlight w:val="none"/>
        </w:rPr>
        <w:t xml:space="preserve">    </w:t>
      </w:r>
    </w:p>
    <w:p w14:paraId="4B84B5C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法定代表人：  </w:t>
      </w:r>
    </w:p>
    <w:p w14:paraId="749038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地址：  </w:t>
      </w:r>
    </w:p>
    <w:p w14:paraId="5B9AC1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鉴于本协议甲乙双方就双方签订的编号为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项目等开展业务/合作；在开展业务/合作的过程中，预计甲方将为上述之目的向乙方披露甲方的专有信息且此等信息均被视为保密信息；因此，双方在此达成如下保密协议：</w:t>
      </w:r>
    </w:p>
    <w:p w14:paraId="2472BA1F">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auto"/>
          <w:sz w:val="21"/>
          <w:szCs w:val="21"/>
          <w:highlight w:val="none"/>
          <w:lang w:eastAsia="zh-CN"/>
        </w:rPr>
      </w:pPr>
      <w:bookmarkStart w:id="229" w:name="_Toc1584680693"/>
      <w:bookmarkStart w:id="230" w:name="_Toc22190"/>
      <w:bookmarkStart w:id="231" w:name="_Toc132707358"/>
      <w:r>
        <w:rPr>
          <w:rFonts w:hint="eastAsia" w:ascii="宋体" w:hAnsi="宋体" w:cs="宋体"/>
          <w:b/>
          <w:color w:val="auto"/>
          <w:sz w:val="21"/>
          <w:szCs w:val="21"/>
          <w:highlight w:val="none"/>
          <w:lang w:eastAsia="zh-CN"/>
        </w:rPr>
        <w:t>一、本协议保密信息的界定</w:t>
      </w:r>
      <w:bookmarkEnd w:id="229"/>
      <w:bookmarkEnd w:id="230"/>
      <w:bookmarkEnd w:id="231"/>
    </w:p>
    <w:p w14:paraId="161E43E3">
      <w:pPr>
        <w:pStyle w:val="80"/>
        <w:widowControl w:val="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32" w:name="_Toc1710318546"/>
      <w:bookmarkStart w:id="233" w:name="_Toc8357"/>
      <w:bookmarkStart w:id="234" w:name="_Toc132707359"/>
      <w:r>
        <w:rPr>
          <w:rFonts w:hint="eastAsia" w:ascii="宋体" w:hAnsi="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cs="宋体"/>
          <w:color w:val="auto"/>
          <w:kern w:val="2"/>
          <w:sz w:val="21"/>
          <w:szCs w:val="21"/>
          <w:highlight w:val="none"/>
          <w:lang w:eastAsia="zh-CN"/>
        </w:rPr>
        <w:t>本协议所指保密信息包括但不限于以下内容：</w:t>
      </w:r>
      <w:bookmarkEnd w:id="232"/>
      <w:bookmarkEnd w:id="233"/>
      <w:bookmarkEnd w:id="234"/>
    </w:p>
    <w:p w14:paraId="08D3AA27">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auto"/>
          <w:kern w:val="2"/>
          <w:sz w:val="21"/>
          <w:szCs w:val="21"/>
          <w:highlight w:val="none"/>
          <w:lang w:eastAsia="zh-CN"/>
        </w:rPr>
      </w:pPr>
      <w:bookmarkStart w:id="235" w:name="_Toc132707360"/>
      <w:bookmarkStart w:id="236" w:name="_Toc13086"/>
      <w:bookmarkStart w:id="237" w:name="_Toc1676583173"/>
      <w:r>
        <w:rPr>
          <w:rFonts w:hint="eastAsia" w:ascii="宋体" w:hAnsi="宋体" w:cs="宋体"/>
          <w:b/>
          <w:bCs/>
          <w:color w:val="auto"/>
          <w:kern w:val="2"/>
          <w:sz w:val="21"/>
          <w:szCs w:val="21"/>
          <w:highlight w:val="none"/>
          <w:lang w:eastAsia="zh-CN"/>
        </w:rPr>
        <w:t>技术信息</w:t>
      </w:r>
      <w:r>
        <w:rPr>
          <w:rFonts w:hint="eastAsia" w:ascii="宋体" w:hAnsi="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235"/>
      <w:bookmarkEnd w:id="236"/>
      <w:bookmarkEnd w:id="237"/>
    </w:p>
    <w:p w14:paraId="1992A616">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auto"/>
          <w:kern w:val="2"/>
          <w:sz w:val="21"/>
          <w:szCs w:val="21"/>
          <w:highlight w:val="none"/>
          <w:lang w:eastAsia="zh-CN"/>
        </w:rPr>
      </w:pPr>
      <w:bookmarkStart w:id="238" w:name="_Toc17544"/>
      <w:bookmarkStart w:id="239" w:name="_Toc132707361"/>
      <w:bookmarkStart w:id="240" w:name="_Toc1177140318"/>
      <w:r>
        <w:rPr>
          <w:rFonts w:hint="eastAsia" w:ascii="宋体" w:hAnsi="宋体" w:cs="宋体"/>
          <w:b/>
          <w:bCs/>
          <w:color w:val="auto"/>
          <w:kern w:val="2"/>
          <w:sz w:val="21"/>
          <w:szCs w:val="21"/>
          <w:highlight w:val="none"/>
          <w:lang w:eastAsia="zh-CN"/>
        </w:rPr>
        <w:t>经营信息：</w:t>
      </w:r>
      <w:r>
        <w:rPr>
          <w:rFonts w:hint="eastAsia" w:ascii="宋体" w:hAnsi="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238"/>
      <w:bookmarkEnd w:id="239"/>
      <w:bookmarkEnd w:id="240"/>
    </w:p>
    <w:p w14:paraId="2C0F9A39">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auto"/>
          <w:kern w:val="2"/>
          <w:sz w:val="21"/>
          <w:szCs w:val="21"/>
          <w:highlight w:val="none"/>
          <w:lang w:eastAsia="zh-CN"/>
        </w:rPr>
      </w:pPr>
      <w:bookmarkStart w:id="241" w:name="_Toc132707362"/>
      <w:bookmarkStart w:id="242" w:name="_Toc2119817172"/>
      <w:bookmarkStart w:id="243" w:name="_Toc10231"/>
      <w:r>
        <w:rPr>
          <w:rFonts w:hint="eastAsia" w:ascii="宋体" w:hAnsi="宋体" w:cs="宋体"/>
          <w:b/>
          <w:bCs/>
          <w:color w:val="auto"/>
          <w:kern w:val="2"/>
          <w:sz w:val="21"/>
          <w:szCs w:val="21"/>
          <w:highlight w:val="none"/>
          <w:lang w:eastAsia="zh-CN"/>
        </w:rPr>
        <w:t>其他：</w:t>
      </w:r>
      <w:r>
        <w:rPr>
          <w:rFonts w:hint="eastAsia" w:ascii="宋体" w:hAnsi="宋体" w:cs="宋体"/>
          <w:color w:val="auto"/>
          <w:kern w:val="2"/>
          <w:sz w:val="21"/>
          <w:szCs w:val="21"/>
          <w:highlight w:val="none"/>
          <w:lang w:eastAsia="zh-CN"/>
        </w:rPr>
        <w:t>针对</w:t>
      </w:r>
      <w:r>
        <w:rPr>
          <w:rFonts w:hint="eastAsia" w:ascii="宋体" w:hAnsi="宋体" w:cs="宋体"/>
          <w:color w:val="auto"/>
          <w:sz w:val="21"/>
          <w:szCs w:val="21"/>
          <w:highlight w:val="none"/>
          <w:lang w:eastAsia="zh-CN"/>
        </w:rPr>
        <w:t>业务/合作</w:t>
      </w:r>
      <w:r>
        <w:rPr>
          <w:rFonts w:hint="eastAsia" w:ascii="宋体" w:hAnsi="宋体" w:cs="宋体"/>
          <w:color w:val="auto"/>
          <w:kern w:val="2"/>
          <w:sz w:val="21"/>
          <w:szCs w:val="21"/>
          <w:highlight w:val="none"/>
          <w:lang w:eastAsia="zh-CN"/>
        </w:rPr>
        <w:t>需要，甲方向乙方提供的所有相关资料和数据。</w:t>
      </w:r>
      <w:bookmarkEnd w:id="241"/>
      <w:bookmarkEnd w:id="242"/>
      <w:bookmarkEnd w:id="243"/>
    </w:p>
    <w:p w14:paraId="19319B8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（二）上述保密信息的披露，包括但不限于以数据、文字、录音及记载上述内容的文档、光盘、软件、图书等有形介质体现，也可通过口头等视听方式传递。</w:t>
      </w:r>
    </w:p>
    <w:p w14:paraId="3033459A">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auto"/>
          <w:kern w:val="2"/>
          <w:sz w:val="21"/>
          <w:szCs w:val="21"/>
          <w:highlight w:val="none"/>
          <w:lang w:eastAsia="zh-CN"/>
        </w:rPr>
      </w:pPr>
      <w:bookmarkStart w:id="244" w:name="_Toc1121355855"/>
      <w:bookmarkStart w:id="245" w:name="_Toc132707363"/>
      <w:bookmarkStart w:id="246" w:name="_Toc8214"/>
      <w:r>
        <w:rPr>
          <w:rFonts w:hint="eastAsia" w:ascii="宋体" w:hAnsi="宋体" w:cs="宋体"/>
          <w:b/>
          <w:color w:val="auto"/>
          <w:kern w:val="2"/>
          <w:sz w:val="21"/>
          <w:szCs w:val="21"/>
          <w:highlight w:val="none"/>
          <w:lang w:eastAsia="zh-CN"/>
        </w:rPr>
        <w:t>二、以下信息不属于本协议所定义的保密信息，不受本协议的约束：</w:t>
      </w:r>
      <w:bookmarkEnd w:id="244"/>
      <w:bookmarkEnd w:id="245"/>
      <w:bookmarkEnd w:id="246"/>
    </w:p>
    <w:p w14:paraId="403CB4C5">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47" w:name="_Toc132707364"/>
      <w:bookmarkStart w:id="248" w:name="_Toc21538"/>
      <w:bookmarkStart w:id="249" w:name="_Toc1638646153"/>
      <w:r>
        <w:rPr>
          <w:rFonts w:hint="eastAsia" w:ascii="宋体" w:hAnsi="宋体" w:cs="宋体"/>
          <w:color w:val="auto"/>
          <w:kern w:val="2"/>
          <w:sz w:val="21"/>
          <w:szCs w:val="21"/>
          <w:highlight w:val="none"/>
          <w:lang w:eastAsia="zh-CN"/>
        </w:rPr>
        <w:t>（一）乙方能够证明已处于公开状态或并不违反本协议即可获得的任何信息；</w:t>
      </w:r>
      <w:bookmarkEnd w:id="247"/>
      <w:bookmarkEnd w:id="248"/>
      <w:bookmarkEnd w:id="249"/>
    </w:p>
    <w:p w14:paraId="25ACB984">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sz w:val="21"/>
          <w:szCs w:val="21"/>
          <w:highlight w:val="none"/>
          <w:lang w:eastAsia="zh-CN"/>
        </w:rPr>
      </w:pPr>
      <w:bookmarkStart w:id="250" w:name="_Toc132707365"/>
      <w:bookmarkStart w:id="251" w:name="_Toc6067"/>
      <w:bookmarkStart w:id="252" w:name="_Toc1676986016"/>
      <w:r>
        <w:rPr>
          <w:rFonts w:hint="eastAsia" w:ascii="宋体" w:hAnsi="宋体" w:cs="宋体"/>
          <w:color w:val="auto"/>
          <w:sz w:val="21"/>
          <w:szCs w:val="21"/>
          <w:highlight w:val="none"/>
          <w:lang w:eastAsia="zh-CN"/>
        </w:rPr>
        <w:t>（二）书面记录能够证明从甲方收到前乙方已经掌握的信息；</w:t>
      </w:r>
      <w:bookmarkEnd w:id="250"/>
      <w:bookmarkEnd w:id="251"/>
      <w:bookmarkEnd w:id="252"/>
    </w:p>
    <w:p w14:paraId="033AED50">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53" w:name="_Toc132707366"/>
      <w:bookmarkStart w:id="254" w:name="_Toc1259475693"/>
      <w:bookmarkStart w:id="255" w:name="_Toc20237"/>
      <w:r>
        <w:rPr>
          <w:rFonts w:hint="eastAsia" w:ascii="宋体" w:hAnsi="宋体" w:cs="宋体"/>
          <w:color w:val="auto"/>
          <w:kern w:val="2"/>
          <w:sz w:val="21"/>
          <w:szCs w:val="21"/>
          <w:highlight w:val="none"/>
          <w:lang w:eastAsia="zh-CN"/>
        </w:rPr>
        <w:t>（三）经甲方书面同意披露或许可使用的信息。</w:t>
      </w:r>
      <w:bookmarkEnd w:id="253"/>
      <w:bookmarkEnd w:id="254"/>
      <w:bookmarkEnd w:id="255"/>
    </w:p>
    <w:p w14:paraId="349EB02E">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auto"/>
          <w:kern w:val="2"/>
          <w:sz w:val="21"/>
          <w:szCs w:val="21"/>
          <w:highlight w:val="none"/>
          <w:lang w:eastAsia="zh-CN"/>
        </w:rPr>
      </w:pPr>
      <w:bookmarkStart w:id="256" w:name="_Toc132707367"/>
      <w:bookmarkStart w:id="257" w:name="_Toc32588"/>
      <w:bookmarkStart w:id="258" w:name="_Toc1364483399"/>
      <w:r>
        <w:rPr>
          <w:rFonts w:hint="eastAsia" w:ascii="宋体" w:hAnsi="宋体" w:cs="宋体"/>
          <w:b/>
          <w:color w:val="auto"/>
          <w:kern w:val="2"/>
          <w:sz w:val="21"/>
          <w:szCs w:val="21"/>
          <w:highlight w:val="none"/>
          <w:lang w:eastAsia="zh-CN"/>
        </w:rPr>
        <w:t>三、保密义务及具体要求</w:t>
      </w:r>
      <w:bookmarkEnd w:id="256"/>
      <w:bookmarkEnd w:id="257"/>
      <w:bookmarkEnd w:id="258"/>
    </w:p>
    <w:p w14:paraId="43718466">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59" w:name="_Toc5726"/>
      <w:bookmarkStart w:id="260" w:name="_Toc1861507462"/>
      <w:bookmarkStart w:id="261" w:name="_Toc132707368"/>
      <w:r>
        <w:rPr>
          <w:rFonts w:hint="eastAsia" w:ascii="宋体" w:hAnsi="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59"/>
      <w:bookmarkEnd w:id="260"/>
      <w:bookmarkEnd w:id="261"/>
    </w:p>
    <w:p w14:paraId="40800B50">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62" w:name="_Toc132707369"/>
      <w:bookmarkStart w:id="263" w:name="_Toc6568"/>
      <w:bookmarkStart w:id="264" w:name="_Toc32822840"/>
      <w:r>
        <w:rPr>
          <w:rFonts w:hint="eastAsia" w:ascii="宋体" w:hAnsi="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2"/>
      <w:bookmarkEnd w:id="263"/>
      <w:bookmarkEnd w:id="264"/>
    </w:p>
    <w:p w14:paraId="650964B3">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65" w:name="_Toc13939"/>
      <w:bookmarkStart w:id="266" w:name="_Toc132707370"/>
      <w:bookmarkStart w:id="267" w:name="_Toc1692559735"/>
      <w:r>
        <w:rPr>
          <w:rFonts w:hint="eastAsia" w:ascii="宋体" w:hAnsi="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5"/>
      <w:bookmarkEnd w:id="266"/>
      <w:bookmarkEnd w:id="267"/>
    </w:p>
    <w:p w14:paraId="2238A3D8">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68" w:name="_Toc915692807"/>
      <w:bookmarkStart w:id="269" w:name="_Toc11143"/>
      <w:bookmarkStart w:id="270" w:name="_Toc132707371"/>
      <w:r>
        <w:rPr>
          <w:rFonts w:hint="eastAsia" w:ascii="宋体" w:hAnsi="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68"/>
      <w:bookmarkEnd w:id="269"/>
      <w:bookmarkEnd w:id="270"/>
    </w:p>
    <w:p w14:paraId="00624B2C">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71" w:name="_Toc132707372"/>
      <w:bookmarkStart w:id="272" w:name="_Toc27551"/>
      <w:bookmarkStart w:id="273" w:name="_Toc1707662881"/>
      <w:r>
        <w:rPr>
          <w:rFonts w:hint="eastAsia" w:ascii="宋体" w:hAnsi="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71"/>
      <w:bookmarkEnd w:id="272"/>
      <w:bookmarkEnd w:id="273"/>
    </w:p>
    <w:p w14:paraId="5CE7032F">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74" w:name="_Toc1925938929"/>
      <w:bookmarkStart w:id="275" w:name="_Toc2129"/>
      <w:bookmarkStart w:id="276" w:name="_Toc132707373"/>
      <w:r>
        <w:rPr>
          <w:rFonts w:hint="eastAsia" w:ascii="宋体" w:hAnsi="宋体" w:cs="宋体"/>
          <w:bCs/>
          <w:color w:val="auto"/>
          <w:kern w:val="2"/>
          <w:sz w:val="21"/>
          <w:szCs w:val="21"/>
          <w:highlight w:val="none"/>
          <w:lang w:eastAsia="zh-CN"/>
        </w:rPr>
        <w:t>（六）</w:t>
      </w:r>
      <w:r>
        <w:rPr>
          <w:rFonts w:hint="eastAsia" w:ascii="宋体" w:hAnsi="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74"/>
      <w:bookmarkEnd w:id="275"/>
      <w:bookmarkEnd w:id="276"/>
    </w:p>
    <w:p w14:paraId="45ED43C7">
      <w:pPr>
        <w:pStyle w:val="80"/>
        <w:widowControl w:val="0"/>
        <w:tabs>
          <w:tab w:val="left" w:pos="709"/>
        </w:tabs>
        <w:adjustRightInd w:val="0"/>
        <w:snapToGrid w:val="0"/>
        <w:spacing w:after="0" w:line="400" w:lineRule="exact"/>
        <w:ind w:firstLine="426" w:firstLineChars="202"/>
        <w:jc w:val="both"/>
        <w:outlineLvl w:val="9"/>
        <w:rPr>
          <w:rFonts w:hint="eastAsia" w:ascii="宋体" w:hAnsi="宋体" w:cs="宋体"/>
          <w:b/>
          <w:color w:val="auto"/>
          <w:kern w:val="2"/>
          <w:sz w:val="21"/>
          <w:szCs w:val="21"/>
          <w:highlight w:val="none"/>
          <w:lang w:eastAsia="zh-CN"/>
        </w:rPr>
      </w:pPr>
      <w:bookmarkStart w:id="277" w:name="_Toc1127185982"/>
      <w:bookmarkStart w:id="278" w:name="_Toc10877"/>
      <w:bookmarkStart w:id="279" w:name="_Toc132707374"/>
      <w:r>
        <w:rPr>
          <w:rFonts w:hint="eastAsia" w:ascii="宋体" w:hAnsi="宋体" w:cs="宋体"/>
          <w:b/>
          <w:color w:val="auto"/>
          <w:kern w:val="2"/>
          <w:sz w:val="21"/>
          <w:szCs w:val="21"/>
          <w:highlight w:val="none"/>
          <w:lang w:eastAsia="zh-CN"/>
        </w:rPr>
        <w:t>四、保密期限</w:t>
      </w:r>
      <w:bookmarkEnd w:id="277"/>
      <w:bookmarkEnd w:id="278"/>
      <w:bookmarkEnd w:id="279"/>
    </w:p>
    <w:p w14:paraId="35DF4288">
      <w:pPr>
        <w:pStyle w:val="80"/>
        <w:tabs>
          <w:tab w:val="left" w:pos="0"/>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80" w:name="_Toc28068"/>
      <w:bookmarkStart w:id="281" w:name="_Toc1266928463"/>
      <w:bookmarkStart w:id="282" w:name="_Toc132707375"/>
      <w:r>
        <w:rPr>
          <w:rFonts w:hint="eastAsia" w:ascii="宋体" w:hAnsi="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80"/>
      <w:bookmarkEnd w:id="281"/>
      <w:bookmarkEnd w:id="282"/>
    </w:p>
    <w:p w14:paraId="76090761">
      <w:pPr>
        <w:pStyle w:val="80"/>
        <w:tabs>
          <w:tab w:val="left" w:pos="709"/>
        </w:tabs>
        <w:adjustRightInd w:val="0"/>
        <w:snapToGrid w:val="0"/>
        <w:spacing w:after="0" w:line="400" w:lineRule="exact"/>
        <w:ind w:firstLine="420" w:firstLineChars="200"/>
        <w:jc w:val="both"/>
        <w:outlineLvl w:val="9"/>
        <w:rPr>
          <w:rFonts w:hint="eastAsia" w:ascii="宋体" w:hAnsi="宋体" w:cs="宋体"/>
          <w:color w:val="auto"/>
          <w:kern w:val="2"/>
          <w:sz w:val="21"/>
          <w:szCs w:val="21"/>
          <w:highlight w:val="none"/>
          <w:lang w:eastAsia="zh-CN"/>
        </w:rPr>
      </w:pPr>
      <w:bookmarkStart w:id="283" w:name="_Toc12255"/>
      <w:bookmarkStart w:id="284" w:name="_Toc914130467"/>
      <w:bookmarkStart w:id="285" w:name="_Toc132707376"/>
      <w:r>
        <w:rPr>
          <w:rFonts w:hint="eastAsia" w:ascii="宋体" w:hAnsi="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3"/>
      <w:bookmarkEnd w:id="284"/>
      <w:bookmarkEnd w:id="285"/>
    </w:p>
    <w:p w14:paraId="23B57C9A">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auto"/>
          <w:kern w:val="2"/>
          <w:sz w:val="21"/>
          <w:szCs w:val="21"/>
          <w:highlight w:val="none"/>
          <w:lang w:eastAsia="zh-CN"/>
        </w:rPr>
      </w:pPr>
      <w:bookmarkStart w:id="286" w:name="_Toc27660"/>
      <w:bookmarkStart w:id="287" w:name="_Toc132707377"/>
      <w:bookmarkStart w:id="288" w:name="_Toc512442950"/>
      <w:r>
        <w:rPr>
          <w:rFonts w:hint="eastAsia" w:ascii="宋体" w:hAnsi="宋体" w:cs="宋体"/>
          <w:b/>
          <w:color w:val="auto"/>
          <w:kern w:val="2"/>
          <w:sz w:val="21"/>
          <w:szCs w:val="21"/>
          <w:highlight w:val="none"/>
          <w:lang w:eastAsia="zh-CN"/>
        </w:rPr>
        <w:t>五、违约责任</w:t>
      </w:r>
      <w:bookmarkEnd w:id="286"/>
      <w:bookmarkEnd w:id="287"/>
      <w:bookmarkEnd w:id="288"/>
    </w:p>
    <w:p w14:paraId="48FC11E9">
      <w:pPr>
        <w:widowControl/>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（一）如乙方有违反本协议的情形，无论故意与过失，应当立即停止侵害，并在第一时间采取一切必要措施防止保密信息的扩散，尽最大可能消除影响；</w:t>
      </w:r>
    </w:p>
    <w:p w14:paraId="5F672C1F">
      <w:pPr>
        <w:widowControl/>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017A3F11">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六、其他</w:t>
      </w:r>
    </w:p>
    <w:p w14:paraId="09F2DA4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26577B5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5279435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（三）本协议之条款非经双方签署书面文件不得加以修改、放弃。</w:t>
      </w:r>
    </w:p>
    <w:p w14:paraId="458B428F">
      <w:pPr>
        <w:adjustRightInd w:val="0"/>
        <w:snapToGrid w:val="0"/>
        <w:spacing w:line="400" w:lineRule="exact"/>
        <w:ind w:firstLine="420" w:firstLineChars="200"/>
        <w:rPr>
          <w:rFonts w:hint="eastAsia" w:ascii="宋体" w:hAnsi="宋体" w:cs="宋体"/>
          <w:color w:val="auto"/>
          <w:szCs w:val="21"/>
          <w:highlight w:val="none"/>
        </w:rPr>
      </w:pPr>
    </w:p>
    <w:tbl>
      <w:tblPr>
        <w:tblStyle w:val="31"/>
        <w:tblW w:w="8283" w:type="dxa"/>
        <w:tblInd w:w="122" w:type="dxa"/>
        <w:tblLayout w:type="fixed"/>
        <w:tblCellMar>
          <w:top w:w="0" w:type="dxa"/>
          <w:left w:w="108" w:type="dxa"/>
          <w:bottom w:w="0" w:type="dxa"/>
          <w:right w:w="108" w:type="dxa"/>
        </w:tblCellMar>
      </w:tblPr>
      <w:tblGrid>
        <w:gridCol w:w="4070"/>
        <w:gridCol w:w="4213"/>
      </w:tblGrid>
      <w:tr w14:paraId="156B45B8">
        <w:tblPrEx>
          <w:tblCellMar>
            <w:top w:w="0" w:type="dxa"/>
            <w:left w:w="108" w:type="dxa"/>
            <w:bottom w:w="0" w:type="dxa"/>
            <w:right w:w="108" w:type="dxa"/>
          </w:tblCellMar>
        </w:tblPrEx>
        <w:trPr>
          <w:trHeight w:val="981" w:hRule="atLeast"/>
        </w:trPr>
        <w:tc>
          <w:tcPr>
            <w:tcW w:w="4070" w:type="dxa"/>
          </w:tcPr>
          <w:p w14:paraId="4D10CF04">
            <w:pPr>
              <w:pStyle w:val="19"/>
              <w:spacing w:line="400" w:lineRule="exact"/>
              <w:jc w:val="both"/>
              <w:rPr>
                <w:rFonts w:hint="eastAsia" w:ascii="宋体" w:hAnsi="宋体" w:cs="宋体"/>
                <w:color w:val="auto"/>
                <w:sz w:val="21"/>
                <w:szCs w:val="21"/>
                <w:highlight w:val="none"/>
              </w:rPr>
            </w:pPr>
            <w:r>
              <w:rPr>
                <w:rFonts w:hint="eastAsia" w:ascii="宋体" w:hAnsi="宋体" w:cs="宋体"/>
                <w:b/>
                <w:bCs/>
                <w:color w:val="auto"/>
                <w:sz w:val="21"/>
                <w:szCs w:val="21"/>
                <w:highlight w:val="none"/>
              </w:rPr>
              <w:t>甲方：广西壮族自治区生态环境厅</w:t>
            </w:r>
          </w:p>
        </w:tc>
        <w:tc>
          <w:tcPr>
            <w:tcW w:w="4213" w:type="dxa"/>
          </w:tcPr>
          <w:p w14:paraId="0670BF5D">
            <w:pPr>
              <w:pStyle w:val="19"/>
              <w:spacing w:line="400" w:lineRule="exact"/>
              <w:jc w:val="both"/>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乙方： </w:t>
            </w:r>
          </w:p>
        </w:tc>
      </w:tr>
      <w:tr w14:paraId="16AA758E">
        <w:tblPrEx>
          <w:tblCellMar>
            <w:top w:w="0" w:type="dxa"/>
            <w:left w:w="108" w:type="dxa"/>
            <w:bottom w:w="0" w:type="dxa"/>
            <w:right w:w="108" w:type="dxa"/>
          </w:tblCellMar>
        </w:tblPrEx>
        <w:trPr>
          <w:trHeight w:val="1050" w:hRule="atLeast"/>
        </w:trPr>
        <w:tc>
          <w:tcPr>
            <w:tcW w:w="4070" w:type="dxa"/>
          </w:tcPr>
          <w:p w14:paraId="6E68E3E7">
            <w:pPr>
              <w:pStyle w:val="19"/>
              <w:spacing w:line="40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法定代表人（负责人）或授权代表：</w:t>
            </w:r>
          </w:p>
          <w:p w14:paraId="7889E218">
            <w:pPr>
              <w:pStyle w:val="19"/>
              <w:spacing w:line="400" w:lineRule="exact"/>
              <w:jc w:val="both"/>
              <w:rPr>
                <w:rFonts w:hint="eastAsia" w:ascii="宋体" w:hAnsi="宋体" w:cs="宋体"/>
                <w:b/>
                <w:bCs/>
                <w:color w:val="auto"/>
                <w:sz w:val="21"/>
                <w:szCs w:val="21"/>
                <w:highlight w:val="none"/>
              </w:rPr>
            </w:pPr>
          </w:p>
          <w:p w14:paraId="4552951B">
            <w:pPr>
              <w:pStyle w:val="19"/>
              <w:spacing w:line="400" w:lineRule="exact"/>
              <w:jc w:val="both"/>
              <w:rPr>
                <w:rFonts w:hint="eastAsia" w:ascii="宋体" w:hAnsi="宋体" w:cs="宋体"/>
                <w:b/>
                <w:bCs/>
                <w:color w:val="auto"/>
                <w:sz w:val="21"/>
                <w:szCs w:val="21"/>
                <w:highlight w:val="none"/>
              </w:rPr>
            </w:pPr>
          </w:p>
        </w:tc>
        <w:tc>
          <w:tcPr>
            <w:tcW w:w="4213" w:type="dxa"/>
          </w:tcPr>
          <w:p w14:paraId="35F26F0A">
            <w:pPr>
              <w:pStyle w:val="19"/>
              <w:spacing w:line="40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法定代表人（负责人）或授权代表：</w:t>
            </w:r>
          </w:p>
          <w:p w14:paraId="1B44A59C">
            <w:pPr>
              <w:pStyle w:val="19"/>
              <w:spacing w:line="400" w:lineRule="exact"/>
              <w:jc w:val="both"/>
              <w:rPr>
                <w:rFonts w:hint="eastAsia" w:ascii="宋体" w:hAnsi="宋体" w:cs="宋体"/>
                <w:b/>
                <w:bCs/>
                <w:color w:val="auto"/>
                <w:sz w:val="21"/>
                <w:szCs w:val="21"/>
                <w:highlight w:val="none"/>
              </w:rPr>
            </w:pPr>
          </w:p>
        </w:tc>
      </w:tr>
      <w:tr w14:paraId="50CB0227">
        <w:tblPrEx>
          <w:tblCellMar>
            <w:top w:w="0" w:type="dxa"/>
            <w:left w:w="108" w:type="dxa"/>
            <w:bottom w:w="0" w:type="dxa"/>
            <w:right w:w="108" w:type="dxa"/>
          </w:tblCellMar>
        </w:tblPrEx>
        <w:trPr>
          <w:trHeight w:val="601" w:hRule="atLeast"/>
        </w:trPr>
        <w:tc>
          <w:tcPr>
            <w:tcW w:w="4070" w:type="dxa"/>
          </w:tcPr>
          <w:p w14:paraId="6AC2D2FD">
            <w:pPr>
              <w:pStyle w:val="19"/>
              <w:spacing w:line="400" w:lineRule="exact"/>
              <w:jc w:val="right"/>
              <w:rPr>
                <w:rFonts w:hint="eastAsia" w:ascii="宋体" w:hAnsi="宋体" w:cs="宋体"/>
                <w:color w:val="auto"/>
                <w:sz w:val="21"/>
                <w:szCs w:val="21"/>
                <w:highlight w:val="none"/>
              </w:rPr>
            </w:pPr>
            <w:r>
              <w:rPr>
                <w:rFonts w:hint="eastAsia" w:ascii="宋体" w:hAnsi="宋体" w:cs="宋体"/>
                <w:b/>
                <w:bCs/>
                <w:color w:val="auto"/>
                <w:sz w:val="21"/>
                <w:szCs w:val="21"/>
                <w:highlight w:val="none"/>
              </w:rPr>
              <w:t>年   月   日</w:t>
            </w:r>
          </w:p>
        </w:tc>
        <w:tc>
          <w:tcPr>
            <w:tcW w:w="4213" w:type="dxa"/>
          </w:tcPr>
          <w:p w14:paraId="5EBA777D">
            <w:pPr>
              <w:pStyle w:val="19"/>
              <w:spacing w:line="400" w:lineRule="exact"/>
              <w:jc w:val="right"/>
              <w:rPr>
                <w:rFonts w:hint="eastAsia" w:ascii="宋体" w:hAnsi="宋体" w:cs="宋体"/>
                <w:color w:val="auto"/>
                <w:sz w:val="21"/>
                <w:szCs w:val="21"/>
                <w:highlight w:val="none"/>
              </w:rPr>
            </w:pPr>
            <w:r>
              <w:rPr>
                <w:rFonts w:hint="eastAsia" w:ascii="宋体" w:hAnsi="宋体" w:cs="宋体"/>
                <w:b/>
                <w:bCs/>
                <w:color w:val="auto"/>
                <w:sz w:val="21"/>
                <w:szCs w:val="21"/>
                <w:highlight w:val="none"/>
              </w:rPr>
              <w:t>年   月   日</w:t>
            </w:r>
          </w:p>
        </w:tc>
      </w:tr>
    </w:tbl>
    <w:p w14:paraId="1C612CAF">
      <w:pPr>
        <w:spacing w:line="400" w:lineRule="exact"/>
        <w:rPr>
          <w:rFonts w:hint="eastAsia" w:ascii="宋体" w:hAnsi="宋体" w:cs="宋体"/>
          <w:color w:val="auto"/>
          <w:szCs w:val="21"/>
          <w:highlight w:val="none"/>
        </w:rPr>
      </w:pPr>
    </w:p>
    <w:p w14:paraId="28DEF2B3">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7AE8E17">
      <w:pPr>
        <w:pStyle w:val="19"/>
        <w:rPr>
          <w:color w:val="auto"/>
          <w:highlight w:val="none"/>
        </w:rPr>
      </w:pPr>
    </w:p>
    <w:p w14:paraId="043FB146">
      <w:pPr>
        <w:pStyle w:val="4"/>
        <w:spacing w:line="400" w:lineRule="exact"/>
        <w:jc w:val="center"/>
        <w:rPr>
          <w:rFonts w:hint="eastAsia" w:ascii="方正小标宋_GBK" w:hAnsi="方正小标宋_GBK" w:eastAsia="方正小标宋_GBK" w:cs="方正小标宋_GBK"/>
          <w:b w:val="0"/>
          <w:bCs w:val="0"/>
          <w:color w:val="auto"/>
          <w:sz w:val="21"/>
          <w:szCs w:val="21"/>
          <w:highlight w:val="none"/>
        </w:rPr>
      </w:pPr>
      <w:bookmarkStart w:id="289" w:name="_Toc429"/>
      <w:r>
        <w:rPr>
          <w:rFonts w:hint="eastAsia" w:ascii="方正小标宋_GBK" w:hAnsi="方正小标宋_GBK" w:eastAsia="方正小标宋_GBK" w:cs="方正小标宋_GBK"/>
          <w:b w:val="0"/>
          <w:bCs w:val="0"/>
          <w:color w:val="auto"/>
          <w:sz w:val="21"/>
          <w:szCs w:val="21"/>
          <w:highlight w:val="none"/>
        </w:rPr>
        <w:t>第七章 质疑、投诉材料格式</w:t>
      </w:r>
      <w:bookmarkEnd w:id="289"/>
    </w:p>
    <w:p w14:paraId="52BA81B1">
      <w:pPr>
        <w:spacing w:before="312" w:beforeLines="100" w:after="312" w:afterLines="100" w:line="400" w:lineRule="exact"/>
        <w:jc w:val="center"/>
        <w:rPr>
          <w:rFonts w:hint="eastAsia" w:ascii="宋体" w:hAnsi="宋体" w:cs="宋体"/>
          <w:b/>
          <w:bCs/>
          <w:color w:val="auto"/>
          <w:szCs w:val="21"/>
          <w:highlight w:val="none"/>
        </w:rPr>
      </w:pPr>
      <w:r>
        <w:rPr>
          <w:rFonts w:hint="eastAsia" w:ascii="宋体" w:hAnsi="宋体" w:cs="宋体"/>
          <w:b/>
          <w:color w:val="auto"/>
          <w:szCs w:val="21"/>
          <w:highlight w:val="none"/>
        </w:rPr>
        <w:t>质疑函（格式）</w:t>
      </w:r>
    </w:p>
    <w:p w14:paraId="09E1674D">
      <w:pPr>
        <w:pStyle w:val="16"/>
        <w:snapToGrid w:val="0"/>
        <w:spacing w:line="4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28ECF9D6">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p>
    <w:p w14:paraId="1343C928">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726369B8">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A70B434">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1008C969">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024F05E">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083C157D">
      <w:pPr>
        <w:pStyle w:val="16"/>
        <w:snapToGrid w:val="0"/>
        <w:spacing w:line="4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1BA50EDF">
      <w:pPr>
        <w:pStyle w:val="16"/>
        <w:spacing w:line="4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63DA94E9">
      <w:pPr>
        <w:pStyle w:val="16"/>
        <w:spacing w:line="4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00CB2720">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E5D3F8A">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1B45830F">
      <w:pPr>
        <w:pStyle w:val="16"/>
        <w:spacing w:line="4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□磋商文件   磋商文件获取日期：</w:t>
      </w:r>
      <w:r>
        <w:rPr>
          <w:rFonts w:hint="eastAsia" w:hAnsi="宋体" w:cs="宋体"/>
          <w:bCs/>
          <w:color w:val="auto"/>
          <w:sz w:val="21"/>
          <w:highlight w:val="none"/>
          <w:u w:val="single"/>
        </w:rPr>
        <w:t xml:space="preserve">                                   </w:t>
      </w:r>
    </w:p>
    <w:p w14:paraId="73479BD5">
      <w:pPr>
        <w:pStyle w:val="16"/>
        <w:spacing w:line="4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□采购过程   </w:t>
      </w:r>
    </w:p>
    <w:p w14:paraId="5F10BCC4">
      <w:pPr>
        <w:pStyle w:val="16"/>
        <w:spacing w:line="400" w:lineRule="exact"/>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1F1F8154">
      <w:pPr>
        <w:pStyle w:val="16"/>
        <w:spacing w:line="4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6DBA9C08">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693A0A18">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0D1B405C">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293A14B1">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32AECE09">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5E39DE47">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3A6DA2E0">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11FEF349">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56999F3B">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6EDDEC8E">
      <w:pPr>
        <w:pStyle w:val="16"/>
        <w:snapToGrid w:val="0"/>
        <w:spacing w:line="400" w:lineRule="exact"/>
        <w:rPr>
          <w:rFonts w:hint="eastAsia" w:hAnsi="宋体" w:cs="宋体"/>
          <w:b/>
          <w:color w:val="auto"/>
          <w:sz w:val="21"/>
          <w:highlight w:val="none"/>
        </w:rPr>
      </w:pPr>
      <w:r>
        <w:rPr>
          <w:rFonts w:hint="eastAsia" w:hAnsi="宋体" w:cs="宋体"/>
          <w:b/>
          <w:color w:val="auto"/>
          <w:sz w:val="21"/>
          <w:highlight w:val="none"/>
        </w:rPr>
        <w:t>说明：</w:t>
      </w:r>
    </w:p>
    <w:p w14:paraId="51BEEB56">
      <w:pPr>
        <w:pStyle w:val="16"/>
        <w:spacing w:line="4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34BDC190">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8BB9D3">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4B759AD5">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4DC6788B">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133BC67F">
      <w:pPr>
        <w:spacing w:before="312" w:beforeLines="100" w:after="312" w:afterLines="100"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投诉书（格式）</w:t>
      </w:r>
    </w:p>
    <w:p w14:paraId="52691EA0">
      <w:pPr>
        <w:pStyle w:val="16"/>
        <w:snapToGrid w:val="0"/>
        <w:spacing w:line="4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19535AD4">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p>
    <w:p w14:paraId="54664BA8">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287C9DAD">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28018511">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1437BF9">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A286887">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5AD6FD09">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2C87FD3D">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6B042DAD">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7501147">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4BB41FE9">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008B0396">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301E334E">
      <w:pPr>
        <w:pStyle w:val="16"/>
        <w:snapToGrid w:val="0"/>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662DB560">
      <w:pPr>
        <w:pStyle w:val="16"/>
        <w:snapToGrid w:val="0"/>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321E2FDD">
      <w:pPr>
        <w:pStyle w:val="16"/>
        <w:snapToGrid w:val="0"/>
        <w:spacing w:line="4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4BBB286C">
      <w:pPr>
        <w:pStyle w:val="16"/>
        <w:spacing w:line="4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611DA2B5">
      <w:pPr>
        <w:pStyle w:val="16"/>
        <w:spacing w:line="4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457C7E2D">
      <w:pPr>
        <w:pStyle w:val="16"/>
        <w:spacing w:line="4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EBE40EF">
      <w:pPr>
        <w:pStyle w:val="16"/>
        <w:spacing w:line="4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4BA33CDB">
      <w:pPr>
        <w:pStyle w:val="16"/>
        <w:spacing w:line="400" w:lineRule="exact"/>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磋商文件公告：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4366CBCC">
      <w:pPr>
        <w:pStyle w:val="16"/>
        <w:spacing w:line="400" w:lineRule="exact"/>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57E66998">
      <w:pPr>
        <w:pStyle w:val="16"/>
        <w:spacing w:line="4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07CCA173">
      <w:pPr>
        <w:pStyle w:val="16"/>
        <w:spacing w:line="400" w:lineRule="exact"/>
        <w:ind w:left="25" w:leftChars="12" w:firstLine="833" w:firstLineChars="397"/>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26C44624">
      <w:pPr>
        <w:pStyle w:val="16"/>
        <w:spacing w:line="400" w:lineRule="exact"/>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09B348B">
      <w:pPr>
        <w:pStyle w:val="16"/>
        <w:spacing w:line="400" w:lineRule="exact"/>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694AD9B">
      <w:pPr>
        <w:pStyle w:val="16"/>
        <w:spacing w:line="400" w:lineRule="exact"/>
        <w:ind w:firstLine="241"/>
        <w:rPr>
          <w:rFonts w:hint="eastAsia" w:hAnsi="宋体" w:cs="宋体"/>
          <w:color w:val="auto"/>
          <w:sz w:val="21"/>
          <w:highlight w:val="none"/>
        </w:rPr>
      </w:pPr>
      <w:r>
        <w:rPr>
          <w:rFonts w:hint="eastAsia" w:hAnsi="宋体" w:cs="宋体"/>
          <w:bCs/>
          <w:color w:val="auto"/>
          <w:sz w:val="21"/>
          <w:highlight w:val="none"/>
        </w:rPr>
        <w:t xml:space="preserve">        </w:t>
      </w: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5284186E">
      <w:pPr>
        <w:pStyle w:val="16"/>
        <w:spacing w:line="4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6037A9B2">
      <w:pPr>
        <w:pStyle w:val="16"/>
        <w:spacing w:line="4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0CBE2382">
      <w:pPr>
        <w:pStyle w:val="16"/>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A4ED6ED">
      <w:pPr>
        <w:pStyle w:val="16"/>
        <w:spacing w:line="4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27D8D4CA">
      <w:pPr>
        <w:pStyle w:val="16"/>
        <w:spacing w:line="4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AA3DC55">
      <w:pPr>
        <w:pStyle w:val="16"/>
        <w:spacing w:line="400" w:lineRule="exact"/>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7F34B5CF">
      <w:pPr>
        <w:pStyle w:val="16"/>
        <w:spacing w:line="400" w:lineRule="exact"/>
        <w:ind w:left="25" w:leftChars="12" w:firstLine="413" w:firstLineChars="197"/>
        <w:rPr>
          <w:rFonts w:hint="eastAsia" w:hAnsi="宋体" w:cs="宋体"/>
          <w:bCs/>
          <w:color w:val="auto"/>
          <w:sz w:val="21"/>
          <w:highlight w:val="none"/>
        </w:rPr>
      </w:pPr>
      <w:r>
        <w:rPr>
          <w:rFonts w:hint="eastAsia" w:hAnsi="宋体" w:cs="宋体"/>
          <w:color w:val="auto"/>
          <w:sz w:val="21"/>
          <w:highlight w:val="none"/>
        </w:rPr>
        <w:t>投诉事项2</w:t>
      </w:r>
    </w:p>
    <w:p w14:paraId="6A88992F">
      <w:pPr>
        <w:pStyle w:val="16"/>
        <w:spacing w:line="400" w:lineRule="exact"/>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76F7109C">
      <w:pPr>
        <w:pStyle w:val="16"/>
        <w:spacing w:line="4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5F87F4CA">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49586DF3">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7A260CFE">
      <w:pPr>
        <w:pStyle w:val="16"/>
        <w:spacing w:line="4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1EB979DD">
      <w:pPr>
        <w:pStyle w:val="16"/>
        <w:snapToGrid w:val="0"/>
        <w:spacing w:line="400" w:lineRule="exact"/>
        <w:rPr>
          <w:rFonts w:hint="eastAsia" w:hAnsi="宋体" w:cs="宋体"/>
          <w:b/>
          <w:color w:val="auto"/>
          <w:sz w:val="21"/>
          <w:highlight w:val="none"/>
        </w:rPr>
      </w:pPr>
      <w:r>
        <w:rPr>
          <w:rFonts w:hint="eastAsia" w:hAnsi="宋体" w:cs="宋体"/>
          <w:b/>
          <w:color w:val="auto"/>
          <w:sz w:val="21"/>
          <w:highlight w:val="none"/>
        </w:rPr>
        <w:t>说明：</w:t>
      </w:r>
    </w:p>
    <w:p w14:paraId="35DDE975">
      <w:pPr>
        <w:pStyle w:val="16"/>
        <w:spacing w:line="4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28A2500E">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CE09FF">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194A82C3">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6C303E4E">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1EAB3085">
      <w:pPr>
        <w:pStyle w:val="16"/>
        <w:spacing w:line="4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65EC26CE">
      <w:pPr>
        <w:pStyle w:val="27"/>
        <w:spacing w:line="400" w:lineRule="exact"/>
        <w:rPr>
          <w:rFonts w:hint="eastAsia" w:ascii="宋体" w:hAnsi="宋体" w:cs="宋体"/>
          <w:color w:val="auto"/>
          <w:sz w:val="21"/>
          <w:szCs w:val="21"/>
          <w:highlight w:val="none"/>
        </w:rPr>
      </w:pPr>
    </w:p>
    <w:sectPr>
      <w:footerReference r:id="rId7"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669681"/>
    </w:sdtPr>
    <w:sdtContent>
      <w:p w14:paraId="52C64852">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988611"/>
    </w:sdtPr>
    <w:sdtContent>
      <w:p w14:paraId="1A480B94">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AB61">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5B4D7">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05B4D7">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C888">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2000">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A3088"/>
    <w:multiLevelType w:val="singleLevel"/>
    <w:tmpl w:val="F89A3088"/>
    <w:lvl w:ilvl="0" w:tentative="0">
      <w:start w:val="1"/>
      <w:numFmt w:val="decimal"/>
      <w:lvlText w:val="%1."/>
      <w:lvlJc w:val="left"/>
      <w:pPr>
        <w:tabs>
          <w:tab w:val="left" w:pos="312"/>
        </w:tabs>
      </w:pPr>
    </w:lvl>
  </w:abstractNum>
  <w:abstractNum w:abstractNumId="1">
    <w:nsid w:val="618C084D"/>
    <w:multiLevelType w:val="multilevel"/>
    <w:tmpl w:val="618C084D"/>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MGJhYTY5ZTZiZTk3ZWFjOTM2MGMwOGYwMmUzYzgifQ=="/>
  </w:docVars>
  <w:rsids>
    <w:rsidRoot w:val="00F34B14"/>
    <w:rsid w:val="00000672"/>
    <w:rsid w:val="00001013"/>
    <w:rsid w:val="00001799"/>
    <w:rsid w:val="0000184B"/>
    <w:rsid w:val="00001AF2"/>
    <w:rsid w:val="00001ECA"/>
    <w:rsid w:val="000025F3"/>
    <w:rsid w:val="00002D29"/>
    <w:rsid w:val="00003B93"/>
    <w:rsid w:val="0000474D"/>
    <w:rsid w:val="00005B93"/>
    <w:rsid w:val="00005FDF"/>
    <w:rsid w:val="000070B3"/>
    <w:rsid w:val="000076B8"/>
    <w:rsid w:val="000109DC"/>
    <w:rsid w:val="00010D39"/>
    <w:rsid w:val="0001172C"/>
    <w:rsid w:val="00012854"/>
    <w:rsid w:val="00012EA6"/>
    <w:rsid w:val="000137C2"/>
    <w:rsid w:val="000139CF"/>
    <w:rsid w:val="00013AA4"/>
    <w:rsid w:val="00013DFE"/>
    <w:rsid w:val="000141EA"/>
    <w:rsid w:val="00016444"/>
    <w:rsid w:val="00016ABC"/>
    <w:rsid w:val="00016AE6"/>
    <w:rsid w:val="000177DB"/>
    <w:rsid w:val="000179C9"/>
    <w:rsid w:val="00017CCC"/>
    <w:rsid w:val="00020227"/>
    <w:rsid w:val="00020455"/>
    <w:rsid w:val="00020813"/>
    <w:rsid w:val="00020848"/>
    <w:rsid w:val="000212B1"/>
    <w:rsid w:val="000220B2"/>
    <w:rsid w:val="0002264C"/>
    <w:rsid w:val="00022731"/>
    <w:rsid w:val="00022792"/>
    <w:rsid w:val="000234B2"/>
    <w:rsid w:val="00024463"/>
    <w:rsid w:val="00024490"/>
    <w:rsid w:val="00025461"/>
    <w:rsid w:val="00025636"/>
    <w:rsid w:val="00025E36"/>
    <w:rsid w:val="00026886"/>
    <w:rsid w:val="00026AD8"/>
    <w:rsid w:val="0003094F"/>
    <w:rsid w:val="000329E0"/>
    <w:rsid w:val="00033F89"/>
    <w:rsid w:val="00034AA9"/>
    <w:rsid w:val="000352E9"/>
    <w:rsid w:val="00035369"/>
    <w:rsid w:val="00035494"/>
    <w:rsid w:val="00036125"/>
    <w:rsid w:val="00036310"/>
    <w:rsid w:val="00036A07"/>
    <w:rsid w:val="0003780B"/>
    <w:rsid w:val="00040571"/>
    <w:rsid w:val="00040973"/>
    <w:rsid w:val="0004156E"/>
    <w:rsid w:val="00041713"/>
    <w:rsid w:val="0004440C"/>
    <w:rsid w:val="00045648"/>
    <w:rsid w:val="00046B5E"/>
    <w:rsid w:val="000470CB"/>
    <w:rsid w:val="00047A2E"/>
    <w:rsid w:val="000509D9"/>
    <w:rsid w:val="00050E7A"/>
    <w:rsid w:val="00051ACB"/>
    <w:rsid w:val="00052DEE"/>
    <w:rsid w:val="000533E7"/>
    <w:rsid w:val="00055675"/>
    <w:rsid w:val="00055D41"/>
    <w:rsid w:val="00057CD6"/>
    <w:rsid w:val="00060DCE"/>
    <w:rsid w:val="000610E3"/>
    <w:rsid w:val="000614F3"/>
    <w:rsid w:val="000623B4"/>
    <w:rsid w:val="00062405"/>
    <w:rsid w:val="000634A7"/>
    <w:rsid w:val="00063B0B"/>
    <w:rsid w:val="00063F81"/>
    <w:rsid w:val="000645F9"/>
    <w:rsid w:val="00064847"/>
    <w:rsid w:val="00065E08"/>
    <w:rsid w:val="000673E2"/>
    <w:rsid w:val="00067E1F"/>
    <w:rsid w:val="0007063F"/>
    <w:rsid w:val="00070949"/>
    <w:rsid w:val="000711E4"/>
    <w:rsid w:val="00071DFA"/>
    <w:rsid w:val="00072AED"/>
    <w:rsid w:val="00073EB6"/>
    <w:rsid w:val="00073F47"/>
    <w:rsid w:val="0007492F"/>
    <w:rsid w:val="00074ED8"/>
    <w:rsid w:val="000751D3"/>
    <w:rsid w:val="00075B7E"/>
    <w:rsid w:val="00077C70"/>
    <w:rsid w:val="000806C2"/>
    <w:rsid w:val="000813B5"/>
    <w:rsid w:val="00081BA3"/>
    <w:rsid w:val="00081D2E"/>
    <w:rsid w:val="00081F89"/>
    <w:rsid w:val="00082619"/>
    <w:rsid w:val="00082D02"/>
    <w:rsid w:val="00083871"/>
    <w:rsid w:val="00083B91"/>
    <w:rsid w:val="00083C2A"/>
    <w:rsid w:val="0008473C"/>
    <w:rsid w:val="0008520B"/>
    <w:rsid w:val="000860BD"/>
    <w:rsid w:val="00086F87"/>
    <w:rsid w:val="000871B8"/>
    <w:rsid w:val="00087A44"/>
    <w:rsid w:val="00090C05"/>
    <w:rsid w:val="000916DA"/>
    <w:rsid w:val="00092442"/>
    <w:rsid w:val="000929EF"/>
    <w:rsid w:val="00094E9F"/>
    <w:rsid w:val="0009543E"/>
    <w:rsid w:val="0009560F"/>
    <w:rsid w:val="0009588E"/>
    <w:rsid w:val="000959EE"/>
    <w:rsid w:val="00097183"/>
    <w:rsid w:val="000972CB"/>
    <w:rsid w:val="00097608"/>
    <w:rsid w:val="000A13F3"/>
    <w:rsid w:val="000A23B1"/>
    <w:rsid w:val="000A2B0E"/>
    <w:rsid w:val="000A33C4"/>
    <w:rsid w:val="000A398F"/>
    <w:rsid w:val="000A4976"/>
    <w:rsid w:val="000A509C"/>
    <w:rsid w:val="000A6007"/>
    <w:rsid w:val="000A65A6"/>
    <w:rsid w:val="000A6A4C"/>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8E9"/>
    <w:rsid w:val="000C19FC"/>
    <w:rsid w:val="000C1EE3"/>
    <w:rsid w:val="000C3AE7"/>
    <w:rsid w:val="000C3BD3"/>
    <w:rsid w:val="000C3CC9"/>
    <w:rsid w:val="000C6DE4"/>
    <w:rsid w:val="000C7202"/>
    <w:rsid w:val="000C7AAD"/>
    <w:rsid w:val="000D0A89"/>
    <w:rsid w:val="000D1389"/>
    <w:rsid w:val="000D1798"/>
    <w:rsid w:val="000D2626"/>
    <w:rsid w:val="000D2786"/>
    <w:rsid w:val="000D2B42"/>
    <w:rsid w:val="000D2EA1"/>
    <w:rsid w:val="000D411D"/>
    <w:rsid w:val="000D4589"/>
    <w:rsid w:val="000D622E"/>
    <w:rsid w:val="000D73DD"/>
    <w:rsid w:val="000E181F"/>
    <w:rsid w:val="000E1C51"/>
    <w:rsid w:val="000E244D"/>
    <w:rsid w:val="000E28AB"/>
    <w:rsid w:val="000E2E3E"/>
    <w:rsid w:val="000E3583"/>
    <w:rsid w:val="000E3AF0"/>
    <w:rsid w:val="000E4E04"/>
    <w:rsid w:val="000E5915"/>
    <w:rsid w:val="000E6EC9"/>
    <w:rsid w:val="000E70B4"/>
    <w:rsid w:val="000E7B62"/>
    <w:rsid w:val="000F0E1E"/>
    <w:rsid w:val="000F0EE6"/>
    <w:rsid w:val="000F1919"/>
    <w:rsid w:val="000F1A1B"/>
    <w:rsid w:val="000F1C62"/>
    <w:rsid w:val="000F2A95"/>
    <w:rsid w:val="000F3281"/>
    <w:rsid w:val="000F32FD"/>
    <w:rsid w:val="000F3733"/>
    <w:rsid w:val="000F5882"/>
    <w:rsid w:val="000F5F8B"/>
    <w:rsid w:val="000F64AA"/>
    <w:rsid w:val="000F7322"/>
    <w:rsid w:val="000F7AF4"/>
    <w:rsid w:val="000F7C33"/>
    <w:rsid w:val="000F7F0C"/>
    <w:rsid w:val="001004D6"/>
    <w:rsid w:val="00100728"/>
    <w:rsid w:val="0010218A"/>
    <w:rsid w:val="00102676"/>
    <w:rsid w:val="00103646"/>
    <w:rsid w:val="00103918"/>
    <w:rsid w:val="00104897"/>
    <w:rsid w:val="00104EDE"/>
    <w:rsid w:val="00105CDA"/>
    <w:rsid w:val="00106BEE"/>
    <w:rsid w:val="00107C74"/>
    <w:rsid w:val="0011091C"/>
    <w:rsid w:val="001112EB"/>
    <w:rsid w:val="00113154"/>
    <w:rsid w:val="00113678"/>
    <w:rsid w:val="00113C3E"/>
    <w:rsid w:val="00115E11"/>
    <w:rsid w:val="00115EEE"/>
    <w:rsid w:val="00115F56"/>
    <w:rsid w:val="00116CA9"/>
    <w:rsid w:val="001170A4"/>
    <w:rsid w:val="00117AE7"/>
    <w:rsid w:val="00117CBD"/>
    <w:rsid w:val="0012006A"/>
    <w:rsid w:val="00120E0D"/>
    <w:rsid w:val="00121979"/>
    <w:rsid w:val="00122064"/>
    <w:rsid w:val="00123EFB"/>
    <w:rsid w:val="00124341"/>
    <w:rsid w:val="0012447C"/>
    <w:rsid w:val="00124492"/>
    <w:rsid w:val="0012466D"/>
    <w:rsid w:val="00124B12"/>
    <w:rsid w:val="00124C87"/>
    <w:rsid w:val="001250A0"/>
    <w:rsid w:val="001263B8"/>
    <w:rsid w:val="0012799E"/>
    <w:rsid w:val="00130217"/>
    <w:rsid w:val="00130783"/>
    <w:rsid w:val="00130A47"/>
    <w:rsid w:val="001311DB"/>
    <w:rsid w:val="0013166D"/>
    <w:rsid w:val="001329FD"/>
    <w:rsid w:val="00132A8F"/>
    <w:rsid w:val="00132B47"/>
    <w:rsid w:val="001337F8"/>
    <w:rsid w:val="00133F6C"/>
    <w:rsid w:val="001348B4"/>
    <w:rsid w:val="001351CB"/>
    <w:rsid w:val="00135947"/>
    <w:rsid w:val="001359A2"/>
    <w:rsid w:val="00136020"/>
    <w:rsid w:val="00136445"/>
    <w:rsid w:val="00136E95"/>
    <w:rsid w:val="00140132"/>
    <w:rsid w:val="00141C9C"/>
    <w:rsid w:val="0014277F"/>
    <w:rsid w:val="001434BE"/>
    <w:rsid w:val="00143E87"/>
    <w:rsid w:val="00144050"/>
    <w:rsid w:val="0014479F"/>
    <w:rsid w:val="001452B4"/>
    <w:rsid w:val="00145320"/>
    <w:rsid w:val="001476D3"/>
    <w:rsid w:val="001509CF"/>
    <w:rsid w:val="00150D1D"/>
    <w:rsid w:val="001525AA"/>
    <w:rsid w:val="00152A87"/>
    <w:rsid w:val="00153BB5"/>
    <w:rsid w:val="0015426A"/>
    <w:rsid w:val="00154518"/>
    <w:rsid w:val="00154C38"/>
    <w:rsid w:val="00156359"/>
    <w:rsid w:val="00156DD6"/>
    <w:rsid w:val="00156F43"/>
    <w:rsid w:val="0016086E"/>
    <w:rsid w:val="00160D0C"/>
    <w:rsid w:val="00161172"/>
    <w:rsid w:val="00161998"/>
    <w:rsid w:val="00161A4D"/>
    <w:rsid w:val="00161E65"/>
    <w:rsid w:val="00162597"/>
    <w:rsid w:val="001629AF"/>
    <w:rsid w:val="001629FD"/>
    <w:rsid w:val="0016428A"/>
    <w:rsid w:val="001647B2"/>
    <w:rsid w:val="001647C9"/>
    <w:rsid w:val="00165627"/>
    <w:rsid w:val="001661A3"/>
    <w:rsid w:val="00167226"/>
    <w:rsid w:val="001677F6"/>
    <w:rsid w:val="0016782B"/>
    <w:rsid w:val="0016784D"/>
    <w:rsid w:val="00170441"/>
    <w:rsid w:val="001710A6"/>
    <w:rsid w:val="00173256"/>
    <w:rsid w:val="00173B0E"/>
    <w:rsid w:val="00173E03"/>
    <w:rsid w:val="00174F92"/>
    <w:rsid w:val="0017512C"/>
    <w:rsid w:val="001756EA"/>
    <w:rsid w:val="0017586A"/>
    <w:rsid w:val="00175BA6"/>
    <w:rsid w:val="00176CA7"/>
    <w:rsid w:val="001778C5"/>
    <w:rsid w:val="00177E56"/>
    <w:rsid w:val="00177F0A"/>
    <w:rsid w:val="00180DA0"/>
    <w:rsid w:val="00181EAD"/>
    <w:rsid w:val="00182862"/>
    <w:rsid w:val="00184F57"/>
    <w:rsid w:val="00185544"/>
    <w:rsid w:val="00185617"/>
    <w:rsid w:val="00187171"/>
    <w:rsid w:val="001879D6"/>
    <w:rsid w:val="00187A14"/>
    <w:rsid w:val="00187C56"/>
    <w:rsid w:val="00190AEB"/>
    <w:rsid w:val="0019171E"/>
    <w:rsid w:val="00191F9C"/>
    <w:rsid w:val="00192368"/>
    <w:rsid w:val="001923A0"/>
    <w:rsid w:val="001928B1"/>
    <w:rsid w:val="00193537"/>
    <w:rsid w:val="00193846"/>
    <w:rsid w:val="00194621"/>
    <w:rsid w:val="00195424"/>
    <w:rsid w:val="001955FF"/>
    <w:rsid w:val="00197470"/>
    <w:rsid w:val="00197EDD"/>
    <w:rsid w:val="001A02B3"/>
    <w:rsid w:val="001A04BB"/>
    <w:rsid w:val="001A08D0"/>
    <w:rsid w:val="001A1B39"/>
    <w:rsid w:val="001A2120"/>
    <w:rsid w:val="001A28C6"/>
    <w:rsid w:val="001A2E69"/>
    <w:rsid w:val="001A35EF"/>
    <w:rsid w:val="001A3C34"/>
    <w:rsid w:val="001A3EDE"/>
    <w:rsid w:val="001A4222"/>
    <w:rsid w:val="001A50EA"/>
    <w:rsid w:val="001A5CE9"/>
    <w:rsid w:val="001A5E24"/>
    <w:rsid w:val="001A6D8B"/>
    <w:rsid w:val="001A6DAA"/>
    <w:rsid w:val="001A7717"/>
    <w:rsid w:val="001B125A"/>
    <w:rsid w:val="001B1614"/>
    <w:rsid w:val="001B1EBA"/>
    <w:rsid w:val="001B2142"/>
    <w:rsid w:val="001B216D"/>
    <w:rsid w:val="001B2F2B"/>
    <w:rsid w:val="001B3061"/>
    <w:rsid w:val="001B327A"/>
    <w:rsid w:val="001B35DE"/>
    <w:rsid w:val="001B3A13"/>
    <w:rsid w:val="001B3BB7"/>
    <w:rsid w:val="001B559F"/>
    <w:rsid w:val="001B59FF"/>
    <w:rsid w:val="001B61D2"/>
    <w:rsid w:val="001B6512"/>
    <w:rsid w:val="001B65D7"/>
    <w:rsid w:val="001B6752"/>
    <w:rsid w:val="001B6768"/>
    <w:rsid w:val="001B6F1F"/>
    <w:rsid w:val="001B7ECC"/>
    <w:rsid w:val="001C025B"/>
    <w:rsid w:val="001C115F"/>
    <w:rsid w:val="001C25A7"/>
    <w:rsid w:val="001C318C"/>
    <w:rsid w:val="001C35C4"/>
    <w:rsid w:val="001C3A73"/>
    <w:rsid w:val="001C4287"/>
    <w:rsid w:val="001C4479"/>
    <w:rsid w:val="001C49E5"/>
    <w:rsid w:val="001C5190"/>
    <w:rsid w:val="001C6013"/>
    <w:rsid w:val="001C6081"/>
    <w:rsid w:val="001C7B48"/>
    <w:rsid w:val="001D0CFB"/>
    <w:rsid w:val="001D18F5"/>
    <w:rsid w:val="001D1984"/>
    <w:rsid w:val="001D1A0D"/>
    <w:rsid w:val="001D1E64"/>
    <w:rsid w:val="001D343C"/>
    <w:rsid w:val="001D4073"/>
    <w:rsid w:val="001D58A1"/>
    <w:rsid w:val="001D58C2"/>
    <w:rsid w:val="001D5A8A"/>
    <w:rsid w:val="001D5E68"/>
    <w:rsid w:val="001D722F"/>
    <w:rsid w:val="001D7322"/>
    <w:rsid w:val="001D735E"/>
    <w:rsid w:val="001D73C8"/>
    <w:rsid w:val="001D7BC6"/>
    <w:rsid w:val="001E0649"/>
    <w:rsid w:val="001E129E"/>
    <w:rsid w:val="001E175C"/>
    <w:rsid w:val="001E1B0E"/>
    <w:rsid w:val="001E3AA0"/>
    <w:rsid w:val="001E5A94"/>
    <w:rsid w:val="001E67A8"/>
    <w:rsid w:val="001F223A"/>
    <w:rsid w:val="001F2A2E"/>
    <w:rsid w:val="001F3356"/>
    <w:rsid w:val="001F3C63"/>
    <w:rsid w:val="001F4460"/>
    <w:rsid w:val="001F68F4"/>
    <w:rsid w:val="001F711A"/>
    <w:rsid w:val="001F75B0"/>
    <w:rsid w:val="001F7FCB"/>
    <w:rsid w:val="00200CE5"/>
    <w:rsid w:val="00200F7C"/>
    <w:rsid w:val="002014DB"/>
    <w:rsid w:val="00201E12"/>
    <w:rsid w:val="0020276F"/>
    <w:rsid w:val="00202D6F"/>
    <w:rsid w:val="00203301"/>
    <w:rsid w:val="002033B5"/>
    <w:rsid w:val="0020382C"/>
    <w:rsid w:val="0020437A"/>
    <w:rsid w:val="0020454C"/>
    <w:rsid w:val="0020521F"/>
    <w:rsid w:val="0020532C"/>
    <w:rsid w:val="00205A09"/>
    <w:rsid w:val="002114C7"/>
    <w:rsid w:val="0021302C"/>
    <w:rsid w:val="00213B1C"/>
    <w:rsid w:val="00214202"/>
    <w:rsid w:val="002148E3"/>
    <w:rsid w:val="00214922"/>
    <w:rsid w:val="00214E8D"/>
    <w:rsid w:val="0021552D"/>
    <w:rsid w:val="002156AE"/>
    <w:rsid w:val="00215AC3"/>
    <w:rsid w:val="00215E99"/>
    <w:rsid w:val="00217097"/>
    <w:rsid w:val="0022054D"/>
    <w:rsid w:val="00223DDB"/>
    <w:rsid w:val="00223FA4"/>
    <w:rsid w:val="00224067"/>
    <w:rsid w:val="0022421C"/>
    <w:rsid w:val="00224E83"/>
    <w:rsid w:val="00225664"/>
    <w:rsid w:val="00225C81"/>
    <w:rsid w:val="0022663D"/>
    <w:rsid w:val="00227F2D"/>
    <w:rsid w:val="002308F2"/>
    <w:rsid w:val="00231851"/>
    <w:rsid w:val="002319FB"/>
    <w:rsid w:val="00231B89"/>
    <w:rsid w:val="00231F11"/>
    <w:rsid w:val="00231F5E"/>
    <w:rsid w:val="00232FE6"/>
    <w:rsid w:val="0023319E"/>
    <w:rsid w:val="002346B4"/>
    <w:rsid w:val="00234F6E"/>
    <w:rsid w:val="002355BE"/>
    <w:rsid w:val="002358EA"/>
    <w:rsid w:val="00236578"/>
    <w:rsid w:val="00236DE9"/>
    <w:rsid w:val="00237342"/>
    <w:rsid w:val="00237D5A"/>
    <w:rsid w:val="002415AE"/>
    <w:rsid w:val="00241D3C"/>
    <w:rsid w:val="00242109"/>
    <w:rsid w:val="00242C6E"/>
    <w:rsid w:val="0024314E"/>
    <w:rsid w:val="00243189"/>
    <w:rsid w:val="00243341"/>
    <w:rsid w:val="002439AB"/>
    <w:rsid w:val="00243C19"/>
    <w:rsid w:val="0024418D"/>
    <w:rsid w:val="00244AE8"/>
    <w:rsid w:val="00245587"/>
    <w:rsid w:val="00245F2B"/>
    <w:rsid w:val="00247F3A"/>
    <w:rsid w:val="00250122"/>
    <w:rsid w:val="00250755"/>
    <w:rsid w:val="00250939"/>
    <w:rsid w:val="00251043"/>
    <w:rsid w:val="00251C4A"/>
    <w:rsid w:val="0025271C"/>
    <w:rsid w:val="002533CD"/>
    <w:rsid w:val="00253421"/>
    <w:rsid w:val="0025463D"/>
    <w:rsid w:val="00254EAB"/>
    <w:rsid w:val="002557AF"/>
    <w:rsid w:val="0025589C"/>
    <w:rsid w:val="00255B62"/>
    <w:rsid w:val="00256401"/>
    <w:rsid w:val="002566B1"/>
    <w:rsid w:val="002575E3"/>
    <w:rsid w:val="00257A74"/>
    <w:rsid w:val="002603C1"/>
    <w:rsid w:val="002609A1"/>
    <w:rsid w:val="002612B1"/>
    <w:rsid w:val="00261B7D"/>
    <w:rsid w:val="002646D5"/>
    <w:rsid w:val="00264DC9"/>
    <w:rsid w:val="0026570A"/>
    <w:rsid w:val="00266165"/>
    <w:rsid w:val="00266F2C"/>
    <w:rsid w:val="0027054F"/>
    <w:rsid w:val="0027125E"/>
    <w:rsid w:val="00271767"/>
    <w:rsid w:val="00272293"/>
    <w:rsid w:val="002723C8"/>
    <w:rsid w:val="00273C2A"/>
    <w:rsid w:val="00273CBE"/>
    <w:rsid w:val="002742DE"/>
    <w:rsid w:val="002746B1"/>
    <w:rsid w:val="00275205"/>
    <w:rsid w:val="00282D56"/>
    <w:rsid w:val="002835B0"/>
    <w:rsid w:val="00283C74"/>
    <w:rsid w:val="0028407E"/>
    <w:rsid w:val="0028410F"/>
    <w:rsid w:val="00284572"/>
    <w:rsid w:val="00285221"/>
    <w:rsid w:val="002855A6"/>
    <w:rsid w:val="00286FB5"/>
    <w:rsid w:val="00287763"/>
    <w:rsid w:val="00290606"/>
    <w:rsid w:val="002909B2"/>
    <w:rsid w:val="00291D6D"/>
    <w:rsid w:val="00291FF1"/>
    <w:rsid w:val="00292AA2"/>
    <w:rsid w:val="00293361"/>
    <w:rsid w:val="002952B1"/>
    <w:rsid w:val="00295D11"/>
    <w:rsid w:val="00296CA1"/>
    <w:rsid w:val="00296FB6"/>
    <w:rsid w:val="002974EF"/>
    <w:rsid w:val="002A0BD9"/>
    <w:rsid w:val="002A0C3A"/>
    <w:rsid w:val="002A1130"/>
    <w:rsid w:val="002A139F"/>
    <w:rsid w:val="002A1880"/>
    <w:rsid w:val="002A23B7"/>
    <w:rsid w:val="002A3A57"/>
    <w:rsid w:val="002A4B4F"/>
    <w:rsid w:val="002A57A8"/>
    <w:rsid w:val="002A5AA5"/>
    <w:rsid w:val="002A6DEF"/>
    <w:rsid w:val="002A770B"/>
    <w:rsid w:val="002B013E"/>
    <w:rsid w:val="002B058D"/>
    <w:rsid w:val="002B0C16"/>
    <w:rsid w:val="002B2AC5"/>
    <w:rsid w:val="002B3528"/>
    <w:rsid w:val="002B3539"/>
    <w:rsid w:val="002B5042"/>
    <w:rsid w:val="002B69CC"/>
    <w:rsid w:val="002B6D71"/>
    <w:rsid w:val="002B7A0D"/>
    <w:rsid w:val="002C0C1C"/>
    <w:rsid w:val="002C3C72"/>
    <w:rsid w:val="002C54C2"/>
    <w:rsid w:val="002C5D34"/>
    <w:rsid w:val="002C60BB"/>
    <w:rsid w:val="002C661A"/>
    <w:rsid w:val="002C7B86"/>
    <w:rsid w:val="002D0D6F"/>
    <w:rsid w:val="002D25FC"/>
    <w:rsid w:val="002D2E10"/>
    <w:rsid w:val="002D4AC6"/>
    <w:rsid w:val="002D5BF5"/>
    <w:rsid w:val="002D5EE8"/>
    <w:rsid w:val="002D7178"/>
    <w:rsid w:val="002D7360"/>
    <w:rsid w:val="002D7648"/>
    <w:rsid w:val="002E109C"/>
    <w:rsid w:val="002E193E"/>
    <w:rsid w:val="002E1A94"/>
    <w:rsid w:val="002E1D55"/>
    <w:rsid w:val="002E2143"/>
    <w:rsid w:val="002E26C4"/>
    <w:rsid w:val="002E30A5"/>
    <w:rsid w:val="002E3EBE"/>
    <w:rsid w:val="002E47E4"/>
    <w:rsid w:val="002E4BF9"/>
    <w:rsid w:val="002E4D61"/>
    <w:rsid w:val="002E5E0D"/>
    <w:rsid w:val="002E6E6C"/>
    <w:rsid w:val="002E78A4"/>
    <w:rsid w:val="002F0522"/>
    <w:rsid w:val="002F0F1F"/>
    <w:rsid w:val="002F0F5D"/>
    <w:rsid w:val="002F16DD"/>
    <w:rsid w:val="002F199D"/>
    <w:rsid w:val="002F213C"/>
    <w:rsid w:val="002F2586"/>
    <w:rsid w:val="002F30E4"/>
    <w:rsid w:val="002F352D"/>
    <w:rsid w:val="002F3AC6"/>
    <w:rsid w:val="002F4084"/>
    <w:rsid w:val="002F4A08"/>
    <w:rsid w:val="002F4ADB"/>
    <w:rsid w:val="002F531E"/>
    <w:rsid w:val="002F548D"/>
    <w:rsid w:val="002F5A59"/>
    <w:rsid w:val="002F5ACC"/>
    <w:rsid w:val="002F704B"/>
    <w:rsid w:val="002F72C3"/>
    <w:rsid w:val="002F768C"/>
    <w:rsid w:val="002F7D1E"/>
    <w:rsid w:val="00300201"/>
    <w:rsid w:val="0030025A"/>
    <w:rsid w:val="0030156B"/>
    <w:rsid w:val="00301820"/>
    <w:rsid w:val="0030241F"/>
    <w:rsid w:val="00302EFC"/>
    <w:rsid w:val="00303243"/>
    <w:rsid w:val="003033E6"/>
    <w:rsid w:val="00303BCC"/>
    <w:rsid w:val="00303F2B"/>
    <w:rsid w:val="00303F8D"/>
    <w:rsid w:val="0030572D"/>
    <w:rsid w:val="0030586A"/>
    <w:rsid w:val="0030622D"/>
    <w:rsid w:val="00306811"/>
    <w:rsid w:val="00306F32"/>
    <w:rsid w:val="0030739E"/>
    <w:rsid w:val="003074C5"/>
    <w:rsid w:val="00307A3C"/>
    <w:rsid w:val="00307FA4"/>
    <w:rsid w:val="00310290"/>
    <w:rsid w:val="00310579"/>
    <w:rsid w:val="003109AB"/>
    <w:rsid w:val="00310CC1"/>
    <w:rsid w:val="00312504"/>
    <w:rsid w:val="00313026"/>
    <w:rsid w:val="00313913"/>
    <w:rsid w:val="0031421F"/>
    <w:rsid w:val="00314B31"/>
    <w:rsid w:val="00315A65"/>
    <w:rsid w:val="003176E9"/>
    <w:rsid w:val="00317ACE"/>
    <w:rsid w:val="00317BA7"/>
    <w:rsid w:val="00317D67"/>
    <w:rsid w:val="00320BE2"/>
    <w:rsid w:val="0032173C"/>
    <w:rsid w:val="00321886"/>
    <w:rsid w:val="00322216"/>
    <w:rsid w:val="00323694"/>
    <w:rsid w:val="003237DA"/>
    <w:rsid w:val="00323BE7"/>
    <w:rsid w:val="00324C3A"/>
    <w:rsid w:val="00324D63"/>
    <w:rsid w:val="003255AF"/>
    <w:rsid w:val="003256EB"/>
    <w:rsid w:val="003259DB"/>
    <w:rsid w:val="00330F78"/>
    <w:rsid w:val="0033122D"/>
    <w:rsid w:val="003314D9"/>
    <w:rsid w:val="00331653"/>
    <w:rsid w:val="00331A48"/>
    <w:rsid w:val="00331A85"/>
    <w:rsid w:val="00331BCC"/>
    <w:rsid w:val="00331E71"/>
    <w:rsid w:val="003330C9"/>
    <w:rsid w:val="0033364C"/>
    <w:rsid w:val="00334415"/>
    <w:rsid w:val="00335851"/>
    <w:rsid w:val="00335EA1"/>
    <w:rsid w:val="0033691E"/>
    <w:rsid w:val="00336A6A"/>
    <w:rsid w:val="00336CCB"/>
    <w:rsid w:val="003411D1"/>
    <w:rsid w:val="003416BA"/>
    <w:rsid w:val="00341F48"/>
    <w:rsid w:val="00342148"/>
    <w:rsid w:val="003421C6"/>
    <w:rsid w:val="00342F99"/>
    <w:rsid w:val="00344BCB"/>
    <w:rsid w:val="00345D2C"/>
    <w:rsid w:val="00345F57"/>
    <w:rsid w:val="00350862"/>
    <w:rsid w:val="00350C0A"/>
    <w:rsid w:val="00350E6C"/>
    <w:rsid w:val="003518A6"/>
    <w:rsid w:val="00351E7F"/>
    <w:rsid w:val="00352953"/>
    <w:rsid w:val="00354062"/>
    <w:rsid w:val="00355C0D"/>
    <w:rsid w:val="003566A9"/>
    <w:rsid w:val="00356988"/>
    <w:rsid w:val="00356CE9"/>
    <w:rsid w:val="003570BB"/>
    <w:rsid w:val="00357128"/>
    <w:rsid w:val="0035755E"/>
    <w:rsid w:val="00357A80"/>
    <w:rsid w:val="00360933"/>
    <w:rsid w:val="00360A8B"/>
    <w:rsid w:val="00361441"/>
    <w:rsid w:val="00361B8B"/>
    <w:rsid w:val="003626F5"/>
    <w:rsid w:val="00362AE6"/>
    <w:rsid w:val="0036335B"/>
    <w:rsid w:val="00363F39"/>
    <w:rsid w:val="0036445C"/>
    <w:rsid w:val="00364627"/>
    <w:rsid w:val="00364AB0"/>
    <w:rsid w:val="003667B0"/>
    <w:rsid w:val="003667DD"/>
    <w:rsid w:val="00366B48"/>
    <w:rsid w:val="00367067"/>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50C"/>
    <w:rsid w:val="003861F0"/>
    <w:rsid w:val="00387051"/>
    <w:rsid w:val="00387BDC"/>
    <w:rsid w:val="00387ECF"/>
    <w:rsid w:val="0039021B"/>
    <w:rsid w:val="00390429"/>
    <w:rsid w:val="0039366C"/>
    <w:rsid w:val="0039374F"/>
    <w:rsid w:val="00393EC8"/>
    <w:rsid w:val="00394C60"/>
    <w:rsid w:val="00395D3F"/>
    <w:rsid w:val="00395E42"/>
    <w:rsid w:val="00396409"/>
    <w:rsid w:val="00396A2D"/>
    <w:rsid w:val="00396FC3"/>
    <w:rsid w:val="003A15B5"/>
    <w:rsid w:val="003A1A94"/>
    <w:rsid w:val="003A204E"/>
    <w:rsid w:val="003A2D25"/>
    <w:rsid w:val="003A595C"/>
    <w:rsid w:val="003A60E7"/>
    <w:rsid w:val="003A7092"/>
    <w:rsid w:val="003A72A1"/>
    <w:rsid w:val="003A7611"/>
    <w:rsid w:val="003A7876"/>
    <w:rsid w:val="003A7D1F"/>
    <w:rsid w:val="003B0B6A"/>
    <w:rsid w:val="003B22F7"/>
    <w:rsid w:val="003B29CF"/>
    <w:rsid w:val="003B3865"/>
    <w:rsid w:val="003B3A90"/>
    <w:rsid w:val="003B534F"/>
    <w:rsid w:val="003B788F"/>
    <w:rsid w:val="003B7A79"/>
    <w:rsid w:val="003B7D6C"/>
    <w:rsid w:val="003C151A"/>
    <w:rsid w:val="003C2896"/>
    <w:rsid w:val="003C350C"/>
    <w:rsid w:val="003C3903"/>
    <w:rsid w:val="003C3BA0"/>
    <w:rsid w:val="003C4580"/>
    <w:rsid w:val="003C5C5E"/>
    <w:rsid w:val="003C6746"/>
    <w:rsid w:val="003C7555"/>
    <w:rsid w:val="003C7898"/>
    <w:rsid w:val="003D0200"/>
    <w:rsid w:val="003D05AC"/>
    <w:rsid w:val="003D0FF5"/>
    <w:rsid w:val="003D11A3"/>
    <w:rsid w:val="003D14EC"/>
    <w:rsid w:val="003D1537"/>
    <w:rsid w:val="003D183C"/>
    <w:rsid w:val="003D2D1B"/>
    <w:rsid w:val="003D335B"/>
    <w:rsid w:val="003D48C7"/>
    <w:rsid w:val="003D4C27"/>
    <w:rsid w:val="003D5336"/>
    <w:rsid w:val="003D60CD"/>
    <w:rsid w:val="003D7109"/>
    <w:rsid w:val="003D7CE8"/>
    <w:rsid w:val="003E02FC"/>
    <w:rsid w:val="003E0514"/>
    <w:rsid w:val="003E1032"/>
    <w:rsid w:val="003E1904"/>
    <w:rsid w:val="003E285E"/>
    <w:rsid w:val="003E3124"/>
    <w:rsid w:val="003E3300"/>
    <w:rsid w:val="003E43D3"/>
    <w:rsid w:val="003E48E1"/>
    <w:rsid w:val="003E4CCD"/>
    <w:rsid w:val="003E59BB"/>
    <w:rsid w:val="003E5B4A"/>
    <w:rsid w:val="003E6225"/>
    <w:rsid w:val="003E632E"/>
    <w:rsid w:val="003E65AC"/>
    <w:rsid w:val="003E66AE"/>
    <w:rsid w:val="003E66D4"/>
    <w:rsid w:val="003E673B"/>
    <w:rsid w:val="003E67DF"/>
    <w:rsid w:val="003E68E2"/>
    <w:rsid w:val="003E6BCC"/>
    <w:rsid w:val="003E72B9"/>
    <w:rsid w:val="003E7ED4"/>
    <w:rsid w:val="003F0690"/>
    <w:rsid w:val="003F0E52"/>
    <w:rsid w:val="003F0F6B"/>
    <w:rsid w:val="003F1FC6"/>
    <w:rsid w:val="003F1FE3"/>
    <w:rsid w:val="003F2359"/>
    <w:rsid w:val="003F3865"/>
    <w:rsid w:val="003F3D55"/>
    <w:rsid w:val="003F44E2"/>
    <w:rsid w:val="003F4632"/>
    <w:rsid w:val="003F47BA"/>
    <w:rsid w:val="003F4FE6"/>
    <w:rsid w:val="003F6617"/>
    <w:rsid w:val="0040177E"/>
    <w:rsid w:val="00402332"/>
    <w:rsid w:val="004025C2"/>
    <w:rsid w:val="00403195"/>
    <w:rsid w:val="004033A9"/>
    <w:rsid w:val="00403CF9"/>
    <w:rsid w:val="00403E55"/>
    <w:rsid w:val="0040407C"/>
    <w:rsid w:val="0040416C"/>
    <w:rsid w:val="00404681"/>
    <w:rsid w:val="004056E6"/>
    <w:rsid w:val="00405AC1"/>
    <w:rsid w:val="00405AE9"/>
    <w:rsid w:val="00406923"/>
    <w:rsid w:val="0040763D"/>
    <w:rsid w:val="00410D17"/>
    <w:rsid w:val="00412D56"/>
    <w:rsid w:val="00412DFF"/>
    <w:rsid w:val="004131A3"/>
    <w:rsid w:val="00413442"/>
    <w:rsid w:val="00413821"/>
    <w:rsid w:val="00413BA5"/>
    <w:rsid w:val="004141A3"/>
    <w:rsid w:val="00414909"/>
    <w:rsid w:val="0041582F"/>
    <w:rsid w:val="00416112"/>
    <w:rsid w:val="00417AE0"/>
    <w:rsid w:val="00417BAA"/>
    <w:rsid w:val="0042042B"/>
    <w:rsid w:val="00420B45"/>
    <w:rsid w:val="00420D7A"/>
    <w:rsid w:val="00420DEF"/>
    <w:rsid w:val="004211BD"/>
    <w:rsid w:val="00421257"/>
    <w:rsid w:val="00422193"/>
    <w:rsid w:val="004223DE"/>
    <w:rsid w:val="00422A10"/>
    <w:rsid w:val="00423CCE"/>
    <w:rsid w:val="00424BF0"/>
    <w:rsid w:val="00424D17"/>
    <w:rsid w:val="00425DFD"/>
    <w:rsid w:val="004263A3"/>
    <w:rsid w:val="00427463"/>
    <w:rsid w:val="00427713"/>
    <w:rsid w:val="00427CCC"/>
    <w:rsid w:val="0043013A"/>
    <w:rsid w:val="00430421"/>
    <w:rsid w:val="00430B4F"/>
    <w:rsid w:val="00430DD7"/>
    <w:rsid w:val="00431084"/>
    <w:rsid w:val="004310D7"/>
    <w:rsid w:val="00431EE6"/>
    <w:rsid w:val="004322D6"/>
    <w:rsid w:val="00432589"/>
    <w:rsid w:val="004325B9"/>
    <w:rsid w:val="00432A94"/>
    <w:rsid w:val="00432C95"/>
    <w:rsid w:val="00433827"/>
    <w:rsid w:val="00433A40"/>
    <w:rsid w:val="00434B70"/>
    <w:rsid w:val="004360C8"/>
    <w:rsid w:val="0043715C"/>
    <w:rsid w:val="004371D5"/>
    <w:rsid w:val="0044006B"/>
    <w:rsid w:val="0044033F"/>
    <w:rsid w:val="00440630"/>
    <w:rsid w:val="00441F0F"/>
    <w:rsid w:val="00442965"/>
    <w:rsid w:val="00444157"/>
    <w:rsid w:val="0044417C"/>
    <w:rsid w:val="00444566"/>
    <w:rsid w:val="00444DB3"/>
    <w:rsid w:val="00445A2F"/>
    <w:rsid w:val="004466FF"/>
    <w:rsid w:val="0044684E"/>
    <w:rsid w:val="00446F22"/>
    <w:rsid w:val="00447A71"/>
    <w:rsid w:val="00447B30"/>
    <w:rsid w:val="0045019F"/>
    <w:rsid w:val="004503A4"/>
    <w:rsid w:val="00450555"/>
    <w:rsid w:val="004506FA"/>
    <w:rsid w:val="00450DC6"/>
    <w:rsid w:val="004516A5"/>
    <w:rsid w:val="00451E9C"/>
    <w:rsid w:val="0045280F"/>
    <w:rsid w:val="004535AE"/>
    <w:rsid w:val="00453717"/>
    <w:rsid w:val="0045444D"/>
    <w:rsid w:val="0045463A"/>
    <w:rsid w:val="0045468A"/>
    <w:rsid w:val="00454AC9"/>
    <w:rsid w:val="00455050"/>
    <w:rsid w:val="004550C9"/>
    <w:rsid w:val="0045541C"/>
    <w:rsid w:val="004554A3"/>
    <w:rsid w:val="00455A6E"/>
    <w:rsid w:val="00455EAD"/>
    <w:rsid w:val="00456BA5"/>
    <w:rsid w:val="004578EB"/>
    <w:rsid w:val="004604D5"/>
    <w:rsid w:val="00460697"/>
    <w:rsid w:val="004608BB"/>
    <w:rsid w:val="0046117B"/>
    <w:rsid w:val="004629AF"/>
    <w:rsid w:val="004632B0"/>
    <w:rsid w:val="00464AB7"/>
    <w:rsid w:val="00464C2F"/>
    <w:rsid w:val="00467EF8"/>
    <w:rsid w:val="00472300"/>
    <w:rsid w:val="00472429"/>
    <w:rsid w:val="004725E5"/>
    <w:rsid w:val="00472751"/>
    <w:rsid w:val="00472C71"/>
    <w:rsid w:val="00473128"/>
    <w:rsid w:val="004740A9"/>
    <w:rsid w:val="00475078"/>
    <w:rsid w:val="00475767"/>
    <w:rsid w:val="00476440"/>
    <w:rsid w:val="0047694F"/>
    <w:rsid w:val="004779A0"/>
    <w:rsid w:val="00477A01"/>
    <w:rsid w:val="00477A52"/>
    <w:rsid w:val="004808E3"/>
    <w:rsid w:val="00480C00"/>
    <w:rsid w:val="00481016"/>
    <w:rsid w:val="0048204C"/>
    <w:rsid w:val="004821BB"/>
    <w:rsid w:val="004826FE"/>
    <w:rsid w:val="004827D5"/>
    <w:rsid w:val="00482AF2"/>
    <w:rsid w:val="004830C9"/>
    <w:rsid w:val="00483347"/>
    <w:rsid w:val="00483E2E"/>
    <w:rsid w:val="0048494A"/>
    <w:rsid w:val="00484B69"/>
    <w:rsid w:val="00485406"/>
    <w:rsid w:val="0048590F"/>
    <w:rsid w:val="00485E5F"/>
    <w:rsid w:val="004866A8"/>
    <w:rsid w:val="00486D60"/>
    <w:rsid w:val="00490D6F"/>
    <w:rsid w:val="00491FA1"/>
    <w:rsid w:val="004928B5"/>
    <w:rsid w:val="00492A25"/>
    <w:rsid w:val="004938A3"/>
    <w:rsid w:val="00496350"/>
    <w:rsid w:val="0049797C"/>
    <w:rsid w:val="004A0380"/>
    <w:rsid w:val="004A1405"/>
    <w:rsid w:val="004A1FC6"/>
    <w:rsid w:val="004A2E5F"/>
    <w:rsid w:val="004A38C2"/>
    <w:rsid w:val="004A3C03"/>
    <w:rsid w:val="004A3DB7"/>
    <w:rsid w:val="004A5088"/>
    <w:rsid w:val="004A5255"/>
    <w:rsid w:val="004A6CB0"/>
    <w:rsid w:val="004A70FF"/>
    <w:rsid w:val="004A7EDE"/>
    <w:rsid w:val="004B021F"/>
    <w:rsid w:val="004B0D93"/>
    <w:rsid w:val="004B1FA4"/>
    <w:rsid w:val="004B29AC"/>
    <w:rsid w:val="004B35DF"/>
    <w:rsid w:val="004B3627"/>
    <w:rsid w:val="004B3B82"/>
    <w:rsid w:val="004B4922"/>
    <w:rsid w:val="004B4FB0"/>
    <w:rsid w:val="004B576A"/>
    <w:rsid w:val="004B57DF"/>
    <w:rsid w:val="004B5976"/>
    <w:rsid w:val="004B5BA3"/>
    <w:rsid w:val="004B6D85"/>
    <w:rsid w:val="004B722E"/>
    <w:rsid w:val="004B72E8"/>
    <w:rsid w:val="004B7371"/>
    <w:rsid w:val="004C01A5"/>
    <w:rsid w:val="004C0412"/>
    <w:rsid w:val="004C2138"/>
    <w:rsid w:val="004C2E44"/>
    <w:rsid w:val="004C3940"/>
    <w:rsid w:val="004C3F46"/>
    <w:rsid w:val="004C51FD"/>
    <w:rsid w:val="004C65A8"/>
    <w:rsid w:val="004C6689"/>
    <w:rsid w:val="004C679C"/>
    <w:rsid w:val="004C6DA6"/>
    <w:rsid w:val="004D139A"/>
    <w:rsid w:val="004D14DC"/>
    <w:rsid w:val="004D17C6"/>
    <w:rsid w:val="004D2858"/>
    <w:rsid w:val="004D35BA"/>
    <w:rsid w:val="004D38E5"/>
    <w:rsid w:val="004D3C5A"/>
    <w:rsid w:val="004D3EE6"/>
    <w:rsid w:val="004D449A"/>
    <w:rsid w:val="004D4701"/>
    <w:rsid w:val="004D47C7"/>
    <w:rsid w:val="004D4F35"/>
    <w:rsid w:val="004D5D45"/>
    <w:rsid w:val="004D618D"/>
    <w:rsid w:val="004D62A9"/>
    <w:rsid w:val="004D6FC3"/>
    <w:rsid w:val="004D7476"/>
    <w:rsid w:val="004D7716"/>
    <w:rsid w:val="004E02F2"/>
    <w:rsid w:val="004E0306"/>
    <w:rsid w:val="004E04B8"/>
    <w:rsid w:val="004E0572"/>
    <w:rsid w:val="004E1641"/>
    <w:rsid w:val="004E1818"/>
    <w:rsid w:val="004E1990"/>
    <w:rsid w:val="004E25A8"/>
    <w:rsid w:val="004E2EF8"/>
    <w:rsid w:val="004E3930"/>
    <w:rsid w:val="004E3ED9"/>
    <w:rsid w:val="004E5582"/>
    <w:rsid w:val="004E5866"/>
    <w:rsid w:val="004E6097"/>
    <w:rsid w:val="004E61EF"/>
    <w:rsid w:val="004E63C6"/>
    <w:rsid w:val="004E7472"/>
    <w:rsid w:val="004E76A7"/>
    <w:rsid w:val="004E7B03"/>
    <w:rsid w:val="004F0064"/>
    <w:rsid w:val="004F06AC"/>
    <w:rsid w:val="004F09EB"/>
    <w:rsid w:val="004F1522"/>
    <w:rsid w:val="004F1D2A"/>
    <w:rsid w:val="004F243F"/>
    <w:rsid w:val="004F252C"/>
    <w:rsid w:val="004F2FF5"/>
    <w:rsid w:val="004F36A3"/>
    <w:rsid w:val="004F3E0C"/>
    <w:rsid w:val="004F69AE"/>
    <w:rsid w:val="004F7160"/>
    <w:rsid w:val="00500096"/>
    <w:rsid w:val="00500258"/>
    <w:rsid w:val="00500B2D"/>
    <w:rsid w:val="0050103B"/>
    <w:rsid w:val="00501A99"/>
    <w:rsid w:val="00501AB0"/>
    <w:rsid w:val="00502E82"/>
    <w:rsid w:val="00503180"/>
    <w:rsid w:val="005038A4"/>
    <w:rsid w:val="00504DDD"/>
    <w:rsid w:val="00505450"/>
    <w:rsid w:val="005100B7"/>
    <w:rsid w:val="005113C9"/>
    <w:rsid w:val="00512050"/>
    <w:rsid w:val="00512055"/>
    <w:rsid w:val="0051280C"/>
    <w:rsid w:val="00512842"/>
    <w:rsid w:val="005128BE"/>
    <w:rsid w:val="0051356F"/>
    <w:rsid w:val="00513E7C"/>
    <w:rsid w:val="00513FC6"/>
    <w:rsid w:val="005140BB"/>
    <w:rsid w:val="00514FD9"/>
    <w:rsid w:val="0051520C"/>
    <w:rsid w:val="00515441"/>
    <w:rsid w:val="0051550A"/>
    <w:rsid w:val="00515B11"/>
    <w:rsid w:val="0051608F"/>
    <w:rsid w:val="00516E61"/>
    <w:rsid w:val="005177AD"/>
    <w:rsid w:val="00520EF8"/>
    <w:rsid w:val="005210F7"/>
    <w:rsid w:val="00521753"/>
    <w:rsid w:val="005224EE"/>
    <w:rsid w:val="00522879"/>
    <w:rsid w:val="00523BB1"/>
    <w:rsid w:val="005260CD"/>
    <w:rsid w:val="00526265"/>
    <w:rsid w:val="0052655D"/>
    <w:rsid w:val="005265E0"/>
    <w:rsid w:val="00526BC3"/>
    <w:rsid w:val="00530F34"/>
    <w:rsid w:val="00531761"/>
    <w:rsid w:val="0053248F"/>
    <w:rsid w:val="0053332A"/>
    <w:rsid w:val="0053358A"/>
    <w:rsid w:val="00534668"/>
    <w:rsid w:val="00534B36"/>
    <w:rsid w:val="00534DDD"/>
    <w:rsid w:val="00535291"/>
    <w:rsid w:val="00535A94"/>
    <w:rsid w:val="00537874"/>
    <w:rsid w:val="0053795F"/>
    <w:rsid w:val="00537F03"/>
    <w:rsid w:val="00540511"/>
    <w:rsid w:val="00540578"/>
    <w:rsid w:val="00540808"/>
    <w:rsid w:val="0054080E"/>
    <w:rsid w:val="00540EA1"/>
    <w:rsid w:val="00542BCE"/>
    <w:rsid w:val="0054358E"/>
    <w:rsid w:val="00543AF4"/>
    <w:rsid w:val="00544191"/>
    <w:rsid w:val="005448EC"/>
    <w:rsid w:val="00544F39"/>
    <w:rsid w:val="005451CA"/>
    <w:rsid w:val="00546F90"/>
    <w:rsid w:val="00547EFB"/>
    <w:rsid w:val="00552154"/>
    <w:rsid w:val="00552158"/>
    <w:rsid w:val="005522F2"/>
    <w:rsid w:val="00552C57"/>
    <w:rsid w:val="005531DF"/>
    <w:rsid w:val="00553874"/>
    <w:rsid w:val="00554AD8"/>
    <w:rsid w:val="00554F78"/>
    <w:rsid w:val="00555565"/>
    <w:rsid w:val="00555DA1"/>
    <w:rsid w:val="00556BF7"/>
    <w:rsid w:val="00557F60"/>
    <w:rsid w:val="005612CA"/>
    <w:rsid w:val="00561607"/>
    <w:rsid w:val="00561730"/>
    <w:rsid w:val="00561B97"/>
    <w:rsid w:val="00562149"/>
    <w:rsid w:val="00567868"/>
    <w:rsid w:val="00567B5D"/>
    <w:rsid w:val="00567C3F"/>
    <w:rsid w:val="00570757"/>
    <w:rsid w:val="00570D3C"/>
    <w:rsid w:val="0057148D"/>
    <w:rsid w:val="00573733"/>
    <w:rsid w:val="00573F8B"/>
    <w:rsid w:val="0057403A"/>
    <w:rsid w:val="00574554"/>
    <w:rsid w:val="00574E06"/>
    <w:rsid w:val="00574FCE"/>
    <w:rsid w:val="005751BB"/>
    <w:rsid w:val="00575CF1"/>
    <w:rsid w:val="00576089"/>
    <w:rsid w:val="005764B1"/>
    <w:rsid w:val="00576852"/>
    <w:rsid w:val="005769DA"/>
    <w:rsid w:val="00576D06"/>
    <w:rsid w:val="005779E4"/>
    <w:rsid w:val="00577AA5"/>
    <w:rsid w:val="005810ED"/>
    <w:rsid w:val="0058289C"/>
    <w:rsid w:val="005836C7"/>
    <w:rsid w:val="0058408E"/>
    <w:rsid w:val="00585374"/>
    <w:rsid w:val="005854CA"/>
    <w:rsid w:val="00585FAB"/>
    <w:rsid w:val="005865DC"/>
    <w:rsid w:val="005877AB"/>
    <w:rsid w:val="00590B77"/>
    <w:rsid w:val="00590D9A"/>
    <w:rsid w:val="005913A3"/>
    <w:rsid w:val="005940D4"/>
    <w:rsid w:val="00594747"/>
    <w:rsid w:val="00594A7B"/>
    <w:rsid w:val="005951AD"/>
    <w:rsid w:val="0059580E"/>
    <w:rsid w:val="00595D90"/>
    <w:rsid w:val="00596A6F"/>
    <w:rsid w:val="00596FCE"/>
    <w:rsid w:val="005A08BE"/>
    <w:rsid w:val="005A0F60"/>
    <w:rsid w:val="005A11BC"/>
    <w:rsid w:val="005A1525"/>
    <w:rsid w:val="005A1E17"/>
    <w:rsid w:val="005A223D"/>
    <w:rsid w:val="005A252B"/>
    <w:rsid w:val="005A2618"/>
    <w:rsid w:val="005A3204"/>
    <w:rsid w:val="005A3341"/>
    <w:rsid w:val="005A3C3D"/>
    <w:rsid w:val="005A46EC"/>
    <w:rsid w:val="005A55C8"/>
    <w:rsid w:val="005A5EAE"/>
    <w:rsid w:val="005A6407"/>
    <w:rsid w:val="005A67A5"/>
    <w:rsid w:val="005B07EC"/>
    <w:rsid w:val="005B0B27"/>
    <w:rsid w:val="005B2B11"/>
    <w:rsid w:val="005B32A4"/>
    <w:rsid w:val="005B3BAF"/>
    <w:rsid w:val="005B4DA3"/>
    <w:rsid w:val="005B5BEE"/>
    <w:rsid w:val="005B6D43"/>
    <w:rsid w:val="005B71F5"/>
    <w:rsid w:val="005B77D2"/>
    <w:rsid w:val="005C019B"/>
    <w:rsid w:val="005C057F"/>
    <w:rsid w:val="005C162D"/>
    <w:rsid w:val="005C1AED"/>
    <w:rsid w:val="005C264C"/>
    <w:rsid w:val="005C30F5"/>
    <w:rsid w:val="005C3600"/>
    <w:rsid w:val="005C51A5"/>
    <w:rsid w:val="005C557A"/>
    <w:rsid w:val="005C5C47"/>
    <w:rsid w:val="005C61DD"/>
    <w:rsid w:val="005C6438"/>
    <w:rsid w:val="005C6B8B"/>
    <w:rsid w:val="005C727F"/>
    <w:rsid w:val="005C73B0"/>
    <w:rsid w:val="005D0069"/>
    <w:rsid w:val="005D02E3"/>
    <w:rsid w:val="005D0FBF"/>
    <w:rsid w:val="005D1F34"/>
    <w:rsid w:val="005D2C1F"/>
    <w:rsid w:val="005D34B2"/>
    <w:rsid w:val="005D3B54"/>
    <w:rsid w:val="005D40CD"/>
    <w:rsid w:val="005D63BA"/>
    <w:rsid w:val="005D6B59"/>
    <w:rsid w:val="005D75DE"/>
    <w:rsid w:val="005D76E9"/>
    <w:rsid w:val="005D784B"/>
    <w:rsid w:val="005E03E4"/>
    <w:rsid w:val="005E0454"/>
    <w:rsid w:val="005E05F6"/>
    <w:rsid w:val="005E0E30"/>
    <w:rsid w:val="005E2442"/>
    <w:rsid w:val="005E3111"/>
    <w:rsid w:val="005E37A6"/>
    <w:rsid w:val="005E3F85"/>
    <w:rsid w:val="005E57B0"/>
    <w:rsid w:val="005E5B01"/>
    <w:rsid w:val="005E6D3B"/>
    <w:rsid w:val="005F009E"/>
    <w:rsid w:val="005F0DF1"/>
    <w:rsid w:val="005F1516"/>
    <w:rsid w:val="005F229E"/>
    <w:rsid w:val="005F2564"/>
    <w:rsid w:val="005F3822"/>
    <w:rsid w:val="005F4635"/>
    <w:rsid w:val="005F4900"/>
    <w:rsid w:val="005F4E52"/>
    <w:rsid w:val="005F5B2B"/>
    <w:rsid w:val="005F7383"/>
    <w:rsid w:val="005F74F8"/>
    <w:rsid w:val="005F7C78"/>
    <w:rsid w:val="005F7E5E"/>
    <w:rsid w:val="0060058E"/>
    <w:rsid w:val="006010A8"/>
    <w:rsid w:val="00602A3C"/>
    <w:rsid w:val="00603EFD"/>
    <w:rsid w:val="0060475B"/>
    <w:rsid w:val="00604FB6"/>
    <w:rsid w:val="00605387"/>
    <w:rsid w:val="00606302"/>
    <w:rsid w:val="006076FD"/>
    <w:rsid w:val="00607E60"/>
    <w:rsid w:val="0061143F"/>
    <w:rsid w:val="006114D8"/>
    <w:rsid w:val="00613300"/>
    <w:rsid w:val="00613553"/>
    <w:rsid w:val="00613601"/>
    <w:rsid w:val="00613791"/>
    <w:rsid w:val="00613D63"/>
    <w:rsid w:val="006150D6"/>
    <w:rsid w:val="00615245"/>
    <w:rsid w:val="0061590D"/>
    <w:rsid w:val="00617EEE"/>
    <w:rsid w:val="00620169"/>
    <w:rsid w:val="0062088A"/>
    <w:rsid w:val="006208E8"/>
    <w:rsid w:val="00620936"/>
    <w:rsid w:val="00620A1F"/>
    <w:rsid w:val="0062169D"/>
    <w:rsid w:val="0062181E"/>
    <w:rsid w:val="00621B05"/>
    <w:rsid w:val="00622BB7"/>
    <w:rsid w:val="00622C1E"/>
    <w:rsid w:val="00623389"/>
    <w:rsid w:val="00623DAA"/>
    <w:rsid w:val="00623F25"/>
    <w:rsid w:val="00623FAF"/>
    <w:rsid w:val="00626192"/>
    <w:rsid w:val="006265C4"/>
    <w:rsid w:val="0062673C"/>
    <w:rsid w:val="0062678A"/>
    <w:rsid w:val="00626890"/>
    <w:rsid w:val="006270AF"/>
    <w:rsid w:val="00627354"/>
    <w:rsid w:val="00633292"/>
    <w:rsid w:val="00634367"/>
    <w:rsid w:val="00634554"/>
    <w:rsid w:val="006363E7"/>
    <w:rsid w:val="00636ABB"/>
    <w:rsid w:val="00640082"/>
    <w:rsid w:val="00640291"/>
    <w:rsid w:val="00640EFE"/>
    <w:rsid w:val="00641D6D"/>
    <w:rsid w:val="00641FAC"/>
    <w:rsid w:val="00643664"/>
    <w:rsid w:val="00643CAA"/>
    <w:rsid w:val="00644F16"/>
    <w:rsid w:val="006455EB"/>
    <w:rsid w:val="006456C2"/>
    <w:rsid w:val="00645AD8"/>
    <w:rsid w:val="00645D4E"/>
    <w:rsid w:val="006477F0"/>
    <w:rsid w:val="006478E4"/>
    <w:rsid w:val="00647B2E"/>
    <w:rsid w:val="00650F4F"/>
    <w:rsid w:val="0065171A"/>
    <w:rsid w:val="00651F73"/>
    <w:rsid w:val="00652680"/>
    <w:rsid w:val="00653CDE"/>
    <w:rsid w:val="00654585"/>
    <w:rsid w:val="00655109"/>
    <w:rsid w:val="00655AB6"/>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5D"/>
    <w:rsid w:val="006713AB"/>
    <w:rsid w:val="006723C6"/>
    <w:rsid w:val="00672882"/>
    <w:rsid w:val="00672CA5"/>
    <w:rsid w:val="00673711"/>
    <w:rsid w:val="00673F82"/>
    <w:rsid w:val="00674A23"/>
    <w:rsid w:val="00674F74"/>
    <w:rsid w:val="0067508F"/>
    <w:rsid w:val="00676E0E"/>
    <w:rsid w:val="00677576"/>
    <w:rsid w:val="006802D2"/>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8DE"/>
    <w:rsid w:val="00692BF6"/>
    <w:rsid w:val="00692CE6"/>
    <w:rsid w:val="00693186"/>
    <w:rsid w:val="00693B6C"/>
    <w:rsid w:val="006942AE"/>
    <w:rsid w:val="00695421"/>
    <w:rsid w:val="00695C40"/>
    <w:rsid w:val="00697BD3"/>
    <w:rsid w:val="00697DFA"/>
    <w:rsid w:val="006A0954"/>
    <w:rsid w:val="006A0A9F"/>
    <w:rsid w:val="006A16D5"/>
    <w:rsid w:val="006A1772"/>
    <w:rsid w:val="006A1780"/>
    <w:rsid w:val="006A21DD"/>
    <w:rsid w:val="006A26C6"/>
    <w:rsid w:val="006A3B28"/>
    <w:rsid w:val="006A4BA8"/>
    <w:rsid w:val="006A4DA7"/>
    <w:rsid w:val="006A4FEE"/>
    <w:rsid w:val="006A6A7D"/>
    <w:rsid w:val="006A703E"/>
    <w:rsid w:val="006A746E"/>
    <w:rsid w:val="006A7BE3"/>
    <w:rsid w:val="006A7D32"/>
    <w:rsid w:val="006B01D1"/>
    <w:rsid w:val="006B0CFF"/>
    <w:rsid w:val="006B16EA"/>
    <w:rsid w:val="006B1780"/>
    <w:rsid w:val="006B1FF4"/>
    <w:rsid w:val="006B224E"/>
    <w:rsid w:val="006B309C"/>
    <w:rsid w:val="006B376E"/>
    <w:rsid w:val="006B4589"/>
    <w:rsid w:val="006B4D94"/>
    <w:rsid w:val="006B610E"/>
    <w:rsid w:val="006B6805"/>
    <w:rsid w:val="006B6DE0"/>
    <w:rsid w:val="006C16C3"/>
    <w:rsid w:val="006C1CA4"/>
    <w:rsid w:val="006C2187"/>
    <w:rsid w:val="006C2F31"/>
    <w:rsid w:val="006C32F4"/>
    <w:rsid w:val="006C366F"/>
    <w:rsid w:val="006C3C54"/>
    <w:rsid w:val="006C4709"/>
    <w:rsid w:val="006C4F9F"/>
    <w:rsid w:val="006C71A2"/>
    <w:rsid w:val="006C73EC"/>
    <w:rsid w:val="006D0C1D"/>
    <w:rsid w:val="006D2E9D"/>
    <w:rsid w:val="006D3068"/>
    <w:rsid w:val="006D34B2"/>
    <w:rsid w:val="006D4A4E"/>
    <w:rsid w:val="006D4C42"/>
    <w:rsid w:val="006D50FA"/>
    <w:rsid w:val="006D5713"/>
    <w:rsid w:val="006D5809"/>
    <w:rsid w:val="006D607E"/>
    <w:rsid w:val="006D6E12"/>
    <w:rsid w:val="006D70CB"/>
    <w:rsid w:val="006D715C"/>
    <w:rsid w:val="006D7363"/>
    <w:rsid w:val="006D774E"/>
    <w:rsid w:val="006E0227"/>
    <w:rsid w:val="006E0754"/>
    <w:rsid w:val="006E2668"/>
    <w:rsid w:val="006E2D39"/>
    <w:rsid w:val="006E32B0"/>
    <w:rsid w:val="006E348E"/>
    <w:rsid w:val="006E396A"/>
    <w:rsid w:val="006E3D63"/>
    <w:rsid w:val="006E58BF"/>
    <w:rsid w:val="006E5DD8"/>
    <w:rsid w:val="006E5EA1"/>
    <w:rsid w:val="006E62F2"/>
    <w:rsid w:val="006E6DEE"/>
    <w:rsid w:val="006E7506"/>
    <w:rsid w:val="006E7C68"/>
    <w:rsid w:val="006E7D4B"/>
    <w:rsid w:val="006F0760"/>
    <w:rsid w:val="006F11E2"/>
    <w:rsid w:val="006F2574"/>
    <w:rsid w:val="006F3231"/>
    <w:rsid w:val="006F3DE3"/>
    <w:rsid w:val="006F4787"/>
    <w:rsid w:val="006F4D14"/>
    <w:rsid w:val="006F52C9"/>
    <w:rsid w:val="006F61D8"/>
    <w:rsid w:val="006F62B7"/>
    <w:rsid w:val="006F6596"/>
    <w:rsid w:val="006F70BC"/>
    <w:rsid w:val="006F7E7C"/>
    <w:rsid w:val="0070174E"/>
    <w:rsid w:val="007018DB"/>
    <w:rsid w:val="00701DE6"/>
    <w:rsid w:val="0070381B"/>
    <w:rsid w:val="0070524E"/>
    <w:rsid w:val="007071F5"/>
    <w:rsid w:val="0070796C"/>
    <w:rsid w:val="00710945"/>
    <w:rsid w:val="00710EBF"/>
    <w:rsid w:val="0071101D"/>
    <w:rsid w:val="007110B8"/>
    <w:rsid w:val="007117F7"/>
    <w:rsid w:val="0071209F"/>
    <w:rsid w:val="007125A2"/>
    <w:rsid w:val="00713F79"/>
    <w:rsid w:val="007148A8"/>
    <w:rsid w:val="00715F12"/>
    <w:rsid w:val="00716AC8"/>
    <w:rsid w:val="00716E54"/>
    <w:rsid w:val="0072018C"/>
    <w:rsid w:val="0072033C"/>
    <w:rsid w:val="00720B1B"/>
    <w:rsid w:val="00721062"/>
    <w:rsid w:val="00721E5D"/>
    <w:rsid w:val="007229D4"/>
    <w:rsid w:val="007230F8"/>
    <w:rsid w:val="007233F4"/>
    <w:rsid w:val="00724044"/>
    <w:rsid w:val="007248D3"/>
    <w:rsid w:val="00724D7D"/>
    <w:rsid w:val="00725137"/>
    <w:rsid w:val="00725378"/>
    <w:rsid w:val="007277E4"/>
    <w:rsid w:val="00727A43"/>
    <w:rsid w:val="00727A46"/>
    <w:rsid w:val="00727CF7"/>
    <w:rsid w:val="00727FF2"/>
    <w:rsid w:val="00730550"/>
    <w:rsid w:val="0073117C"/>
    <w:rsid w:val="00731434"/>
    <w:rsid w:val="007323E0"/>
    <w:rsid w:val="00732911"/>
    <w:rsid w:val="00732B97"/>
    <w:rsid w:val="00733721"/>
    <w:rsid w:val="00733883"/>
    <w:rsid w:val="00733DE2"/>
    <w:rsid w:val="007352EA"/>
    <w:rsid w:val="00735EBD"/>
    <w:rsid w:val="007369C1"/>
    <w:rsid w:val="0073792F"/>
    <w:rsid w:val="00740B08"/>
    <w:rsid w:val="00740C81"/>
    <w:rsid w:val="00740DA6"/>
    <w:rsid w:val="0074186E"/>
    <w:rsid w:val="00741B4B"/>
    <w:rsid w:val="00741D1E"/>
    <w:rsid w:val="00741DD6"/>
    <w:rsid w:val="00741EE2"/>
    <w:rsid w:val="0074207F"/>
    <w:rsid w:val="00742367"/>
    <w:rsid w:val="00742EAA"/>
    <w:rsid w:val="00743360"/>
    <w:rsid w:val="00743818"/>
    <w:rsid w:val="00743857"/>
    <w:rsid w:val="007441FB"/>
    <w:rsid w:val="00744517"/>
    <w:rsid w:val="0074522A"/>
    <w:rsid w:val="00746E2D"/>
    <w:rsid w:val="00747295"/>
    <w:rsid w:val="00747829"/>
    <w:rsid w:val="00747DE2"/>
    <w:rsid w:val="007504BF"/>
    <w:rsid w:val="007506CD"/>
    <w:rsid w:val="0075267F"/>
    <w:rsid w:val="007526EC"/>
    <w:rsid w:val="00753BA5"/>
    <w:rsid w:val="00753C48"/>
    <w:rsid w:val="00754250"/>
    <w:rsid w:val="00754FE4"/>
    <w:rsid w:val="00755216"/>
    <w:rsid w:val="00756236"/>
    <w:rsid w:val="00756271"/>
    <w:rsid w:val="00756348"/>
    <w:rsid w:val="00756521"/>
    <w:rsid w:val="00756AB7"/>
    <w:rsid w:val="00756D07"/>
    <w:rsid w:val="0076106D"/>
    <w:rsid w:val="0076113A"/>
    <w:rsid w:val="0076156E"/>
    <w:rsid w:val="0076166D"/>
    <w:rsid w:val="007623FB"/>
    <w:rsid w:val="00762517"/>
    <w:rsid w:val="00763240"/>
    <w:rsid w:val="0076376A"/>
    <w:rsid w:val="00763C36"/>
    <w:rsid w:val="007648AD"/>
    <w:rsid w:val="0076504E"/>
    <w:rsid w:val="0076662A"/>
    <w:rsid w:val="00767BFD"/>
    <w:rsid w:val="00767EA0"/>
    <w:rsid w:val="0077068F"/>
    <w:rsid w:val="00771029"/>
    <w:rsid w:val="00771349"/>
    <w:rsid w:val="00771EDF"/>
    <w:rsid w:val="00772F8D"/>
    <w:rsid w:val="007738E7"/>
    <w:rsid w:val="0077408D"/>
    <w:rsid w:val="00774270"/>
    <w:rsid w:val="007743F6"/>
    <w:rsid w:val="00775679"/>
    <w:rsid w:val="0077574F"/>
    <w:rsid w:val="00775823"/>
    <w:rsid w:val="0077638D"/>
    <w:rsid w:val="00777B32"/>
    <w:rsid w:val="0078051E"/>
    <w:rsid w:val="00781089"/>
    <w:rsid w:val="00782F6A"/>
    <w:rsid w:val="007838F3"/>
    <w:rsid w:val="007856FE"/>
    <w:rsid w:val="00785F46"/>
    <w:rsid w:val="007865F4"/>
    <w:rsid w:val="00786AF9"/>
    <w:rsid w:val="00786D5C"/>
    <w:rsid w:val="00786E96"/>
    <w:rsid w:val="00787546"/>
    <w:rsid w:val="00787DFF"/>
    <w:rsid w:val="00787F93"/>
    <w:rsid w:val="007903EB"/>
    <w:rsid w:val="00791E6D"/>
    <w:rsid w:val="00791EB5"/>
    <w:rsid w:val="0079287A"/>
    <w:rsid w:val="007932F9"/>
    <w:rsid w:val="00793696"/>
    <w:rsid w:val="0079556E"/>
    <w:rsid w:val="00795602"/>
    <w:rsid w:val="00796F65"/>
    <w:rsid w:val="007A0DEE"/>
    <w:rsid w:val="007A11C2"/>
    <w:rsid w:val="007A18BB"/>
    <w:rsid w:val="007A27DD"/>
    <w:rsid w:val="007A3773"/>
    <w:rsid w:val="007A41BF"/>
    <w:rsid w:val="007A490A"/>
    <w:rsid w:val="007A7B95"/>
    <w:rsid w:val="007B0297"/>
    <w:rsid w:val="007B02FA"/>
    <w:rsid w:val="007B06C8"/>
    <w:rsid w:val="007B0F53"/>
    <w:rsid w:val="007B21AE"/>
    <w:rsid w:val="007B2570"/>
    <w:rsid w:val="007B2D7F"/>
    <w:rsid w:val="007B3113"/>
    <w:rsid w:val="007B3304"/>
    <w:rsid w:val="007B7490"/>
    <w:rsid w:val="007C0525"/>
    <w:rsid w:val="007C0E3D"/>
    <w:rsid w:val="007C1102"/>
    <w:rsid w:val="007C13F7"/>
    <w:rsid w:val="007C218D"/>
    <w:rsid w:val="007C2D28"/>
    <w:rsid w:val="007C3E22"/>
    <w:rsid w:val="007C6093"/>
    <w:rsid w:val="007C6218"/>
    <w:rsid w:val="007C6237"/>
    <w:rsid w:val="007C6484"/>
    <w:rsid w:val="007C67C6"/>
    <w:rsid w:val="007C74F6"/>
    <w:rsid w:val="007C78BE"/>
    <w:rsid w:val="007C7E59"/>
    <w:rsid w:val="007D0476"/>
    <w:rsid w:val="007D0B91"/>
    <w:rsid w:val="007D1452"/>
    <w:rsid w:val="007D460C"/>
    <w:rsid w:val="007D4996"/>
    <w:rsid w:val="007D4AD3"/>
    <w:rsid w:val="007D528C"/>
    <w:rsid w:val="007D5777"/>
    <w:rsid w:val="007D5D19"/>
    <w:rsid w:val="007D5FDC"/>
    <w:rsid w:val="007D6176"/>
    <w:rsid w:val="007D6D68"/>
    <w:rsid w:val="007D6F06"/>
    <w:rsid w:val="007E090B"/>
    <w:rsid w:val="007E32DA"/>
    <w:rsid w:val="007E4998"/>
    <w:rsid w:val="007E4A9C"/>
    <w:rsid w:val="007E578F"/>
    <w:rsid w:val="007E6914"/>
    <w:rsid w:val="007E70D1"/>
    <w:rsid w:val="007E7F78"/>
    <w:rsid w:val="007F0179"/>
    <w:rsid w:val="007F2C13"/>
    <w:rsid w:val="007F2CEC"/>
    <w:rsid w:val="007F3435"/>
    <w:rsid w:val="007F55DE"/>
    <w:rsid w:val="007F5B9E"/>
    <w:rsid w:val="007F60A8"/>
    <w:rsid w:val="007F7466"/>
    <w:rsid w:val="007F762D"/>
    <w:rsid w:val="007F78F0"/>
    <w:rsid w:val="007F78FF"/>
    <w:rsid w:val="008001C5"/>
    <w:rsid w:val="00800C7A"/>
    <w:rsid w:val="00800F6C"/>
    <w:rsid w:val="00801065"/>
    <w:rsid w:val="00802C0B"/>
    <w:rsid w:val="0080367C"/>
    <w:rsid w:val="008051FC"/>
    <w:rsid w:val="008055A9"/>
    <w:rsid w:val="008056C4"/>
    <w:rsid w:val="00805D8B"/>
    <w:rsid w:val="00807B8A"/>
    <w:rsid w:val="00810E8E"/>
    <w:rsid w:val="008118B2"/>
    <w:rsid w:val="00812C44"/>
    <w:rsid w:val="00813307"/>
    <w:rsid w:val="0081344A"/>
    <w:rsid w:val="008135E1"/>
    <w:rsid w:val="00813779"/>
    <w:rsid w:val="00813E26"/>
    <w:rsid w:val="0081481D"/>
    <w:rsid w:val="00814BE8"/>
    <w:rsid w:val="00814F6E"/>
    <w:rsid w:val="00815B84"/>
    <w:rsid w:val="0081639D"/>
    <w:rsid w:val="00816BE9"/>
    <w:rsid w:val="00820589"/>
    <w:rsid w:val="0082131E"/>
    <w:rsid w:val="00822518"/>
    <w:rsid w:val="00822641"/>
    <w:rsid w:val="00822667"/>
    <w:rsid w:val="008226F5"/>
    <w:rsid w:val="00822FA3"/>
    <w:rsid w:val="00823FC6"/>
    <w:rsid w:val="00824306"/>
    <w:rsid w:val="00825C74"/>
    <w:rsid w:val="00825CFA"/>
    <w:rsid w:val="00826AB9"/>
    <w:rsid w:val="00826D94"/>
    <w:rsid w:val="00826E0E"/>
    <w:rsid w:val="008270E3"/>
    <w:rsid w:val="00827433"/>
    <w:rsid w:val="00827B5E"/>
    <w:rsid w:val="00827D11"/>
    <w:rsid w:val="00827E0F"/>
    <w:rsid w:val="00827F6E"/>
    <w:rsid w:val="00831758"/>
    <w:rsid w:val="008317D9"/>
    <w:rsid w:val="0083279F"/>
    <w:rsid w:val="008334DB"/>
    <w:rsid w:val="008335F2"/>
    <w:rsid w:val="00833B7F"/>
    <w:rsid w:val="00834906"/>
    <w:rsid w:val="00834E2B"/>
    <w:rsid w:val="00836075"/>
    <w:rsid w:val="00836417"/>
    <w:rsid w:val="00837526"/>
    <w:rsid w:val="008407A7"/>
    <w:rsid w:val="0084322B"/>
    <w:rsid w:val="00843F81"/>
    <w:rsid w:val="00844087"/>
    <w:rsid w:val="00844215"/>
    <w:rsid w:val="008448F1"/>
    <w:rsid w:val="0084519E"/>
    <w:rsid w:val="00845CAE"/>
    <w:rsid w:val="00846370"/>
    <w:rsid w:val="00846F87"/>
    <w:rsid w:val="008477E7"/>
    <w:rsid w:val="00847AB4"/>
    <w:rsid w:val="00847C2B"/>
    <w:rsid w:val="00850033"/>
    <w:rsid w:val="008506B9"/>
    <w:rsid w:val="00851822"/>
    <w:rsid w:val="008532BF"/>
    <w:rsid w:val="00853641"/>
    <w:rsid w:val="008539B2"/>
    <w:rsid w:val="00853BF4"/>
    <w:rsid w:val="00854294"/>
    <w:rsid w:val="00854D77"/>
    <w:rsid w:val="0085572E"/>
    <w:rsid w:val="00855F46"/>
    <w:rsid w:val="0085649E"/>
    <w:rsid w:val="0085788B"/>
    <w:rsid w:val="00857A9E"/>
    <w:rsid w:val="00857DE2"/>
    <w:rsid w:val="00860008"/>
    <w:rsid w:val="008616E9"/>
    <w:rsid w:val="00861ACA"/>
    <w:rsid w:val="00862F84"/>
    <w:rsid w:val="00863A8E"/>
    <w:rsid w:val="0086407F"/>
    <w:rsid w:val="008645E3"/>
    <w:rsid w:val="00864E79"/>
    <w:rsid w:val="0086661F"/>
    <w:rsid w:val="00866A0D"/>
    <w:rsid w:val="00866DB5"/>
    <w:rsid w:val="0086701D"/>
    <w:rsid w:val="0086702B"/>
    <w:rsid w:val="00867166"/>
    <w:rsid w:val="008672E2"/>
    <w:rsid w:val="00867424"/>
    <w:rsid w:val="0086784E"/>
    <w:rsid w:val="0087059D"/>
    <w:rsid w:val="0087121C"/>
    <w:rsid w:val="00872084"/>
    <w:rsid w:val="00872827"/>
    <w:rsid w:val="00872A32"/>
    <w:rsid w:val="00874911"/>
    <w:rsid w:val="008754E4"/>
    <w:rsid w:val="0087613B"/>
    <w:rsid w:val="00876EAE"/>
    <w:rsid w:val="00880106"/>
    <w:rsid w:val="00880F95"/>
    <w:rsid w:val="008821DB"/>
    <w:rsid w:val="00882B44"/>
    <w:rsid w:val="008838AD"/>
    <w:rsid w:val="00884A1B"/>
    <w:rsid w:val="00885A9F"/>
    <w:rsid w:val="008864B3"/>
    <w:rsid w:val="008865E5"/>
    <w:rsid w:val="008871B0"/>
    <w:rsid w:val="00890B57"/>
    <w:rsid w:val="00890B73"/>
    <w:rsid w:val="00891441"/>
    <w:rsid w:val="008916BA"/>
    <w:rsid w:val="0089217C"/>
    <w:rsid w:val="00892790"/>
    <w:rsid w:val="00893671"/>
    <w:rsid w:val="008937CA"/>
    <w:rsid w:val="00895838"/>
    <w:rsid w:val="00895A1E"/>
    <w:rsid w:val="00895A72"/>
    <w:rsid w:val="00895CDF"/>
    <w:rsid w:val="00896679"/>
    <w:rsid w:val="00896D1E"/>
    <w:rsid w:val="00896D8C"/>
    <w:rsid w:val="008A0FC9"/>
    <w:rsid w:val="008A1956"/>
    <w:rsid w:val="008A1A7C"/>
    <w:rsid w:val="008A2CE2"/>
    <w:rsid w:val="008A3095"/>
    <w:rsid w:val="008A3D30"/>
    <w:rsid w:val="008A40D3"/>
    <w:rsid w:val="008A469C"/>
    <w:rsid w:val="008A4A96"/>
    <w:rsid w:val="008A51D1"/>
    <w:rsid w:val="008A5DCE"/>
    <w:rsid w:val="008A729E"/>
    <w:rsid w:val="008A75D3"/>
    <w:rsid w:val="008A763D"/>
    <w:rsid w:val="008B05DD"/>
    <w:rsid w:val="008B0DF2"/>
    <w:rsid w:val="008B17E8"/>
    <w:rsid w:val="008B2E7C"/>
    <w:rsid w:val="008B45F0"/>
    <w:rsid w:val="008B4A70"/>
    <w:rsid w:val="008B502F"/>
    <w:rsid w:val="008B5857"/>
    <w:rsid w:val="008B5A30"/>
    <w:rsid w:val="008B6DFC"/>
    <w:rsid w:val="008B7227"/>
    <w:rsid w:val="008B78A1"/>
    <w:rsid w:val="008C04A7"/>
    <w:rsid w:val="008C04E0"/>
    <w:rsid w:val="008C191C"/>
    <w:rsid w:val="008C1DA4"/>
    <w:rsid w:val="008C29B0"/>
    <w:rsid w:val="008C2CD5"/>
    <w:rsid w:val="008C3618"/>
    <w:rsid w:val="008C40FA"/>
    <w:rsid w:val="008C43AD"/>
    <w:rsid w:val="008C6118"/>
    <w:rsid w:val="008C6341"/>
    <w:rsid w:val="008C6EE0"/>
    <w:rsid w:val="008C72E3"/>
    <w:rsid w:val="008C731F"/>
    <w:rsid w:val="008C74D9"/>
    <w:rsid w:val="008C762D"/>
    <w:rsid w:val="008C7E69"/>
    <w:rsid w:val="008D0A46"/>
    <w:rsid w:val="008D21EA"/>
    <w:rsid w:val="008D3B2D"/>
    <w:rsid w:val="008D58D9"/>
    <w:rsid w:val="008D5AD4"/>
    <w:rsid w:val="008D6DD5"/>
    <w:rsid w:val="008D6E59"/>
    <w:rsid w:val="008D7155"/>
    <w:rsid w:val="008D72CE"/>
    <w:rsid w:val="008E0B29"/>
    <w:rsid w:val="008E141A"/>
    <w:rsid w:val="008E1A44"/>
    <w:rsid w:val="008E28E6"/>
    <w:rsid w:val="008E3232"/>
    <w:rsid w:val="008E3674"/>
    <w:rsid w:val="008E3B6C"/>
    <w:rsid w:val="008E4107"/>
    <w:rsid w:val="008E4282"/>
    <w:rsid w:val="008E562C"/>
    <w:rsid w:val="008E5929"/>
    <w:rsid w:val="008E5A3B"/>
    <w:rsid w:val="008E5B6B"/>
    <w:rsid w:val="008E6217"/>
    <w:rsid w:val="008E6B79"/>
    <w:rsid w:val="008E77D4"/>
    <w:rsid w:val="008E7ADD"/>
    <w:rsid w:val="008F091F"/>
    <w:rsid w:val="008F17B2"/>
    <w:rsid w:val="008F22B3"/>
    <w:rsid w:val="008F22E4"/>
    <w:rsid w:val="008F357B"/>
    <w:rsid w:val="008F4100"/>
    <w:rsid w:val="008F44CA"/>
    <w:rsid w:val="008F49D3"/>
    <w:rsid w:val="008F4D7B"/>
    <w:rsid w:val="008F5FC0"/>
    <w:rsid w:val="008F6519"/>
    <w:rsid w:val="008F7012"/>
    <w:rsid w:val="008F707A"/>
    <w:rsid w:val="008F7ADA"/>
    <w:rsid w:val="008F7B17"/>
    <w:rsid w:val="00900042"/>
    <w:rsid w:val="0090034B"/>
    <w:rsid w:val="00901806"/>
    <w:rsid w:val="00902623"/>
    <w:rsid w:val="00902A67"/>
    <w:rsid w:val="009041FC"/>
    <w:rsid w:val="00904BE4"/>
    <w:rsid w:val="0090504A"/>
    <w:rsid w:val="009051F5"/>
    <w:rsid w:val="00905221"/>
    <w:rsid w:val="00905A7C"/>
    <w:rsid w:val="00905D7E"/>
    <w:rsid w:val="00907037"/>
    <w:rsid w:val="00910A87"/>
    <w:rsid w:val="0091112C"/>
    <w:rsid w:val="0091160A"/>
    <w:rsid w:val="00912BEA"/>
    <w:rsid w:val="00912E04"/>
    <w:rsid w:val="00913258"/>
    <w:rsid w:val="00913461"/>
    <w:rsid w:val="0091380C"/>
    <w:rsid w:val="009139D4"/>
    <w:rsid w:val="00913BB0"/>
    <w:rsid w:val="0091456C"/>
    <w:rsid w:val="00914B8F"/>
    <w:rsid w:val="00914C58"/>
    <w:rsid w:val="009151F3"/>
    <w:rsid w:val="0091564D"/>
    <w:rsid w:val="009156DA"/>
    <w:rsid w:val="00915774"/>
    <w:rsid w:val="00916BC5"/>
    <w:rsid w:val="0091726A"/>
    <w:rsid w:val="00917C01"/>
    <w:rsid w:val="00920184"/>
    <w:rsid w:val="00920EA4"/>
    <w:rsid w:val="00921792"/>
    <w:rsid w:val="00921BEA"/>
    <w:rsid w:val="00922120"/>
    <w:rsid w:val="00922BA2"/>
    <w:rsid w:val="009238FD"/>
    <w:rsid w:val="00923998"/>
    <w:rsid w:val="00923DB4"/>
    <w:rsid w:val="0092405F"/>
    <w:rsid w:val="0092420B"/>
    <w:rsid w:val="0092430E"/>
    <w:rsid w:val="00924AC5"/>
    <w:rsid w:val="00926112"/>
    <w:rsid w:val="0092625F"/>
    <w:rsid w:val="009268B9"/>
    <w:rsid w:val="00926B28"/>
    <w:rsid w:val="00926D9C"/>
    <w:rsid w:val="00927028"/>
    <w:rsid w:val="00927763"/>
    <w:rsid w:val="00927A2D"/>
    <w:rsid w:val="00927B37"/>
    <w:rsid w:val="00927BF8"/>
    <w:rsid w:val="009321B1"/>
    <w:rsid w:val="00932ED7"/>
    <w:rsid w:val="009339A3"/>
    <w:rsid w:val="0093422D"/>
    <w:rsid w:val="0093483B"/>
    <w:rsid w:val="00934B1F"/>
    <w:rsid w:val="00934CF9"/>
    <w:rsid w:val="00934DD7"/>
    <w:rsid w:val="009363BC"/>
    <w:rsid w:val="009369A9"/>
    <w:rsid w:val="00936CF7"/>
    <w:rsid w:val="00937783"/>
    <w:rsid w:val="00937EAD"/>
    <w:rsid w:val="00937F28"/>
    <w:rsid w:val="00940FE1"/>
    <w:rsid w:val="00941095"/>
    <w:rsid w:val="00942306"/>
    <w:rsid w:val="009424B8"/>
    <w:rsid w:val="00944668"/>
    <w:rsid w:val="00944DC6"/>
    <w:rsid w:val="009458B0"/>
    <w:rsid w:val="00945B52"/>
    <w:rsid w:val="00945B7A"/>
    <w:rsid w:val="00945F05"/>
    <w:rsid w:val="00946348"/>
    <w:rsid w:val="00947797"/>
    <w:rsid w:val="009478A2"/>
    <w:rsid w:val="009501D2"/>
    <w:rsid w:val="00951CBD"/>
    <w:rsid w:val="00951E49"/>
    <w:rsid w:val="009539A6"/>
    <w:rsid w:val="00954032"/>
    <w:rsid w:val="00954C45"/>
    <w:rsid w:val="00955FBB"/>
    <w:rsid w:val="0095694B"/>
    <w:rsid w:val="00956BD5"/>
    <w:rsid w:val="00956D84"/>
    <w:rsid w:val="009577B5"/>
    <w:rsid w:val="009608E6"/>
    <w:rsid w:val="00960F13"/>
    <w:rsid w:val="00960F57"/>
    <w:rsid w:val="00961C90"/>
    <w:rsid w:val="00962CB9"/>
    <w:rsid w:val="00963590"/>
    <w:rsid w:val="00964D38"/>
    <w:rsid w:val="00965443"/>
    <w:rsid w:val="00965954"/>
    <w:rsid w:val="00965E55"/>
    <w:rsid w:val="0096608E"/>
    <w:rsid w:val="00966522"/>
    <w:rsid w:val="009665FE"/>
    <w:rsid w:val="00966C33"/>
    <w:rsid w:val="00966E09"/>
    <w:rsid w:val="0097057F"/>
    <w:rsid w:val="00970F18"/>
    <w:rsid w:val="009716C0"/>
    <w:rsid w:val="00971CF1"/>
    <w:rsid w:val="00971F5D"/>
    <w:rsid w:val="009721E9"/>
    <w:rsid w:val="00973772"/>
    <w:rsid w:val="00975972"/>
    <w:rsid w:val="00975E1E"/>
    <w:rsid w:val="00975E70"/>
    <w:rsid w:val="009761DE"/>
    <w:rsid w:val="009766FA"/>
    <w:rsid w:val="00977CD6"/>
    <w:rsid w:val="009806E2"/>
    <w:rsid w:val="00980731"/>
    <w:rsid w:val="00980DF9"/>
    <w:rsid w:val="009819BB"/>
    <w:rsid w:val="0098243D"/>
    <w:rsid w:val="00982D26"/>
    <w:rsid w:val="00983B6E"/>
    <w:rsid w:val="00983CC4"/>
    <w:rsid w:val="00983FE5"/>
    <w:rsid w:val="009849E9"/>
    <w:rsid w:val="009859E4"/>
    <w:rsid w:val="00987812"/>
    <w:rsid w:val="00990225"/>
    <w:rsid w:val="009920BB"/>
    <w:rsid w:val="00992A13"/>
    <w:rsid w:val="00994AAD"/>
    <w:rsid w:val="00994C86"/>
    <w:rsid w:val="00995150"/>
    <w:rsid w:val="00995181"/>
    <w:rsid w:val="009958D5"/>
    <w:rsid w:val="00995D67"/>
    <w:rsid w:val="009A013B"/>
    <w:rsid w:val="009A02F4"/>
    <w:rsid w:val="009A06BF"/>
    <w:rsid w:val="009A0D17"/>
    <w:rsid w:val="009A195E"/>
    <w:rsid w:val="009A2494"/>
    <w:rsid w:val="009A2496"/>
    <w:rsid w:val="009A266E"/>
    <w:rsid w:val="009A31EC"/>
    <w:rsid w:val="009A32B1"/>
    <w:rsid w:val="009A36F2"/>
    <w:rsid w:val="009A40C3"/>
    <w:rsid w:val="009A40D5"/>
    <w:rsid w:val="009A57D0"/>
    <w:rsid w:val="009A6559"/>
    <w:rsid w:val="009A68FC"/>
    <w:rsid w:val="009A6CE4"/>
    <w:rsid w:val="009A6F0D"/>
    <w:rsid w:val="009A7514"/>
    <w:rsid w:val="009A7E7A"/>
    <w:rsid w:val="009B1584"/>
    <w:rsid w:val="009B18F0"/>
    <w:rsid w:val="009B1D50"/>
    <w:rsid w:val="009B2471"/>
    <w:rsid w:val="009B314F"/>
    <w:rsid w:val="009B439C"/>
    <w:rsid w:val="009B4A6C"/>
    <w:rsid w:val="009B4DA8"/>
    <w:rsid w:val="009B620C"/>
    <w:rsid w:val="009B6753"/>
    <w:rsid w:val="009B676C"/>
    <w:rsid w:val="009B6A26"/>
    <w:rsid w:val="009B7928"/>
    <w:rsid w:val="009C079D"/>
    <w:rsid w:val="009C0D70"/>
    <w:rsid w:val="009C13D1"/>
    <w:rsid w:val="009C2913"/>
    <w:rsid w:val="009C2BD4"/>
    <w:rsid w:val="009C45D2"/>
    <w:rsid w:val="009C5AFE"/>
    <w:rsid w:val="009C6606"/>
    <w:rsid w:val="009C6CE5"/>
    <w:rsid w:val="009C6D50"/>
    <w:rsid w:val="009C7177"/>
    <w:rsid w:val="009C7547"/>
    <w:rsid w:val="009C7EBF"/>
    <w:rsid w:val="009D024A"/>
    <w:rsid w:val="009D05EC"/>
    <w:rsid w:val="009D0CB1"/>
    <w:rsid w:val="009D18D4"/>
    <w:rsid w:val="009D28F0"/>
    <w:rsid w:val="009D2F60"/>
    <w:rsid w:val="009D3A2E"/>
    <w:rsid w:val="009D5180"/>
    <w:rsid w:val="009D5ADE"/>
    <w:rsid w:val="009D5BAC"/>
    <w:rsid w:val="009D5C56"/>
    <w:rsid w:val="009D5E58"/>
    <w:rsid w:val="009D6265"/>
    <w:rsid w:val="009D64BD"/>
    <w:rsid w:val="009D6CB1"/>
    <w:rsid w:val="009D7359"/>
    <w:rsid w:val="009E0286"/>
    <w:rsid w:val="009E153F"/>
    <w:rsid w:val="009E282B"/>
    <w:rsid w:val="009E322A"/>
    <w:rsid w:val="009E393E"/>
    <w:rsid w:val="009E3BF7"/>
    <w:rsid w:val="009E444E"/>
    <w:rsid w:val="009E4968"/>
    <w:rsid w:val="009E5EFB"/>
    <w:rsid w:val="009E63E5"/>
    <w:rsid w:val="009E663C"/>
    <w:rsid w:val="009E684A"/>
    <w:rsid w:val="009E6BB1"/>
    <w:rsid w:val="009E6E14"/>
    <w:rsid w:val="009E797B"/>
    <w:rsid w:val="009E7EE7"/>
    <w:rsid w:val="009F0494"/>
    <w:rsid w:val="009F0A74"/>
    <w:rsid w:val="009F0CD9"/>
    <w:rsid w:val="009F1A79"/>
    <w:rsid w:val="009F1F57"/>
    <w:rsid w:val="009F2DB3"/>
    <w:rsid w:val="009F2DDD"/>
    <w:rsid w:val="009F2EDF"/>
    <w:rsid w:val="009F3447"/>
    <w:rsid w:val="009F65F4"/>
    <w:rsid w:val="009F676B"/>
    <w:rsid w:val="009F6D2D"/>
    <w:rsid w:val="009F6D54"/>
    <w:rsid w:val="00A00471"/>
    <w:rsid w:val="00A004DF"/>
    <w:rsid w:val="00A00FD5"/>
    <w:rsid w:val="00A019A8"/>
    <w:rsid w:val="00A01B03"/>
    <w:rsid w:val="00A01B89"/>
    <w:rsid w:val="00A02A29"/>
    <w:rsid w:val="00A02C66"/>
    <w:rsid w:val="00A02C84"/>
    <w:rsid w:val="00A04407"/>
    <w:rsid w:val="00A0464C"/>
    <w:rsid w:val="00A050BB"/>
    <w:rsid w:val="00A05496"/>
    <w:rsid w:val="00A054E0"/>
    <w:rsid w:val="00A05D91"/>
    <w:rsid w:val="00A0740B"/>
    <w:rsid w:val="00A074A6"/>
    <w:rsid w:val="00A07AC3"/>
    <w:rsid w:val="00A07AD1"/>
    <w:rsid w:val="00A07ED3"/>
    <w:rsid w:val="00A10CA8"/>
    <w:rsid w:val="00A11042"/>
    <w:rsid w:val="00A12579"/>
    <w:rsid w:val="00A133D8"/>
    <w:rsid w:val="00A147F6"/>
    <w:rsid w:val="00A14B73"/>
    <w:rsid w:val="00A15655"/>
    <w:rsid w:val="00A17139"/>
    <w:rsid w:val="00A1740C"/>
    <w:rsid w:val="00A20069"/>
    <w:rsid w:val="00A21247"/>
    <w:rsid w:val="00A2244D"/>
    <w:rsid w:val="00A2253D"/>
    <w:rsid w:val="00A23602"/>
    <w:rsid w:val="00A247B8"/>
    <w:rsid w:val="00A2495A"/>
    <w:rsid w:val="00A24ADA"/>
    <w:rsid w:val="00A24C7A"/>
    <w:rsid w:val="00A24D8F"/>
    <w:rsid w:val="00A24EBD"/>
    <w:rsid w:val="00A25AE3"/>
    <w:rsid w:val="00A25B8B"/>
    <w:rsid w:val="00A2689F"/>
    <w:rsid w:val="00A26ECA"/>
    <w:rsid w:val="00A27461"/>
    <w:rsid w:val="00A30A1D"/>
    <w:rsid w:val="00A30ABC"/>
    <w:rsid w:val="00A33DB7"/>
    <w:rsid w:val="00A34555"/>
    <w:rsid w:val="00A3467F"/>
    <w:rsid w:val="00A34B4C"/>
    <w:rsid w:val="00A35030"/>
    <w:rsid w:val="00A3551A"/>
    <w:rsid w:val="00A37209"/>
    <w:rsid w:val="00A37584"/>
    <w:rsid w:val="00A376E8"/>
    <w:rsid w:val="00A37732"/>
    <w:rsid w:val="00A37C90"/>
    <w:rsid w:val="00A37F8E"/>
    <w:rsid w:val="00A4060E"/>
    <w:rsid w:val="00A41537"/>
    <w:rsid w:val="00A41737"/>
    <w:rsid w:val="00A429BB"/>
    <w:rsid w:val="00A42B8F"/>
    <w:rsid w:val="00A42D8E"/>
    <w:rsid w:val="00A43241"/>
    <w:rsid w:val="00A43254"/>
    <w:rsid w:val="00A43896"/>
    <w:rsid w:val="00A43A26"/>
    <w:rsid w:val="00A4416D"/>
    <w:rsid w:val="00A44739"/>
    <w:rsid w:val="00A447A0"/>
    <w:rsid w:val="00A459F5"/>
    <w:rsid w:val="00A45FC0"/>
    <w:rsid w:val="00A47ECC"/>
    <w:rsid w:val="00A50171"/>
    <w:rsid w:val="00A504FA"/>
    <w:rsid w:val="00A50E4A"/>
    <w:rsid w:val="00A5102E"/>
    <w:rsid w:val="00A5132E"/>
    <w:rsid w:val="00A51375"/>
    <w:rsid w:val="00A51533"/>
    <w:rsid w:val="00A51A44"/>
    <w:rsid w:val="00A531D4"/>
    <w:rsid w:val="00A54572"/>
    <w:rsid w:val="00A57371"/>
    <w:rsid w:val="00A575B8"/>
    <w:rsid w:val="00A61C60"/>
    <w:rsid w:val="00A61ECB"/>
    <w:rsid w:val="00A62E93"/>
    <w:rsid w:val="00A6410C"/>
    <w:rsid w:val="00A6434C"/>
    <w:rsid w:val="00A647B1"/>
    <w:rsid w:val="00A64DEF"/>
    <w:rsid w:val="00A654D2"/>
    <w:rsid w:val="00A660C1"/>
    <w:rsid w:val="00A665DF"/>
    <w:rsid w:val="00A67FCC"/>
    <w:rsid w:val="00A70523"/>
    <w:rsid w:val="00A70AA5"/>
    <w:rsid w:val="00A70C03"/>
    <w:rsid w:val="00A71256"/>
    <w:rsid w:val="00A71773"/>
    <w:rsid w:val="00A71B72"/>
    <w:rsid w:val="00A7217B"/>
    <w:rsid w:val="00A73861"/>
    <w:rsid w:val="00A739A6"/>
    <w:rsid w:val="00A740ED"/>
    <w:rsid w:val="00A74C62"/>
    <w:rsid w:val="00A75EF9"/>
    <w:rsid w:val="00A813A3"/>
    <w:rsid w:val="00A81C8D"/>
    <w:rsid w:val="00A8311C"/>
    <w:rsid w:val="00A835D0"/>
    <w:rsid w:val="00A84C5F"/>
    <w:rsid w:val="00A85298"/>
    <w:rsid w:val="00A85930"/>
    <w:rsid w:val="00A863F7"/>
    <w:rsid w:val="00A86604"/>
    <w:rsid w:val="00A87519"/>
    <w:rsid w:val="00A875F7"/>
    <w:rsid w:val="00A90953"/>
    <w:rsid w:val="00A9246D"/>
    <w:rsid w:val="00A93445"/>
    <w:rsid w:val="00A93BD0"/>
    <w:rsid w:val="00A93CB0"/>
    <w:rsid w:val="00A93CC2"/>
    <w:rsid w:val="00A97036"/>
    <w:rsid w:val="00A974CC"/>
    <w:rsid w:val="00AA048C"/>
    <w:rsid w:val="00AA2001"/>
    <w:rsid w:val="00AA21B9"/>
    <w:rsid w:val="00AA2B5C"/>
    <w:rsid w:val="00AA32D2"/>
    <w:rsid w:val="00AA4016"/>
    <w:rsid w:val="00AA4C1F"/>
    <w:rsid w:val="00AA4E98"/>
    <w:rsid w:val="00AA5328"/>
    <w:rsid w:val="00AA5393"/>
    <w:rsid w:val="00AA63D4"/>
    <w:rsid w:val="00AB03FD"/>
    <w:rsid w:val="00AB13F6"/>
    <w:rsid w:val="00AB2000"/>
    <w:rsid w:val="00AB37CB"/>
    <w:rsid w:val="00AB38CB"/>
    <w:rsid w:val="00AB3BEC"/>
    <w:rsid w:val="00AB44E4"/>
    <w:rsid w:val="00AB47E2"/>
    <w:rsid w:val="00AB4AEB"/>
    <w:rsid w:val="00AB4E5F"/>
    <w:rsid w:val="00AB5352"/>
    <w:rsid w:val="00AB56AE"/>
    <w:rsid w:val="00AB62D5"/>
    <w:rsid w:val="00AB65B5"/>
    <w:rsid w:val="00AB6A1C"/>
    <w:rsid w:val="00AB6B8F"/>
    <w:rsid w:val="00AB6DCD"/>
    <w:rsid w:val="00AB6EE0"/>
    <w:rsid w:val="00AC0149"/>
    <w:rsid w:val="00AC17A2"/>
    <w:rsid w:val="00AC40B7"/>
    <w:rsid w:val="00AC531F"/>
    <w:rsid w:val="00AC5B36"/>
    <w:rsid w:val="00AC6377"/>
    <w:rsid w:val="00AC66A4"/>
    <w:rsid w:val="00AC6CB1"/>
    <w:rsid w:val="00AC7AFB"/>
    <w:rsid w:val="00AC7D6D"/>
    <w:rsid w:val="00AD0091"/>
    <w:rsid w:val="00AD1A18"/>
    <w:rsid w:val="00AD23EF"/>
    <w:rsid w:val="00AD2662"/>
    <w:rsid w:val="00AD307B"/>
    <w:rsid w:val="00AD326F"/>
    <w:rsid w:val="00AD3A55"/>
    <w:rsid w:val="00AD3A5F"/>
    <w:rsid w:val="00AD4014"/>
    <w:rsid w:val="00AD41B3"/>
    <w:rsid w:val="00AD4201"/>
    <w:rsid w:val="00AD489A"/>
    <w:rsid w:val="00AD5808"/>
    <w:rsid w:val="00AD69F0"/>
    <w:rsid w:val="00AD7127"/>
    <w:rsid w:val="00AD730C"/>
    <w:rsid w:val="00AE0F59"/>
    <w:rsid w:val="00AE123A"/>
    <w:rsid w:val="00AE1539"/>
    <w:rsid w:val="00AE1D4C"/>
    <w:rsid w:val="00AE28A7"/>
    <w:rsid w:val="00AE2A98"/>
    <w:rsid w:val="00AE2CF2"/>
    <w:rsid w:val="00AE3012"/>
    <w:rsid w:val="00AE33A6"/>
    <w:rsid w:val="00AE3729"/>
    <w:rsid w:val="00AE4CCE"/>
    <w:rsid w:val="00AE5C6A"/>
    <w:rsid w:val="00AE63C0"/>
    <w:rsid w:val="00AE7280"/>
    <w:rsid w:val="00AF033A"/>
    <w:rsid w:val="00AF09EF"/>
    <w:rsid w:val="00AF1699"/>
    <w:rsid w:val="00AF1FD3"/>
    <w:rsid w:val="00AF2910"/>
    <w:rsid w:val="00AF2AB5"/>
    <w:rsid w:val="00AF2E52"/>
    <w:rsid w:val="00AF34B8"/>
    <w:rsid w:val="00AF3896"/>
    <w:rsid w:val="00AF3FC2"/>
    <w:rsid w:val="00AF507B"/>
    <w:rsid w:val="00AF6D3C"/>
    <w:rsid w:val="00B0098A"/>
    <w:rsid w:val="00B00A5F"/>
    <w:rsid w:val="00B029B8"/>
    <w:rsid w:val="00B02F60"/>
    <w:rsid w:val="00B032B8"/>
    <w:rsid w:val="00B04B15"/>
    <w:rsid w:val="00B04B46"/>
    <w:rsid w:val="00B0515E"/>
    <w:rsid w:val="00B0534D"/>
    <w:rsid w:val="00B05685"/>
    <w:rsid w:val="00B05F9F"/>
    <w:rsid w:val="00B06368"/>
    <w:rsid w:val="00B064E0"/>
    <w:rsid w:val="00B068DA"/>
    <w:rsid w:val="00B06FC6"/>
    <w:rsid w:val="00B074C9"/>
    <w:rsid w:val="00B07CDE"/>
    <w:rsid w:val="00B07D9D"/>
    <w:rsid w:val="00B1091A"/>
    <w:rsid w:val="00B11AE5"/>
    <w:rsid w:val="00B12FE6"/>
    <w:rsid w:val="00B1303F"/>
    <w:rsid w:val="00B1364A"/>
    <w:rsid w:val="00B13859"/>
    <w:rsid w:val="00B14319"/>
    <w:rsid w:val="00B14A06"/>
    <w:rsid w:val="00B158E1"/>
    <w:rsid w:val="00B15C3B"/>
    <w:rsid w:val="00B16715"/>
    <w:rsid w:val="00B1768E"/>
    <w:rsid w:val="00B17910"/>
    <w:rsid w:val="00B20F18"/>
    <w:rsid w:val="00B21516"/>
    <w:rsid w:val="00B21A37"/>
    <w:rsid w:val="00B21F62"/>
    <w:rsid w:val="00B22892"/>
    <w:rsid w:val="00B22CE0"/>
    <w:rsid w:val="00B23738"/>
    <w:rsid w:val="00B23BEF"/>
    <w:rsid w:val="00B247BB"/>
    <w:rsid w:val="00B2504A"/>
    <w:rsid w:val="00B25EE6"/>
    <w:rsid w:val="00B3115A"/>
    <w:rsid w:val="00B31825"/>
    <w:rsid w:val="00B31A5C"/>
    <w:rsid w:val="00B33B06"/>
    <w:rsid w:val="00B33C19"/>
    <w:rsid w:val="00B35A15"/>
    <w:rsid w:val="00B366CA"/>
    <w:rsid w:val="00B36A99"/>
    <w:rsid w:val="00B42264"/>
    <w:rsid w:val="00B434B2"/>
    <w:rsid w:val="00B43D45"/>
    <w:rsid w:val="00B443C4"/>
    <w:rsid w:val="00B45A2B"/>
    <w:rsid w:val="00B468F2"/>
    <w:rsid w:val="00B469DE"/>
    <w:rsid w:val="00B47286"/>
    <w:rsid w:val="00B50234"/>
    <w:rsid w:val="00B50D19"/>
    <w:rsid w:val="00B50EEC"/>
    <w:rsid w:val="00B51BF4"/>
    <w:rsid w:val="00B52C68"/>
    <w:rsid w:val="00B542FE"/>
    <w:rsid w:val="00B55A1B"/>
    <w:rsid w:val="00B55E6A"/>
    <w:rsid w:val="00B561DB"/>
    <w:rsid w:val="00B56DF9"/>
    <w:rsid w:val="00B600BD"/>
    <w:rsid w:val="00B61274"/>
    <w:rsid w:val="00B61DCE"/>
    <w:rsid w:val="00B62188"/>
    <w:rsid w:val="00B62F79"/>
    <w:rsid w:val="00B62F82"/>
    <w:rsid w:val="00B6306A"/>
    <w:rsid w:val="00B635E3"/>
    <w:rsid w:val="00B64FF1"/>
    <w:rsid w:val="00B661E4"/>
    <w:rsid w:val="00B6625E"/>
    <w:rsid w:val="00B662FF"/>
    <w:rsid w:val="00B66679"/>
    <w:rsid w:val="00B66BC6"/>
    <w:rsid w:val="00B67094"/>
    <w:rsid w:val="00B70012"/>
    <w:rsid w:val="00B70145"/>
    <w:rsid w:val="00B70E29"/>
    <w:rsid w:val="00B71A92"/>
    <w:rsid w:val="00B721D8"/>
    <w:rsid w:val="00B730CA"/>
    <w:rsid w:val="00B73D04"/>
    <w:rsid w:val="00B74731"/>
    <w:rsid w:val="00B747C5"/>
    <w:rsid w:val="00B74F2F"/>
    <w:rsid w:val="00B753ED"/>
    <w:rsid w:val="00B769BC"/>
    <w:rsid w:val="00B77349"/>
    <w:rsid w:val="00B7761E"/>
    <w:rsid w:val="00B77DD5"/>
    <w:rsid w:val="00B80A3D"/>
    <w:rsid w:val="00B80B04"/>
    <w:rsid w:val="00B821E4"/>
    <w:rsid w:val="00B823E0"/>
    <w:rsid w:val="00B8260D"/>
    <w:rsid w:val="00B82B78"/>
    <w:rsid w:val="00B83B64"/>
    <w:rsid w:val="00B845B4"/>
    <w:rsid w:val="00B84662"/>
    <w:rsid w:val="00B84C74"/>
    <w:rsid w:val="00B85191"/>
    <w:rsid w:val="00B858A1"/>
    <w:rsid w:val="00B85FEC"/>
    <w:rsid w:val="00B864A3"/>
    <w:rsid w:val="00B86C2A"/>
    <w:rsid w:val="00B87909"/>
    <w:rsid w:val="00B902A5"/>
    <w:rsid w:val="00B90420"/>
    <w:rsid w:val="00B90848"/>
    <w:rsid w:val="00B90D77"/>
    <w:rsid w:val="00B91146"/>
    <w:rsid w:val="00B913E4"/>
    <w:rsid w:val="00B91DB9"/>
    <w:rsid w:val="00B928E6"/>
    <w:rsid w:val="00B934D7"/>
    <w:rsid w:val="00B93EFE"/>
    <w:rsid w:val="00B944B9"/>
    <w:rsid w:val="00B94956"/>
    <w:rsid w:val="00B94C7F"/>
    <w:rsid w:val="00B94E93"/>
    <w:rsid w:val="00B95671"/>
    <w:rsid w:val="00B956B5"/>
    <w:rsid w:val="00B95A16"/>
    <w:rsid w:val="00B96DF2"/>
    <w:rsid w:val="00B96E18"/>
    <w:rsid w:val="00B96F5A"/>
    <w:rsid w:val="00B97EA4"/>
    <w:rsid w:val="00BA0616"/>
    <w:rsid w:val="00BA0B39"/>
    <w:rsid w:val="00BA0CB2"/>
    <w:rsid w:val="00BA0E26"/>
    <w:rsid w:val="00BA103F"/>
    <w:rsid w:val="00BA138B"/>
    <w:rsid w:val="00BA305B"/>
    <w:rsid w:val="00BA31BF"/>
    <w:rsid w:val="00BA3FC7"/>
    <w:rsid w:val="00BA478B"/>
    <w:rsid w:val="00BA5224"/>
    <w:rsid w:val="00BA575E"/>
    <w:rsid w:val="00BA6CF9"/>
    <w:rsid w:val="00BA6DF5"/>
    <w:rsid w:val="00BA73EF"/>
    <w:rsid w:val="00BA74F7"/>
    <w:rsid w:val="00BA76B7"/>
    <w:rsid w:val="00BA7E3B"/>
    <w:rsid w:val="00BB078D"/>
    <w:rsid w:val="00BB079C"/>
    <w:rsid w:val="00BB0D7A"/>
    <w:rsid w:val="00BB10E1"/>
    <w:rsid w:val="00BB2471"/>
    <w:rsid w:val="00BB2C33"/>
    <w:rsid w:val="00BB3035"/>
    <w:rsid w:val="00BB39C1"/>
    <w:rsid w:val="00BB3DF5"/>
    <w:rsid w:val="00BB5D16"/>
    <w:rsid w:val="00BB6180"/>
    <w:rsid w:val="00BB645C"/>
    <w:rsid w:val="00BB66E8"/>
    <w:rsid w:val="00BB69E6"/>
    <w:rsid w:val="00BB7BE5"/>
    <w:rsid w:val="00BC07AE"/>
    <w:rsid w:val="00BC08BD"/>
    <w:rsid w:val="00BC11E8"/>
    <w:rsid w:val="00BC1B7A"/>
    <w:rsid w:val="00BC2C17"/>
    <w:rsid w:val="00BC3ACD"/>
    <w:rsid w:val="00BC3B20"/>
    <w:rsid w:val="00BC3B58"/>
    <w:rsid w:val="00BC3EE4"/>
    <w:rsid w:val="00BC4249"/>
    <w:rsid w:val="00BC588C"/>
    <w:rsid w:val="00BC6E73"/>
    <w:rsid w:val="00BC7454"/>
    <w:rsid w:val="00BC74D3"/>
    <w:rsid w:val="00BD0014"/>
    <w:rsid w:val="00BD01D8"/>
    <w:rsid w:val="00BD032A"/>
    <w:rsid w:val="00BD1F34"/>
    <w:rsid w:val="00BD255F"/>
    <w:rsid w:val="00BD2895"/>
    <w:rsid w:val="00BD4236"/>
    <w:rsid w:val="00BD483B"/>
    <w:rsid w:val="00BD5CD4"/>
    <w:rsid w:val="00BD65D9"/>
    <w:rsid w:val="00BD678E"/>
    <w:rsid w:val="00BD6DF3"/>
    <w:rsid w:val="00BD6E09"/>
    <w:rsid w:val="00BD6EF9"/>
    <w:rsid w:val="00BD7B64"/>
    <w:rsid w:val="00BE0ACB"/>
    <w:rsid w:val="00BE2260"/>
    <w:rsid w:val="00BE3024"/>
    <w:rsid w:val="00BE3917"/>
    <w:rsid w:val="00BE50FD"/>
    <w:rsid w:val="00BE51CA"/>
    <w:rsid w:val="00BE537F"/>
    <w:rsid w:val="00BE5D77"/>
    <w:rsid w:val="00BE6464"/>
    <w:rsid w:val="00BE6D47"/>
    <w:rsid w:val="00BE7032"/>
    <w:rsid w:val="00BE7330"/>
    <w:rsid w:val="00BE7384"/>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D1"/>
    <w:rsid w:val="00C01427"/>
    <w:rsid w:val="00C014C7"/>
    <w:rsid w:val="00C01D30"/>
    <w:rsid w:val="00C0249F"/>
    <w:rsid w:val="00C02560"/>
    <w:rsid w:val="00C02FAF"/>
    <w:rsid w:val="00C043FF"/>
    <w:rsid w:val="00C047AB"/>
    <w:rsid w:val="00C047DD"/>
    <w:rsid w:val="00C058AF"/>
    <w:rsid w:val="00C07AAE"/>
    <w:rsid w:val="00C1179B"/>
    <w:rsid w:val="00C124C1"/>
    <w:rsid w:val="00C128AE"/>
    <w:rsid w:val="00C12BA8"/>
    <w:rsid w:val="00C136D6"/>
    <w:rsid w:val="00C13D5B"/>
    <w:rsid w:val="00C141D7"/>
    <w:rsid w:val="00C16101"/>
    <w:rsid w:val="00C1711B"/>
    <w:rsid w:val="00C173FF"/>
    <w:rsid w:val="00C17AE2"/>
    <w:rsid w:val="00C20140"/>
    <w:rsid w:val="00C20F27"/>
    <w:rsid w:val="00C215CF"/>
    <w:rsid w:val="00C2244B"/>
    <w:rsid w:val="00C22711"/>
    <w:rsid w:val="00C2280A"/>
    <w:rsid w:val="00C22B0D"/>
    <w:rsid w:val="00C231B4"/>
    <w:rsid w:val="00C23522"/>
    <w:rsid w:val="00C240C1"/>
    <w:rsid w:val="00C24AED"/>
    <w:rsid w:val="00C250D0"/>
    <w:rsid w:val="00C2522D"/>
    <w:rsid w:val="00C252AC"/>
    <w:rsid w:val="00C25B80"/>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60B3"/>
    <w:rsid w:val="00C37027"/>
    <w:rsid w:val="00C37B19"/>
    <w:rsid w:val="00C37D2E"/>
    <w:rsid w:val="00C40C28"/>
    <w:rsid w:val="00C413CB"/>
    <w:rsid w:val="00C41783"/>
    <w:rsid w:val="00C42752"/>
    <w:rsid w:val="00C42865"/>
    <w:rsid w:val="00C42973"/>
    <w:rsid w:val="00C4693B"/>
    <w:rsid w:val="00C50191"/>
    <w:rsid w:val="00C5034F"/>
    <w:rsid w:val="00C50830"/>
    <w:rsid w:val="00C52479"/>
    <w:rsid w:val="00C5266E"/>
    <w:rsid w:val="00C52C59"/>
    <w:rsid w:val="00C5349E"/>
    <w:rsid w:val="00C539FF"/>
    <w:rsid w:val="00C544BD"/>
    <w:rsid w:val="00C54D3D"/>
    <w:rsid w:val="00C555E2"/>
    <w:rsid w:val="00C55A30"/>
    <w:rsid w:val="00C56384"/>
    <w:rsid w:val="00C5724A"/>
    <w:rsid w:val="00C578FC"/>
    <w:rsid w:val="00C60D4D"/>
    <w:rsid w:val="00C60F8C"/>
    <w:rsid w:val="00C61959"/>
    <w:rsid w:val="00C61ABD"/>
    <w:rsid w:val="00C62A48"/>
    <w:rsid w:val="00C62AC4"/>
    <w:rsid w:val="00C62B59"/>
    <w:rsid w:val="00C62ED9"/>
    <w:rsid w:val="00C62F96"/>
    <w:rsid w:val="00C631E1"/>
    <w:rsid w:val="00C638D8"/>
    <w:rsid w:val="00C63D26"/>
    <w:rsid w:val="00C6540A"/>
    <w:rsid w:val="00C668A1"/>
    <w:rsid w:val="00C67223"/>
    <w:rsid w:val="00C679EE"/>
    <w:rsid w:val="00C707B8"/>
    <w:rsid w:val="00C712AC"/>
    <w:rsid w:val="00C71C15"/>
    <w:rsid w:val="00C71F3D"/>
    <w:rsid w:val="00C720AF"/>
    <w:rsid w:val="00C723E3"/>
    <w:rsid w:val="00C72F53"/>
    <w:rsid w:val="00C731AF"/>
    <w:rsid w:val="00C73873"/>
    <w:rsid w:val="00C74035"/>
    <w:rsid w:val="00C748EA"/>
    <w:rsid w:val="00C74CAB"/>
    <w:rsid w:val="00C7584A"/>
    <w:rsid w:val="00C77349"/>
    <w:rsid w:val="00C77818"/>
    <w:rsid w:val="00C77DBC"/>
    <w:rsid w:val="00C8063F"/>
    <w:rsid w:val="00C80DF7"/>
    <w:rsid w:val="00C81000"/>
    <w:rsid w:val="00C81282"/>
    <w:rsid w:val="00C83214"/>
    <w:rsid w:val="00C8329F"/>
    <w:rsid w:val="00C84731"/>
    <w:rsid w:val="00C84F8A"/>
    <w:rsid w:val="00C85BA4"/>
    <w:rsid w:val="00C8618F"/>
    <w:rsid w:val="00C8625D"/>
    <w:rsid w:val="00C90372"/>
    <w:rsid w:val="00C9041F"/>
    <w:rsid w:val="00C9166B"/>
    <w:rsid w:val="00C91A45"/>
    <w:rsid w:val="00C91BC3"/>
    <w:rsid w:val="00C91FB4"/>
    <w:rsid w:val="00C9200F"/>
    <w:rsid w:val="00C92150"/>
    <w:rsid w:val="00C922C4"/>
    <w:rsid w:val="00C92328"/>
    <w:rsid w:val="00C92D42"/>
    <w:rsid w:val="00C938C2"/>
    <w:rsid w:val="00C93F8A"/>
    <w:rsid w:val="00C94EA1"/>
    <w:rsid w:val="00C9539F"/>
    <w:rsid w:val="00C95745"/>
    <w:rsid w:val="00C95902"/>
    <w:rsid w:val="00C962E3"/>
    <w:rsid w:val="00C97699"/>
    <w:rsid w:val="00C978E2"/>
    <w:rsid w:val="00C97997"/>
    <w:rsid w:val="00CA0A0A"/>
    <w:rsid w:val="00CA0D56"/>
    <w:rsid w:val="00CA10A2"/>
    <w:rsid w:val="00CA15E5"/>
    <w:rsid w:val="00CA1D83"/>
    <w:rsid w:val="00CA25C0"/>
    <w:rsid w:val="00CA3451"/>
    <w:rsid w:val="00CA40A9"/>
    <w:rsid w:val="00CA46D2"/>
    <w:rsid w:val="00CA4948"/>
    <w:rsid w:val="00CA52F9"/>
    <w:rsid w:val="00CA5368"/>
    <w:rsid w:val="00CA568B"/>
    <w:rsid w:val="00CA573A"/>
    <w:rsid w:val="00CB1221"/>
    <w:rsid w:val="00CB19FE"/>
    <w:rsid w:val="00CB2364"/>
    <w:rsid w:val="00CB304C"/>
    <w:rsid w:val="00CB3933"/>
    <w:rsid w:val="00CB3B3E"/>
    <w:rsid w:val="00CB51A1"/>
    <w:rsid w:val="00CB53E8"/>
    <w:rsid w:val="00CB594A"/>
    <w:rsid w:val="00CB5CB2"/>
    <w:rsid w:val="00CB6979"/>
    <w:rsid w:val="00CB7C06"/>
    <w:rsid w:val="00CB7DDE"/>
    <w:rsid w:val="00CC0A3D"/>
    <w:rsid w:val="00CC2C82"/>
    <w:rsid w:val="00CC3C53"/>
    <w:rsid w:val="00CC3D24"/>
    <w:rsid w:val="00CC3F91"/>
    <w:rsid w:val="00CC40FD"/>
    <w:rsid w:val="00CC4ACD"/>
    <w:rsid w:val="00CC4B0A"/>
    <w:rsid w:val="00CC544A"/>
    <w:rsid w:val="00CC57EA"/>
    <w:rsid w:val="00CC5954"/>
    <w:rsid w:val="00CC629B"/>
    <w:rsid w:val="00CC6C4E"/>
    <w:rsid w:val="00CC6E7B"/>
    <w:rsid w:val="00CC7729"/>
    <w:rsid w:val="00CD009D"/>
    <w:rsid w:val="00CD05A2"/>
    <w:rsid w:val="00CD0661"/>
    <w:rsid w:val="00CD0AE4"/>
    <w:rsid w:val="00CD1138"/>
    <w:rsid w:val="00CD29D4"/>
    <w:rsid w:val="00CD2B5C"/>
    <w:rsid w:val="00CD2FF3"/>
    <w:rsid w:val="00CD3323"/>
    <w:rsid w:val="00CD38F5"/>
    <w:rsid w:val="00CD4028"/>
    <w:rsid w:val="00CD41BD"/>
    <w:rsid w:val="00CD437E"/>
    <w:rsid w:val="00CD5785"/>
    <w:rsid w:val="00CD5DAD"/>
    <w:rsid w:val="00CD72C5"/>
    <w:rsid w:val="00CD79A7"/>
    <w:rsid w:val="00CE0789"/>
    <w:rsid w:val="00CE0E8D"/>
    <w:rsid w:val="00CE15A3"/>
    <w:rsid w:val="00CE1A03"/>
    <w:rsid w:val="00CE2346"/>
    <w:rsid w:val="00CE25B2"/>
    <w:rsid w:val="00CE2BBA"/>
    <w:rsid w:val="00CE3070"/>
    <w:rsid w:val="00CE3529"/>
    <w:rsid w:val="00CE35C8"/>
    <w:rsid w:val="00CE3962"/>
    <w:rsid w:val="00CE4D1A"/>
    <w:rsid w:val="00CE4E8A"/>
    <w:rsid w:val="00CE5105"/>
    <w:rsid w:val="00CE56BD"/>
    <w:rsid w:val="00CE5EC0"/>
    <w:rsid w:val="00CE6F9F"/>
    <w:rsid w:val="00CE781A"/>
    <w:rsid w:val="00CE7954"/>
    <w:rsid w:val="00CE79CA"/>
    <w:rsid w:val="00CE7A37"/>
    <w:rsid w:val="00CE7B08"/>
    <w:rsid w:val="00CE7D52"/>
    <w:rsid w:val="00CF0EC4"/>
    <w:rsid w:val="00CF1D74"/>
    <w:rsid w:val="00CF2BE2"/>
    <w:rsid w:val="00CF3301"/>
    <w:rsid w:val="00CF3DEB"/>
    <w:rsid w:val="00CF4189"/>
    <w:rsid w:val="00CF55F9"/>
    <w:rsid w:val="00CF5BB5"/>
    <w:rsid w:val="00CF7074"/>
    <w:rsid w:val="00CF7495"/>
    <w:rsid w:val="00D01CF9"/>
    <w:rsid w:val="00D0334D"/>
    <w:rsid w:val="00D0374D"/>
    <w:rsid w:val="00D04E88"/>
    <w:rsid w:val="00D06D7B"/>
    <w:rsid w:val="00D06DA5"/>
    <w:rsid w:val="00D07191"/>
    <w:rsid w:val="00D07F1D"/>
    <w:rsid w:val="00D10558"/>
    <w:rsid w:val="00D11CD2"/>
    <w:rsid w:val="00D11D4D"/>
    <w:rsid w:val="00D126DC"/>
    <w:rsid w:val="00D12B03"/>
    <w:rsid w:val="00D13E70"/>
    <w:rsid w:val="00D16C58"/>
    <w:rsid w:val="00D17019"/>
    <w:rsid w:val="00D17FC8"/>
    <w:rsid w:val="00D203E7"/>
    <w:rsid w:val="00D20442"/>
    <w:rsid w:val="00D20B44"/>
    <w:rsid w:val="00D21168"/>
    <w:rsid w:val="00D22864"/>
    <w:rsid w:val="00D2438C"/>
    <w:rsid w:val="00D255A6"/>
    <w:rsid w:val="00D26C3F"/>
    <w:rsid w:val="00D27185"/>
    <w:rsid w:val="00D305A0"/>
    <w:rsid w:val="00D30710"/>
    <w:rsid w:val="00D30A7A"/>
    <w:rsid w:val="00D30B5E"/>
    <w:rsid w:val="00D3289F"/>
    <w:rsid w:val="00D33AB3"/>
    <w:rsid w:val="00D33F24"/>
    <w:rsid w:val="00D34160"/>
    <w:rsid w:val="00D346B8"/>
    <w:rsid w:val="00D34DCA"/>
    <w:rsid w:val="00D35AC8"/>
    <w:rsid w:val="00D36C7C"/>
    <w:rsid w:val="00D36F87"/>
    <w:rsid w:val="00D376BA"/>
    <w:rsid w:val="00D37E4E"/>
    <w:rsid w:val="00D417D8"/>
    <w:rsid w:val="00D41F78"/>
    <w:rsid w:val="00D42E6C"/>
    <w:rsid w:val="00D4351C"/>
    <w:rsid w:val="00D43B80"/>
    <w:rsid w:val="00D44988"/>
    <w:rsid w:val="00D45B4C"/>
    <w:rsid w:val="00D45BA4"/>
    <w:rsid w:val="00D470B3"/>
    <w:rsid w:val="00D471AF"/>
    <w:rsid w:val="00D4724F"/>
    <w:rsid w:val="00D50519"/>
    <w:rsid w:val="00D506D7"/>
    <w:rsid w:val="00D511D0"/>
    <w:rsid w:val="00D51300"/>
    <w:rsid w:val="00D51601"/>
    <w:rsid w:val="00D5180C"/>
    <w:rsid w:val="00D51ECB"/>
    <w:rsid w:val="00D5264C"/>
    <w:rsid w:val="00D52BBC"/>
    <w:rsid w:val="00D537FE"/>
    <w:rsid w:val="00D53CC9"/>
    <w:rsid w:val="00D54A6A"/>
    <w:rsid w:val="00D54B8F"/>
    <w:rsid w:val="00D54C8D"/>
    <w:rsid w:val="00D55951"/>
    <w:rsid w:val="00D57EB6"/>
    <w:rsid w:val="00D57EF6"/>
    <w:rsid w:val="00D6079C"/>
    <w:rsid w:val="00D608C0"/>
    <w:rsid w:val="00D60D6D"/>
    <w:rsid w:val="00D65589"/>
    <w:rsid w:val="00D66D8B"/>
    <w:rsid w:val="00D70849"/>
    <w:rsid w:val="00D72297"/>
    <w:rsid w:val="00D72A1C"/>
    <w:rsid w:val="00D7308F"/>
    <w:rsid w:val="00D733CC"/>
    <w:rsid w:val="00D73580"/>
    <w:rsid w:val="00D73802"/>
    <w:rsid w:val="00D73C2C"/>
    <w:rsid w:val="00D73D52"/>
    <w:rsid w:val="00D745E7"/>
    <w:rsid w:val="00D7578F"/>
    <w:rsid w:val="00D774ED"/>
    <w:rsid w:val="00D777C3"/>
    <w:rsid w:val="00D77C44"/>
    <w:rsid w:val="00D77F88"/>
    <w:rsid w:val="00D80A56"/>
    <w:rsid w:val="00D80B47"/>
    <w:rsid w:val="00D81AFA"/>
    <w:rsid w:val="00D81EAA"/>
    <w:rsid w:val="00D81FE2"/>
    <w:rsid w:val="00D8241F"/>
    <w:rsid w:val="00D8259F"/>
    <w:rsid w:val="00D825F2"/>
    <w:rsid w:val="00D8285C"/>
    <w:rsid w:val="00D828B1"/>
    <w:rsid w:val="00D83470"/>
    <w:rsid w:val="00D84181"/>
    <w:rsid w:val="00D84754"/>
    <w:rsid w:val="00D84F27"/>
    <w:rsid w:val="00D853F0"/>
    <w:rsid w:val="00D86D47"/>
    <w:rsid w:val="00D8710C"/>
    <w:rsid w:val="00D873C6"/>
    <w:rsid w:val="00D9074A"/>
    <w:rsid w:val="00D9099E"/>
    <w:rsid w:val="00D9193A"/>
    <w:rsid w:val="00D91D99"/>
    <w:rsid w:val="00D9206B"/>
    <w:rsid w:val="00D923B2"/>
    <w:rsid w:val="00D93E64"/>
    <w:rsid w:val="00D93F64"/>
    <w:rsid w:val="00D94CA4"/>
    <w:rsid w:val="00D95889"/>
    <w:rsid w:val="00D95E99"/>
    <w:rsid w:val="00D965D5"/>
    <w:rsid w:val="00D97AE5"/>
    <w:rsid w:val="00D97DA2"/>
    <w:rsid w:val="00DA0C88"/>
    <w:rsid w:val="00DA1A3A"/>
    <w:rsid w:val="00DA1D32"/>
    <w:rsid w:val="00DA2351"/>
    <w:rsid w:val="00DA249E"/>
    <w:rsid w:val="00DA2D3D"/>
    <w:rsid w:val="00DA4C30"/>
    <w:rsid w:val="00DA5F39"/>
    <w:rsid w:val="00DB0D49"/>
    <w:rsid w:val="00DB145E"/>
    <w:rsid w:val="00DB1A94"/>
    <w:rsid w:val="00DB1D52"/>
    <w:rsid w:val="00DB1F62"/>
    <w:rsid w:val="00DB21E7"/>
    <w:rsid w:val="00DB2E03"/>
    <w:rsid w:val="00DB320B"/>
    <w:rsid w:val="00DB3742"/>
    <w:rsid w:val="00DB3E9B"/>
    <w:rsid w:val="00DB3F4B"/>
    <w:rsid w:val="00DB452C"/>
    <w:rsid w:val="00DB5375"/>
    <w:rsid w:val="00DB6567"/>
    <w:rsid w:val="00DB67C1"/>
    <w:rsid w:val="00DB6C0B"/>
    <w:rsid w:val="00DB70F4"/>
    <w:rsid w:val="00DB7B60"/>
    <w:rsid w:val="00DC0705"/>
    <w:rsid w:val="00DC1056"/>
    <w:rsid w:val="00DC1442"/>
    <w:rsid w:val="00DC21D8"/>
    <w:rsid w:val="00DC282A"/>
    <w:rsid w:val="00DC34DC"/>
    <w:rsid w:val="00DC3780"/>
    <w:rsid w:val="00DC3ADA"/>
    <w:rsid w:val="00DC3CC6"/>
    <w:rsid w:val="00DC3F55"/>
    <w:rsid w:val="00DC46A5"/>
    <w:rsid w:val="00DC4782"/>
    <w:rsid w:val="00DC514A"/>
    <w:rsid w:val="00DC539B"/>
    <w:rsid w:val="00DC6294"/>
    <w:rsid w:val="00DC67B1"/>
    <w:rsid w:val="00DC7FBC"/>
    <w:rsid w:val="00DD0019"/>
    <w:rsid w:val="00DD132B"/>
    <w:rsid w:val="00DD1725"/>
    <w:rsid w:val="00DD2159"/>
    <w:rsid w:val="00DD2A18"/>
    <w:rsid w:val="00DD3044"/>
    <w:rsid w:val="00DD3985"/>
    <w:rsid w:val="00DD61E8"/>
    <w:rsid w:val="00DD62C0"/>
    <w:rsid w:val="00DD64DE"/>
    <w:rsid w:val="00DD7859"/>
    <w:rsid w:val="00DD7B41"/>
    <w:rsid w:val="00DE0784"/>
    <w:rsid w:val="00DE0A1D"/>
    <w:rsid w:val="00DE15B2"/>
    <w:rsid w:val="00DE17A1"/>
    <w:rsid w:val="00DE1A9A"/>
    <w:rsid w:val="00DE2973"/>
    <w:rsid w:val="00DE3D2C"/>
    <w:rsid w:val="00DE5E82"/>
    <w:rsid w:val="00DE5FA6"/>
    <w:rsid w:val="00DE5FA9"/>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F38"/>
    <w:rsid w:val="00DF6608"/>
    <w:rsid w:val="00DF6CCC"/>
    <w:rsid w:val="00DF6D0C"/>
    <w:rsid w:val="00DF6F64"/>
    <w:rsid w:val="00DF721E"/>
    <w:rsid w:val="00DF7B2E"/>
    <w:rsid w:val="00DF7B8A"/>
    <w:rsid w:val="00DF7C87"/>
    <w:rsid w:val="00E009B0"/>
    <w:rsid w:val="00E00A12"/>
    <w:rsid w:val="00E00C49"/>
    <w:rsid w:val="00E0219D"/>
    <w:rsid w:val="00E04623"/>
    <w:rsid w:val="00E04C0F"/>
    <w:rsid w:val="00E0570B"/>
    <w:rsid w:val="00E06A2B"/>
    <w:rsid w:val="00E10913"/>
    <w:rsid w:val="00E10B87"/>
    <w:rsid w:val="00E121CE"/>
    <w:rsid w:val="00E12C71"/>
    <w:rsid w:val="00E12DFF"/>
    <w:rsid w:val="00E1478B"/>
    <w:rsid w:val="00E14AB3"/>
    <w:rsid w:val="00E14FAC"/>
    <w:rsid w:val="00E15007"/>
    <w:rsid w:val="00E16165"/>
    <w:rsid w:val="00E16277"/>
    <w:rsid w:val="00E16EC7"/>
    <w:rsid w:val="00E16F3D"/>
    <w:rsid w:val="00E219CE"/>
    <w:rsid w:val="00E24071"/>
    <w:rsid w:val="00E24EBC"/>
    <w:rsid w:val="00E25017"/>
    <w:rsid w:val="00E2522C"/>
    <w:rsid w:val="00E2552F"/>
    <w:rsid w:val="00E2599B"/>
    <w:rsid w:val="00E26EB4"/>
    <w:rsid w:val="00E2710C"/>
    <w:rsid w:val="00E271D6"/>
    <w:rsid w:val="00E27428"/>
    <w:rsid w:val="00E305B4"/>
    <w:rsid w:val="00E31AFA"/>
    <w:rsid w:val="00E31CB7"/>
    <w:rsid w:val="00E324EE"/>
    <w:rsid w:val="00E33D4A"/>
    <w:rsid w:val="00E34DB1"/>
    <w:rsid w:val="00E359FF"/>
    <w:rsid w:val="00E402C5"/>
    <w:rsid w:val="00E402F4"/>
    <w:rsid w:val="00E405F1"/>
    <w:rsid w:val="00E40A52"/>
    <w:rsid w:val="00E41C8A"/>
    <w:rsid w:val="00E427DA"/>
    <w:rsid w:val="00E42D9A"/>
    <w:rsid w:val="00E43054"/>
    <w:rsid w:val="00E44440"/>
    <w:rsid w:val="00E46013"/>
    <w:rsid w:val="00E47099"/>
    <w:rsid w:val="00E47284"/>
    <w:rsid w:val="00E473A5"/>
    <w:rsid w:val="00E477C3"/>
    <w:rsid w:val="00E51A7D"/>
    <w:rsid w:val="00E51C30"/>
    <w:rsid w:val="00E51E16"/>
    <w:rsid w:val="00E53730"/>
    <w:rsid w:val="00E5438D"/>
    <w:rsid w:val="00E54511"/>
    <w:rsid w:val="00E54E50"/>
    <w:rsid w:val="00E55288"/>
    <w:rsid w:val="00E57577"/>
    <w:rsid w:val="00E62043"/>
    <w:rsid w:val="00E626B9"/>
    <w:rsid w:val="00E627C9"/>
    <w:rsid w:val="00E62D84"/>
    <w:rsid w:val="00E630F3"/>
    <w:rsid w:val="00E6332F"/>
    <w:rsid w:val="00E637C9"/>
    <w:rsid w:val="00E6428E"/>
    <w:rsid w:val="00E6680A"/>
    <w:rsid w:val="00E66D4C"/>
    <w:rsid w:val="00E66F0D"/>
    <w:rsid w:val="00E67141"/>
    <w:rsid w:val="00E70615"/>
    <w:rsid w:val="00E7161E"/>
    <w:rsid w:val="00E7207B"/>
    <w:rsid w:val="00E7347A"/>
    <w:rsid w:val="00E75A47"/>
    <w:rsid w:val="00E75BB6"/>
    <w:rsid w:val="00E75D8C"/>
    <w:rsid w:val="00E777F2"/>
    <w:rsid w:val="00E802C9"/>
    <w:rsid w:val="00E803E1"/>
    <w:rsid w:val="00E80F0A"/>
    <w:rsid w:val="00E815D4"/>
    <w:rsid w:val="00E81EA8"/>
    <w:rsid w:val="00E8291B"/>
    <w:rsid w:val="00E82E70"/>
    <w:rsid w:val="00E82F92"/>
    <w:rsid w:val="00E8395F"/>
    <w:rsid w:val="00E8410F"/>
    <w:rsid w:val="00E85BBE"/>
    <w:rsid w:val="00E85DA0"/>
    <w:rsid w:val="00E85E41"/>
    <w:rsid w:val="00E85EA1"/>
    <w:rsid w:val="00E86703"/>
    <w:rsid w:val="00E87587"/>
    <w:rsid w:val="00E90ABC"/>
    <w:rsid w:val="00E91044"/>
    <w:rsid w:val="00E910D3"/>
    <w:rsid w:val="00E92154"/>
    <w:rsid w:val="00E923CF"/>
    <w:rsid w:val="00E924FA"/>
    <w:rsid w:val="00E93685"/>
    <w:rsid w:val="00E93C8C"/>
    <w:rsid w:val="00E9440F"/>
    <w:rsid w:val="00E95111"/>
    <w:rsid w:val="00E95FDF"/>
    <w:rsid w:val="00EA14C8"/>
    <w:rsid w:val="00EA2110"/>
    <w:rsid w:val="00EA283A"/>
    <w:rsid w:val="00EA2C90"/>
    <w:rsid w:val="00EA2E07"/>
    <w:rsid w:val="00EA48F3"/>
    <w:rsid w:val="00EA60BF"/>
    <w:rsid w:val="00EA6BCA"/>
    <w:rsid w:val="00EA7365"/>
    <w:rsid w:val="00EA763F"/>
    <w:rsid w:val="00EA77E9"/>
    <w:rsid w:val="00EB05D0"/>
    <w:rsid w:val="00EB08E2"/>
    <w:rsid w:val="00EB0CA2"/>
    <w:rsid w:val="00EB1151"/>
    <w:rsid w:val="00EB1D49"/>
    <w:rsid w:val="00EB23D9"/>
    <w:rsid w:val="00EB248C"/>
    <w:rsid w:val="00EB39A0"/>
    <w:rsid w:val="00EB559F"/>
    <w:rsid w:val="00EB5F3D"/>
    <w:rsid w:val="00EC0321"/>
    <w:rsid w:val="00EC1CEB"/>
    <w:rsid w:val="00EC1DC0"/>
    <w:rsid w:val="00EC21EC"/>
    <w:rsid w:val="00EC24B8"/>
    <w:rsid w:val="00EC268C"/>
    <w:rsid w:val="00EC2950"/>
    <w:rsid w:val="00EC3753"/>
    <w:rsid w:val="00EC4E71"/>
    <w:rsid w:val="00EC4E89"/>
    <w:rsid w:val="00EC541B"/>
    <w:rsid w:val="00EC56F6"/>
    <w:rsid w:val="00EC5F1C"/>
    <w:rsid w:val="00EC7064"/>
    <w:rsid w:val="00ED0365"/>
    <w:rsid w:val="00ED0865"/>
    <w:rsid w:val="00ED1988"/>
    <w:rsid w:val="00ED1C60"/>
    <w:rsid w:val="00ED2EB9"/>
    <w:rsid w:val="00ED3A31"/>
    <w:rsid w:val="00ED4469"/>
    <w:rsid w:val="00ED4C07"/>
    <w:rsid w:val="00ED5289"/>
    <w:rsid w:val="00ED5F23"/>
    <w:rsid w:val="00ED6459"/>
    <w:rsid w:val="00ED6DC0"/>
    <w:rsid w:val="00ED7A7A"/>
    <w:rsid w:val="00EE0327"/>
    <w:rsid w:val="00EE038C"/>
    <w:rsid w:val="00EE03E7"/>
    <w:rsid w:val="00EE28C5"/>
    <w:rsid w:val="00EE2F09"/>
    <w:rsid w:val="00EE35F2"/>
    <w:rsid w:val="00EE47C5"/>
    <w:rsid w:val="00EE490C"/>
    <w:rsid w:val="00EE4E57"/>
    <w:rsid w:val="00EE4F21"/>
    <w:rsid w:val="00EE5738"/>
    <w:rsid w:val="00EE58BD"/>
    <w:rsid w:val="00EE5B39"/>
    <w:rsid w:val="00EE5E59"/>
    <w:rsid w:val="00EE73D0"/>
    <w:rsid w:val="00EE7CB0"/>
    <w:rsid w:val="00EE7CE1"/>
    <w:rsid w:val="00EF08A8"/>
    <w:rsid w:val="00EF167B"/>
    <w:rsid w:val="00EF41A8"/>
    <w:rsid w:val="00EF44FB"/>
    <w:rsid w:val="00EF5122"/>
    <w:rsid w:val="00EF5554"/>
    <w:rsid w:val="00EF56D8"/>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0963"/>
    <w:rsid w:val="00F10B52"/>
    <w:rsid w:val="00F11675"/>
    <w:rsid w:val="00F116FC"/>
    <w:rsid w:val="00F11B0C"/>
    <w:rsid w:val="00F12507"/>
    <w:rsid w:val="00F12557"/>
    <w:rsid w:val="00F13406"/>
    <w:rsid w:val="00F13599"/>
    <w:rsid w:val="00F13B28"/>
    <w:rsid w:val="00F13EFC"/>
    <w:rsid w:val="00F1459B"/>
    <w:rsid w:val="00F156A0"/>
    <w:rsid w:val="00F15730"/>
    <w:rsid w:val="00F202C2"/>
    <w:rsid w:val="00F212F6"/>
    <w:rsid w:val="00F21764"/>
    <w:rsid w:val="00F22756"/>
    <w:rsid w:val="00F23890"/>
    <w:rsid w:val="00F2504D"/>
    <w:rsid w:val="00F250DB"/>
    <w:rsid w:val="00F2637F"/>
    <w:rsid w:val="00F268F7"/>
    <w:rsid w:val="00F30B83"/>
    <w:rsid w:val="00F30BDB"/>
    <w:rsid w:val="00F30CF8"/>
    <w:rsid w:val="00F3101A"/>
    <w:rsid w:val="00F31EDF"/>
    <w:rsid w:val="00F32CDE"/>
    <w:rsid w:val="00F32D4C"/>
    <w:rsid w:val="00F3327E"/>
    <w:rsid w:val="00F338C3"/>
    <w:rsid w:val="00F343D9"/>
    <w:rsid w:val="00F34B14"/>
    <w:rsid w:val="00F34F58"/>
    <w:rsid w:val="00F35DA7"/>
    <w:rsid w:val="00F36A6A"/>
    <w:rsid w:val="00F40101"/>
    <w:rsid w:val="00F404F7"/>
    <w:rsid w:val="00F40CCA"/>
    <w:rsid w:val="00F416A9"/>
    <w:rsid w:val="00F4241C"/>
    <w:rsid w:val="00F42D97"/>
    <w:rsid w:val="00F436B2"/>
    <w:rsid w:val="00F43813"/>
    <w:rsid w:val="00F43FEE"/>
    <w:rsid w:val="00F45621"/>
    <w:rsid w:val="00F45687"/>
    <w:rsid w:val="00F45A72"/>
    <w:rsid w:val="00F46723"/>
    <w:rsid w:val="00F4706D"/>
    <w:rsid w:val="00F470E8"/>
    <w:rsid w:val="00F47D1D"/>
    <w:rsid w:val="00F47F29"/>
    <w:rsid w:val="00F50016"/>
    <w:rsid w:val="00F5118A"/>
    <w:rsid w:val="00F51572"/>
    <w:rsid w:val="00F51A21"/>
    <w:rsid w:val="00F52163"/>
    <w:rsid w:val="00F52614"/>
    <w:rsid w:val="00F5276E"/>
    <w:rsid w:val="00F52E9F"/>
    <w:rsid w:val="00F53304"/>
    <w:rsid w:val="00F53B81"/>
    <w:rsid w:val="00F540FE"/>
    <w:rsid w:val="00F54F21"/>
    <w:rsid w:val="00F5519D"/>
    <w:rsid w:val="00F556FF"/>
    <w:rsid w:val="00F55D12"/>
    <w:rsid w:val="00F5687F"/>
    <w:rsid w:val="00F57433"/>
    <w:rsid w:val="00F575C7"/>
    <w:rsid w:val="00F57FD0"/>
    <w:rsid w:val="00F60305"/>
    <w:rsid w:val="00F61B12"/>
    <w:rsid w:val="00F63264"/>
    <w:rsid w:val="00F634E4"/>
    <w:rsid w:val="00F6379E"/>
    <w:rsid w:val="00F65171"/>
    <w:rsid w:val="00F66C0F"/>
    <w:rsid w:val="00F66E32"/>
    <w:rsid w:val="00F67844"/>
    <w:rsid w:val="00F70799"/>
    <w:rsid w:val="00F70A8B"/>
    <w:rsid w:val="00F70B8D"/>
    <w:rsid w:val="00F70F50"/>
    <w:rsid w:val="00F7118B"/>
    <w:rsid w:val="00F71CBC"/>
    <w:rsid w:val="00F71E1D"/>
    <w:rsid w:val="00F724FB"/>
    <w:rsid w:val="00F726B8"/>
    <w:rsid w:val="00F72A26"/>
    <w:rsid w:val="00F733C3"/>
    <w:rsid w:val="00F746A1"/>
    <w:rsid w:val="00F756DD"/>
    <w:rsid w:val="00F76925"/>
    <w:rsid w:val="00F77F4E"/>
    <w:rsid w:val="00F80047"/>
    <w:rsid w:val="00F800C7"/>
    <w:rsid w:val="00F802B0"/>
    <w:rsid w:val="00F8104D"/>
    <w:rsid w:val="00F81587"/>
    <w:rsid w:val="00F81BDB"/>
    <w:rsid w:val="00F8288F"/>
    <w:rsid w:val="00F843C7"/>
    <w:rsid w:val="00F84802"/>
    <w:rsid w:val="00F85B72"/>
    <w:rsid w:val="00F8766F"/>
    <w:rsid w:val="00F91082"/>
    <w:rsid w:val="00F9116D"/>
    <w:rsid w:val="00F91A9A"/>
    <w:rsid w:val="00F93354"/>
    <w:rsid w:val="00F9395D"/>
    <w:rsid w:val="00F93ABB"/>
    <w:rsid w:val="00F94D79"/>
    <w:rsid w:val="00F97A7F"/>
    <w:rsid w:val="00FA0889"/>
    <w:rsid w:val="00FA0E98"/>
    <w:rsid w:val="00FA15A8"/>
    <w:rsid w:val="00FA16E7"/>
    <w:rsid w:val="00FA31C7"/>
    <w:rsid w:val="00FA472D"/>
    <w:rsid w:val="00FA4BD0"/>
    <w:rsid w:val="00FA6B50"/>
    <w:rsid w:val="00FB0203"/>
    <w:rsid w:val="00FB0CBF"/>
    <w:rsid w:val="00FB18F6"/>
    <w:rsid w:val="00FB2A52"/>
    <w:rsid w:val="00FB2A5A"/>
    <w:rsid w:val="00FB2BED"/>
    <w:rsid w:val="00FB2CD6"/>
    <w:rsid w:val="00FB40AB"/>
    <w:rsid w:val="00FB4F60"/>
    <w:rsid w:val="00FB4FF9"/>
    <w:rsid w:val="00FB52C7"/>
    <w:rsid w:val="00FB555C"/>
    <w:rsid w:val="00FB57DC"/>
    <w:rsid w:val="00FB6E19"/>
    <w:rsid w:val="00FB71F6"/>
    <w:rsid w:val="00FB750E"/>
    <w:rsid w:val="00FC0AF8"/>
    <w:rsid w:val="00FC1483"/>
    <w:rsid w:val="00FC1C47"/>
    <w:rsid w:val="00FC2A92"/>
    <w:rsid w:val="00FC3102"/>
    <w:rsid w:val="00FC39ED"/>
    <w:rsid w:val="00FC4419"/>
    <w:rsid w:val="00FC47E2"/>
    <w:rsid w:val="00FC4AA5"/>
    <w:rsid w:val="00FC4B88"/>
    <w:rsid w:val="00FC4BB8"/>
    <w:rsid w:val="00FC5148"/>
    <w:rsid w:val="00FC75AC"/>
    <w:rsid w:val="00FD01BF"/>
    <w:rsid w:val="00FD0525"/>
    <w:rsid w:val="00FD0AB7"/>
    <w:rsid w:val="00FD0E78"/>
    <w:rsid w:val="00FD297D"/>
    <w:rsid w:val="00FD2D13"/>
    <w:rsid w:val="00FD4233"/>
    <w:rsid w:val="00FD6071"/>
    <w:rsid w:val="00FD633B"/>
    <w:rsid w:val="00FD65DB"/>
    <w:rsid w:val="00FE0794"/>
    <w:rsid w:val="00FE0825"/>
    <w:rsid w:val="00FE1041"/>
    <w:rsid w:val="00FE1DDF"/>
    <w:rsid w:val="00FE24CB"/>
    <w:rsid w:val="00FE2515"/>
    <w:rsid w:val="00FE3154"/>
    <w:rsid w:val="00FE323F"/>
    <w:rsid w:val="00FE3473"/>
    <w:rsid w:val="00FE4049"/>
    <w:rsid w:val="00FE4794"/>
    <w:rsid w:val="00FE480F"/>
    <w:rsid w:val="00FE4998"/>
    <w:rsid w:val="00FE57DE"/>
    <w:rsid w:val="00FE7A68"/>
    <w:rsid w:val="00FE7E2C"/>
    <w:rsid w:val="00FF0231"/>
    <w:rsid w:val="00FF1462"/>
    <w:rsid w:val="00FF1C9B"/>
    <w:rsid w:val="00FF1D49"/>
    <w:rsid w:val="00FF203B"/>
    <w:rsid w:val="00FF2562"/>
    <w:rsid w:val="00FF3A41"/>
    <w:rsid w:val="00FF3E5B"/>
    <w:rsid w:val="00FF57E4"/>
    <w:rsid w:val="00FF78E5"/>
    <w:rsid w:val="00FF7B6D"/>
    <w:rsid w:val="01A7022B"/>
    <w:rsid w:val="01AF3D99"/>
    <w:rsid w:val="01F80A87"/>
    <w:rsid w:val="01FA47FF"/>
    <w:rsid w:val="0246488E"/>
    <w:rsid w:val="02511F9D"/>
    <w:rsid w:val="027626DE"/>
    <w:rsid w:val="02BA3F8E"/>
    <w:rsid w:val="039A3370"/>
    <w:rsid w:val="03A314B8"/>
    <w:rsid w:val="03D82B98"/>
    <w:rsid w:val="03E33071"/>
    <w:rsid w:val="03F83E8B"/>
    <w:rsid w:val="04CD5C84"/>
    <w:rsid w:val="050E411D"/>
    <w:rsid w:val="053C06C8"/>
    <w:rsid w:val="05850883"/>
    <w:rsid w:val="058C6077"/>
    <w:rsid w:val="05C56868"/>
    <w:rsid w:val="06110369"/>
    <w:rsid w:val="06D118A6"/>
    <w:rsid w:val="06F63E93"/>
    <w:rsid w:val="0744651C"/>
    <w:rsid w:val="077A1F3E"/>
    <w:rsid w:val="07B72767"/>
    <w:rsid w:val="07D31A1A"/>
    <w:rsid w:val="08077E72"/>
    <w:rsid w:val="08691581"/>
    <w:rsid w:val="08882DD0"/>
    <w:rsid w:val="08D256B3"/>
    <w:rsid w:val="09306D58"/>
    <w:rsid w:val="094B5940"/>
    <w:rsid w:val="09CC2AAC"/>
    <w:rsid w:val="0A430D0D"/>
    <w:rsid w:val="0A652D3E"/>
    <w:rsid w:val="0ABA1ADB"/>
    <w:rsid w:val="0ADD7C07"/>
    <w:rsid w:val="0B326F2A"/>
    <w:rsid w:val="0B674587"/>
    <w:rsid w:val="0B8213C1"/>
    <w:rsid w:val="0B90397D"/>
    <w:rsid w:val="0C1E2888"/>
    <w:rsid w:val="0C28640C"/>
    <w:rsid w:val="0C6576FF"/>
    <w:rsid w:val="0C92213C"/>
    <w:rsid w:val="0CAC2B9A"/>
    <w:rsid w:val="0D5C45C0"/>
    <w:rsid w:val="0D84032B"/>
    <w:rsid w:val="0E8C403E"/>
    <w:rsid w:val="0EB21367"/>
    <w:rsid w:val="0EBC44CA"/>
    <w:rsid w:val="0EBC4980"/>
    <w:rsid w:val="0ED4462A"/>
    <w:rsid w:val="0F20174D"/>
    <w:rsid w:val="0F2A74C4"/>
    <w:rsid w:val="0F501F02"/>
    <w:rsid w:val="10125409"/>
    <w:rsid w:val="102B2027"/>
    <w:rsid w:val="10433815"/>
    <w:rsid w:val="10483303"/>
    <w:rsid w:val="10A27F31"/>
    <w:rsid w:val="110571D5"/>
    <w:rsid w:val="110A7E8F"/>
    <w:rsid w:val="112E0E28"/>
    <w:rsid w:val="116E2B13"/>
    <w:rsid w:val="11927058"/>
    <w:rsid w:val="119F2250"/>
    <w:rsid w:val="11F56D91"/>
    <w:rsid w:val="128670BA"/>
    <w:rsid w:val="128E7CAC"/>
    <w:rsid w:val="12C4449F"/>
    <w:rsid w:val="12F10274"/>
    <w:rsid w:val="13154432"/>
    <w:rsid w:val="1356560D"/>
    <w:rsid w:val="1360023A"/>
    <w:rsid w:val="13AE369B"/>
    <w:rsid w:val="13AF4F03"/>
    <w:rsid w:val="141A663B"/>
    <w:rsid w:val="14234CC8"/>
    <w:rsid w:val="144255A5"/>
    <w:rsid w:val="14736E66"/>
    <w:rsid w:val="147F458F"/>
    <w:rsid w:val="14907965"/>
    <w:rsid w:val="14AE3227"/>
    <w:rsid w:val="1534169A"/>
    <w:rsid w:val="15496191"/>
    <w:rsid w:val="15C03E03"/>
    <w:rsid w:val="162A25EB"/>
    <w:rsid w:val="165A5297"/>
    <w:rsid w:val="16B70AB9"/>
    <w:rsid w:val="16FD2A55"/>
    <w:rsid w:val="16FEB42F"/>
    <w:rsid w:val="17067C1A"/>
    <w:rsid w:val="172A128B"/>
    <w:rsid w:val="17366761"/>
    <w:rsid w:val="174006DF"/>
    <w:rsid w:val="175E7186"/>
    <w:rsid w:val="17657D68"/>
    <w:rsid w:val="177C01F0"/>
    <w:rsid w:val="179139D5"/>
    <w:rsid w:val="17931B43"/>
    <w:rsid w:val="17B5074B"/>
    <w:rsid w:val="17BF5E77"/>
    <w:rsid w:val="17CE6630"/>
    <w:rsid w:val="1804388A"/>
    <w:rsid w:val="18145D37"/>
    <w:rsid w:val="18AA29A6"/>
    <w:rsid w:val="18BD7C30"/>
    <w:rsid w:val="18F002B2"/>
    <w:rsid w:val="19866520"/>
    <w:rsid w:val="199C4CAF"/>
    <w:rsid w:val="19CD23B6"/>
    <w:rsid w:val="19F16090"/>
    <w:rsid w:val="1A3D7527"/>
    <w:rsid w:val="1A5A6A66"/>
    <w:rsid w:val="1AFF0AFE"/>
    <w:rsid w:val="1B032323"/>
    <w:rsid w:val="1B2E6E70"/>
    <w:rsid w:val="1B4F19F8"/>
    <w:rsid w:val="1B9A68C7"/>
    <w:rsid w:val="1BA809D0"/>
    <w:rsid w:val="1BD45C69"/>
    <w:rsid w:val="1C6012AB"/>
    <w:rsid w:val="1C8C6544"/>
    <w:rsid w:val="1D9236E6"/>
    <w:rsid w:val="1D9522EC"/>
    <w:rsid w:val="1DA376A1"/>
    <w:rsid w:val="1DE57CB9"/>
    <w:rsid w:val="1DFE0D7B"/>
    <w:rsid w:val="1EC51899"/>
    <w:rsid w:val="1ECC44FA"/>
    <w:rsid w:val="1F063325"/>
    <w:rsid w:val="1F2B3DF2"/>
    <w:rsid w:val="1F4633F5"/>
    <w:rsid w:val="1FBC5DF5"/>
    <w:rsid w:val="1FED10A7"/>
    <w:rsid w:val="1FF24E15"/>
    <w:rsid w:val="20104D96"/>
    <w:rsid w:val="20474C5B"/>
    <w:rsid w:val="20757F47"/>
    <w:rsid w:val="20A43E5C"/>
    <w:rsid w:val="20BA5A7A"/>
    <w:rsid w:val="20C3623F"/>
    <w:rsid w:val="20EB1A8B"/>
    <w:rsid w:val="215F4227"/>
    <w:rsid w:val="21781212"/>
    <w:rsid w:val="21A47E8B"/>
    <w:rsid w:val="21B83F86"/>
    <w:rsid w:val="21D06ED2"/>
    <w:rsid w:val="221178A8"/>
    <w:rsid w:val="221213CF"/>
    <w:rsid w:val="221B640F"/>
    <w:rsid w:val="22327A92"/>
    <w:rsid w:val="224A0FC8"/>
    <w:rsid w:val="22916662"/>
    <w:rsid w:val="22C04851"/>
    <w:rsid w:val="230916B5"/>
    <w:rsid w:val="231D53A2"/>
    <w:rsid w:val="2322375E"/>
    <w:rsid w:val="236D5383"/>
    <w:rsid w:val="23B7504C"/>
    <w:rsid w:val="23DA5DE6"/>
    <w:rsid w:val="23E722D9"/>
    <w:rsid w:val="245367E7"/>
    <w:rsid w:val="24571307"/>
    <w:rsid w:val="24863878"/>
    <w:rsid w:val="24D40A88"/>
    <w:rsid w:val="24F73620"/>
    <w:rsid w:val="25110A2A"/>
    <w:rsid w:val="255C212C"/>
    <w:rsid w:val="255F2A47"/>
    <w:rsid w:val="256C0944"/>
    <w:rsid w:val="25916979"/>
    <w:rsid w:val="26077134"/>
    <w:rsid w:val="26446DE3"/>
    <w:rsid w:val="26487037"/>
    <w:rsid w:val="269669E7"/>
    <w:rsid w:val="26A5092E"/>
    <w:rsid w:val="26D7699F"/>
    <w:rsid w:val="272A6578"/>
    <w:rsid w:val="27384166"/>
    <w:rsid w:val="2762237B"/>
    <w:rsid w:val="27914A0E"/>
    <w:rsid w:val="27A7088E"/>
    <w:rsid w:val="28910AEA"/>
    <w:rsid w:val="28B058C3"/>
    <w:rsid w:val="28D23530"/>
    <w:rsid w:val="29226266"/>
    <w:rsid w:val="29982084"/>
    <w:rsid w:val="2A0B1AB7"/>
    <w:rsid w:val="2A4064ED"/>
    <w:rsid w:val="2A950CB9"/>
    <w:rsid w:val="2A9E3E55"/>
    <w:rsid w:val="2ABC4498"/>
    <w:rsid w:val="2B17347C"/>
    <w:rsid w:val="2B2F4C6A"/>
    <w:rsid w:val="2B774624"/>
    <w:rsid w:val="2B8747FF"/>
    <w:rsid w:val="2C113B8A"/>
    <w:rsid w:val="2C2916B9"/>
    <w:rsid w:val="2C7A72BE"/>
    <w:rsid w:val="2C956D4E"/>
    <w:rsid w:val="2C9A7D75"/>
    <w:rsid w:val="2CDA29B3"/>
    <w:rsid w:val="2D0D7389"/>
    <w:rsid w:val="2D2B320F"/>
    <w:rsid w:val="2D59557C"/>
    <w:rsid w:val="2D914D3F"/>
    <w:rsid w:val="2DA52FC1"/>
    <w:rsid w:val="2DA76282"/>
    <w:rsid w:val="2DB70319"/>
    <w:rsid w:val="2DF31F7F"/>
    <w:rsid w:val="2E422F06"/>
    <w:rsid w:val="2E424CB4"/>
    <w:rsid w:val="2E692241"/>
    <w:rsid w:val="2E9976CE"/>
    <w:rsid w:val="2E9B6172"/>
    <w:rsid w:val="2EB14324"/>
    <w:rsid w:val="2ECB6A58"/>
    <w:rsid w:val="2EF866AC"/>
    <w:rsid w:val="2EF9719E"/>
    <w:rsid w:val="2EFE6E10"/>
    <w:rsid w:val="2F3A4412"/>
    <w:rsid w:val="2F401D3C"/>
    <w:rsid w:val="2F4A02C4"/>
    <w:rsid w:val="2F4A3E20"/>
    <w:rsid w:val="2F5A7DDB"/>
    <w:rsid w:val="2F5B24E1"/>
    <w:rsid w:val="2F6D77A2"/>
    <w:rsid w:val="2F77273B"/>
    <w:rsid w:val="2FA95C88"/>
    <w:rsid w:val="2FB219C5"/>
    <w:rsid w:val="2FDE7CC9"/>
    <w:rsid w:val="3041370F"/>
    <w:rsid w:val="304F6FFA"/>
    <w:rsid w:val="30E94B41"/>
    <w:rsid w:val="312B50A3"/>
    <w:rsid w:val="31370A86"/>
    <w:rsid w:val="31813D45"/>
    <w:rsid w:val="318334B4"/>
    <w:rsid w:val="32453A27"/>
    <w:rsid w:val="3263064A"/>
    <w:rsid w:val="327ED4F4"/>
    <w:rsid w:val="32A13DA2"/>
    <w:rsid w:val="32A43132"/>
    <w:rsid w:val="32AC0C06"/>
    <w:rsid w:val="33E52369"/>
    <w:rsid w:val="34290C80"/>
    <w:rsid w:val="348710E7"/>
    <w:rsid w:val="349B511E"/>
    <w:rsid w:val="34CD3C2D"/>
    <w:rsid w:val="350B22A4"/>
    <w:rsid w:val="3537750C"/>
    <w:rsid w:val="3537798C"/>
    <w:rsid w:val="35A61F15"/>
    <w:rsid w:val="35C13FC9"/>
    <w:rsid w:val="360A60B7"/>
    <w:rsid w:val="364257B6"/>
    <w:rsid w:val="366D6646"/>
    <w:rsid w:val="369F4F85"/>
    <w:rsid w:val="36F31241"/>
    <w:rsid w:val="36F961D1"/>
    <w:rsid w:val="37023232"/>
    <w:rsid w:val="37180CA8"/>
    <w:rsid w:val="37465815"/>
    <w:rsid w:val="37A83DDA"/>
    <w:rsid w:val="37EA5922"/>
    <w:rsid w:val="38084878"/>
    <w:rsid w:val="38276B93"/>
    <w:rsid w:val="383D5C19"/>
    <w:rsid w:val="3872263A"/>
    <w:rsid w:val="38A755BF"/>
    <w:rsid w:val="38AC3431"/>
    <w:rsid w:val="39692965"/>
    <w:rsid w:val="39BA1BA2"/>
    <w:rsid w:val="39E00529"/>
    <w:rsid w:val="39E210F9"/>
    <w:rsid w:val="3A0057AE"/>
    <w:rsid w:val="3A06303A"/>
    <w:rsid w:val="3A0B64A7"/>
    <w:rsid w:val="3A157721"/>
    <w:rsid w:val="3A4769A6"/>
    <w:rsid w:val="3A574DDA"/>
    <w:rsid w:val="3A654204"/>
    <w:rsid w:val="3AB72586"/>
    <w:rsid w:val="3AD3075A"/>
    <w:rsid w:val="3AD35612"/>
    <w:rsid w:val="3AE07D2F"/>
    <w:rsid w:val="3AF74C02"/>
    <w:rsid w:val="3AFE0C57"/>
    <w:rsid w:val="3B0E39A4"/>
    <w:rsid w:val="3B5D137F"/>
    <w:rsid w:val="3BA60203"/>
    <w:rsid w:val="3BCE7B87"/>
    <w:rsid w:val="3C0059A5"/>
    <w:rsid w:val="3C134E78"/>
    <w:rsid w:val="3C17152E"/>
    <w:rsid w:val="3C7E77FF"/>
    <w:rsid w:val="3CAA23EC"/>
    <w:rsid w:val="3CDE3DFA"/>
    <w:rsid w:val="3D275786"/>
    <w:rsid w:val="3D5567B2"/>
    <w:rsid w:val="3D714C6E"/>
    <w:rsid w:val="3DB01C3A"/>
    <w:rsid w:val="3DE12692"/>
    <w:rsid w:val="3DF6345D"/>
    <w:rsid w:val="3E012496"/>
    <w:rsid w:val="3E375EB7"/>
    <w:rsid w:val="3E4D4F28"/>
    <w:rsid w:val="3EA42E21"/>
    <w:rsid w:val="3EC12B48"/>
    <w:rsid w:val="3EE13701"/>
    <w:rsid w:val="3EFB0C93"/>
    <w:rsid w:val="3F051B12"/>
    <w:rsid w:val="3F0A35CC"/>
    <w:rsid w:val="3F0F473E"/>
    <w:rsid w:val="3F1A4BB3"/>
    <w:rsid w:val="40004981"/>
    <w:rsid w:val="40192BA6"/>
    <w:rsid w:val="405E18A9"/>
    <w:rsid w:val="406D5BC1"/>
    <w:rsid w:val="407F1A1C"/>
    <w:rsid w:val="40CB28E7"/>
    <w:rsid w:val="40E9308C"/>
    <w:rsid w:val="41250249"/>
    <w:rsid w:val="412C782A"/>
    <w:rsid w:val="41403330"/>
    <w:rsid w:val="41C2018E"/>
    <w:rsid w:val="424566C9"/>
    <w:rsid w:val="42550A18"/>
    <w:rsid w:val="42845443"/>
    <w:rsid w:val="429D496A"/>
    <w:rsid w:val="42CD6DEA"/>
    <w:rsid w:val="42CE6EF8"/>
    <w:rsid w:val="42F425C9"/>
    <w:rsid w:val="42F473A1"/>
    <w:rsid w:val="437159C8"/>
    <w:rsid w:val="43D23F8D"/>
    <w:rsid w:val="441E62C0"/>
    <w:rsid w:val="442A5B77"/>
    <w:rsid w:val="44E81228"/>
    <w:rsid w:val="45324E35"/>
    <w:rsid w:val="45325D14"/>
    <w:rsid w:val="45576E3F"/>
    <w:rsid w:val="45797D9B"/>
    <w:rsid w:val="45811C7C"/>
    <w:rsid w:val="45976A65"/>
    <w:rsid w:val="465810C1"/>
    <w:rsid w:val="465F5FAB"/>
    <w:rsid w:val="46656679"/>
    <w:rsid w:val="468B3EFB"/>
    <w:rsid w:val="46B75DE7"/>
    <w:rsid w:val="470A6193"/>
    <w:rsid w:val="47385210"/>
    <w:rsid w:val="47AD0F98"/>
    <w:rsid w:val="47DC4F5C"/>
    <w:rsid w:val="48B40671"/>
    <w:rsid w:val="48BA52E7"/>
    <w:rsid w:val="4968161B"/>
    <w:rsid w:val="49777AB0"/>
    <w:rsid w:val="499B5738"/>
    <w:rsid w:val="499F244D"/>
    <w:rsid w:val="49C64593"/>
    <w:rsid w:val="4A135B9E"/>
    <w:rsid w:val="4A371DE6"/>
    <w:rsid w:val="4A58162B"/>
    <w:rsid w:val="4A637C9A"/>
    <w:rsid w:val="4A973F3F"/>
    <w:rsid w:val="4AD52CE0"/>
    <w:rsid w:val="4AF96BC7"/>
    <w:rsid w:val="4B1732F9"/>
    <w:rsid w:val="4B3043BA"/>
    <w:rsid w:val="4B862A85"/>
    <w:rsid w:val="4B8A1D1C"/>
    <w:rsid w:val="4C121D12"/>
    <w:rsid w:val="4CBD3A2C"/>
    <w:rsid w:val="4CEF36E2"/>
    <w:rsid w:val="4CEF4DC5"/>
    <w:rsid w:val="4DA06C21"/>
    <w:rsid w:val="4DAE5A6A"/>
    <w:rsid w:val="4DDD664C"/>
    <w:rsid w:val="4E257655"/>
    <w:rsid w:val="4E68271A"/>
    <w:rsid w:val="4EEC05F8"/>
    <w:rsid w:val="4F372380"/>
    <w:rsid w:val="4F372FFB"/>
    <w:rsid w:val="4FC464B6"/>
    <w:rsid w:val="4FD7787B"/>
    <w:rsid w:val="500E361F"/>
    <w:rsid w:val="50504BB7"/>
    <w:rsid w:val="50615BB0"/>
    <w:rsid w:val="513E0EB3"/>
    <w:rsid w:val="515813FE"/>
    <w:rsid w:val="5201260D"/>
    <w:rsid w:val="52395ECD"/>
    <w:rsid w:val="528537F7"/>
    <w:rsid w:val="528B637A"/>
    <w:rsid w:val="52AA6800"/>
    <w:rsid w:val="52C10D75"/>
    <w:rsid w:val="5371731E"/>
    <w:rsid w:val="539B25ED"/>
    <w:rsid w:val="539E3679"/>
    <w:rsid w:val="53BC2C8F"/>
    <w:rsid w:val="53C27FF8"/>
    <w:rsid w:val="543F566E"/>
    <w:rsid w:val="5493193A"/>
    <w:rsid w:val="549E1A80"/>
    <w:rsid w:val="54C658F4"/>
    <w:rsid w:val="550C4BD7"/>
    <w:rsid w:val="554C1D56"/>
    <w:rsid w:val="55572986"/>
    <w:rsid w:val="557E5D22"/>
    <w:rsid w:val="55B300C2"/>
    <w:rsid w:val="56150435"/>
    <w:rsid w:val="564B02FA"/>
    <w:rsid w:val="564B7FC2"/>
    <w:rsid w:val="565340FA"/>
    <w:rsid w:val="565A22EB"/>
    <w:rsid w:val="56941CA1"/>
    <w:rsid w:val="57037958"/>
    <w:rsid w:val="57813503"/>
    <w:rsid w:val="57B65C47"/>
    <w:rsid w:val="57C2283E"/>
    <w:rsid w:val="580146DB"/>
    <w:rsid w:val="585D2B19"/>
    <w:rsid w:val="58735F27"/>
    <w:rsid w:val="58CE3E44"/>
    <w:rsid w:val="58E3369B"/>
    <w:rsid w:val="59050C34"/>
    <w:rsid w:val="595B0854"/>
    <w:rsid w:val="595E6596"/>
    <w:rsid w:val="59644FEB"/>
    <w:rsid w:val="59DF76D7"/>
    <w:rsid w:val="5A2F2CC8"/>
    <w:rsid w:val="5A407A4A"/>
    <w:rsid w:val="5A5D23AA"/>
    <w:rsid w:val="5AE20B01"/>
    <w:rsid w:val="5AEC372E"/>
    <w:rsid w:val="5B046CCA"/>
    <w:rsid w:val="5B084A0C"/>
    <w:rsid w:val="5B3C19CA"/>
    <w:rsid w:val="5B750086"/>
    <w:rsid w:val="5BD91F04"/>
    <w:rsid w:val="5C10702D"/>
    <w:rsid w:val="5C381242"/>
    <w:rsid w:val="5C7D4229"/>
    <w:rsid w:val="5C8A1B2F"/>
    <w:rsid w:val="5D370064"/>
    <w:rsid w:val="5D681792"/>
    <w:rsid w:val="5DE314A1"/>
    <w:rsid w:val="5DED613B"/>
    <w:rsid w:val="5EAB402C"/>
    <w:rsid w:val="5F12750C"/>
    <w:rsid w:val="5F615BB1"/>
    <w:rsid w:val="60363DC9"/>
    <w:rsid w:val="605F299C"/>
    <w:rsid w:val="606007BB"/>
    <w:rsid w:val="607778D5"/>
    <w:rsid w:val="60AC7F66"/>
    <w:rsid w:val="60CC6B71"/>
    <w:rsid w:val="61377DF9"/>
    <w:rsid w:val="61500EBB"/>
    <w:rsid w:val="61BF10D9"/>
    <w:rsid w:val="61C82B3E"/>
    <w:rsid w:val="62234D25"/>
    <w:rsid w:val="62346892"/>
    <w:rsid w:val="62507CF9"/>
    <w:rsid w:val="626F711E"/>
    <w:rsid w:val="62AC22DC"/>
    <w:rsid w:val="62BD2580"/>
    <w:rsid w:val="62E84DF1"/>
    <w:rsid w:val="62EF025F"/>
    <w:rsid w:val="63C4349A"/>
    <w:rsid w:val="63D2420A"/>
    <w:rsid w:val="63FE4BFE"/>
    <w:rsid w:val="648A46E4"/>
    <w:rsid w:val="648F5856"/>
    <w:rsid w:val="64AA6B34"/>
    <w:rsid w:val="64C077D1"/>
    <w:rsid w:val="64E45EF7"/>
    <w:rsid w:val="64E54AAC"/>
    <w:rsid w:val="657B4052"/>
    <w:rsid w:val="65926D3D"/>
    <w:rsid w:val="65FE0EE5"/>
    <w:rsid w:val="667C0995"/>
    <w:rsid w:val="6691014E"/>
    <w:rsid w:val="66D41C46"/>
    <w:rsid w:val="676141CE"/>
    <w:rsid w:val="67642FCA"/>
    <w:rsid w:val="677435B2"/>
    <w:rsid w:val="6784366C"/>
    <w:rsid w:val="67EF75F1"/>
    <w:rsid w:val="68AF296B"/>
    <w:rsid w:val="69050A3F"/>
    <w:rsid w:val="69124F16"/>
    <w:rsid w:val="694035C3"/>
    <w:rsid w:val="69CD5C14"/>
    <w:rsid w:val="69CF0D33"/>
    <w:rsid w:val="69D450F9"/>
    <w:rsid w:val="69DF2DDC"/>
    <w:rsid w:val="6A3A1C0B"/>
    <w:rsid w:val="6AEC2E18"/>
    <w:rsid w:val="6B9946B3"/>
    <w:rsid w:val="6BC34587"/>
    <w:rsid w:val="6C661592"/>
    <w:rsid w:val="6C7007C7"/>
    <w:rsid w:val="6CB920F0"/>
    <w:rsid w:val="6D17288C"/>
    <w:rsid w:val="6D6F4477"/>
    <w:rsid w:val="6D7306CF"/>
    <w:rsid w:val="6DBE4DBA"/>
    <w:rsid w:val="6DE76850"/>
    <w:rsid w:val="6E0F17B6"/>
    <w:rsid w:val="6E7726B9"/>
    <w:rsid w:val="6E957F0D"/>
    <w:rsid w:val="6E970129"/>
    <w:rsid w:val="6EE2041A"/>
    <w:rsid w:val="6F4858D0"/>
    <w:rsid w:val="6F5A2F04"/>
    <w:rsid w:val="6FB20BD4"/>
    <w:rsid w:val="6FBA59BE"/>
    <w:rsid w:val="6FF9271D"/>
    <w:rsid w:val="70282DFC"/>
    <w:rsid w:val="70296B3E"/>
    <w:rsid w:val="705B67DF"/>
    <w:rsid w:val="70611204"/>
    <w:rsid w:val="70F80C27"/>
    <w:rsid w:val="71C17AAB"/>
    <w:rsid w:val="724D0AFE"/>
    <w:rsid w:val="72A81E16"/>
    <w:rsid w:val="72DC365F"/>
    <w:rsid w:val="734E13A4"/>
    <w:rsid w:val="73610D05"/>
    <w:rsid w:val="73EC5EF4"/>
    <w:rsid w:val="74E0436E"/>
    <w:rsid w:val="74E90FB2"/>
    <w:rsid w:val="74FA2C30"/>
    <w:rsid w:val="754D5C4B"/>
    <w:rsid w:val="75A31161"/>
    <w:rsid w:val="75AD6958"/>
    <w:rsid w:val="75E6265A"/>
    <w:rsid w:val="75F37F7B"/>
    <w:rsid w:val="75FE0A8D"/>
    <w:rsid w:val="7601657D"/>
    <w:rsid w:val="769F401E"/>
    <w:rsid w:val="76C240A7"/>
    <w:rsid w:val="775246B7"/>
    <w:rsid w:val="77B67ACA"/>
    <w:rsid w:val="77BC650A"/>
    <w:rsid w:val="77D87800"/>
    <w:rsid w:val="781E69D1"/>
    <w:rsid w:val="78372663"/>
    <w:rsid w:val="783C72C1"/>
    <w:rsid w:val="78866B18"/>
    <w:rsid w:val="78C20A4C"/>
    <w:rsid w:val="78E71583"/>
    <w:rsid w:val="79095FC9"/>
    <w:rsid w:val="79314CD6"/>
    <w:rsid w:val="79586707"/>
    <w:rsid w:val="79992CC7"/>
    <w:rsid w:val="7A0917AF"/>
    <w:rsid w:val="7A263B6B"/>
    <w:rsid w:val="7A6563BC"/>
    <w:rsid w:val="7A835A05"/>
    <w:rsid w:val="7A9A2795"/>
    <w:rsid w:val="7AD40197"/>
    <w:rsid w:val="7AF26CCA"/>
    <w:rsid w:val="7AF46346"/>
    <w:rsid w:val="7B0F5EBF"/>
    <w:rsid w:val="7B130FB9"/>
    <w:rsid w:val="7B3867F0"/>
    <w:rsid w:val="7B74583D"/>
    <w:rsid w:val="7BBF481B"/>
    <w:rsid w:val="7BC76F32"/>
    <w:rsid w:val="7BDA3F07"/>
    <w:rsid w:val="7BF64EDE"/>
    <w:rsid w:val="7BFF2E69"/>
    <w:rsid w:val="7C400C1E"/>
    <w:rsid w:val="7C512B06"/>
    <w:rsid w:val="7C941E39"/>
    <w:rsid w:val="7CD619D9"/>
    <w:rsid w:val="7CEA2CFB"/>
    <w:rsid w:val="7DD11708"/>
    <w:rsid w:val="7DFF19FE"/>
    <w:rsid w:val="7E82611B"/>
    <w:rsid w:val="7EC167BD"/>
    <w:rsid w:val="7EF26CB5"/>
    <w:rsid w:val="7F272D9E"/>
    <w:rsid w:val="7F3F1B66"/>
    <w:rsid w:val="7FCA19E0"/>
    <w:rsid w:val="7FCD552F"/>
    <w:rsid w:val="D9FE0328"/>
    <w:rsid w:val="FA8F0EFE"/>
    <w:rsid w:val="FBFB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before="120" w:after="60" w:line="360" w:lineRule="auto"/>
      <w:outlineLvl w:val="0"/>
    </w:pPr>
    <w:rPr>
      <w:rFonts w:eastAsia="Heiti SC Medium"/>
      <w:b/>
      <w:kern w:val="44"/>
      <w:sz w:val="28"/>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42"/>
    <w:qFormat/>
    <w:uiPriority w:val="9"/>
    <w:pPr>
      <w:keepNext/>
      <w:keepLines/>
      <w:spacing w:before="280" w:after="290" w:line="376" w:lineRule="auto"/>
      <w:outlineLvl w:val="4"/>
    </w:pPr>
    <w:rPr>
      <w:b/>
      <w:bCs/>
      <w:sz w:val="28"/>
      <w:szCs w:val="28"/>
    </w:rPr>
  </w:style>
  <w:style w:type="paragraph" w:styleId="9">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unhideWhenUsed/>
    <w:qFormat/>
    <w:uiPriority w:val="0"/>
    <w:pPr>
      <w:spacing w:after="120"/>
    </w:pPr>
  </w:style>
  <w:style w:type="paragraph" w:styleId="8">
    <w:name w:val="Normal Indent"/>
    <w:basedOn w:val="1"/>
    <w:link w:val="70"/>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Indent"/>
    <w:basedOn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link w:val="48"/>
    <w:qFormat/>
    <w:uiPriority w:val="0"/>
    <w:rPr>
      <w:rFonts w:ascii="宋体" w:hAnsi="Courier New"/>
      <w:kern w:val="0"/>
      <w:sz w:val="20"/>
      <w:szCs w:val="21"/>
    </w:rPr>
  </w:style>
  <w:style w:type="paragraph" w:styleId="17">
    <w:name w:val="Date"/>
    <w:basedOn w:val="1"/>
    <w:next w:val="1"/>
    <w:link w:val="49"/>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footnote text"/>
    <w:basedOn w:val="1"/>
    <w:next w:val="23"/>
    <w:qFormat/>
    <w:uiPriority w:val="0"/>
    <w:pPr>
      <w:widowControl/>
      <w:snapToGrid w:val="0"/>
      <w:jc w:val="left"/>
    </w:pPr>
    <w:rPr>
      <w:rFonts w:hint="eastAsia" w:ascii="Calibri" w:hAnsi="Calibri"/>
      <w:kern w:val="0"/>
      <w:sz w:val="18"/>
      <w:szCs w:val="18"/>
    </w:rPr>
  </w:style>
  <w:style w:type="paragraph" w:styleId="23">
    <w:name w:val="Body Text First Indent 2"/>
    <w:basedOn w:val="13"/>
    <w:next w:val="24"/>
    <w:unhideWhenUsed/>
    <w:qFormat/>
    <w:uiPriority w:val="99"/>
    <w:pPr>
      <w:ind w:firstLine="420" w:firstLineChars="200"/>
    </w:pPr>
  </w:style>
  <w:style w:type="paragraph" w:styleId="24">
    <w:name w:val="Body Text First Indent"/>
    <w:basedOn w:val="2"/>
    <w:next w:val="23"/>
    <w:qFormat/>
    <w:uiPriority w:val="0"/>
    <w:pPr>
      <w:ind w:firstLine="420" w:firstLineChars="100"/>
    </w:pPr>
  </w:style>
  <w:style w:type="paragraph" w:styleId="25">
    <w:name w:val="index 9"/>
    <w:basedOn w:val="1"/>
    <w:next w:val="1"/>
    <w:qFormat/>
    <w:uiPriority w:val="0"/>
    <w:pPr>
      <w:ind w:left="1600" w:leftChars="1600"/>
    </w:pPr>
    <w:rPr>
      <w:rFonts w:eastAsia="仿宋_GB2312" w:cs="Calibri"/>
      <w:sz w:val="32"/>
      <w:szCs w:val="22"/>
    </w:rPr>
  </w:style>
  <w:style w:type="paragraph" w:styleId="26">
    <w:name w:val="toc 2"/>
    <w:basedOn w:val="1"/>
    <w:next w:val="1"/>
    <w:unhideWhenUsed/>
    <w:qFormat/>
    <w:uiPriority w:val="39"/>
    <w:pPr>
      <w:tabs>
        <w:tab w:val="right" w:leader="dot" w:pos="8296"/>
      </w:tabs>
      <w:ind w:left="420" w:leftChars="200"/>
    </w:pPr>
  </w:style>
  <w:style w:type="paragraph" w:styleId="27">
    <w:name w:val="Body Text 2"/>
    <w:basedOn w:val="1"/>
    <w:qFormat/>
    <w:uiPriority w:val="99"/>
    <w:pPr>
      <w:jc w:val="center"/>
    </w:pPr>
    <w:rPr>
      <w:b/>
      <w:bCs/>
      <w:kern w:val="0"/>
      <w:sz w:val="20"/>
      <w:szCs w:val="20"/>
    </w:rPr>
  </w:style>
  <w:style w:type="paragraph" w:styleId="28">
    <w:name w:val="Normal (Web)"/>
    <w:basedOn w:val="1"/>
    <w:unhideWhenUsed/>
    <w:qFormat/>
    <w:uiPriority w:val="99"/>
    <w:rPr>
      <w:rFonts w:ascii="Calibri" w:hAnsi="Calibri"/>
      <w:kern w:val="0"/>
      <w:sz w:val="24"/>
    </w:rPr>
  </w:style>
  <w:style w:type="paragraph" w:styleId="29">
    <w:name w:val="Title"/>
    <w:basedOn w:val="1"/>
    <w:next w:val="1"/>
    <w:qFormat/>
    <w:uiPriority w:val="10"/>
    <w:pPr>
      <w:spacing w:before="240" w:after="60"/>
      <w:jc w:val="center"/>
      <w:outlineLvl w:val="0"/>
    </w:pPr>
    <w:rPr>
      <w:rFonts w:ascii="Cambria" w:hAnsi="Cambria"/>
      <w:b/>
      <w:bCs/>
      <w:sz w:val="32"/>
      <w:szCs w:val="32"/>
    </w:rPr>
  </w:style>
  <w:style w:type="paragraph" w:styleId="30">
    <w:name w:val="annotation subject"/>
    <w:basedOn w:val="11"/>
    <w:next w:val="11"/>
    <w:link w:val="52"/>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basedOn w:val="33"/>
    <w:qFormat/>
    <w:uiPriority w:val="0"/>
    <w:rPr>
      <w:sz w:val="21"/>
      <w:szCs w:val="21"/>
    </w:rPr>
  </w:style>
  <w:style w:type="paragraph" w:customStyle="1" w:styleId="37">
    <w:name w:val="正文内容"/>
    <w:basedOn w:val="1"/>
    <w:qFormat/>
    <w:uiPriority w:val="0"/>
    <w:pPr>
      <w:widowControl/>
      <w:spacing w:line="590" w:lineRule="exact"/>
      <w:ind w:firstLine="880" w:firstLineChars="200"/>
    </w:pPr>
    <w:rPr>
      <w:rFonts w:hint="eastAsia" w:eastAsia="仿宋_GB2312"/>
      <w:sz w:val="32"/>
      <w:szCs w:val="32"/>
    </w:rPr>
  </w:style>
  <w:style w:type="paragraph" w:customStyle="1" w:styleId="38">
    <w:name w:val="文标题1"/>
    <w:basedOn w:val="3"/>
    <w:next w:val="37"/>
    <w:qFormat/>
    <w:uiPriority w:val="0"/>
    <w:pPr>
      <w:ind w:firstLine="640"/>
    </w:pPr>
    <w:rPr>
      <w:rFonts w:hint="eastAsia"/>
    </w:rPr>
  </w:style>
  <w:style w:type="paragraph" w:customStyle="1" w:styleId="39">
    <w:name w:val="文标题2"/>
    <w:basedOn w:val="4"/>
    <w:next w:val="1"/>
    <w:link w:val="77"/>
    <w:qFormat/>
    <w:uiPriority w:val="0"/>
    <w:pPr>
      <w:ind w:firstLine="640"/>
    </w:pPr>
    <w:rPr>
      <w:rFonts w:ascii="Times New Roman" w:hAnsi="Times New Roman"/>
    </w:rPr>
  </w:style>
  <w:style w:type="character" w:customStyle="1" w:styleId="40">
    <w:name w:val="标题 2 字符"/>
    <w:link w:val="4"/>
    <w:qFormat/>
    <w:uiPriority w:val="9"/>
    <w:rPr>
      <w:rFonts w:ascii="Cambria" w:hAnsi="Cambria" w:eastAsia="宋体" w:cs="Times New Roman"/>
      <w:b/>
      <w:bCs/>
      <w:kern w:val="2"/>
      <w:sz w:val="32"/>
      <w:szCs w:val="32"/>
    </w:rPr>
  </w:style>
  <w:style w:type="character" w:customStyle="1" w:styleId="41">
    <w:name w:val="标题 3 字符"/>
    <w:link w:val="5"/>
    <w:qFormat/>
    <w:uiPriority w:val="0"/>
    <w:rPr>
      <w:b/>
      <w:bCs/>
      <w:sz w:val="32"/>
      <w:szCs w:val="32"/>
    </w:rPr>
  </w:style>
  <w:style w:type="character" w:customStyle="1" w:styleId="42">
    <w:name w:val="标题 5 字符"/>
    <w:link w:val="7"/>
    <w:semiHidden/>
    <w:qFormat/>
    <w:uiPriority w:val="9"/>
    <w:rPr>
      <w:rFonts w:ascii="Times New Roman" w:hAnsi="Times New Roman"/>
      <w:b/>
      <w:bCs/>
      <w:kern w:val="2"/>
      <w:sz w:val="28"/>
      <w:szCs w:val="28"/>
    </w:rPr>
  </w:style>
  <w:style w:type="character" w:customStyle="1" w:styleId="43">
    <w:name w:val="标题 8 字符"/>
    <w:link w:val="9"/>
    <w:semiHidden/>
    <w:qFormat/>
    <w:uiPriority w:val="9"/>
    <w:rPr>
      <w:rFonts w:ascii="等线 Light" w:hAnsi="等线 Light" w:eastAsia="等线 Light" w:cs="Times New Roman"/>
      <w:kern w:val="2"/>
      <w:sz w:val="24"/>
      <w:szCs w:val="24"/>
    </w:rPr>
  </w:style>
  <w:style w:type="character" w:customStyle="1" w:styleId="44">
    <w:name w:val="批注文字 字符"/>
    <w:link w:val="11"/>
    <w:qFormat/>
    <w:uiPriority w:val="0"/>
    <w:rPr>
      <w:rFonts w:ascii="Times New Roman" w:hAnsi="Times New Roman"/>
      <w:kern w:val="2"/>
      <w:sz w:val="21"/>
      <w:szCs w:val="24"/>
    </w:rPr>
  </w:style>
  <w:style w:type="character" w:customStyle="1" w:styleId="45">
    <w:name w:val="正文文本 3 字符"/>
    <w:link w:val="12"/>
    <w:semiHidden/>
    <w:qFormat/>
    <w:uiPriority w:val="99"/>
    <w:rPr>
      <w:kern w:val="2"/>
      <w:sz w:val="16"/>
      <w:szCs w:val="16"/>
    </w:rPr>
  </w:style>
  <w:style w:type="character" w:customStyle="1" w:styleId="46">
    <w:name w:val="正文文本 字符"/>
    <w:link w:val="2"/>
    <w:qFormat/>
    <w:uiPriority w:val="0"/>
    <w:rPr>
      <w:rFonts w:ascii="Times New Roman" w:hAnsi="Times New Roman"/>
      <w:kern w:val="2"/>
      <w:sz w:val="21"/>
      <w:szCs w:val="24"/>
    </w:rPr>
  </w:style>
  <w:style w:type="character" w:customStyle="1" w:styleId="47">
    <w:name w:val="正文文本缩进 字符"/>
    <w:link w:val="13"/>
    <w:qFormat/>
    <w:uiPriority w:val="0"/>
    <w:rPr>
      <w:rFonts w:ascii="仿宋_GB2312" w:hAnsi="Times New Roman" w:eastAsia="仿宋_GB2312" w:cs="Times New Roman"/>
      <w:sz w:val="32"/>
      <w:szCs w:val="20"/>
    </w:rPr>
  </w:style>
  <w:style w:type="character" w:customStyle="1" w:styleId="48">
    <w:name w:val="纯文本 字符"/>
    <w:link w:val="16"/>
    <w:qFormat/>
    <w:uiPriority w:val="0"/>
    <w:rPr>
      <w:rFonts w:ascii="宋体" w:hAnsi="Courier New" w:eastAsia="宋体" w:cs="Courier New"/>
      <w:szCs w:val="21"/>
    </w:rPr>
  </w:style>
  <w:style w:type="character" w:customStyle="1" w:styleId="49">
    <w:name w:val="日期 字符"/>
    <w:link w:val="17"/>
    <w:semiHidden/>
    <w:qFormat/>
    <w:uiPriority w:val="99"/>
    <w:rPr>
      <w:rFonts w:ascii="Times New Roman" w:hAnsi="Times New Roman"/>
      <w:kern w:val="2"/>
      <w:sz w:val="21"/>
      <w:szCs w:val="24"/>
    </w:rPr>
  </w:style>
  <w:style w:type="character" w:customStyle="1" w:styleId="50">
    <w:name w:val="页脚 字符"/>
    <w:link w:val="19"/>
    <w:qFormat/>
    <w:uiPriority w:val="99"/>
    <w:rPr>
      <w:sz w:val="18"/>
      <w:szCs w:val="18"/>
    </w:rPr>
  </w:style>
  <w:style w:type="character" w:customStyle="1" w:styleId="51">
    <w:name w:val="页眉 字符"/>
    <w:link w:val="20"/>
    <w:qFormat/>
    <w:uiPriority w:val="99"/>
    <w:rPr>
      <w:sz w:val="18"/>
      <w:szCs w:val="18"/>
    </w:rPr>
  </w:style>
  <w:style w:type="character" w:customStyle="1" w:styleId="52">
    <w:name w:val="批注主题 字符"/>
    <w:link w:val="30"/>
    <w:qFormat/>
    <w:uiPriority w:val="99"/>
    <w:rPr>
      <w:rFonts w:ascii="Times New Roman" w:hAnsi="Times New Roman"/>
      <w:b/>
      <w:bCs/>
      <w:kern w:val="2"/>
      <w:sz w:val="21"/>
      <w:szCs w:val="24"/>
    </w:rPr>
  </w:style>
  <w:style w:type="character" w:customStyle="1" w:styleId="53">
    <w:name w:val="纯文本 字符2"/>
    <w:qFormat/>
    <w:uiPriority w:val="0"/>
    <w:rPr>
      <w:rFonts w:ascii="宋体" w:hAnsi="Courier New" w:eastAsia="宋体" w:cs="Courier New"/>
      <w:szCs w:val="21"/>
    </w:rPr>
  </w:style>
  <w:style w:type="character" w:customStyle="1" w:styleId="54">
    <w:name w:val="纯文本 Char"/>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正文文本 Char"/>
    <w:qFormat/>
    <w:uiPriority w:val="0"/>
    <w:rPr>
      <w:rFonts w:ascii="Times New Roman" w:hAnsi="Times New Roman"/>
      <w:kern w:val="2"/>
      <w:sz w:val="21"/>
      <w:szCs w:val="24"/>
    </w:rPr>
  </w:style>
  <w:style w:type="character" w:customStyle="1" w:styleId="57">
    <w:name w:val="批注文字 Char"/>
    <w:qFormat/>
    <w:uiPriority w:val="0"/>
    <w:rPr>
      <w:rFonts w:ascii="Times New Roman" w:hAnsi="Times New Roman"/>
      <w:kern w:val="2"/>
      <w:sz w:val="21"/>
      <w:szCs w:val="24"/>
    </w:rPr>
  </w:style>
  <w:style w:type="character" w:customStyle="1" w:styleId="58">
    <w:name w:val="纯文本 字符1"/>
    <w:qFormat/>
    <w:uiPriority w:val="0"/>
    <w:rPr>
      <w:rFonts w:ascii="宋体" w:hAnsi="Courier New"/>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textcontents"/>
    <w:qFormat/>
    <w:uiPriority w:val="0"/>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0"/>
    <w:rPr>
      <w:rFonts w:ascii="Arial" w:hAnsi="Arial" w:eastAsia="黑体"/>
      <w:kern w:val="2"/>
      <w:sz w:val="24"/>
      <w:szCs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styleId="65">
    <w:name w:val="List Paragraph"/>
    <w:basedOn w:val="1"/>
    <w:qFormat/>
    <w:uiPriority w:val="34"/>
    <w:pPr>
      <w:ind w:firstLine="420" w:firstLineChars="200"/>
    </w:p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正文2"/>
    <w:basedOn w:val="1"/>
    <w:qFormat/>
    <w:uiPriority w:val="0"/>
    <w:pPr>
      <w:adjustRightInd w:val="0"/>
      <w:spacing w:before="156" w:line="360" w:lineRule="auto"/>
      <w:ind w:firstLine="510" w:firstLineChars="200"/>
    </w:pPr>
    <w:rPr>
      <w:kern w:val="0"/>
      <w:sz w:val="24"/>
      <w:szCs w:val="20"/>
    </w:rPr>
  </w:style>
  <w:style w:type="character" w:customStyle="1" w:styleId="68">
    <w:name w:val="未处理的提及1"/>
    <w:semiHidden/>
    <w:unhideWhenUsed/>
    <w:qFormat/>
    <w:uiPriority w:val="99"/>
    <w:rPr>
      <w:color w:val="605E5C"/>
      <w:shd w:val="clear" w:color="auto" w:fill="E1DFDD"/>
    </w:rPr>
  </w:style>
  <w:style w:type="character" w:customStyle="1" w:styleId="69">
    <w:name w:val="纯文本 字符3"/>
    <w:qFormat/>
    <w:uiPriority w:val="0"/>
    <w:rPr>
      <w:rFonts w:ascii="宋体" w:hAnsi="Courier New" w:eastAsia="宋体" w:cs="Courier New"/>
      <w:szCs w:val="21"/>
    </w:rPr>
  </w:style>
  <w:style w:type="character" w:customStyle="1" w:styleId="70">
    <w:name w:val="正文缩进 字符"/>
    <w:link w:val="8"/>
    <w:qFormat/>
    <w:uiPriority w:val="0"/>
    <w:rPr>
      <w:kern w:val="2"/>
      <w:sz w:val="21"/>
    </w:rPr>
  </w:style>
  <w:style w:type="character" w:customStyle="1" w:styleId="71">
    <w:name w:val="正文文本 字符1"/>
    <w:qFormat/>
    <w:uiPriority w:val="0"/>
    <w:rPr>
      <w:kern w:val="2"/>
      <w:sz w:val="21"/>
      <w:szCs w:val="24"/>
    </w:rPr>
  </w:style>
  <w:style w:type="character" w:customStyle="1" w:styleId="72">
    <w:name w:val="bookmark-item uuid-1589194982864 code-31006 addword multi-line-text-input-box-cls"/>
    <w:basedOn w:val="33"/>
    <w:qFormat/>
    <w:uiPriority w:val="0"/>
  </w:style>
  <w:style w:type="character" w:customStyle="1" w:styleId="73">
    <w:name w:val="未处理的提及2"/>
    <w:basedOn w:val="33"/>
    <w:semiHidden/>
    <w:unhideWhenUsed/>
    <w:qFormat/>
    <w:uiPriority w:val="99"/>
    <w:rPr>
      <w:color w:val="605E5C"/>
      <w:shd w:val="clear" w:color="auto" w:fill="E1DFDD"/>
    </w:rPr>
  </w:style>
  <w:style w:type="paragraph" w:customStyle="1" w:styleId="7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cf01"/>
    <w:basedOn w:val="33"/>
    <w:qFormat/>
    <w:uiPriority w:val="0"/>
    <w:rPr>
      <w:rFonts w:hint="eastAsia" w:ascii="Microsoft YaHei UI" w:hAnsi="Microsoft YaHei UI" w:eastAsia="Microsoft YaHei UI"/>
      <w:sz w:val="18"/>
      <w:szCs w:val="18"/>
    </w:rPr>
  </w:style>
  <w:style w:type="character" w:customStyle="1" w:styleId="76">
    <w:name w:val="页脚 字符1"/>
    <w:qFormat/>
    <w:uiPriority w:val="99"/>
    <w:rPr>
      <w:sz w:val="18"/>
      <w:szCs w:val="18"/>
    </w:rPr>
  </w:style>
  <w:style w:type="character" w:customStyle="1" w:styleId="77">
    <w:name w:val="文标题2 Char"/>
    <w:link w:val="39"/>
    <w:qFormat/>
    <w:uiPriority w:val="0"/>
    <w:rPr>
      <w:rFonts w:ascii="Times New Roman" w:hAnsi="Times New Roman" w:cs="Times New Roman"/>
    </w:rPr>
  </w:style>
  <w:style w:type="paragraph" w:customStyle="1" w:styleId="78">
    <w:name w:val="*正文"/>
    <w:basedOn w:val="1"/>
    <w:qFormat/>
    <w:uiPriority w:val="0"/>
    <w:pPr>
      <w:spacing w:line="560" w:lineRule="exact"/>
      <w:ind w:firstLine="560" w:firstLineChars="200"/>
    </w:pPr>
    <w:rPr>
      <w:rFonts w:hAnsi="仿宋_GB2312"/>
      <w:sz w:val="32"/>
      <w:szCs w:val="32"/>
    </w:rPr>
  </w:style>
  <w:style w:type="paragraph" w:customStyle="1" w:styleId="79">
    <w:name w:val="Default"/>
    <w:basedOn w:val="29"/>
    <w:next w:val="3"/>
    <w:qFormat/>
    <w:uiPriority w:val="0"/>
    <w:pPr>
      <w:autoSpaceDE w:val="0"/>
      <w:autoSpaceDN w:val="0"/>
      <w:adjustRightInd w:val="0"/>
    </w:pPr>
    <w:rPr>
      <w:rFonts w:ascii="黑体" w:hAnsi="Times New Roman" w:eastAsia="黑体"/>
    </w:rPr>
  </w:style>
  <w:style w:type="paragraph" w:customStyle="1" w:styleId="80">
    <w:name w:val="Legal_L2"/>
    <w:basedOn w:val="1"/>
    <w:qFormat/>
    <w:uiPriority w:val="0"/>
    <w:pPr>
      <w:widowControl/>
      <w:spacing w:after="240" w:line="259" w:lineRule="auto"/>
      <w:jc w:val="left"/>
      <w:outlineLvl w:val="1"/>
    </w:pPr>
    <w:rPr>
      <w:kern w:val="0"/>
      <w:sz w:val="24"/>
      <w:lang w:eastAsia="en-US"/>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表格文字"/>
    <w:basedOn w:val="13"/>
    <w:next w:val="2"/>
    <w:qFormat/>
    <w:uiPriority w:val="0"/>
    <w:pPr>
      <w:widowControl/>
      <w:adjustRightInd w:val="0"/>
      <w:spacing w:afterLines="50" w:line="360" w:lineRule="auto"/>
      <w:ind w:firstLine="200" w:firstLineChars="200"/>
      <w:jc w:val="left"/>
      <w:textAlignment w:val="baseline"/>
    </w:pPr>
    <w:rPr>
      <w:rFonts w:ascii="Arial" w:hAnsi="Arial"/>
      <w:sz w:val="24"/>
    </w:rPr>
  </w:style>
  <w:style w:type="paragraph" w:customStyle="1" w:styleId="8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76</Pages>
  <Words>8835</Words>
  <Characters>9619</Characters>
  <Lines>1543</Lines>
  <Paragraphs>1556</Paragraphs>
  <TotalTime>6</TotalTime>
  <ScaleCrop>false</ScaleCrop>
  <LinksUpToDate>false</LinksUpToDate>
  <CharactersWithSpaces>9998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2022-08-11T09:18:00Z</dcterms:created>
  <dc:creator>唐冰</dc:creator>
  <cp:lastModifiedBy>WPS_1618307932</cp:lastModifiedBy>
  <cp:lastPrinted>2023-09-16T12:21:00Z</cp:lastPrinted>
  <dcterms:modified xsi:type="dcterms:W3CDTF">2026-05-27T08:58:54Z</dcterms:modified>
  <dc:title>竞争性谈判文件规范</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9A6273C3F1874D36842B247BF6438143_13</vt:lpwstr>
  </property>
  <property fmtid="{D5CDD505-2E9C-101B-9397-08002B2CF9AE}" pid="4" name="KSOTemplateDocerSaveRecord">
    <vt:lpwstr>eyJoZGlkIjoiMTg2NjQ0Y2IyYTZhYWRjODY4N2QxODQ5ZDRlYjc3NDAiLCJ1c2VySWQiOiIxMTk3NjE2MzUwIn0=</vt:lpwstr>
  </property>
</Properties>
</file>