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13.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56" w:beforeLines="50" w:line="360" w:lineRule="auto"/>
        <w:jc w:val="left"/>
        <w:rPr>
          <w:rFonts w:hint="eastAsia" w:ascii="宋体" w:hAnsi="宋体" w:eastAsia="宋体" w:cs="宋体"/>
          <w:color w:val="auto"/>
          <w:sz w:val="72"/>
          <w:szCs w:val="72"/>
          <w:highlight w:val="none"/>
          <w:lang w:val="en-US" w:eastAsia="zh-CN"/>
        </w:rPr>
      </w:pPr>
      <w:r>
        <w:rPr>
          <w:rFonts w:hint="eastAsia" w:ascii="宋体" w:hAnsi="宋体" w:eastAsia="宋体" w:cs="宋体"/>
          <w:color w:val="auto"/>
          <w:sz w:val="72"/>
          <w:szCs w:val="72"/>
          <w:highlight w:val="none"/>
          <w:lang w:val="en-US" w:eastAsia="zh-CN"/>
        </w:rPr>
        <w:t xml:space="preserve"> </w:t>
      </w:r>
    </w:p>
    <w:p>
      <w:pPr>
        <w:snapToGrid w:val="0"/>
        <w:spacing w:before="156" w:beforeLines="50" w:line="360" w:lineRule="auto"/>
        <w:jc w:val="center"/>
        <w:rPr>
          <w:rFonts w:ascii="宋体" w:hAnsi="宋体" w:eastAsia="宋体" w:cs="宋体"/>
          <w:b/>
          <w:bCs/>
          <w:color w:val="auto"/>
          <w:sz w:val="48"/>
          <w:szCs w:val="48"/>
          <w:highlight w:val="none"/>
        </w:rPr>
      </w:pPr>
      <w:r>
        <w:rPr>
          <w:rFonts w:hint="eastAsia" w:ascii="宋体" w:hAnsi="宋体" w:eastAsia="宋体" w:cs="宋体"/>
          <w:b/>
          <w:bCs/>
          <w:color w:val="auto"/>
          <w:sz w:val="96"/>
          <w:szCs w:val="96"/>
          <w:highlight w:val="none"/>
        </w:rPr>
        <w:t>竞争性谈判文件</w:t>
      </w:r>
    </w:p>
    <w:p>
      <w:pPr>
        <w:spacing w:before="312" w:beforeLines="100" w:after="156" w:afterLines="50"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（全流程电子化评标）</w:t>
      </w:r>
    </w:p>
    <w:p>
      <w:pPr>
        <w:spacing w:line="360" w:lineRule="auto"/>
        <w:rPr>
          <w:rFonts w:ascii="宋体" w:hAnsi="宋体" w:eastAsia="宋体" w:cs="宋体"/>
          <w:b/>
          <w:color w:val="auto"/>
          <w:sz w:val="32"/>
          <w:szCs w:val="32"/>
          <w:highlight w:val="none"/>
        </w:rPr>
      </w:pPr>
    </w:p>
    <w:p>
      <w:pPr>
        <w:spacing w:line="360" w:lineRule="auto"/>
        <w:jc w:val="center"/>
        <w:rPr>
          <w:rFonts w:ascii="宋体" w:hAnsi="宋体" w:eastAsia="宋体" w:cs="宋体"/>
          <w:b/>
          <w:color w:val="auto"/>
          <w:sz w:val="32"/>
          <w:szCs w:val="32"/>
          <w:highlight w:val="none"/>
        </w:rPr>
      </w:pPr>
    </w:p>
    <w:p>
      <w:pPr>
        <w:snapToGrid w:val="0"/>
        <w:spacing w:before="50" w:after="120" w:line="360" w:lineRule="auto"/>
        <w:ind w:firstLine="1193" w:firstLineChars="396"/>
        <w:rPr>
          <w:rFonts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w:t>
      </w:r>
      <w:r>
        <w:rPr>
          <w:rFonts w:hint="eastAsia" w:ascii="宋体" w:hAnsi="宋体" w:eastAsia="宋体" w:cs="宋体"/>
          <w:b/>
          <w:bCs/>
          <w:color w:val="auto"/>
          <w:w w:val="95"/>
          <w:kern w:val="0"/>
          <w:sz w:val="30"/>
          <w:szCs w:val="30"/>
          <w:highlight w:val="none"/>
          <w:lang w:val="zh-CN"/>
        </w:rPr>
        <w:t>名称</w:t>
      </w:r>
      <w:r>
        <w:rPr>
          <w:rFonts w:hint="eastAsia" w:ascii="宋体" w:hAnsi="宋体" w:eastAsia="宋体" w:cs="宋体"/>
          <w:b/>
          <w:bCs/>
          <w:color w:val="auto"/>
          <w:kern w:val="0"/>
          <w:sz w:val="30"/>
          <w:szCs w:val="30"/>
          <w:highlight w:val="none"/>
          <w:lang w:val="zh-CN"/>
        </w:rPr>
        <w:t>：内网核心交换机及管理软件采购项目</w:t>
      </w:r>
    </w:p>
    <w:p>
      <w:pPr>
        <w:snapToGrid w:val="0"/>
        <w:spacing w:before="50" w:after="120" w:line="360" w:lineRule="auto"/>
        <w:ind w:firstLine="2699" w:firstLineChars="896"/>
        <w:rPr>
          <w:rFonts w:ascii="宋体" w:hAnsi="宋体" w:eastAsia="宋体" w:cs="宋体"/>
          <w:b/>
          <w:bCs/>
          <w:color w:val="auto"/>
          <w:kern w:val="0"/>
          <w:sz w:val="30"/>
          <w:szCs w:val="30"/>
          <w:highlight w:val="none"/>
        </w:rPr>
      </w:pPr>
    </w:p>
    <w:p>
      <w:pPr>
        <w:snapToGrid w:val="0"/>
        <w:spacing w:before="156" w:beforeLines="50" w:line="360" w:lineRule="auto"/>
        <w:ind w:firstLine="1145" w:firstLineChars="400"/>
        <w:rPr>
          <w:rFonts w:hint="eastAsia" w:ascii="宋体" w:hAnsi="宋体" w:eastAsia="宋体" w:cs="宋体"/>
          <w:b/>
          <w:color w:val="auto"/>
          <w:sz w:val="30"/>
          <w:szCs w:val="48"/>
          <w:highlight w:val="none"/>
          <w:lang w:eastAsia="zh-CN"/>
        </w:rPr>
      </w:pPr>
      <w:r>
        <w:rPr>
          <w:rFonts w:hint="eastAsia" w:ascii="宋体" w:hAnsi="宋体" w:eastAsia="宋体" w:cs="宋体"/>
          <w:b/>
          <w:bCs/>
          <w:color w:val="auto"/>
          <w:w w:val="95"/>
          <w:sz w:val="30"/>
          <w:szCs w:val="30"/>
          <w:highlight w:val="none"/>
        </w:rPr>
        <w:t>项目</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w w:val="95"/>
          <w:sz w:val="30"/>
          <w:szCs w:val="30"/>
          <w:highlight w:val="none"/>
        </w:rPr>
        <w:t>：</w:t>
      </w:r>
      <w:r>
        <w:rPr>
          <w:rFonts w:hint="eastAsia" w:ascii="宋体" w:hAnsi="宋体" w:eastAsia="宋体" w:cs="宋体"/>
          <w:b/>
          <w:bCs/>
          <w:color w:val="auto"/>
          <w:w w:val="95"/>
          <w:sz w:val="30"/>
          <w:szCs w:val="30"/>
          <w:highlight w:val="none"/>
          <w:lang w:eastAsia="zh-CN"/>
        </w:rPr>
        <w:t>GXZC2026-J1-001434-GXKL</w:t>
      </w:r>
    </w:p>
    <w:p>
      <w:pPr>
        <w:snapToGrid w:val="0"/>
        <w:spacing w:before="50" w:after="120" w:line="360" w:lineRule="auto"/>
        <w:ind w:firstLine="1125" w:firstLineChars="393"/>
        <w:rPr>
          <w:rFonts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 购 人：</w:t>
      </w:r>
      <w:r>
        <w:rPr>
          <w:rFonts w:hint="eastAsia" w:ascii="宋体" w:hAnsi="宋体" w:eastAsia="宋体" w:cs="宋体"/>
          <w:b/>
          <w:bCs/>
          <w:color w:val="auto"/>
          <w:w w:val="95"/>
          <w:kern w:val="0"/>
          <w:sz w:val="30"/>
          <w:szCs w:val="30"/>
          <w:highlight w:val="none"/>
          <w:lang w:eastAsia="zh-CN"/>
        </w:rPr>
        <w:t>广西壮族自治区江滨医院</w:t>
      </w:r>
      <w:r>
        <w:rPr>
          <w:rFonts w:hint="eastAsia" w:ascii="宋体" w:hAnsi="宋体" w:cs="宋体"/>
          <w:b/>
          <w:bCs/>
          <w:color w:val="auto"/>
          <w:w w:val="95"/>
          <w:kern w:val="0"/>
          <w:sz w:val="30"/>
          <w:szCs w:val="30"/>
          <w:highlight w:val="none"/>
          <w:lang w:val="zh-CN"/>
        </w:rPr>
        <w:t xml:space="preserve"> </w:t>
      </w:r>
      <w:r>
        <w:rPr>
          <w:rFonts w:hint="eastAsia" w:ascii="宋体" w:hAnsi="宋体" w:eastAsia="宋体" w:cs="宋体"/>
          <w:b/>
          <w:bCs/>
          <w:color w:val="auto"/>
          <w:w w:val="95"/>
          <w:kern w:val="0"/>
          <w:sz w:val="30"/>
          <w:szCs w:val="30"/>
          <w:highlight w:val="none"/>
          <w:lang w:val="zh-CN"/>
        </w:rPr>
        <w:t xml:space="preserve"> </w:t>
      </w:r>
      <w:r>
        <w:rPr>
          <w:rFonts w:hint="eastAsia" w:ascii="宋体" w:hAnsi="宋体" w:eastAsia="宋体" w:cs="宋体"/>
          <w:b/>
          <w:bCs/>
          <w:color w:val="auto"/>
          <w:w w:val="95"/>
          <w:kern w:val="0"/>
          <w:sz w:val="30"/>
          <w:szCs w:val="30"/>
          <w:highlight w:val="none"/>
        </w:rPr>
        <w:t xml:space="preserve"> </w:t>
      </w:r>
    </w:p>
    <w:p>
      <w:pPr>
        <w:spacing w:line="360" w:lineRule="auto"/>
        <w:ind w:firstLine="1145" w:firstLineChars="400"/>
        <w:rPr>
          <w:rFonts w:ascii="宋体" w:hAnsi="宋体" w:eastAsia="宋体" w:cs="宋体"/>
          <w:b/>
          <w:color w:val="auto"/>
          <w:sz w:val="32"/>
          <w:szCs w:val="32"/>
          <w:highlight w:val="none"/>
        </w:rPr>
      </w:pPr>
      <w:r>
        <w:rPr>
          <w:rFonts w:hint="eastAsia" w:ascii="宋体" w:hAnsi="宋体" w:eastAsia="宋体" w:cs="宋体"/>
          <w:b/>
          <w:bCs/>
          <w:color w:val="auto"/>
          <w:w w:val="95"/>
          <w:kern w:val="0"/>
          <w:sz w:val="30"/>
          <w:szCs w:val="30"/>
          <w:highlight w:val="none"/>
          <w:lang w:val="zh-CN"/>
        </w:rPr>
        <w:t>采购代理机构：</w:t>
      </w:r>
      <w:bookmarkStart w:id="0" w:name="PO_3000001866_PM031"/>
      <w:r>
        <w:rPr>
          <w:rFonts w:hint="eastAsia" w:ascii="宋体" w:hAnsi="宋体" w:eastAsia="宋体" w:cs="宋体"/>
          <w:b/>
          <w:bCs/>
          <w:color w:val="auto"/>
          <w:w w:val="95"/>
          <w:kern w:val="0"/>
          <w:sz w:val="30"/>
          <w:szCs w:val="30"/>
          <w:highlight w:val="none"/>
          <w:lang w:val="zh-CN"/>
        </w:rPr>
        <w:t>广西科联招标中心有限公司</w:t>
      </w:r>
      <w:bookmarkEnd w:id="0"/>
    </w:p>
    <w:p>
      <w:pPr>
        <w:ind w:firstLine="803"/>
        <w:jc w:val="center"/>
        <w:rPr>
          <w:rFonts w:ascii="宋体" w:hAnsi="宋体" w:eastAsia="宋体" w:cs="宋体"/>
          <w:b/>
          <w:color w:val="auto"/>
          <w:sz w:val="32"/>
          <w:szCs w:val="32"/>
          <w:highlight w:val="none"/>
          <w:lang w:val="zh-CN"/>
        </w:rPr>
      </w:pPr>
    </w:p>
    <w:p>
      <w:pPr>
        <w:ind w:firstLine="0"/>
        <w:jc w:val="center"/>
        <w:rPr>
          <w:rFonts w:ascii="宋体" w:hAnsi="宋体" w:eastAsia="宋体" w:cs="宋体"/>
          <w:b/>
          <w:color w:val="auto"/>
          <w:sz w:val="32"/>
          <w:szCs w:val="32"/>
          <w:highlight w:val="none"/>
          <w:lang w:val="zh-CN"/>
        </w:rPr>
        <w:sectPr>
          <w:headerReference r:id="rId4" w:type="first"/>
          <w:footerReference r:id="rId6" w:type="first"/>
          <w:headerReference r:id="rId3" w:type="default"/>
          <w:footerReference r:id="rId5" w:type="default"/>
          <w:pgSz w:w="11906" w:h="16838"/>
          <w:pgMar w:top="1134" w:right="1134" w:bottom="1134" w:left="1134" w:header="851" w:footer="992" w:gutter="0"/>
          <w:pgNumType w:start="0"/>
          <w:cols w:space="720" w:num="1"/>
          <w:titlePg/>
          <w:docGrid w:type="lines" w:linePitch="312" w:charSpace="0"/>
        </w:sectPr>
      </w:pPr>
      <w:r>
        <w:rPr>
          <w:rFonts w:hint="eastAsia" w:ascii="宋体" w:hAnsi="宋体" w:eastAsia="宋体" w:cs="宋体"/>
          <w:b/>
          <w:color w:val="auto"/>
          <w:sz w:val="32"/>
          <w:szCs w:val="32"/>
          <w:highlight w:val="none"/>
          <w:lang w:val="en-US" w:eastAsia="zh-CN"/>
        </w:rPr>
        <w:t>2026</w:t>
      </w:r>
      <w:r>
        <w:rPr>
          <w:rFonts w:hint="eastAsia" w:ascii="宋体" w:hAnsi="宋体" w:eastAsia="宋体" w:cs="宋体"/>
          <w:b/>
          <w:color w:val="auto"/>
          <w:sz w:val="32"/>
          <w:szCs w:val="32"/>
          <w:highlight w:val="none"/>
          <w:lang w:val="zh-CN"/>
        </w:rPr>
        <w:t>年</w:t>
      </w:r>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sz w:val="32"/>
          <w:szCs w:val="32"/>
          <w:highlight w:val="none"/>
          <w:lang w:val="zh-CN"/>
        </w:rPr>
        <w:t>月</w:t>
      </w:r>
      <w:r>
        <w:rPr>
          <w:rFonts w:hint="eastAsia" w:ascii="宋体" w:hAnsi="宋体" w:eastAsia="宋体" w:cs="宋体"/>
          <w:b/>
          <w:color w:val="auto"/>
          <w:sz w:val="32"/>
          <w:szCs w:val="32"/>
          <w:highlight w:val="none"/>
          <w:lang w:val="en-US" w:eastAsia="zh-CN"/>
        </w:rPr>
        <w:t>22</w:t>
      </w:r>
      <w:r>
        <w:rPr>
          <w:rFonts w:hint="eastAsia" w:ascii="宋体" w:hAnsi="宋体" w:eastAsia="宋体" w:cs="宋体"/>
          <w:b/>
          <w:color w:val="auto"/>
          <w:sz w:val="32"/>
          <w:szCs w:val="32"/>
          <w:highlight w:val="none"/>
          <w:lang w:val="zh-CN"/>
        </w:rPr>
        <w:t>日</w:t>
      </w:r>
    </w:p>
    <w:p>
      <w:pPr>
        <w:spacing w:line="400" w:lineRule="exact"/>
        <w:jc w:val="left"/>
        <w:rPr>
          <w:rFonts w:ascii="宋体" w:hAnsi="宋体" w:eastAsia="宋体" w:cs="Times New Roman"/>
          <w:b/>
          <w:color w:val="auto"/>
          <w:sz w:val="32"/>
          <w:szCs w:val="32"/>
          <w:highlight w:val="none"/>
        </w:rPr>
      </w:pPr>
    </w:p>
    <w:p>
      <w:pPr>
        <w:spacing w:line="360" w:lineRule="auto"/>
        <w:jc w:val="center"/>
        <w:rPr>
          <w:rFonts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pPr>
        <w:spacing w:line="400" w:lineRule="exact"/>
        <w:jc w:val="center"/>
        <w:rPr>
          <w:rFonts w:ascii="宋体" w:hAnsi="宋体" w:eastAsia="宋体" w:cs="Times New Roman"/>
          <w:b/>
          <w:color w:val="auto"/>
          <w:sz w:val="44"/>
          <w:szCs w:val="44"/>
          <w:highlight w:val="none"/>
        </w:rPr>
      </w:pPr>
    </w:p>
    <w:p>
      <w:pPr>
        <w:pStyle w:val="24"/>
        <w:tabs>
          <w:tab w:val="right" w:leader="dot" w:pos="8879"/>
        </w:tabs>
        <w:rPr>
          <w:rFonts w:ascii="宋体" w:hAnsi="宋体" w:eastAsia="宋体" w:cs="宋体"/>
          <w:b/>
          <w:color w:val="auto"/>
          <w:sz w:val="28"/>
          <w:szCs w:val="28"/>
          <w:highlight w:val="none"/>
        </w:rPr>
      </w:pP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b/>
          <w:color w:val="auto"/>
          <w:sz w:val="28"/>
          <w:szCs w:val="28"/>
          <w:highlight w:val="none"/>
        </w:rPr>
        <w:fldChar w:fldCharType="begin"/>
      </w:r>
      <w:r>
        <w:rPr>
          <w:rFonts w:hint="eastAsia" w:ascii="宋体" w:hAnsi="宋体" w:eastAsia="宋体" w:cs="宋体"/>
          <w:b/>
          <w:color w:val="auto"/>
          <w:sz w:val="28"/>
          <w:szCs w:val="28"/>
          <w:highlight w:val="none"/>
        </w:rPr>
        <w:instrText xml:space="preserve">TOC \o "1-1" \h \u </w:instrText>
      </w:r>
      <w:r>
        <w:rPr>
          <w:rFonts w:hint="eastAsia" w:ascii="宋体" w:hAnsi="宋体" w:eastAsia="宋体" w:cs="宋体"/>
          <w:b/>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"_Toc28468"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第一章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竞争性谈判公告</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_Toc28468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2</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"_Toc7676"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第二章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采购需求</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_Toc7676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"_Toc16363"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第三章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供应商须知</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_Toc16363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19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sz w:val="28"/>
          <w:szCs w:val="28"/>
          <w:highlight w:val="none"/>
          <w:lang w:val="zh-CN"/>
        </w:rPr>
        <w:t xml:space="preserve">第四章 </w:t>
      </w:r>
      <w:r>
        <w:rPr>
          <w:rFonts w:hint="eastAsia" w:ascii="宋体" w:hAnsi="宋体" w:eastAsia="宋体" w:cs="宋体"/>
          <w:b/>
          <w:bCs/>
          <w:color w:val="auto"/>
          <w:sz w:val="28"/>
          <w:szCs w:val="28"/>
          <w:highlight w:val="none"/>
          <w:lang w:val="en-US" w:eastAsia="zh-CN"/>
        </w:rPr>
        <w:t xml:space="preserve"> </w:t>
      </w:r>
      <w:r>
        <w:rPr>
          <w:rFonts w:hint="eastAsia" w:ascii="宋体" w:hAnsi="宋体" w:eastAsia="宋体" w:cs="宋体"/>
          <w:b/>
          <w:bCs/>
          <w:color w:val="auto"/>
          <w:sz w:val="28"/>
          <w:szCs w:val="28"/>
          <w:highlight w:val="none"/>
          <w:lang w:val="zh-CN"/>
        </w:rPr>
        <w:t>评审程序、评审方法和成交标准</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_Toc17139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37</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"_Toc25678"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第五章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响应文件格式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_Toc25678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43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"_Toc4631"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第六章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合同文本</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_Toc4631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73</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pStyle w:val="24"/>
        <w:tabs>
          <w:tab w:val="right" w:leader="dot" w:pos="8879"/>
        </w:tabs>
        <w:spacing w:line="600" w:lineRule="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"_Toc24483" </w:instrText>
      </w:r>
      <w:r>
        <w:rPr>
          <w:rFonts w:hint="eastAsia" w:ascii="宋体" w:hAnsi="宋体" w:eastAsia="宋体" w:cs="宋体"/>
          <w:color w:val="auto"/>
          <w:sz w:val="28"/>
          <w:szCs w:val="28"/>
          <w:highlight w:val="none"/>
        </w:rPr>
        <w:fldChar w:fldCharType="separate"/>
      </w:r>
      <w:r>
        <w:rPr>
          <w:rFonts w:hint="eastAsia" w:ascii="宋体" w:hAnsi="宋体" w:eastAsia="宋体" w:cs="宋体"/>
          <w:b/>
          <w:bCs/>
          <w:color w:val="auto"/>
          <w:kern w:val="44"/>
          <w:sz w:val="28"/>
          <w:szCs w:val="28"/>
          <w:highlight w:val="none"/>
          <w:lang w:val="zh-CN"/>
        </w:rPr>
        <w:t xml:space="preserve">第七章 </w:t>
      </w:r>
      <w:r>
        <w:rPr>
          <w:rFonts w:hint="eastAsia" w:ascii="宋体" w:hAnsi="宋体" w:eastAsia="宋体" w:cs="宋体"/>
          <w:b/>
          <w:bCs/>
          <w:color w:val="auto"/>
          <w:kern w:val="44"/>
          <w:sz w:val="28"/>
          <w:szCs w:val="28"/>
          <w:highlight w:val="none"/>
          <w:lang w:val="en-US" w:eastAsia="zh-CN"/>
        </w:rPr>
        <w:t xml:space="preserve"> </w:t>
      </w:r>
      <w:r>
        <w:rPr>
          <w:rFonts w:hint="eastAsia" w:ascii="宋体" w:hAnsi="宋体" w:eastAsia="宋体" w:cs="宋体"/>
          <w:b/>
          <w:bCs/>
          <w:color w:val="auto"/>
          <w:kern w:val="44"/>
          <w:sz w:val="28"/>
          <w:szCs w:val="28"/>
          <w:highlight w:val="none"/>
          <w:lang w:val="zh-CN"/>
        </w:rPr>
        <w:t>质疑、投诉材料格式</w:t>
      </w:r>
      <w:r>
        <w:rPr>
          <w:rFonts w:hint="eastAsia" w:ascii="宋体" w:hAnsi="宋体" w:eastAsia="宋体" w:cs="宋体"/>
          <w:b/>
          <w:bCs/>
          <w:color w:val="auto"/>
          <w:sz w:val="28"/>
          <w:szCs w:val="28"/>
          <w:highlight w:val="none"/>
        </w:rPr>
        <w:tab/>
      </w:r>
      <w:r>
        <w:rPr>
          <w:rFonts w:hint="eastAsia" w:ascii="宋体" w:hAnsi="宋体" w:eastAsia="宋体" w:cs="宋体"/>
          <w:b/>
          <w:bCs/>
          <w:color w:val="auto"/>
          <w:sz w:val="28"/>
          <w:szCs w:val="28"/>
          <w:highlight w:val="none"/>
        </w:rPr>
        <w:fldChar w:fldCharType="begin"/>
      </w:r>
      <w:r>
        <w:rPr>
          <w:rFonts w:hint="eastAsia" w:ascii="宋体" w:hAnsi="宋体" w:eastAsia="宋体" w:cs="宋体"/>
          <w:b/>
          <w:bCs/>
          <w:color w:val="auto"/>
          <w:sz w:val="28"/>
          <w:szCs w:val="28"/>
          <w:highlight w:val="none"/>
        </w:rPr>
        <w:instrText xml:space="preserve"> PAGEREF _Toc24483 </w:instrText>
      </w:r>
      <w:r>
        <w:rPr>
          <w:rFonts w:hint="eastAsia" w:ascii="宋体" w:hAnsi="宋体" w:eastAsia="宋体" w:cs="宋体"/>
          <w:b/>
          <w:bCs/>
          <w:color w:val="auto"/>
          <w:sz w:val="28"/>
          <w:szCs w:val="28"/>
          <w:highlight w:val="none"/>
        </w:rPr>
        <w:fldChar w:fldCharType="separate"/>
      </w:r>
      <w:r>
        <w:rPr>
          <w:rFonts w:hint="eastAsia" w:ascii="宋体" w:hAnsi="宋体" w:eastAsia="宋体" w:cs="宋体"/>
          <w:b/>
          <w:bCs/>
          <w:color w:val="auto"/>
          <w:sz w:val="28"/>
          <w:szCs w:val="28"/>
          <w:highlight w:val="none"/>
        </w:rPr>
        <w:t>79</w:t>
      </w:r>
      <w:r>
        <w:rPr>
          <w:rFonts w:hint="eastAsia" w:ascii="宋体" w:hAnsi="宋体" w:eastAsia="宋体" w:cs="宋体"/>
          <w:b/>
          <w:bCs/>
          <w:color w:val="auto"/>
          <w:sz w:val="28"/>
          <w:szCs w:val="28"/>
          <w:highlight w:val="none"/>
        </w:rPr>
        <w:fldChar w:fldCharType="end"/>
      </w:r>
      <w:r>
        <w:rPr>
          <w:rFonts w:hint="eastAsia" w:ascii="宋体" w:hAnsi="宋体" w:eastAsia="宋体" w:cs="宋体"/>
          <w:b/>
          <w:bCs/>
          <w:color w:val="auto"/>
          <w:sz w:val="28"/>
          <w:szCs w:val="28"/>
          <w:highlight w:val="none"/>
        </w:rPr>
        <w:fldChar w:fldCharType="end"/>
      </w:r>
    </w:p>
    <w:p>
      <w:pPr>
        <w:spacing w:line="600" w:lineRule="auto"/>
        <w:rPr>
          <w:rFonts w:ascii="宋体" w:hAnsi="宋体" w:eastAsia="宋体" w:cs="宋体"/>
          <w:b/>
          <w:bCs/>
          <w:color w:val="auto"/>
          <w:sz w:val="24"/>
          <w:szCs w:val="24"/>
          <w:highlight w:val="none"/>
        </w:rPr>
      </w:pPr>
      <w:r>
        <w:rPr>
          <w:rFonts w:hint="eastAsia" w:ascii="宋体" w:hAnsi="宋体" w:eastAsia="宋体" w:cs="宋体"/>
          <w:b/>
          <w:color w:val="auto"/>
          <w:sz w:val="28"/>
          <w:szCs w:val="28"/>
          <w:highlight w:val="none"/>
        </w:rPr>
        <w:fldChar w:fldCharType="end"/>
      </w:r>
    </w:p>
    <w:p>
      <w:pPr>
        <w:spacing w:line="400" w:lineRule="exact"/>
        <w:jc w:val="center"/>
        <w:rPr>
          <w:rFonts w:ascii="宋体" w:hAnsi="宋体" w:eastAsia="宋体" w:cs="Times New Roman"/>
          <w:b/>
          <w:color w:val="auto"/>
          <w:sz w:val="32"/>
          <w:szCs w:val="32"/>
          <w:highlight w:val="none"/>
        </w:rPr>
      </w:pPr>
    </w:p>
    <w:p>
      <w:pPr>
        <w:spacing w:line="400" w:lineRule="exact"/>
        <w:jc w:val="center"/>
        <w:rPr>
          <w:rFonts w:ascii="宋体" w:hAnsi="宋体" w:eastAsia="宋体" w:cs="Times New Roman"/>
          <w:b/>
          <w:color w:val="auto"/>
          <w:sz w:val="32"/>
          <w:szCs w:val="32"/>
          <w:highlight w:val="none"/>
        </w:rPr>
      </w:pPr>
    </w:p>
    <w:p>
      <w:pPr>
        <w:spacing w:line="400" w:lineRule="exact"/>
        <w:rPr>
          <w:rFonts w:ascii="宋体" w:hAnsi="宋体" w:eastAsia="宋体" w:cs="Times New Roman"/>
          <w:b/>
          <w:color w:val="auto"/>
          <w:sz w:val="32"/>
          <w:szCs w:val="32"/>
          <w:highlight w:val="none"/>
        </w:rPr>
        <w:sectPr>
          <w:footerReference r:id="rId8" w:type="first"/>
          <w:footerReference r:id="rId7" w:type="default"/>
          <w:pgSz w:w="11906" w:h="16838"/>
          <w:pgMar w:top="1134" w:right="1134" w:bottom="1134" w:left="1134" w:header="851" w:footer="992" w:gutter="0"/>
          <w:cols w:space="720" w:num="1"/>
          <w:titlePg/>
          <w:docGrid w:type="lines" w:linePitch="312" w:charSpace="0"/>
        </w:sectPr>
      </w:pPr>
    </w:p>
    <w:p>
      <w:pPr>
        <w:keepNext/>
        <w:keepLines/>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eastAsia="宋体" w:cs="Times New Roman"/>
          <w:b/>
          <w:bCs/>
          <w:color w:val="auto"/>
          <w:kern w:val="44"/>
          <w:sz w:val="44"/>
          <w:szCs w:val="44"/>
          <w:highlight w:val="none"/>
          <w:lang w:val="zh-CN"/>
        </w:rPr>
      </w:pPr>
      <w:bookmarkStart w:id="1" w:name="_Toc28468"/>
      <w:bookmarkStart w:id="2" w:name="_Toc32002"/>
      <w:bookmarkStart w:id="3" w:name="_Toc15375"/>
      <w:bookmarkStart w:id="4" w:name="_Toc2567"/>
      <w:bookmarkStart w:id="5" w:name="_Toc80205920"/>
      <w:bookmarkStart w:id="6" w:name="_Toc21011"/>
      <w:bookmarkStart w:id="7" w:name="_Toc6626"/>
      <w:bookmarkStart w:id="8" w:name="_Toc21558"/>
      <w:bookmarkStart w:id="9" w:name="_Toc7085"/>
      <w:r>
        <w:rPr>
          <w:rFonts w:hint="eastAsia" w:ascii="Times New Roman" w:hAnsi="Times New Roman" w:eastAsia="宋体" w:cs="Times New Roman"/>
          <w:b/>
          <w:bCs/>
          <w:color w:val="auto"/>
          <w:kern w:val="44"/>
          <w:sz w:val="44"/>
          <w:szCs w:val="44"/>
          <w:highlight w:val="none"/>
          <w:lang w:val="zh-CN"/>
        </w:rPr>
        <w:t>第一章 竞争性谈判公告</w:t>
      </w:r>
      <w:bookmarkEnd w:id="1"/>
      <w:bookmarkEnd w:id="2"/>
      <w:bookmarkEnd w:id="3"/>
      <w:bookmarkEnd w:id="4"/>
      <w:bookmarkEnd w:id="5"/>
      <w:bookmarkEnd w:id="6"/>
      <w:bookmarkEnd w:id="7"/>
      <w:bookmarkEnd w:id="8"/>
      <w:bookmarkEnd w:id="9"/>
      <w:bookmarkStart w:id="10" w:name="_Toc28359089"/>
      <w:bookmarkStart w:id="11" w:name="_Toc28359012"/>
      <w:bookmarkStart w:id="12" w:name="_Toc35393629"/>
      <w:bookmarkStart w:id="13" w:name="_Toc35393798"/>
      <w:bookmarkStart w:id="14" w:name="_Toc44229878"/>
      <w:bookmarkStart w:id="15" w:name="_Toc28359081"/>
      <w:bookmarkStart w:id="16" w:name="_Toc35393623"/>
      <w:bookmarkStart w:id="17" w:name="_Toc35393792"/>
      <w:bookmarkStart w:id="18" w:name="_Toc28359004"/>
    </w:p>
    <w:tbl>
      <w:tblPr>
        <w:tblStyle w:val="30"/>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859" w:type="dxa"/>
          </w:tcPr>
          <w:p>
            <w:pPr>
              <w:spacing w:line="360" w:lineRule="auto"/>
              <w:ind w:firstLine="420" w:firstLineChars="200"/>
              <w:rPr>
                <w:color w:val="auto"/>
                <w:szCs w:val="21"/>
                <w:highlight w:val="none"/>
              </w:rPr>
            </w:pPr>
            <w:r>
              <w:rPr>
                <w:rFonts w:hint="eastAsia"/>
                <w:color w:val="auto"/>
                <w:szCs w:val="21"/>
                <w:highlight w:val="none"/>
              </w:rPr>
              <w:t>项目概况</w:t>
            </w:r>
          </w:p>
          <w:p>
            <w:pPr>
              <w:spacing w:line="360" w:lineRule="auto"/>
              <w:ind w:firstLine="420" w:firstLineChars="200"/>
              <w:rPr>
                <w:rFonts w:ascii="黑体" w:hAnsi="黑体" w:eastAsia="黑体" w:cs="宋体"/>
                <w:bCs/>
                <w:color w:val="auto"/>
                <w:sz w:val="24"/>
                <w:highlight w:val="none"/>
              </w:rPr>
            </w:pPr>
            <w:r>
              <w:rPr>
                <w:rFonts w:hint="eastAsia" w:ascii="宋体" w:hAnsi="宋体"/>
                <w:color w:val="auto"/>
                <w:szCs w:val="21"/>
                <w:highlight w:val="none"/>
                <w:u w:val="single"/>
                <w:lang w:eastAsia="zh-CN"/>
              </w:rPr>
              <w:t>内网核心交换机及管理软件采购项目</w:t>
            </w:r>
            <w:r>
              <w:rPr>
                <w:rFonts w:hint="eastAsia"/>
                <w:color w:val="auto"/>
                <w:szCs w:val="21"/>
                <w:highlight w:val="none"/>
              </w:rPr>
              <w:t>的潜在供应商应在</w:t>
            </w:r>
            <w:r>
              <w:rPr>
                <w:rFonts w:hint="eastAsia" w:ascii="宋体" w:hAnsi="宋体" w:cs="宋体"/>
                <w:color w:val="auto"/>
                <w:szCs w:val="21"/>
                <w:highlight w:val="none"/>
              </w:rPr>
              <w:t>广西政府采购云平台（</w:t>
            </w:r>
            <w:r>
              <w:rPr>
                <w:rStyle w:val="33"/>
                <w:rFonts w:hint="eastAsia" w:ascii="宋体" w:hAnsi="宋体" w:eastAsia="宋体" w:cs="宋体"/>
                <w:b w:val="0"/>
                <w:bCs/>
                <w:color w:val="auto"/>
                <w:szCs w:val="21"/>
                <w:highlight w:val="none"/>
              </w:rPr>
              <w:t>https://www.gcy.zfcg.gxzf.gov.cn</w:t>
            </w:r>
            <w:r>
              <w:rPr>
                <w:rStyle w:val="33"/>
                <w:rFonts w:hint="eastAsia" w:ascii="宋体" w:hAnsi="宋体" w:eastAsia="宋体" w:cs="宋体"/>
                <w:b w:val="0"/>
                <w:bCs/>
                <w:color w:val="auto"/>
                <w:szCs w:val="21"/>
                <w:highlight w:val="none"/>
                <w:lang w:eastAsia="zh-CN"/>
              </w:rPr>
              <w:t>）</w:t>
            </w:r>
            <w:r>
              <w:rPr>
                <w:rFonts w:hint="eastAsia"/>
                <w:color w:val="auto"/>
                <w:szCs w:val="21"/>
                <w:highlight w:val="none"/>
              </w:rPr>
              <w:t>获取采购文件，</w:t>
            </w:r>
            <w:r>
              <w:rPr>
                <w:rFonts w:hint="eastAsia" w:ascii="宋体" w:hAnsi="宋体" w:eastAsia="宋体" w:cs="宋体"/>
                <w:color w:val="auto"/>
                <w:szCs w:val="21"/>
                <w:highlight w:val="none"/>
              </w:rPr>
              <w:t>并于202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28</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点00分</w:t>
            </w:r>
            <w:r>
              <w:rPr>
                <w:rFonts w:hint="eastAsia"/>
                <w:color w:val="auto"/>
                <w:szCs w:val="21"/>
                <w:highlight w:val="none"/>
              </w:rPr>
              <w:t>（北京时间）前提交响应文件。</w:t>
            </w:r>
          </w:p>
        </w:tc>
      </w:tr>
    </w:tbl>
    <w:p>
      <w:pPr>
        <w:keepNext w:val="0"/>
        <w:keepLines w:val="0"/>
        <w:pageBreakBefore w:val="0"/>
        <w:numPr>
          <w:ilvl w:val="0"/>
          <w:numId w:val="0"/>
        </w:numPr>
        <w:kinsoku/>
        <w:wordWrap/>
        <w:overflowPunct/>
        <w:topLinePunct w:val="0"/>
        <w:autoSpaceDE/>
        <w:autoSpaceDN/>
        <w:bidi w:val="0"/>
        <w:adjustRightInd/>
        <w:snapToGrid/>
        <w:spacing w:line="400" w:lineRule="exact"/>
        <w:textAlignment w:val="auto"/>
        <w:rPr>
          <w:rFonts w:hint="eastAsia" w:ascii="黑体" w:hAnsi="黑体" w:eastAsia="黑体" w:cs="宋体"/>
          <w:b/>
          <w:color w:val="auto"/>
          <w:sz w:val="24"/>
          <w:szCs w:val="24"/>
          <w:highlight w:val="none"/>
        </w:rPr>
      </w:pPr>
      <w:r>
        <w:rPr>
          <w:rFonts w:hint="eastAsia" w:ascii="黑体" w:hAnsi="黑体" w:eastAsia="黑体" w:cs="宋体"/>
          <w:b/>
          <w:color w:val="auto"/>
          <w:kern w:val="2"/>
          <w:sz w:val="24"/>
          <w:szCs w:val="24"/>
          <w:highlight w:val="none"/>
          <w:lang w:val="en-US" w:eastAsia="zh-CN" w:bidi="ar-SA"/>
        </w:rPr>
        <w:t>一、</w:t>
      </w:r>
      <w:r>
        <w:rPr>
          <w:rFonts w:hint="eastAsia" w:ascii="黑体" w:hAnsi="黑体" w:eastAsia="黑体" w:cs="宋体"/>
          <w:b/>
          <w:color w:val="auto"/>
          <w:sz w:val="24"/>
          <w:szCs w:val="24"/>
          <w:highlight w:val="none"/>
        </w:rPr>
        <w:t>项目基本情况</w:t>
      </w:r>
      <w:bookmarkEnd w:id="10"/>
      <w:bookmarkEnd w:id="11"/>
      <w:bookmarkEnd w:id="12"/>
      <w:bookmarkEnd w:id="13"/>
      <w:bookmarkEnd w:id="14"/>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项目编号：</w:t>
      </w:r>
      <w:r>
        <w:rPr>
          <w:rFonts w:hint="eastAsia" w:ascii="宋体" w:hAnsi="宋体" w:eastAsia="宋体" w:cs="Times New Roman"/>
          <w:color w:val="auto"/>
          <w:szCs w:val="21"/>
          <w:highlight w:val="none"/>
          <w:lang w:eastAsia="zh-CN"/>
        </w:rPr>
        <w:t>GXZC2026-J1-001434-GXKL</w:t>
      </w:r>
      <w:r>
        <w:rPr>
          <w:rFonts w:ascii="宋体" w:hAnsi="宋体" w:eastAsia="宋体" w:cs="Times New Roman"/>
          <w:color w:val="auto"/>
          <w:szCs w:val="21"/>
          <w:highlight w:val="none"/>
        </w:rPr>
        <w:tab/>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rPr>
        <w:t>项目名称：</w:t>
      </w:r>
      <w:bookmarkStart w:id="19" w:name="OLE_LINK12"/>
      <w:r>
        <w:rPr>
          <w:rFonts w:hint="eastAsia" w:ascii="宋体" w:hAnsi="宋体" w:eastAsia="宋体" w:cs="Times New Roman"/>
          <w:color w:val="auto"/>
          <w:szCs w:val="21"/>
          <w:highlight w:val="none"/>
          <w:lang w:eastAsia="zh-CN"/>
        </w:rPr>
        <w:t>内网核心交换机及管理软件采购项目</w:t>
      </w:r>
      <w:bookmarkEnd w:id="19"/>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采购方式：竞争性谈判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预算总金额（元）：</w:t>
      </w:r>
      <w:r>
        <w:rPr>
          <w:rFonts w:hint="eastAsia" w:ascii="宋体" w:hAnsi="宋体" w:eastAsia="宋体" w:cs="Times New Roman"/>
          <w:color w:val="auto"/>
          <w:szCs w:val="21"/>
          <w:highlight w:val="none"/>
          <w:lang w:val="en-US" w:eastAsia="zh-CN"/>
        </w:rPr>
        <w:t>1110000</w:t>
      </w:r>
      <w:r>
        <w:rPr>
          <w:rFonts w:hint="eastAsia" w:ascii="宋体" w:hAnsi="宋体" w:eastAsia="宋体" w:cs="Times New Roman"/>
          <w:color w:val="auto"/>
          <w:szCs w:val="21"/>
          <w:highlight w:val="none"/>
        </w:rPr>
        <w:t>.00</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采购需求：</w:t>
      </w:r>
      <w:bookmarkStart w:id="213" w:name="_GoBack"/>
      <w:bookmarkEnd w:id="213"/>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标项名称：</w:t>
      </w:r>
      <w:r>
        <w:rPr>
          <w:rFonts w:hint="eastAsia" w:ascii="宋体" w:hAnsi="宋体" w:eastAsia="宋体" w:cs="宋体"/>
          <w:color w:val="auto"/>
          <w:szCs w:val="21"/>
          <w:highlight w:val="none"/>
          <w:lang w:eastAsia="zh-CN"/>
        </w:rPr>
        <w:t>内网核心交换机及管理软件采购项目</w:t>
      </w:r>
      <w:r>
        <w:rPr>
          <w:rFonts w:hint="eastAsia" w:ascii="宋体" w:hAnsi="宋体" w:eastAsia="宋体" w:cs="宋体"/>
          <w:color w:val="auto"/>
          <w:szCs w:val="21"/>
          <w:highlight w:val="none"/>
        </w:rPr>
        <w:t>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数量：</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 </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预算金额（元）：</w:t>
      </w:r>
      <w:r>
        <w:rPr>
          <w:rFonts w:hint="eastAsia" w:ascii="宋体" w:hAnsi="宋体" w:eastAsia="宋体" w:cs="Times New Roman"/>
          <w:color w:val="auto"/>
          <w:szCs w:val="21"/>
          <w:highlight w:val="none"/>
          <w:lang w:val="en-US" w:eastAsia="zh-CN"/>
        </w:rPr>
        <w:t>1110000</w:t>
      </w:r>
      <w:r>
        <w:rPr>
          <w:rFonts w:hint="eastAsia" w:ascii="宋体" w:hAnsi="宋体" w:eastAsia="宋体" w:cs="Times New Roman"/>
          <w:color w:val="auto"/>
          <w:szCs w:val="21"/>
          <w:highlight w:val="none"/>
        </w:rPr>
        <w:t>.00</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简要规格描述或项目基本概况介绍、用途：详见附件《采购需求》</w:t>
      </w:r>
      <w:r>
        <w:rPr>
          <w:rFonts w:hint="eastAsia" w:ascii="宋体" w:hAnsi="宋体" w:eastAsia="宋体" w:cs="宋体"/>
          <w:color w:val="auto"/>
          <w:szCs w:val="21"/>
          <w:highlight w:val="none"/>
          <w:lang w:eastAsia="zh-CN"/>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1110000.00</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合同履行期限：</w:t>
      </w:r>
      <w:r>
        <w:rPr>
          <w:rFonts w:hint="eastAsia" w:ascii="宋体" w:hAnsi="宋体" w:eastAsia="宋体" w:cs="宋体"/>
          <w:color w:val="auto"/>
          <w:kern w:val="2"/>
          <w:sz w:val="21"/>
          <w:szCs w:val="21"/>
          <w:highlight w:val="none"/>
          <w:lang w:val="en-US" w:eastAsia="zh-CN"/>
        </w:rPr>
        <w:t>自签订合同且具备安装条件之日起30日历日内交货，并安装调试完毕且通过验收</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本标项（否）接受联合体投标</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kern w:val="0"/>
          <w:szCs w:val="21"/>
          <w:highlight w:val="none"/>
        </w:rPr>
        <w:t>备注：</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黑体" w:hAnsi="黑体" w:eastAsia="黑体" w:cs="宋体"/>
          <w:b/>
          <w:color w:val="auto"/>
          <w:kern w:val="44"/>
          <w:sz w:val="24"/>
          <w:szCs w:val="24"/>
          <w:highlight w:val="none"/>
        </w:rPr>
      </w:pPr>
      <w:bookmarkStart w:id="20" w:name="_Toc44229879"/>
      <w:bookmarkStart w:id="21" w:name="_Toc28359013"/>
      <w:bookmarkStart w:id="22" w:name="_Toc28359090"/>
      <w:bookmarkStart w:id="23" w:name="_Toc35393799"/>
      <w:bookmarkStart w:id="24" w:name="_Toc35393630"/>
      <w:r>
        <w:rPr>
          <w:rFonts w:hint="eastAsia" w:ascii="黑体" w:hAnsi="黑体" w:eastAsia="黑体" w:cs="宋体"/>
          <w:b/>
          <w:color w:val="auto"/>
          <w:kern w:val="44"/>
          <w:sz w:val="24"/>
          <w:szCs w:val="24"/>
          <w:highlight w:val="none"/>
          <w:lang w:val="en-US" w:eastAsia="zh-CN" w:bidi="ar-SA"/>
        </w:rPr>
        <w:t>二、</w:t>
      </w:r>
      <w:r>
        <w:rPr>
          <w:rFonts w:hint="eastAsia" w:ascii="黑体" w:hAnsi="黑体" w:eastAsia="黑体" w:cs="宋体"/>
          <w:b/>
          <w:color w:val="auto"/>
          <w:kern w:val="44"/>
          <w:sz w:val="24"/>
          <w:szCs w:val="24"/>
          <w:highlight w:val="none"/>
        </w:rPr>
        <w:t>申请人的资格</w:t>
      </w:r>
      <w:bookmarkEnd w:id="20"/>
      <w:bookmarkEnd w:id="21"/>
      <w:bookmarkEnd w:id="22"/>
      <w:bookmarkEnd w:id="23"/>
      <w:bookmarkEnd w:id="24"/>
      <w:r>
        <w:rPr>
          <w:rFonts w:hint="eastAsia" w:ascii="黑体" w:hAnsi="黑体" w:eastAsia="黑体" w:cs="宋体"/>
          <w:b/>
          <w:color w:val="auto"/>
          <w:kern w:val="44"/>
          <w:sz w:val="24"/>
          <w:szCs w:val="24"/>
          <w:highlight w:val="none"/>
        </w:rPr>
        <w:t>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yellow"/>
          <w:u w:val="single"/>
        </w:rPr>
      </w:pPr>
      <w:r>
        <w:rPr>
          <w:rFonts w:hint="eastAsia" w:ascii="宋体" w:hAnsi="宋体" w:eastAsia="宋体" w:cs="宋体"/>
          <w:color w:val="auto"/>
          <w:szCs w:val="21"/>
          <w:highlight w:val="none"/>
        </w:rPr>
        <w:t>2.落实政府采购政策需满足的资格要求：</w:t>
      </w:r>
      <w:r>
        <w:rPr>
          <w:rFonts w:hint="eastAsia" w:ascii="宋体" w:hAnsi="宋体" w:eastAsia="宋体" w:cs="宋体"/>
          <w:color w:val="auto"/>
          <w:szCs w:val="21"/>
          <w:highlight w:val="none"/>
          <w:u w:val="none"/>
          <w:lang w:val="en-US" w:eastAsia="zh-CN"/>
        </w:rPr>
        <w:t>无</w:t>
      </w:r>
      <w:r>
        <w:rPr>
          <w:rFonts w:hint="eastAsia" w:ascii="宋体" w:hAnsi="宋体" w:eastAsia="宋体" w:cs="宋体"/>
          <w:color w:val="auto"/>
          <w:szCs w:val="21"/>
          <w:highlight w:val="none"/>
          <w:u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r>
        <w:rPr>
          <w:rFonts w:hint="eastAsia" w:ascii="宋体" w:hAnsi="宋体" w:eastAsia="宋体" w:cs="宋体"/>
          <w:color w:val="auto"/>
          <w:szCs w:val="21"/>
          <w:highlight w:val="none"/>
          <w:lang w:val="en-US" w:eastAsia="zh-CN"/>
        </w:rPr>
        <w:t>无</w:t>
      </w:r>
      <w:r>
        <w:rPr>
          <w:rFonts w:hint="eastAsia" w:ascii="宋体" w:hAnsi="宋体" w:eastAsia="宋体" w:cs="宋体"/>
          <w:color w:val="auto"/>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三、获取采购文件</w:t>
      </w:r>
      <w:bookmarkEnd w:id="15"/>
      <w:bookmarkEnd w:id="16"/>
      <w:bookmarkEnd w:id="17"/>
      <w:bookmarkEnd w:id="18"/>
      <w:bookmarkStart w:id="25" w:name="_Toc28359082"/>
      <w:bookmarkStart w:id="26" w:name="_Toc35393793"/>
      <w:bookmarkStart w:id="27" w:name="_Toc28359005"/>
      <w:bookmarkStart w:id="28" w:name="_Toc35393624"/>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0"/>
          <w:szCs w:val="21"/>
          <w:highlight w:val="none"/>
          <w:u w:val="none"/>
        </w:rPr>
      </w:pPr>
      <w:r>
        <w:rPr>
          <w:rFonts w:hint="eastAsia" w:ascii="宋体" w:hAnsi="宋体" w:eastAsia="宋体" w:cs="宋体"/>
          <w:color w:val="auto"/>
          <w:szCs w:val="21"/>
          <w:highlight w:val="none"/>
        </w:rPr>
        <w:t>时间：</w:t>
      </w:r>
      <w:r>
        <w:rPr>
          <w:rFonts w:hint="eastAsia" w:ascii="宋体" w:hAnsi="宋体" w:eastAsia="宋体" w:cs="宋体"/>
          <w:bCs/>
          <w:color w:val="auto"/>
          <w:kern w:val="0"/>
          <w:szCs w:val="21"/>
          <w:highlight w:val="none"/>
          <w:u w:val="none"/>
        </w:rPr>
        <w:t>202</w:t>
      </w:r>
      <w:r>
        <w:rPr>
          <w:rFonts w:hint="eastAsia" w:ascii="宋体" w:hAnsi="宋体" w:eastAsia="宋体" w:cs="宋体"/>
          <w:bCs/>
          <w:color w:val="auto"/>
          <w:kern w:val="0"/>
          <w:szCs w:val="21"/>
          <w:highlight w:val="none"/>
          <w:u w:val="none"/>
          <w:lang w:val="en-US" w:eastAsia="zh-CN"/>
        </w:rPr>
        <w:t>6</w:t>
      </w:r>
      <w:r>
        <w:rPr>
          <w:rFonts w:hint="eastAsia" w:ascii="宋体" w:hAnsi="宋体" w:eastAsia="宋体" w:cs="宋体"/>
          <w:bCs/>
          <w:color w:val="auto"/>
          <w:kern w:val="0"/>
          <w:szCs w:val="21"/>
          <w:highlight w:val="none"/>
          <w:u w:val="none"/>
        </w:rPr>
        <w:t>年</w:t>
      </w:r>
      <w:r>
        <w:rPr>
          <w:rFonts w:hint="eastAsia" w:ascii="宋体" w:hAnsi="宋体" w:eastAsia="宋体" w:cs="宋体"/>
          <w:bCs/>
          <w:color w:val="auto"/>
          <w:kern w:val="0"/>
          <w:szCs w:val="21"/>
          <w:highlight w:val="none"/>
          <w:u w:val="none"/>
          <w:lang w:val="en-US" w:eastAsia="zh-CN"/>
        </w:rPr>
        <w:t>5</w:t>
      </w:r>
      <w:r>
        <w:rPr>
          <w:rFonts w:hint="eastAsia" w:ascii="宋体" w:hAnsi="宋体" w:eastAsia="宋体" w:cs="宋体"/>
          <w:bCs/>
          <w:color w:val="auto"/>
          <w:kern w:val="0"/>
          <w:szCs w:val="21"/>
          <w:highlight w:val="none"/>
          <w:u w:val="none"/>
        </w:rPr>
        <w:t>月</w:t>
      </w:r>
      <w:r>
        <w:rPr>
          <w:rFonts w:hint="eastAsia" w:ascii="宋体" w:hAnsi="宋体" w:eastAsia="宋体" w:cs="宋体"/>
          <w:bCs/>
          <w:color w:val="auto"/>
          <w:kern w:val="0"/>
          <w:szCs w:val="21"/>
          <w:highlight w:val="none"/>
          <w:u w:val="none"/>
          <w:lang w:val="en-US" w:eastAsia="zh-CN"/>
        </w:rPr>
        <w:t>22</w:t>
      </w:r>
      <w:r>
        <w:rPr>
          <w:rFonts w:hint="eastAsia" w:ascii="宋体" w:hAnsi="宋体" w:eastAsia="宋体" w:cs="宋体"/>
          <w:bCs/>
          <w:color w:val="auto"/>
          <w:kern w:val="0"/>
          <w:szCs w:val="21"/>
          <w:highlight w:val="none"/>
          <w:u w:val="none"/>
        </w:rPr>
        <w:t>日至202</w:t>
      </w:r>
      <w:r>
        <w:rPr>
          <w:rFonts w:hint="eastAsia" w:ascii="宋体" w:hAnsi="宋体" w:eastAsia="宋体" w:cs="宋体"/>
          <w:bCs/>
          <w:color w:val="auto"/>
          <w:kern w:val="0"/>
          <w:szCs w:val="21"/>
          <w:highlight w:val="none"/>
          <w:u w:val="none"/>
          <w:lang w:val="en-US" w:eastAsia="zh-CN"/>
        </w:rPr>
        <w:t>6</w:t>
      </w:r>
      <w:r>
        <w:rPr>
          <w:rFonts w:hint="eastAsia" w:ascii="宋体" w:hAnsi="宋体" w:eastAsia="宋体" w:cs="宋体"/>
          <w:bCs/>
          <w:color w:val="auto"/>
          <w:kern w:val="0"/>
          <w:szCs w:val="21"/>
          <w:highlight w:val="none"/>
          <w:u w:val="none"/>
        </w:rPr>
        <w:t>年</w:t>
      </w:r>
      <w:r>
        <w:rPr>
          <w:rFonts w:hint="eastAsia" w:ascii="宋体" w:hAnsi="宋体" w:eastAsia="宋体" w:cs="宋体"/>
          <w:bCs/>
          <w:color w:val="auto"/>
          <w:kern w:val="0"/>
          <w:szCs w:val="21"/>
          <w:highlight w:val="none"/>
          <w:u w:val="none"/>
          <w:lang w:val="en-US" w:eastAsia="zh-CN"/>
        </w:rPr>
        <w:t>5</w:t>
      </w:r>
      <w:r>
        <w:rPr>
          <w:rFonts w:hint="eastAsia" w:ascii="宋体" w:hAnsi="宋体" w:eastAsia="宋体" w:cs="宋体"/>
          <w:bCs/>
          <w:color w:val="auto"/>
          <w:kern w:val="0"/>
          <w:szCs w:val="21"/>
          <w:highlight w:val="none"/>
          <w:u w:val="none"/>
        </w:rPr>
        <w:t>月</w:t>
      </w:r>
      <w:r>
        <w:rPr>
          <w:rFonts w:hint="eastAsia" w:ascii="宋体" w:hAnsi="宋体" w:eastAsia="宋体" w:cs="宋体"/>
          <w:bCs/>
          <w:color w:val="auto"/>
          <w:kern w:val="0"/>
          <w:szCs w:val="21"/>
          <w:highlight w:val="none"/>
          <w:u w:val="none"/>
          <w:lang w:val="en-US" w:eastAsia="zh-CN"/>
        </w:rPr>
        <w:t>27</w:t>
      </w:r>
      <w:r>
        <w:rPr>
          <w:rFonts w:hint="eastAsia" w:ascii="宋体" w:hAnsi="宋体" w:eastAsia="宋体" w:cs="宋体"/>
          <w:bCs/>
          <w:color w:val="auto"/>
          <w:kern w:val="0"/>
          <w:szCs w:val="21"/>
          <w:highlight w:val="none"/>
          <w:u w:val="none"/>
        </w:rPr>
        <w:t>日，每天上午00:00至11:59，下午12:00至23:59（北京时间，法定节假日除外）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地点：</w:t>
      </w:r>
      <w:bookmarkStart w:id="29" w:name="OLE_LINK5"/>
      <w:r>
        <w:rPr>
          <w:rFonts w:hint="eastAsia" w:ascii="宋体" w:hAnsi="宋体" w:eastAsia="宋体" w:cs="宋体"/>
          <w:color w:val="auto"/>
          <w:szCs w:val="21"/>
          <w:highlight w:val="none"/>
        </w:rPr>
        <w:t>广西政府采购云平台（</w:t>
      </w:r>
      <w:bookmarkStart w:id="30" w:name="OLE_LINK2"/>
      <w:r>
        <w:rPr>
          <w:rFonts w:hint="eastAsia" w:ascii="宋体" w:hAnsi="宋体" w:eastAsia="宋体" w:cs="宋体"/>
          <w:color w:val="auto"/>
          <w:szCs w:val="21"/>
          <w:highlight w:val="none"/>
        </w:rPr>
        <w:t>https://www.gcy.zfcg.gxzf.gov.cn</w:t>
      </w:r>
      <w:bookmarkEnd w:id="30"/>
      <w:r>
        <w:rPr>
          <w:rFonts w:hint="eastAsia" w:ascii="宋体" w:hAnsi="宋体" w:eastAsia="宋体" w:cs="宋体"/>
          <w:color w:val="auto"/>
          <w:szCs w:val="21"/>
          <w:highlight w:val="none"/>
          <w:lang w:eastAsia="zh-CN"/>
        </w:rPr>
        <w:t>）</w:t>
      </w:r>
      <w:bookmarkEnd w:id="29"/>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方式：</w:t>
      </w:r>
      <w:bookmarkStart w:id="31" w:name="OLE_LINK6"/>
      <w:r>
        <w:rPr>
          <w:rFonts w:hint="eastAsia" w:ascii="宋体" w:hAnsi="宋体" w:eastAsia="宋体" w:cs="宋体"/>
          <w:color w:val="auto"/>
          <w:szCs w:val="21"/>
          <w:highlight w:val="none"/>
        </w:rPr>
        <w:t>网上下载。本项目不发放纸质采购文件，潜在供应商可自行在广西政府采购云平台（https://www.gcy.zfcg.gxzf.gov.cn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下载采购文件（操作路径：登录广西政府采购云平台</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项目采购</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获取采购文件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找到本项目</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点击“申请获取采购文件”），电子</w:t>
      </w:r>
      <w:r>
        <w:rPr>
          <w:rFonts w:hint="eastAsia" w:ascii="宋体" w:hAnsi="宋体" w:eastAsia="宋体" w:cs="宋体"/>
          <w:color w:val="auto"/>
          <w:szCs w:val="21"/>
          <w:highlight w:val="none"/>
          <w:lang w:val="en-US" w:eastAsia="zh-CN"/>
        </w:rPr>
        <w:t>版</w:t>
      </w:r>
      <w:r>
        <w:rPr>
          <w:rFonts w:hint="eastAsia" w:ascii="宋体" w:hAnsi="宋体" w:eastAsia="宋体" w:cs="宋体"/>
          <w:color w:val="auto"/>
          <w:szCs w:val="21"/>
          <w:highlight w:val="none"/>
        </w:rPr>
        <w:t>响应文件制作需要基于广西政府采购云平台获取的采购文件编制</w:t>
      </w:r>
      <w:bookmarkEnd w:id="31"/>
      <w:r>
        <w:rPr>
          <w:rFonts w:hint="eastAsia" w:ascii="宋体" w:hAnsi="宋体" w:eastAsia="宋体" w:cs="宋体"/>
          <w:color w:val="auto"/>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售价（元）：0</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25"/>
      <w:bookmarkEnd w:id="26"/>
      <w:bookmarkEnd w:id="27"/>
      <w:bookmarkEnd w:id="28"/>
      <w:r>
        <w:rPr>
          <w:rFonts w:hint="eastAsia" w:ascii="黑体" w:hAnsi="黑体" w:eastAsia="黑体" w:cs="Times New Roman"/>
          <w:b/>
          <w:bCs/>
          <w:color w:val="auto"/>
          <w:sz w:val="24"/>
          <w:szCs w:val="24"/>
          <w:highlight w:val="none"/>
        </w:rPr>
        <w:t>响应文件提交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截止时间</w:t>
      </w:r>
      <w:r>
        <w:rPr>
          <w:rFonts w:hint="eastAsia" w:ascii="宋体" w:hAnsi="宋体" w:eastAsia="宋体" w:cs="宋体"/>
          <w:bCs/>
          <w:color w:val="auto"/>
          <w:szCs w:val="21"/>
          <w:highlight w:val="none"/>
        </w:rPr>
        <w:t>：</w:t>
      </w:r>
      <w:bookmarkStart w:id="32" w:name="PO_3000001868_PM015"/>
      <w:r>
        <w:rPr>
          <w:rFonts w:hint="eastAsia" w:ascii="宋体" w:hAnsi="宋体" w:eastAsia="宋体" w:cs="宋体"/>
          <w:bCs/>
          <w:color w:val="auto"/>
          <w:szCs w:val="21"/>
          <w:highlight w:val="none"/>
          <w:u w:val="none"/>
        </w:rPr>
        <w:t>202</w:t>
      </w:r>
      <w:r>
        <w:rPr>
          <w:rFonts w:hint="eastAsia" w:ascii="宋体" w:hAnsi="宋体" w:eastAsia="宋体" w:cs="宋体"/>
          <w:bCs/>
          <w:color w:val="auto"/>
          <w:szCs w:val="21"/>
          <w:highlight w:val="none"/>
          <w:u w:val="none"/>
          <w:lang w:val="en-US" w:eastAsia="zh-CN"/>
        </w:rPr>
        <w:t>6</w:t>
      </w:r>
      <w:r>
        <w:rPr>
          <w:rFonts w:hint="eastAsia" w:ascii="宋体" w:hAnsi="宋体" w:eastAsia="宋体" w:cs="宋体"/>
          <w:bCs/>
          <w:color w:val="auto"/>
          <w:szCs w:val="21"/>
          <w:highlight w:val="none"/>
          <w:u w:val="none"/>
        </w:rPr>
        <w:t>年</w:t>
      </w:r>
      <w:r>
        <w:rPr>
          <w:rFonts w:hint="eastAsia" w:ascii="宋体" w:hAnsi="宋体" w:eastAsia="宋体" w:cs="宋体"/>
          <w:color w:val="auto"/>
          <w:szCs w:val="21"/>
          <w:highlight w:val="none"/>
          <w:u w:val="none"/>
          <w:lang w:val="en-US" w:eastAsia="zh-CN"/>
        </w:rPr>
        <w:t>5</w:t>
      </w:r>
      <w:r>
        <w:rPr>
          <w:rFonts w:hint="eastAsia" w:ascii="宋体" w:hAnsi="宋体" w:eastAsia="宋体" w:cs="宋体"/>
          <w:bCs/>
          <w:color w:val="auto"/>
          <w:szCs w:val="21"/>
          <w:highlight w:val="none"/>
          <w:u w:val="none"/>
        </w:rPr>
        <w:t>月</w:t>
      </w:r>
      <w:r>
        <w:rPr>
          <w:rFonts w:hint="eastAsia" w:ascii="宋体" w:hAnsi="宋体" w:eastAsia="宋体" w:cs="宋体"/>
          <w:color w:val="auto"/>
          <w:szCs w:val="21"/>
          <w:highlight w:val="none"/>
          <w:u w:val="none"/>
          <w:lang w:val="en-US" w:eastAsia="zh-CN"/>
        </w:rPr>
        <w:t>28</w:t>
      </w:r>
      <w:r>
        <w:rPr>
          <w:rFonts w:hint="eastAsia" w:ascii="宋体" w:hAnsi="宋体" w:eastAsia="宋体" w:cs="宋体"/>
          <w:bCs/>
          <w:color w:val="auto"/>
          <w:szCs w:val="21"/>
          <w:highlight w:val="none"/>
          <w:u w:val="none"/>
        </w:rPr>
        <w:t>日</w:t>
      </w:r>
      <w:bookmarkEnd w:id="32"/>
      <w:r>
        <w:rPr>
          <w:rFonts w:hint="eastAsia" w:ascii="宋体" w:hAnsi="宋体" w:eastAsia="宋体" w:cs="宋体"/>
          <w:bCs/>
          <w:color w:val="auto"/>
          <w:szCs w:val="21"/>
          <w:highlight w:val="none"/>
          <w:u w:val="none"/>
          <w:lang w:val="en-US" w:eastAsia="zh-CN"/>
        </w:rPr>
        <w:t>9</w:t>
      </w:r>
      <w:r>
        <w:rPr>
          <w:rFonts w:hint="eastAsia" w:ascii="宋体" w:hAnsi="宋体" w:eastAsia="宋体" w:cs="宋体"/>
          <w:bCs/>
          <w:color w:val="auto"/>
          <w:szCs w:val="21"/>
          <w:highlight w:val="none"/>
          <w:u w:val="none"/>
        </w:rPr>
        <w:t>点00分</w:t>
      </w:r>
      <w:r>
        <w:rPr>
          <w:rFonts w:hint="eastAsia" w:ascii="宋体" w:hAnsi="宋体" w:eastAsia="宋体" w:cs="宋体"/>
          <w:bCs/>
          <w:color w:val="auto"/>
          <w:szCs w:val="21"/>
          <w:highlight w:val="none"/>
        </w:rPr>
        <w:t>（北京时间）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color w:val="auto"/>
          <w:szCs w:val="21"/>
          <w:highlight w:val="none"/>
        </w:rPr>
      </w:pPr>
      <w:r>
        <w:rPr>
          <w:rFonts w:hint="eastAsia" w:ascii="宋体" w:hAnsi="宋体" w:eastAsia="宋体" w:cs="宋体"/>
          <w:color w:val="auto"/>
          <w:szCs w:val="21"/>
          <w:highlight w:val="none"/>
        </w:rPr>
        <w:t>地点（网址）：</w:t>
      </w:r>
      <w:bookmarkStart w:id="33" w:name="OLE_LINK7"/>
      <w:r>
        <w:rPr>
          <w:rFonts w:hint="eastAsia" w:ascii="宋体" w:hAnsi="宋体" w:eastAsia="宋体" w:cs="宋体"/>
          <w:color w:val="auto"/>
          <w:szCs w:val="21"/>
          <w:highlight w:val="none"/>
        </w:rPr>
        <w:t>广西政府采购云平台（https://www.gcy.zfcg.gxzf.gov.cn</w:t>
      </w:r>
      <w:r>
        <w:rPr>
          <w:rFonts w:hint="eastAsia" w:ascii="宋体" w:hAnsi="宋体" w:eastAsia="宋体" w:cs="宋体"/>
          <w:color w:val="auto"/>
          <w:szCs w:val="21"/>
          <w:highlight w:val="none"/>
          <w:lang w:eastAsia="zh-CN"/>
        </w:rPr>
        <w:t>）</w:t>
      </w:r>
      <w:bookmarkEnd w:id="33"/>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五、响应文件开启</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bCs/>
          <w:color w:val="auto"/>
          <w:szCs w:val="21"/>
          <w:highlight w:val="none"/>
          <w:u w:val="single"/>
        </w:rPr>
      </w:pPr>
      <w:r>
        <w:rPr>
          <w:rFonts w:hint="eastAsia" w:ascii="宋体" w:hAnsi="宋体" w:eastAsia="宋体" w:cs="宋体"/>
          <w:color w:val="auto"/>
          <w:szCs w:val="21"/>
          <w:highlight w:val="none"/>
        </w:rPr>
        <w:t>开启时间：</w:t>
      </w:r>
      <w:bookmarkStart w:id="34" w:name="PO_3000001868_PM015_1"/>
      <w:r>
        <w:rPr>
          <w:rFonts w:hint="eastAsia" w:ascii="宋体" w:hAnsi="宋体" w:eastAsia="宋体" w:cs="宋体"/>
          <w:color w:val="auto"/>
          <w:szCs w:val="21"/>
          <w:highlight w:val="none"/>
          <w:u w:val="none"/>
        </w:rPr>
        <w:t>202</w:t>
      </w:r>
      <w:r>
        <w:rPr>
          <w:rFonts w:hint="eastAsia" w:ascii="宋体" w:hAnsi="宋体" w:eastAsia="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eastAsia="宋体" w:cs="宋体"/>
          <w:color w:val="auto"/>
          <w:szCs w:val="21"/>
          <w:highlight w:val="none"/>
          <w:u w:val="none"/>
          <w:lang w:val="en-US" w:eastAsia="zh-CN"/>
        </w:rPr>
        <w:t>5</w:t>
      </w:r>
      <w:r>
        <w:rPr>
          <w:rFonts w:hint="eastAsia" w:ascii="宋体" w:hAnsi="宋体" w:eastAsia="宋体" w:cs="宋体"/>
          <w:color w:val="auto"/>
          <w:szCs w:val="21"/>
          <w:highlight w:val="none"/>
          <w:u w:val="none"/>
        </w:rPr>
        <w:t>月</w:t>
      </w:r>
      <w:r>
        <w:rPr>
          <w:rFonts w:hint="eastAsia" w:ascii="宋体" w:hAnsi="宋体" w:eastAsia="宋体" w:cs="宋体"/>
          <w:color w:val="auto"/>
          <w:szCs w:val="21"/>
          <w:highlight w:val="none"/>
          <w:u w:val="none"/>
          <w:lang w:val="en-US" w:eastAsia="zh-CN"/>
        </w:rPr>
        <w:t>28</w:t>
      </w:r>
      <w:r>
        <w:rPr>
          <w:rFonts w:hint="eastAsia" w:ascii="宋体" w:hAnsi="宋体" w:eastAsia="宋体" w:cs="宋体"/>
          <w:color w:val="auto"/>
          <w:szCs w:val="21"/>
          <w:highlight w:val="none"/>
          <w:u w:val="none"/>
        </w:rPr>
        <w:t>日</w:t>
      </w:r>
      <w:bookmarkEnd w:id="34"/>
      <w:r>
        <w:rPr>
          <w:rFonts w:hint="eastAsia" w:ascii="宋体" w:hAnsi="宋体" w:eastAsia="宋体" w:cs="宋体"/>
          <w:color w:val="auto"/>
          <w:szCs w:val="21"/>
          <w:highlight w:val="none"/>
          <w:u w:val="none"/>
          <w:lang w:val="en-US" w:eastAsia="zh-CN"/>
        </w:rPr>
        <w:t>9</w:t>
      </w:r>
      <w:r>
        <w:rPr>
          <w:rFonts w:hint="eastAsia" w:ascii="宋体" w:hAnsi="宋体" w:eastAsia="宋体" w:cs="宋体"/>
          <w:color w:val="auto"/>
          <w:szCs w:val="21"/>
          <w:highlight w:val="none"/>
          <w:u w:val="none"/>
        </w:rPr>
        <w:t>点00分</w:t>
      </w:r>
      <w:r>
        <w:rPr>
          <w:rFonts w:hint="eastAsia" w:ascii="宋体" w:hAnsi="宋体" w:eastAsia="宋体" w:cs="宋体"/>
          <w:bCs/>
          <w:color w:val="auto"/>
          <w:szCs w:val="21"/>
          <w:highlight w:val="none"/>
        </w:rPr>
        <w:t>（北京时间）</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Times New Roman"/>
          <w:bCs/>
          <w:color w:val="auto"/>
          <w:szCs w:val="21"/>
          <w:highlight w:val="none"/>
          <w:u w:val="single"/>
        </w:rPr>
      </w:pPr>
      <w:r>
        <w:rPr>
          <w:rFonts w:hint="eastAsia" w:ascii="宋体" w:hAnsi="宋体" w:eastAsia="宋体" w:cs="宋体"/>
          <w:color w:val="auto"/>
          <w:szCs w:val="21"/>
          <w:highlight w:val="none"/>
        </w:rPr>
        <w:t>地点：广西政府采购云平台远程开标大厅</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黑体" w:hAnsi="黑体" w:eastAsia="黑体" w:cs="Times New Roman"/>
          <w:b/>
          <w:bCs/>
          <w:color w:val="auto"/>
          <w:sz w:val="24"/>
          <w:szCs w:val="24"/>
          <w:highlight w:val="none"/>
        </w:rPr>
      </w:pPr>
      <w:bookmarkStart w:id="35" w:name="_Toc35393625"/>
      <w:bookmarkStart w:id="36" w:name="_Toc35393794"/>
      <w:bookmarkStart w:id="37" w:name="_Toc28359007"/>
      <w:bookmarkStart w:id="38" w:name="_Toc28359084"/>
      <w:r>
        <w:rPr>
          <w:rFonts w:hint="eastAsia" w:ascii="黑体" w:hAnsi="黑体" w:eastAsia="黑体" w:cs="Times New Roman"/>
          <w:b/>
          <w:bCs/>
          <w:color w:val="auto"/>
          <w:sz w:val="24"/>
          <w:szCs w:val="24"/>
          <w:highlight w:val="none"/>
        </w:rPr>
        <w:t>六、公告期限</w:t>
      </w:r>
      <w:bookmarkEnd w:id="35"/>
      <w:bookmarkEnd w:id="36"/>
      <w:bookmarkEnd w:id="37"/>
      <w:bookmarkEnd w:id="38"/>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82" w:firstLineChars="200"/>
        <w:textAlignment w:val="auto"/>
        <w:rPr>
          <w:rFonts w:hint="eastAsia" w:ascii="黑体" w:hAnsi="黑体" w:eastAsia="黑体" w:cs="Times New Roman"/>
          <w:b/>
          <w:bCs/>
          <w:color w:val="auto"/>
          <w:sz w:val="24"/>
          <w:szCs w:val="24"/>
          <w:highlight w:val="none"/>
        </w:rPr>
      </w:pPr>
      <w:bookmarkStart w:id="39" w:name="_Toc35393795"/>
      <w:bookmarkStart w:id="40" w:name="_Toc35393626"/>
      <w:r>
        <w:rPr>
          <w:rFonts w:hint="eastAsia" w:ascii="黑体" w:hAnsi="黑体" w:eastAsia="黑体" w:cs="Times New Roman"/>
          <w:b/>
          <w:bCs/>
          <w:color w:val="auto"/>
          <w:kern w:val="2"/>
          <w:sz w:val="24"/>
          <w:szCs w:val="24"/>
          <w:highlight w:val="none"/>
          <w:lang w:val="en-US" w:eastAsia="zh-CN" w:bidi="ar-SA"/>
        </w:rPr>
        <w:t>七、</w:t>
      </w:r>
      <w:r>
        <w:rPr>
          <w:rFonts w:hint="eastAsia" w:ascii="黑体" w:hAnsi="黑体" w:eastAsia="黑体" w:cs="Times New Roman"/>
          <w:b/>
          <w:bCs/>
          <w:color w:val="auto"/>
          <w:sz w:val="24"/>
          <w:szCs w:val="24"/>
          <w:highlight w:val="none"/>
        </w:rPr>
        <w:t>其他补充事宜</w:t>
      </w:r>
      <w:bookmarkEnd w:id="39"/>
      <w:bookmarkEnd w:id="40"/>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1.谈判保证金：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谈判保证金，相关要求：</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谈判保证金金额：</w:t>
      </w:r>
      <w:r>
        <w:rPr>
          <w:rFonts w:hint="eastAsia" w:ascii="宋体" w:hAnsi="宋体" w:eastAsia="宋体" w:cs="宋体"/>
          <w:color w:val="auto"/>
          <w:kern w:val="0"/>
          <w:szCs w:val="21"/>
          <w:highlight w:val="none"/>
          <w:lang w:val="en-US" w:eastAsia="zh-CN"/>
        </w:rPr>
        <w:t>人民币10000.00元整</w:t>
      </w:r>
      <w:r>
        <w:rPr>
          <w:rFonts w:hint="eastAsia" w:ascii="宋体" w:hAnsi="宋体" w:eastAsia="宋体" w:cs="宋体"/>
          <w:color w:val="auto"/>
          <w:kern w:val="0"/>
          <w:szCs w:val="21"/>
          <w:highlight w:val="none"/>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谈判保证金的</w:t>
      </w:r>
      <w:r>
        <w:rPr>
          <w:rFonts w:hint="eastAsia" w:ascii="宋体" w:hAnsi="宋体" w:eastAsia="宋体" w:cs="宋体"/>
          <w:color w:val="auto"/>
          <w:szCs w:val="21"/>
          <w:highlight w:val="none"/>
        </w:rPr>
        <w:t>缴</w:t>
      </w:r>
      <w:r>
        <w:rPr>
          <w:rFonts w:hint="eastAsia" w:ascii="宋体" w:hAnsi="宋体" w:eastAsia="宋体" w:cs="宋体"/>
          <w:color w:val="auto"/>
          <w:kern w:val="0"/>
          <w:szCs w:val="21"/>
          <w:highlight w:val="none"/>
        </w:rPr>
        <w:t>纳方式：银行转账、支票、汇票、本票或者金融机构、担保机构出具的保函等非现金形式提交。采用银行转账方式的，在首次响应文件提交截止时间前交至采购代理机构指定账户并且到账；缴纳谈判保证金指定账户的信息：</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开户银行：招商银行南宁金浦路支行</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银行账号：7719011969103330000000195</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采用支票、汇票、本票或者保函等方式的，</w:t>
      </w:r>
      <w:r>
        <w:rPr>
          <w:rFonts w:hint="eastAsia" w:ascii="宋体" w:hAnsi="宋体"/>
          <w:color w:val="auto"/>
          <w:szCs w:val="21"/>
          <w:highlight w:val="none"/>
        </w:rPr>
        <w:t>供应商必须在首次响应文件提交截止时间前将支票、汇票、本票或者金融机构、担保机构出具的保函</w:t>
      </w:r>
      <w:r>
        <w:rPr>
          <w:rFonts w:hint="eastAsia" w:ascii="宋体" w:hAnsi="宋体" w:cs="宋体"/>
          <w:color w:val="auto"/>
          <w:szCs w:val="21"/>
          <w:highlight w:val="none"/>
        </w:rPr>
        <w:t>（</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w:t>
      </w:r>
      <w:r>
        <w:rPr>
          <w:rFonts w:hint="eastAsia" w:ascii="宋体" w:hAnsi="宋体"/>
          <w:color w:val="auto"/>
          <w:szCs w:val="21"/>
          <w:highlight w:val="none"/>
        </w:rPr>
        <w:t>等原件提交给采购代理机构</w:t>
      </w:r>
      <w:r>
        <w:rPr>
          <w:rFonts w:hint="eastAsia" w:ascii="宋体" w:hAnsi="宋体" w:eastAsia="宋体" w:cs="宋体"/>
          <w:color w:val="auto"/>
          <w:kern w:val="0"/>
          <w:szCs w:val="21"/>
          <w:highlight w:val="none"/>
        </w:rPr>
        <w:t>。否则视为无效谈判保证金。</w:t>
      </w:r>
      <w:bookmarkStart w:id="41" w:name="_Hlk37429585"/>
      <w:bookmarkStart w:id="42" w:name="_Hlk37429595"/>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 w:val="21"/>
          <w:szCs w:val="21"/>
          <w:highlight w:val="none"/>
          <w:lang w:val="en-US" w:eastAsia="zh-CN" w:bidi="ar-SA"/>
        </w:rPr>
        <w:t>2.</w:t>
      </w:r>
      <w:r>
        <w:rPr>
          <w:rFonts w:hint="eastAsia" w:ascii="宋体" w:hAnsi="宋体" w:eastAsia="宋体" w:cs="宋体"/>
          <w:color w:val="auto"/>
          <w:kern w:val="0"/>
          <w:szCs w:val="21"/>
          <w:highlight w:val="none"/>
        </w:rPr>
        <w:t>网上查询地址</w:t>
      </w:r>
      <w:bookmarkEnd w:id="41"/>
      <w:bookmarkEnd w:id="42"/>
      <w:bookmarkStart w:id="43" w:name="_Hlk37429674"/>
      <w:r>
        <w:rPr>
          <w:rFonts w:hint="eastAsia" w:ascii="宋体" w:hAnsi="宋体" w:eastAsia="宋体" w:cs="宋体"/>
          <w:color w:val="auto"/>
          <w:kern w:val="0"/>
          <w:szCs w:val="21"/>
          <w:highlight w:val="none"/>
          <w:lang w:eastAsia="zh-CN"/>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i w:val="0"/>
          <w:caps w:val="0"/>
          <w:color w:val="auto"/>
          <w:spacing w:val="0"/>
          <w:sz w:val="21"/>
          <w:szCs w:val="21"/>
          <w:highlight w:val="none"/>
        </w:rPr>
        <w:t>http://www.ccgp-guangxi.gov.cn/(中国政府采购网广西分网)</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3.</w:t>
      </w:r>
      <w:r>
        <w:rPr>
          <w:rFonts w:hint="eastAsia" w:ascii="宋体" w:hAnsi="宋体" w:eastAsia="宋体" w:cs="宋体"/>
          <w:color w:val="auto"/>
          <w:kern w:val="0"/>
          <w:szCs w:val="21"/>
          <w:highlight w:val="none"/>
        </w:rPr>
        <w:t>本项目需要落实的政府采购政策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bookmarkEnd w:id="43"/>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000000"/>
          <w:kern w:val="0"/>
          <w:sz w:val="21"/>
          <w:szCs w:val="21"/>
          <w:highlight w:val="none"/>
          <w:lang w:val="en-US" w:eastAsia="zh-CN"/>
        </w:rPr>
        <w:t>（6）在</w:t>
      </w:r>
      <w:r>
        <w:rPr>
          <w:rFonts w:hint="eastAsia" w:ascii="宋体" w:hAnsi="宋体" w:eastAsia="宋体" w:cs="宋体"/>
          <w:i w:val="0"/>
          <w:iCs w:val="0"/>
          <w:caps w:val="0"/>
          <w:color w:val="000000"/>
          <w:spacing w:val="0"/>
          <w:kern w:val="0"/>
          <w:sz w:val="21"/>
          <w:szCs w:val="21"/>
          <w:highlight w:val="none"/>
          <w:shd w:val="clear"/>
          <w:lang w:val="en-US" w:bidi="ar-SA"/>
        </w:rPr>
        <w:t>政府采购中实施本国产品标准及相关政策</w:t>
      </w:r>
      <w:r>
        <w:rPr>
          <w:rFonts w:hint="eastAsia" w:ascii="宋体" w:hAnsi="宋体" w:eastAsia="宋体" w:cs="宋体"/>
          <w:i w:val="0"/>
          <w:iCs w:val="0"/>
          <w:caps w:val="0"/>
          <w:color w:val="000000"/>
          <w:spacing w:val="0"/>
          <w:kern w:val="0"/>
          <w:sz w:val="21"/>
          <w:szCs w:val="21"/>
          <w:highlight w:val="none"/>
          <w:shd w:val="clear"/>
          <w:lang w:val="en-US" w:eastAsia="zh-CN" w:bidi="ar-SA"/>
        </w:rPr>
        <w:t>。</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eastAsia="宋体" w:cs="宋体"/>
          <w:color w:val="auto"/>
          <w:szCs w:val="21"/>
          <w:highlight w:val="none"/>
        </w:rPr>
        <w:t>5.对在“信用中国”网站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6.</w:t>
      </w:r>
      <w:r>
        <w:rPr>
          <w:rFonts w:hint="eastAsia" w:ascii="宋体" w:hAnsi="宋体" w:eastAsia="宋体" w:cs="宋体"/>
          <w:b/>
          <w:bCs/>
          <w:color w:val="auto"/>
          <w:szCs w:val="21"/>
          <w:highlight w:val="none"/>
        </w:rPr>
        <w:t>在线竞标的有关说明</w:t>
      </w:r>
      <w:r>
        <w:rPr>
          <w:rFonts w:hint="eastAsia" w:ascii="宋体" w:hAnsi="宋体" w:eastAsia="宋体" w:cs="宋体"/>
          <w:b/>
          <w:bCs/>
          <w:color w:val="auto"/>
          <w:kern w:val="0"/>
          <w:szCs w:val="21"/>
          <w:highlight w:val="none"/>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color w:val="auto"/>
          <w:szCs w:val="21"/>
          <w:highlight w:val="none"/>
        </w:rPr>
        <w:t>广西政府采购云平台（</w:t>
      </w:r>
      <w:r>
        <w:rPr>
          <w:rStyle w:val="33"/>
          <w:rFonts w:hint="eastAsia" w:ascii="宋体" w:hAnsi="宋体" w:eastAsia="宋体" w:cs="宋体"/>
          <w:b w:val="0"/>
          <w:bCs/>
          <w:color w:val="auto"/>
          <w:szCs w:val="21"/>
          <w:highlight w:val="none"/>
        </w:rPr>
        <w:t>https://www.gcy.zfcg.gxzf.gov.cn</w:t>
      </w:r>
      <w:r>
        <w:rPr>
          <w:rStyle w:val="33"/>
          <w:rFonts w:hint="eastAsia" w:ascii="宋体" w:hAnsi="宋体" w:eastAsia="宋体" w:cs="宋体"/>
          <w:b w:val="0"/>
          <w:bCs/>
          <w:color w:val="auto"/>
          <w:szCs w:val="21"/>
          <w:highlight w:val="none"/>
          <w:lang w:eastAsia="zh-CN"/>
        </w:rPr>
        <w:t>）</w:t>
      </w:r>
      <w:r>
        <w:rPr>
          <w:rFonts w:hint="eastAsia" w:ascii="宋体" w:hAnsi="宋体" w:eastAsia="宋体" w:cs="宋体"/>
          <w:color w:val="auto"/>
          <w:szCs w:val="21"/>
          <w:highlight w:val="none"/>
        </w:rPr>
        <w:t>实行在线电子响应，供应商应先安装</w:t>
      </w:r>
      <w:r>
        <w:rPr>
          <w:rFonts w:hint="eastAsia" w:ascii="宋体" w:hAnsi="宋体" w:cs="宋体"/>
          <w:color w:val="auto"/>
          <w:szCs w:val="21"/>
          <w:highlight w:val="none"/>
        </w:rPr>
        <w:t>广西政府采购云平台新版客户端（新版</w:t>
      </w:r>
      <w:r>
        <w:rPr>
          <w:rFonts w:hint="eastAsia" w:ascii="宋体" w:hAnsi="宋体" w:eastAsia="宋体" w:cs="宋体"/>
          <w:color w:val="auto"/>
          <w:szCs w:val="21"/>
          <w:highlight w:val="none"/>
        </w:rPr>
        <w:t>客户端下载路径：广西政府采购网（访问地址http://zfcg.gxzf.gov.cn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的要求编制、加密后在响应文件提交截止时间前通过网络上传至</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注：供应商应当在首次响应文件提交截止时间前完成电子</w:t>
      </w:r>
      <w:r>
        <w:rPr>
          <w:rFonts w:hint="eastAsia" w:ascii="宋体" w:hAnsi="宋体" w:eastAsia="宋体" w:cs="宋体"/>
          <w:b/>
          <w:color w:val="auto"/>
          <w:szCs w:val="21"/>
          <w:highlight w:val="none"/>
          <w:u w:val="single"/>
          <w:lang w:val="en-US" w:eastAsia="zh-CN"/>
        </w:rPr>
        <w:t>版</w:t>
      </w:r>
      <w:r>
        <w:rPr>
          <w:rFonts w:hint="eastAsia" w:ascii="宋体" w:hAnsi="宋体" w:eastAsia="宋体" w:cs="宋体"/>
          <w:b/>
          <w:color w:val="auto"/>
          <w:szCs w:val="21"/>
          <w:highlight w:val="none"/>
          <w:u w:val="single"/>
        </w:rPr>
        <w:t>响应文件的上传、</w:t>
      </w:r>
      <w:r>
        <w:rPr>
          <w:rFonts w:hint="eastAsia" w:ascii="宋体" w:hAnsi="宋体" w:eastAsia="宋体" w:cs="宋体"/>
          <w:b/>
          <w:color w:val="auto"/>
          <w:szCs w:val="21"/>
          <w:highlight w:val="none"/>
          <w:u w:val="single"/>
          <w:lang w:val="en-US" w:eastAsia="zh-CN"/>
        </w:rPr>
        <w:t>提</w:t>
      </w:r>
      <w:r>
        <w:rPr>
          <w:rFonts w:hint="eastAsia" w:ascii="宋体" w:hAnsi="宋体" w:eastAsia="宋体" w:cs="宋体"/>
          <w:b/>
          <w:color w:val="auto"/>
          <w:szCs w:val="21"/>
          <w:highlight w:val="none"/>
          <w:u w:val="single"/>
        </w:rPr>
        <w:t>交</w:t>
      </w:r>
      <w:r>
        <w:rPr>
          <w:rFonts w:hint="eastAsia" w:ascii="宋体" w:hAnsi="宋体" w:eastAsia="宋体" w:cs="宋体"/>
          <w:b/>
          <w:color w:val="auto"/>
          <w:szCs w:val="21"/>
          <w:highlight w:val="none"/>
          <w:u w:val="single"/>
          <w:lang w:eastAsia="zh-CN"/>
        </w:rPr>
        <w:t>，在</w:t>
      </w:r>
      <w:r>
        <w:rPr>
          <w:rFonts w:hint="eastAsia" w:ascii="宋体" w:hAnsi="宋体" w:eastAsia="宋体" w:cs="宋体"/>
          <w:b/>
          <w:color w:val="auto"/>
          <w:szCs w:val="21"/>
          <w:highlight w:val="none"/>
          <w:u w:val="single"/>
        </w:rPr>
        <w:t>响应文件提交截止时间前可以补充、修改或者撤回响应文件。补充或者修改响应文件的，应当先行撤回原文件，补充、修改后重新上传、</w:t>
      </w:r>
      <w:r>
        <w:rPr>
          <w:rFonts w:hint="eastAsia" w:ascii="宋体" w:hAnsi="宋体" w:eastAsia="宋体" w:cs="宋体"/>
          <w:b/>
          <w:color w:val="auto"/>
          <w:szCs w:val="21"/>
          <w:highlight w:val="none"/>
          <w:u w:val="single"/>
          <w:lang w:val="en-US" w:eastAsia="zh-CN"/>
        </w:rPr>
        <w:t>提</w:t>
      </w:r>
      <w:r>
        <w:rPr>
          <w:rFonts w:hint="eastAsia" w:ascii="宋体" w:hAnsi="宋体" w:eastAsia="宋体" w:cs="宋体"/>
          <w:b/>
          <w:color w:val="auto"/>
          <w:szCs w:val="21"/>
          <w:highlight w:val="none"/>
          <w:u w:val="single"/>
        </w:rPr>
        <w:t>交。</w:t>
      </w:r>
      <w:r>
        <w:rPr>
          <w:rFonts w:hint="eastAsia" w:ascii="宋体" w:hAnsi="宋体" w:eastAsia="宋体" w:cs="宋体"/>
          <w:b/>
          <w:color w:val="auto"/>
          <w:szCs w:val="21"/>
          <w:highlight w:val="none"/>
        </w:rPr>
        <w:t>响应文件提交</w:t>
      </w:r>
      <w:r>
        <w:rPr>
          <w:rFonts w:hint="eastAsia" w:ascii="宋体" w:hAnsi="宋体" w:eastAsia="宋体" w:cs="宋体"/>
          <w:b/>
          <w:color w:val="auto"/>
          <w:szCs w:val="21"/>
          <w:highlight w:val="none"/>
          <w:u w:val="single"/>
        </w:rPr>
        <w:t>截止时间前未完成上传、</w:t>
      </w:r>
      <w:r>
        <w:rPr>
          <w:rFonts w:hint="eastAsia" w:ascii="宋体" w:hAnsi="宋体" w:eastAsia="宋体" w:cs="宋体"/>
          <w:b/>
          <w:color w:val="auto"/>
          <w:szCs w:val="21"/>
          <w:highlight w:val="none"/>
          <w:u w:val="single"/>
          <w:lang w:val="en-US" w:eastAsia="zh-CN"/>
        </w:rPr>
        <w:t>提</w:t>
      </w:r>
      <w:r>
        <w:rPr>
          <w:rFonts w:hint="eastAsia" w:ascii="宋体" w:hAnsi="宋体" w:eastAsia="宋体" w:cs="宋体"/>
          <w:b/>
          <w:color w:val="auto"/>
          <w:szCs w:val="21"/>
          <w:highlight w:val="none"/>
          <w:u w:val="single"/>
        </w:rPr>
        <w:t>交的，视为撤回响应文件。响应文件提交截止时间以后上传</w:t>
      </w:r>
      <w:r>
        <w:rPr>
          <w:rFonts w:hint="eastAsia" w:ascii="宋体" w:hAnsi="宋体" w:eastAsia="宋体" w:cs="宋体"/>
          <w:b/>
          <w:color w:val="auto"/>
          <w:szCs w:val="21"/>
          <w:highlight w:val="none"/>
          <w:u w:val="single"/>
          <w:lang w:val="en-US" w:eastAsia="zh-CN"/>
        </w:rPr>
        <w:t>提</w:t>
      </w:r>
      <w:r>
        <w:rPr>
          <w:rFonts w:hint="eastAsia" w:ascii="宋体" w:hAnsi="宋体" w:eastAsia="宋体" w:cs="宋体"/>
          <w:b/>
          <w:color w:val="auto"/>
          <w:szCs w:val="21"/>
          <w:highlight w:val="none"/>
          <w:u w:val="single"/>
        </w:rPr>
        <w:t>交的响应文件，广西政府采购云平台将予以拒收。</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SA"/>
        </w:rPr>
        <w:t>（4）</w:t>
      </w:r>
      <w:r>
        <w:rPr>
          <w:rFonts w:hint="eastAsia" w:ascii="宋体" w:hAnsi="宋体" w:eastAsia="宋体" w:cs="宋体"/>
          <w:color w:val="auto"/>
          <w:kern w:val="0"/>
          <w:szCs w:val="21"/>
          <w:highlight w:val="none"/>
        </w:rPr>
        <w:t>CA证书在线解密：首次响应文件开启时，需要供应商登录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电子开标大厅按规定时间对加密的响应文件进行解密。</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ascii="宋体" w:hAnsi="宋体" w:eastAsia="宋体" w:cs="宋体"/>
          <w:color w:val="auto"/>
          <w:kern w:val="0"/>
          <w:szCs w:val="21"/>
          <w:highlight w:val="none"/>
        </w:rPr>
        <w:t>5</w:t>
      </w:r>
      <w:r>
        <w:rPr>
          <w:rFonts w:hint="eastAsia" w:ascii="宋体" w:hAnsi="宋体" w:eastAsia="宋体" w:cs="宋体"/>
          <w:color w:val="auto"/>
          <w:kern w:val="0"/>
          <w:szCs w:val="21"/>
          <w:highlight w:val="none"/>
        </w:rPr>
        <w:t>）供应商需要在</w:t>
      </w:r>
      <w:r>
        <w:rPr>
          <w:rFonts w:hint="eastAsia" w:ascii="宋体" w:hAnsi="宋体" w:eastAsia="宋体" w:cs="宋体"/>
          <w:color w:val="auto"/>
          <w:kern w:val="0"/>
          <w:szCs w:val="21"/>
          <w:highlight w:val="none"/>
          <w:lang w:eastAsia="zh-CN"/>
        </w:rPr>
        <w:t>具备</w:t>
      </w:r>
      <w:r>
        <w:rPr>
          <w:rFonts w:hint="eastAsia" w:ascii="宋体" w:hAnsi="宋体" w:eastAsia="宋体" w:cs="宋体"/>
          <w:color w:val="auto"/>
          <w:kern w:val="0"/>
          <w:szCs w:val="21"/>
          <w:highlight w:val="none"/>
        </w:rPr>
        <w:t>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远程开标大厅参与本次谈判，否则后果自负。</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7.若对项目采购电子交易系统操作有疑问，可登录</w:t>
      </w:r>
      <w:r>
        <w:rPr>
          <w:rFonts w:hint="eastAsia" w:ascii="宋体" w:hAnsi="宋体" w:cs="宋体"/>
          <w:color w:val="auto"/>
          <w:szCs w:val="21"/>
          <w:highlight w:val="none"/>
        </w:rPr>
        <w:t>广西政府采购云平台（</w:t>
      </w:r>
      <w:r>
        <w:rPr>
          <w:rStyle w:val="33"/>
          <w:rFonts w:hint="eastAsia" w:ascii="宋体" w:hAnsi="宋体" w:eastAsia="宋体" w:cs="宋体"/>
          <w:b w:val="0"/>
          <w:bCs/>
          <w:color w:val="auto"/>
          <w:szCs w:val="21"/>
          <w:highlight w:val="none"/>
        </w:rPr>
        <w:t>https://www.gcy.zfcg.gxzf.gov.cn</w:t>
      </w:r>
      <w:r>
        <w:rPr>
          <w:rStyle w:val="33"/>
          <w:rFonts w:hint="eastAsia" w:ascii="宋体" w:hAnsi="宋体" w:eastAsia="宋体" w:cs="宋体"/>
          <w:b w:val="0"/>
          <w:bCs/>
          <w:color w:val="auto"/>
          <w:szCs w:val="21"/>
          <w:highlight w:val="none"/>
          <w:lang w:eastAsia="zh-CN"/>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服务热线95763获取热线服务帮助。</w:t>
      </w:r>
    </w:p>
    <w:p>
      <w:pPr>
        <w:keepNext w:val="0"/>
        <w:keepLines w:val="0"/>
        <w:pageBreakBefore w:val="0"/>
        <w:numPr>
          <w:ilvl w:val="0"/>
          <w:numId w:val="0"/>
        </w:numPr>
        <w:kinsoku/>
        <w:wordWrap/>
        <w:overflowPunct/>
        <w:topLinePunct w:val="0"/>
        <w:autoSpaceDE/>
        <w:autoSpaceDN/>
        <w:bidi w:val="0"/>
        <w:adjustRightInd/>
        <w:snapToGrid/>
        <w:spacing w:line="400" w:lineRule="exact"/>
        <w:ind w:firstLine="420" w:firstLineChars="200"/>
        <w:textAlignment w:val="auto"/>
        <w:rPr>
          <w:rFonts w:ascii="宋体" w:hAnsi="宋体" w:eastAsia="宋体" w:cs="宋体"/>
          <w:color w:val="auto"/>
          <w:kern w:val="0"/>
          <w:szCs w:val="21"/>
          <w:highlight w:val="none"/>
        </w:rPr>
      </w:pPr>
      <w:r>
        <w:rPr>
          <w:rFonts w:hint="eastAsia" w:ascii="宋体" w:hAnsi="宋体" w:cs="宋体"/>
          <w:color w:val="000000"/>
          <w:sz w:val="21"/>
          <w:szCs w:val="21"/>
          <w:highlight w:val="none"/>
          <w:lang w:val="en-US" w:eastAsia="zh-CN"/>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p>
    <w:p>
      <w:pPr>
        <w:spacing w:line="380" w:lineRule="exact"/>
        <w:ind w:firstLine="420" w:firstLineChars="200"/>
        <w:jc w:val="left"/>
        <w:rPr>
          <w:rFonts w:ascii="宋体" w:hAnsi="宋体" w:eastAsia="宋体" w:cs="宋体"/>
          <w:color w:val="auto"/>
          <w:szCs w:val="21"/>
          <w:highlight w:val="none"/>
        </w:rPr>
      </w:pPr>
      <w:bookmarkStart w:id="44" w:name="_Toc27517"/>
      <w:bookmarkStart w:id="45" w:name="_Toc7676"/>
      <w:bookmarkStart w:id="46" w:name="_Toc21351"/>
      <w:bookmarkStart w:id="47" w:name="_Toc30720"/>
      <w:bookmarkStart w:id="48" w:name="_Toc80205921"/>
      <w:bookmarkStart w:id="49" w:name="_Toc16263"/>
      <w:bookmarkStart w:id="50" w:name="_Toc7360"/>
      <w:bookmarkStart w:id="51" w:name="_Toc30021"/>
      <w:bookmarkStart w:id="52" w:name="_Toc14086"/>
      <w:r>
        <w:rPr>
          <w:rFonts w:hint="eastAsia" w:ascii="宋体" w:hAnsi="宋体" w:eastAsia="宋体" w:cs="宋体"/>
          <w:color w:val="auto"/>
          <w:szCs w:val="21"/>
          <w:highlight w:val="none"/>
        </w:rPr>
        <w:t>1.采购人信息</w:t>
      </w:r>
    </w:p>
    <w:p>
      <w:pPr>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名 称：</w:t>
      </w:r>
      <w:r>
        <w:rPr>
          <w:rFonts w:hint="eastAsia" w:ascii="宋体" w:hAnsi="宋体" w:eastAsia="宋体" w:cs="宋体"/>
          <w:color w:val="auto"/>
          <w:szCs w:val="21"/>
          <w:highlight w:val="none"/>
          <w:lang w:eastAsia="zh-CN"/>
        </w:rPr>
        <w:t>广西壮族自治区江滨医院</w:t>
      </w:r>
    </w:p>
    <w:p>
      <w:pPr>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地址：</w:t>
      </w:r>
      <w:bookmarkStart w:id="53" w:name="OLE_LINK13"/>
      <w:r>
        <w:rPr>
          <w:rFonts w:hint="eastAsia" w:ascii="宋体" w:hAnsi="宋体" w:eastAsia="宋体" w:cs="宋体"/>
          <w:color w:val="auto"/>
          <w:szCs w:val="21"/>
          <w:highlight w:val="none"/>
          <w:lang w:eastAsia="zh-CN"/>
        </w:rPr>
        <w:t>广西壮族自治区南宁市河堤路85号</w:t>
      </w:r>
      <w:bookmarkEnd w:id="53"/>
    </w:p>
    <w:p>
      <w:pPr>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项目联系人：</w:t>
      </w:r>
      <w:bookmarkStart w:id="54" w:name="OLE_LINK14"/>
      <w:r>
        <w:rPr>
          <w:rFonts w:hint="eastAsia" w:ascii="宋体" w:hAnsi="宋体" w:eastAsia="宋体" w:cs="宋体"/>
          <w:color w:val="auto"/>
          <w:szCs w:val="21"/>
          <w:highlight w:val="none"/>
          <w:lang w:eastAsia="zh-CN"/>
        </w:rPr>
        <w:t>唐老师</w:t>
      </w:r>
      <w:bookmarkEnd w:id="54"/>
      <w:r>
        <w:rPr>
          <w:rFonts w:hint="eastAsia" w:ascii="宋体" w:hAnsi="宋体" w:eastAsia="宋体" w:cs="宋体"/>
          <w:color w:val="auto"/>
          <w:szCs w:val="21"/>
          <w:highlight w:val="none"/>
        </w:rPr>
        <w:t xml:space="preserve">     </w:t>
      </w:r>
    </w:p>
    <w:p>
      <w:pPr>
        <w:spacing w:line="380" w:lineRule="exact"/>
        <w:ind w:firstLine="420" w:firstLineChars="200"/>
        <w:jc w:val="left"/>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项目联系方式：0771-</w:t>
      </w:r>
      <w:r>
        <w:rPr>
          <w:rFonts w:hint="eastAsia" w:ascii="宋体" w:hAnsi="宋体" w:eastAsia="宋体" w:cs="宋体"/>
          <w:color w:val="auto"/>
          <w:szCs w:val="21"/>
          <w:highlight w:val="none"/>
          <w:lang w:val="en-US" w:eastAsia="zh-CN"/>
        </w:rPr>
        <w:t>2080018</w:t>
      </w:r>
    </w:p>
    <w:p>
      <w:pPr>
        <w:spacing w:line="380" w:lineRule="exact"/>
        <w:ind w:left="1041" w:leftChars="371" w:hanging="262" w:hangingChars="125"/>
        <w:jc w:val="left"/>
        <w:rPr>
          <w:rFonts w:ascii="宋体" w:hAnsi="宋体" w:eastAsia="宋体" w:cs="宋体"/>
          <w:color w:val="auto"/>
          <w:szCs w:val="21"/>
          <w:highlight w:val="none"/>
        </w:rPr>
      </w:pPr>
    </w:p>
    <w:p>
      <w:pPr>
        <w:spacing w:line="380" w:lineRule="exact"/>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p>
    <w:p>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名    称：广西科联招标中心有限公司</w:t>
      </w:r>
    </w:p>
    <w:p>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地　　址：</w:t>
      </w:r>
      <w:bookmarkStart w:id="55" w:name="OLE_LINK11"/>
      <w:r>
        <w:rPr>
          <w:rFonts w:hint="eastAsia" w:ascii="宋体" w:hAnsi="宋体" w:eastAsia="宋体" w:cs="宋体"/>
          <w:color w:val="auto"/>
          <w:szCs w:val="21"/>
          <w:highlight w:val="none"/>
        </w:rPr>
        <w:t>广西南宁市西乡塘区大学东路170号</w:t>
      </w:r>
      <w:bookmarkEnd w:id="55"/>
    </w:p>
    <w:p>
      <w:pPr>
        <w:spacing w:line="380" w:lineRule="exact"/>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项目联系人：潘能荣</w:t>
      </w:r>
    </w:p>
    <w:p>
      <w:pPr>
        <w:spacing w:line="380" w:lineRule="exact"/>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项目联系方式：0771-3486281</w:t>
      </w:r>
    </w:p>
    <w:p>
      <w:pPr>
        <w:keepNext/>
        <w:keepLines/>
        <w:pageBreakBefore w:val="0"/>
        <w:widowControl w:val="0"/>
        <w:kinsoku/>
        <w:wordWrap/>
        <w:overflowPunct/>
        <w:topLinePunct w:val="0"/>
        <w:autoSpaceDE/>
        <w:autoSpaceDN/>
        <w:bidi w:val="0"/>
        <w:adjustRightInd/>
        <w:snapToGrid/>
        <w:spacing w:before="340" w:after="330" w:line="240" w:lineRule="auto"/>
        <w:jc w:val="center"/>
        <w:textAlignment w:val="auto"/>
        <w:outlineLvl w:val="0"/>
        <w:rPr>
          <w:rFonts w:ascii="Times New Roman" w:hAnsi="Times New Roman" w:eastAsia="宋体" w:cs="Times New Roman"/>
          <w:b/>
          <w:bCs/>
          <w:color w:val="auto"/>
          <w:kern w:val="44"/>
          <w:sz w:val="44"/>
          <w:szCs w:val="44"/>
          <w:highlight w:val="none"/>
          <w:lang w:val="zh-CN"/>
        </w:rPr>
      </w:pPr>
      <w:r>
        <w:rPr>
          <w:rFonts w:hint="eastAsia" w:ascii="Cambria" w:hAnsi="Cambria" w:eastAsia="宋体" w:cs="Times New Roman"/>
          <w:b/>
          <w:color w:val="auto"/>
          <w:kern w:val="44"/>
          <w:sz w:val="32"/>
          <w:szCs w:val="32"/>
          <w:highlight w:val="none"/>
          <w:lang w:val="zh-CN"/>
        </w:rPr>
        <w:t>第二章 采购需求</w:t>
      </w:r>
      <w:bookmarkEnd w:id="44"/>
      <w:bookmarkEnd w:id="45"/>
      <w:bookmarkEnd w:id="46"/>
      <w:bookmarkEnd w:id="47"/>
      <w:bookmarkEnd w:id="48"/>
      <w:bookmarkEnd w:id="49"/>
      <w:bookmarkEnd w:id="50"/>
      <w:bookmarkEnd w:id="51"/>
      <w:bookmarkEnd w:id="52"/>
    </w:p>
    <w:p>
      <w:pPr>
        <w:spacing w:line="420" w:lineRule="exact"/>
        <w:ind w:firstLine="0" w:firstLineChars="0"/>
        <w:jc w:val="left"/>
        <w:rPr>
          <w:rFonts w:hint="eastAsia" w:ascii="宋体" w:hAnsi="宋体" w:eastAsia="宋体" w:cs="宋体"/>
          <w:color w:val="auto"/>
          <w:szCs w:val="24"/>
          <w:highlight w:val="none"/>
        </w:rPr>
      </w:pPr>
      <w:r>
        <w:rPr>
          <w:rFonts w:hint="eastAsia" w:ascii="宋体" w:hAnsi="宋体" w:eastAsia="宋体" w:cs="宋体"/>
          <w:color w:val="auto"/>
          <w:szCs w:val="21"/>
          <w:highlight w:val="none"/>
        </w:rPr>
        <w:t>说明：</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4"/>
          <w:highlight w:val="none"/>
        </w:rPr>
        <w:t>1.为落实政府采购政策需满足的要求：</w:t>
      </w:r>
    </w:p>
    <w:p>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（1）本竞争性谈判文件所称中小企业必须符合《政府采购促进中小企业发展管理办法》（财库〔2020〕46号）的规定。</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详见本章</w:t>
      </w:r>
      <w:r>
        <w:rPr>
          <w:rFonts w:hint="eastAsia" w:ascii="宋体" w:hAnsi="宋体" w:eastAsia="宋体" w:cs="宋体"/>
          <w:color w:val="auto"/>
          <w:szCs w:val="21"/>
          <w:highlight w:val="none"/>
          <w:lang w:eastAsia="zh-CN"/>
        </w:rPr>
        <w:t>附件</w:t>
      </w:r>
      <w:r>
        <w:rPr>
          <w:rFonts w:hint="eastAsia" w:ascii="宋体" w:hAnsi="宋体" w:eastAsia="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供应商必须在响应文件中提供所竞标产品有效期内的节能产品认证证书复印件（加盖供应商公章），否则响应文件作无效处理</w:t>
      </w:r>
      <w:r>
        <w:rPr>
          <w:rFonts w:hint="eastAsia" w:ascii="宋体" w:hAnsi="宋体" w:eastAsia="宋体" w:cs="宋体"/>
          <w:color w:val="auto"/>
          <w:szCs w:val="21"/>
          <w:highlight w:val="none"/>
        </w:rPr>
        <w:t>。如本项目包含的配套货物属于品目清单内非标注“★”的产品时，应优先采购，具体详见“第四章 评审程序、评审方法和成交标准”。</w:t>
      </w:r>
    </w:p>
    <w:p>
      <w:pPr>
        <w:spacing w:line="420" w:lineRule="exact"/>
        <w:ind w:firstLine="420" w:firstLineChars="200"/>
        <w:rPr>
          <w:rFonts w:hint="eastAsia" w:ascii="宋体" w:hAnsi="宋体" w:eastAsia="宋体" w:cs="宋体"/>
          <w:b/>
          <w:bCs/>
          <w:sz w:val="21"/>
          <w:szCs w:val="21"/>
          <w:highlight w:val="none"/>
          <w:lang w:val="en-US" w:eastAsia="zh-CN"/>
        </w:rPr>
      </w:pPr>
      <w:r>
        <w:rPr>
          <w:rFonts w:hint="eastAsia" w:ascii="宋体" w:hAnsi="宋体" w:eastAsia="宋体" w:cs="宋体"/>
          <w:color w:val="auto"/>
          <w:szCs w:val="21"/>
          <w:highlight w:val="none"/>
        </w:rPr>
        <w:t>2.</w:t>
      </w:r>
      <w:r>
        <w:rPr>
          <w:rFonts w:hint="default" w:ascii="宋体" w:hAnsi="宋体" w:eastAsia="宋体" w:cs="宋体"/>
          <w:b/>
          <w:bCs/>
          <w:color w:val="auto"/>
          <w:sz w:val="21"/>
          <w:szCs w:val="21"/>
          <w:highlight w:val="none"/>
          <w:lang w:val="en-US"/>
        </w:rPr>
        <w:t>采购需求中</w:t>
      </w:r>
      <w:bookmarkStart w:id="56" w:name="OLE_LINK15"/>
      <w:r>
        <w:rPr>
          <w:rFonts w:hint="default" w:ascii="宋体" w:hAnsi="宋体" w:eastAsia="宋体" w:cs="宋体"/>
          <w:b/>
          <w:bCs/>
          <w:color w:val="auto"/>
          <w:sz w:val="21"/>
          <w:szCs w:val="21"/>
          <w:highlight w:val="none"/>
          <w:lang w:val="en-US"/>
        </w:rPr>
        <w:t>带“</w:t>
      </w:r>
      <w:bookmarkStart w:id="57" w:name="OLE_LINK10"/>
      <w:r>
        <w:rPr>
          <w:rFonts w:hint="default" w:ascii="宋体" w:hAnsi="宋体" w:eastAsia="宋体" w:cs="宋体"/>
          <w:b/>
          <w:bCs/>
          <w:color w:val="auto"/>
          <w:sz w:val="21"/>
          <w:szCs w:val="21"/>
          <w:highlight w:val="none"/>
          <w:lang w:val="en-US"/>
        </w:rPr>
        <w:t>▲</w:t>
      </w:r>
      <w:bookmarkEnd w:id="57"/>
      <w:r>
        <w:rPr>
          <w:rFonts w:hint="default" w:ascii="宋体" w:hAnsi="宋体" w:eastAsia="宋体" w:cs="宋体"/>
          <w:b/>
          <w:bCs/>
          <w:color w:val="auto"/>
          <w:sz w:val="21"/>
          <w:szCs w:val="21"/>
          <w:highlight w:val="none"/>
          <w:lang w:val="en-US"/>
        </w:rPr>
        <w:t>”的条款</w:t>
      </w:r>
      <w:r>
        <w:rPr>
          <w:rFonts w:hint="eastAsia" w:ascii="宋体" w:hAnsi="宋体" w:cs="宋体"/>
          <w:b/>
          <w:bCs/>
          <w:color w:val="auto"/>
          <w:sz w:val="21"/>
          <w:szCs w:val="21"/>
          <w:highlight w:val="none"/>
          <w:lang w:val="en-US" w:eastAsia="zh-CN"/>
        </w:rPr>
        <w:t>为实质性条款，不满足</w:t>
      </w:r>
      <w:r>
        <w:rPr>
          <w:rFonts w:hint="default" w:ascii="宋体" w:hAnsi="宋体" w:eastAsia="宋体" w:cs="宋体"/>
          <w:b/>
          <w:bCs/>
          <w:color w:val="auto"/>
          <w:sz w:val="21"/>
          <w:szCs w:val="21"/>
          <w:highlight w:val="none"/>
          <w:lang w:val="en-US" w:eastAsia="zh-CN"/>
        </w:rPr>
        <w:t>作</w:t>
      </w:r>
      <w:r>
        <w:rPr>
          <w:rFonts w:hint="default" w:ascii="宋体" w:hAnsi="宋体" w:eastAsia="宋体" w:cs="宋体"/>
          <w:b/>
          <w:bCs/>
          <w:color w:val="auto"/>
          <w:sz w:val="21"/>
          <w:szCs w:val="21"/>
          <w:highlight w:val="none"/>
          <w:lang w:val="en-US"/>
        </w:rPr>
        <w:t>无效响应处理</w:t>
      </w:r>
      <w:r>
        <w:rPr>
          <w:rFonts w:hint="eastAsia" w:ascii="宋体" w:hAnsi="宋体" w:eastAsia="宋体" w:cs="宋体"/>
          <w:b/>
          <w:bCs/>
          <w:sz w:val="21"/>
          <w:szCs w:val="21"/>
          <w:highlight w:val="none"/>
          <w:lang w:val="en-US" w:eastAsia="zh-CN"/>
        </w:rPr>
        <w:t>；未标注“▲”的条款为一般参数，负偏离达2项（不包含）以上，响应文件作无效响应处理。</w:t>
      </w:r>
      <w:bookmarkEnd w:id="56"/>
    </w:p>
    <w:p>
      <w:pPr>
        <w:spacing w:line="420" w:lineRule="exact"/>
        <w:ind w:firstLine="422" w:firstLineChars="200"/>
        <w:rPr>
          <w:rFonts w:hint="default" w:ascii="宋体" w:hAnsi="宋体" w:eastAsia="宋体" w:cs="Times New Roman"/>
          <w:b w:val="0"/>
          <w:i/>
          <w:iCs/>
          <w:color w:val="000000"/>
          <w:sz w:val="21"/>
          <w:szCs w:val="21"/>
          <w:highlight w:val="none"/>
          <w:lang w:val="en-US" w:eastAsia="zh-CN"/>
        </w:rPr>
      </w:pPr>
      <w:bookmarkStart w:id="58" w:name="OLE_LINK19"/>
      <w:bookmarkStart w:id="59" w:name="OLE_LINK16"/>
      <w:r>
        <w:rPr>
          <w:rFonts w:hint="eastAsia" w:ascii="宋体" w:hAnsi="宋体" w:eastAsia="宋体" w:cs="宋体"/>
          <w:b/>
          <w:bCs/>
          <w:sz w:val="21"/>
          <w:szCs w:val="21"/>
          <w:highlight w:val="none"/>
          <w:lang w:val="en-US" w:eastAsia="zh-CN"/>
        </w:rPr>
        <w:t>技术参数及配置中标注“▲”的条款，须在响应文件中提供产品彩页或说明书或技术白皮书或厂家确认盖章有该参数功能的证明材料复印件作为证明材料，否则视为负偏离</w:t>
      </w:r>
      <w:bookmarkEnd w:id="58"/>
      <w:r>
        <w:rPr>
          <w:rFonts w:hint="eastAsia" w:ascii="宋体" w:hAnsi="宋体" w:eastAsia="宋体" w:cs="宋体"/>
          <w:b/>
          <w:bCs/>
          <w:sz w:val="21"/>
          <w:szCs w:val="21"/>
          <w:highlight w:val="none"/>
          <w:lang w:val="en-US" w:eastAsia="zh-CN"/>
        </w:rPr>
        <w:t>。</w:t>
      </w:r>
      <w:bookmarkEnd w:id="59"/>
    </w:p>
    <w:p>
      <w:pPr>
        <w:spacing w:line="420" w:lineRule="exact"/>
        <w:ind w:firstLine="420" w:firstLineChars="200"/>
        <w:jc w:val="left"/>
        <w:rPr>
          <w:rFonts w:hint="eastAsia" w:ascii="宋体" w:hAnsi="宋体" w:cs="宋体"/>
          <w:kern w:val="2"/>
          <w:sz w:val="21"/>
          <w:szCs w:val="21"/>
          <w:highlight w:val="none"/>
          <w:lang w:val="en-US"/>
        </w:rPr>
      </w:pPr>
      <w:r>
        <w:rPr>
          <w:rFonts w:hint="eastAsia" w:ascii="宋体" w:hAnsi="宋体" w:cs="宋体"/>
          <w:sz w:val="21"/>
          <w:szCs w:val="21"/>
          <w:highlight w:val="none"/>
          <w:lang w:val="en-US" w:eastAsia="zh-CN"/>
        </w:rPr>
        <w:t>3</w:t>
      </w:r>
      <w:r>
        <w:rPr>
          <w:rFonts w:hint="eastAsia" w:ascii="宋体" w:hAnsi="宋体" w:cs="宋体"/>
          <w:kern w:val="2"/>
          <w:sz w:val="21"/>
          <w:szCs w:val="21"/>
          <w:highlight w:val="none"/>
          <w:lang w:val="en-US"/>
        </w:rPr>
        <w:t>.采购需求中出现的品牌、型号或者</w:t>
      </w:r>
      <w:r>
        <w:rPr>
          <w:rFonts w:hint="eastAsia" w:ascii="宋体" w:hAnsi="宋体" w:cs="宋体"/>
          <w:kern w:val="2"/>
          <w:sz w:val="21"/>
          <w:szCs w:val="21"/>
          <w:highlight w:val="none"/>
          <w:lang w:val="en-US" w:eastAsia="zh-CN"/>
        </w:rPr>
        <w:t>制造商</w:t>
      </w:r>
      <w:r>
        <w:rPr>
          <w:rFonts w:hint="eastAsia" w:ascii="宋体" w:hAnsi="宋体" w:cs="宋体"/>
          <w:kern w:val="2"/>
          <w:sz w:val="21"/>
          <w:szCs w:val="21"/>
          <w:highlight w:val="none"/>
          <w:lang w:val="en-US"/>
        </w:rPr>
        <w:t>仅起参考作用，不属于指定品牌、型号或者</w:t>
      </w:r>
      <w:r>
        <w:rPr>
          <w:rFonts w:hint="eastAsia" w:ascii="宋体" w:hAnsi="宋体" w:cs="宋体"/>
          <w:kern w:val="2"/>
          <w:sz w:val="21"/>
          <w:szCs w:val="21"/>
          <w:highlight w:val="none"/>
          <w:lang w:val="en-US" w:eastAsia="zh-CN"/>
        </w:rPr>
        <w:t>制造商</w:t>
      </w:r>
      <w:r>
        <w:rPr>
          <w:rFonts w:hint="eastAsia" w:ascii="宋体" w:hAnsi="宋体" w:cs="宋体"/>
          <w:kern w:val="2"/>
          <w:sz w:val="21"/>
          <w:szCs w:val="21"/>
          <w:highlight w:val="none"/>
          <w:lang w:val="en-US"/>
        </w:rPr>
        <w:t>的情形。</w:t>
      </w:r>
      <w:r>
        <w:rPr>
          <w:rFonts w:hint="eastAsia" w:ascii="宋体" w:hAnsi="宋体" w:cs="宋体"/>
          <w:kern w:val="2"/>
          <w:sz w:val="21"/>
          <w:szCs w:val="21"/>
          <w:highlight w:val="none"/>
          <w:lang w:val="en-US" w:eastAsia="zh-CN"/>
        </w:rPr>
        <w:t>供应商</w:t>
      </w:r>
      <w:r>
        <w:rPr>
          <w:rFonts w:hint="eastAsia" w:ascii="宋体" w:hAnsi="宋体" w:cs="宋体"/>
          <w:kern w:val="2"/>
          <w:sz w:val="21"/>
          <w:szCs w:val="21"/>
          <w:highlight w:val="none"/>
          <w:lang w:val="en-US"/>
        </w:rPr>
        <w:t>可参照或者选用其他相当的品牌、型号或者</w:t>
      </w:r>
      <w:r>
        <w:rPr>
          <w:rFonts w:hint="eastAsia" w:ascii="宋体" w:hAnsi="宋体" w:cs="宋体"/>
          <w:kern w:val="2"/>
          <w:sz w:val="21"/>
          <w:szCs w:val="21"/>
          <w:highlight w:val="none"/>
          <w:lang w:val="en-US" w:eastAsia="zh-CN"/>
        </w:rPr>
        <w:t>制造商</w:t>
      </w:r>
      <w:r>
        <w:rPr>
          <w:rFonts w:hint="eastAsia" w:ascii="宋体" w:hAnsi="宋体" w:cs="宋体"/>
          <w:kern w:val="2"/>
          <w:sz w:val="21"/>
          <w:szCs w:val="21"/>
          <w:highlight w:val="none"/>
          <w:lang w:val="en-US"/>
        </w:rPr>
        <w:t>替代，但选用的</w:t>
      </w:r>
      <w:r>
        <w:rPr>
          <w:rFonts w:hint="eastAsia" w:ascii="宋体" w:hAnsi="宋体" w:cs="宋体"/>
          <w:kern w:val="2"/>
          <w:sz w:val="21"/>
          <w:szCs w:val="21"/>
          <w:highlight w:val="none"/>
          <w:lang w:val="en-US" w:eastAsia="zh-CN"/>
        </w:rPr>
        <w:t>竞</w:t>
      </w:r>
      <w:r>
        <w:rPr>
          <w:rFonts w:hint="eastAsia" w:ascii="宋体" w:hAnsi="宋体" w:cs="宋体"/>
          <w:kern w:val="2"/>
          <w:sz w:val="21"/>
          <w:szCs w:val="21"/>
          <w:highlight w:val="none"/>
          <w:lang w:val="en-US"/>
        </w:rPr>
        <w:t>标产品</w:t>
      </w:r>
      <w:r>
        <w:rPr>
          <w:rFonts w:hint="eastAsia" w:ascii="宋体" w:hAnsi="宋体" w:cs="宋体"/>
          <w:kern w:val="2"/>
          <w:sz w:val="21"/>
          <w:szCs w:val="21"/>
          <w:highlight w:val="none"/>
          <w:lang w:val="en-US" w:eastAsia="zh-CN"/>
        </w:rPr>
        <w:t>技术</w:t>
      </w:r>
      <w:r>
        <w:rPr>
          <w:rFonts w:hint="eastAsia" w:ascii="宋体" w:hAnsi="宋体" w:cs="宋体"/>
          <w:kern w:val="2"/>
          <w:sz w:val="21"/>
          <w:szCs w:val="21"/>
          <w:highlight w:val="none"/>
          <w:lang w:val="en-US"/>
        </w:rPr>
        <w:t>参数</w:t>
      </w:r>
      <w:r>
        <w:rPr>
          <w:rFonts w:hint="eastAsia" w:ascii="宋体" w:hAnsi="宋体" w:cs="宋体"/>
          <w:kern w:val="2"/>
          <w:sz w:val="21"/>
          <w:szCs w:val="21"/>
          <w:highlight w:val="none"/>
          <w:lang w:val="en-US" w:eastAsia="zh-CN"/>
        </w:rPr>
        <w:t>及配置</w:t>
      </w:r>
      <w:r>
        <w:rPr>
          <w:rFonts w:hint="eastAsia" w:ascii="宋体" w:hAnsi="宋体" w:cs="宋体"/>
          <w:kern w:val="2"/>
          <w:sz w:val="21"/>
          <w:szCs w:val="21"/>
          <w:highlight w:val="none"/>
          <w:lang w:val="en-US"/>
        </w:rPr>
        <w:t>必须满足</w:t>
      </w:r>
      <w:r>
        <w:rPr>
          <w:rFonts w:hint="eastAsia" w:ascii="宋体" w:hAnsi="宋体" w:cs="宋体"/>
          <w:kern w:val="2"/>
          <w:sz w:val="21"/>
          <w:szCs w:val="21"/>
          <w:highlight w:val="none"/>
          <w:lang w:val="en-US" w:eastAsia="zh-CN"/>
        </w:rPr>
        <w:t>采购</w:t>
      </w:r>
      <w:r>
        <w:rPr>
          <w:rFonts w:hint="eastAsia" w:ascii="宋体" w:hAnsi="宋体" w:cs="宋体"/>
          <w:kern w:val="2"/>
          <w:sz w:val="21"/>
          <w:szCs w:val="21"/>
          <w:highlight w:val="none"/>
          <w:lang w:val="en-US"/>
        </w:rPr>
        <w:t>要求。</w:t>
      </w:r>
    </w:p>
    <w:p>
      <w:pPr>
        <w:spacing w:line="42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必须对</w:t>
      </w:r>
      <w:r>
        <w:rPr>
          <w:rFonts w:hint="eastAsia" w:ascii="宋体" w:hAnsi="宋体" w:cs="宋体"/>
          <w:color w:val="auto"/>
          <w:szCs w:val="21"/>
          <w:highlight w:val="none"/>
          <w:lang w:eastAsia="zh-CN"/>
        </w:rPr>
        <w:t>响应</w:t>
      </w:r>
      <w:r>
        <w:rPr>
          <w:rFonts w:hint="eastAsia" w:ascii="宋体" w:hAnsi="宋体" w:cs="宋体"/>
          <w:color w:val="auto"/>
          <w:szCs w:val="21"/>
          <w:highlight w:val="none"/>
        </w:rPr>
        <w:t>文件中提供的证明材料和资质文件真实性负责，如出现虚假应标情况，</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pPr>
        <w:spacing w:line="42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lang w:val="en-US" w:eastAsia="zh-CN"/>
        </w:rPr>
        <w:t>5</w:t>
      </w:r>
      <w:r>
        <w:rPr>
          <w:rFonts w:hint="eastAsia" w:ascii="宋体" w:hAnsi="宋体" w:cs="宋体"/>
          <w:color w:val="auto"/>
          <w:highlight w:val="none"/>
        </w:rPr>
        <w:t>.</w:t>
      </w:r>
      <w:r>
        <w:rPr>
          <w:rFonts w:hint="eastAsia" w:ascii="宋体" w:hAnsi="宋体" w:cs="宋体"/>
          <w:color w:val="auto"/>
          <w:szCs w:val="21"/>
          <w:highlight w:val="none"/>
          <w:lang w:eastAsia="zh-CN"/>
        </w:rPr>
        <w:t>供应商</w:t>
      </w:r>
      <w:r>
        <w:rPr>
          <w:rFonts w:hint="eastAsia" w:ascii="宋体" w:hAnsi="宋体" w:cs="宋体"/>
          <w:color w:val="auto"/>
          <w:highlight w:val="none"/>
        </w:rPr>
        <w:t>应对</w:t>
      </w:r>
      <w:r>
        <w:rPr>
          <w:rFonts w:hint="eastAsia" w:ascii="宋体" w:hAnsi="宋体" w:cs="宋体"/>
          <w:color w:val="auto"/>
          <w:highlight w:val="none"/>
          <w:lang w:eastAsia="zh-CN"/>
        </w:rPr>
        <w:t>竞</w:t>
      </w:r>
      <w:r>
        <w:rPr>
          <w:rFonts w:hint="eastAsia" w:ascii="宋体" w:hAnsi="宋体" w:cs="宋体"/>
          <w:color w:val="auto"/>
          <w:highlight w:val="none"/>
        </w:rPr>
        <w:t>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w:t>
      </w:r>
      <w:r>
        <w:rPr>
          <w:rFonts w:hint="eastAsia" w:ascii="宋体" w:hAnsi="宋体" w:cs="宋体"/>
          <w:color w:val="auto"/>
          <w:highlight w:val="none"/>
          <w:lang w:eastAsia="zh-CN"/>
        </w:rPr>
        <w:t>成交供应商</w:t>
      </w:r>
      <w:r>
        <w:rPr>
          <w:rFonts w:hint="eastAsia" w:ascii="宋体" w:hAnsi="宋体" w:cs="宋体"/>
          <w:color w:val="auto"/>
          <w:highlight w:val="none"/>
        </w:rPr>
        <w:t>负责。</w:t>
      </w:r>
    </w:p>
    <w:p>
      <w:pPr>
        <w:spacing w:line="420" w:lineRule="exact"/>
        <w:ind w:firstLine="422" w:firstLineChars="200"/>
        <w:jc w:val="left"/>
        <w:rPr>
          <w:rFonts w:hint="eastAsia" w:ascii="宋体" w:hAnsi="宋体" w:cs="宋体"/>
          <w:b/>
          <w:bCs/>
          <w:color w:val="auto"/>
          <w:highlight w:val="none"/>
        </w:rPr>
      </w:pPr>
      <w:r>
        <w:rPr>
          <w:rFonts w:hint="eastAsia" w:ascii="宋体" w:hAnsi="宋体" w:eastAsia="宋体" w:cs="宋体"/>
          <w:b/>
          <w:bCs/>
          <w:color w:val="auto"/>
          <w:highlight w:val="none"/>
          <w:lang w:val="en-US" w:eastAsia="zh-CN"/>
        </w:rPr>
        <w:t>6.</w:t>
      </w:r>
      <w:bookmarkStart w:id="60" w:name="PO_3000001871_PM050"/>
      <w:r>
        <w:rPr>
          <w:rFonts w:hint="eastAsia" w:ascii="宋体" w:hAnsi="宋体" w:cs="宋体"/>
          <w:b/>
          <w:bCs/>
          <w:color w:val="auto"/>
          <w:highlight w:val="none"/>
        </w:rPr>
        <w:t>本项目为货物采购项目，采购标的对应的中小企业划分标准所属行业名称及要求：</w:t>
      </w:r>
    </w:p>
    <w:p>
      <w:pPr>
        <w:spacing w:line="420" w:lineRule="exact"/>
        <w:ind w:firstLine="420" w:firstLineChars="200"/>
        <w:jc w:val="left"/>
        <w:rPr>
          <w:rFonts w:hint="eastAsia" w:ascii="宋体" w:hAnsi="宋体" w:cs="宋体"/>
          <w:b w:val="0"/>
          <w:bCs w:val="0"/>
          <w:color w:val="auto"/>
          <w:highlight w:val="none"/>
        </w:rPr>
      </w:pPr>
      <w:r>
        <w:rPr>
          <w:rFonts w:hint="eastAsia" w:ascii="宋体" w:hAnsi="宋体" w:cs="宋体"/>
          <w:b w:val="0"/>
          <w:bCs w:val="0"/>
          <w:color w:val="auto"/>
          <w:highlight w:val="none"/>
        </w:rPr>
        <w:t>（1）序号第1项采购标的对应的中小企业划分标准所属行业名称为</w:t>
      </w:r>
      <w:r>
        <w:rPr>
          <w:rFonts w:hint="eastAsia" w:ascii="宋体" w:hAnsi="宋体" w:cs="宋体"/>
          <w:b/>
          <w:bCs/>
          <w:color w:val="auto"/>
          <w:highlight w:val="none"/>
          <w:u w:val="single"/>
        </w:rPr>
        <w:t>工业</w:t>
      </w:r>
      <w:r>
        <w:rPr>
          <w:rFonts w:hint="eastAsia" w:ascii="宋体" w:hAnsi="宋体" w:cs="宋体"/>
          <w:b w:val="0"/>
          <w:bCs w:val="0"/>
          <w:color w:val="auto"/>
          <w:highlight w:val="none"/>
        </w:rPr>
        <w:t>；</w:t>
      </w:r>
    </w:p>
    <w:p>
      <w:pPr>
        <w:spacing w:line="420" w:lineRule="exact"/>
        <w:ind w:firstLine="420" w:firstLineChars="200"/>
        <w:jc w:val="left"/>
        <w:rPr>
          <w:rFonts w:hint="eastAsia" w:ascii="宋体" w:hAnsi="宋体" w:cs="宋体" w:eastAsiaTheme="minorEastAsia"/>
          <w:b w:val="0"/>
          <w:bCs w:val="0"/>
          <w:color w:val="auto"/>
          <w:highlight w:val="none"/>
          <w:lang w:eastAsia="zh-CN"/>
        </w:rPr>
      </w:pP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2</w:t>
      </w:r>
      <w:r>
        <w:rPr>
          <w:rFonts w:hint="eastAsia" w:ascii="宋体" w:hAnsi="宋体" w:cs="宋体"/>
          <w:b w:val="0"/>
          <w:bCs w:val="0"/>
          <w:color w:val="auto"/>
          <w:highlight w:val="none"/>
          <w:lang w:eastAsia="zh-CN"/>
        </w:rPr>
        <w:t>）序号第</w:t>
      </w:r>
      <w:r>
        <w:rPr>
          <w:rFonts w:hint="eastAsia" w:ascii="宋体" w:hAnsi="宋体" w:cs="宋体"/>
          <w:b w:val="0"/>
          <w:bCs w:val="0"/>
          <w:color w:val="auto"/>
          <w:highlight w:val="none"/>
          <w:lang w:val="en-US" w:eastAsia="zh-CN"/>
        </w:rPr>
        <w:t>2</w:t>
      </w:r>
      <w:r>
        <w:rPr>
          <w:rFonts w:hint="eastAsia" w:ascii="宋体" w:hAnsi="宋体" w:cs="宋体"/>
          <w:b w:val="0"/>
          <w:bCs w:val="0"/>
          <w:color w:val="auto"/>
          <w:highlight w:val="none"/>
          <w:lang w:eastAsia="zh-CN"/>
        </w:rPr>
        <w:t>项采购标的对应的中小企业划分标准所属行业名称为</w:t>
      </w:r>
      <w:r>
        <w:rPr>
          <w:rFonts w:hint="eastAsia" w:ascii="宋体" w:hAnsi="宋体" w:cs="宋体"/>
          <w:b/>
          <w:bCs/>
          <w:color w:val="auto"/>
          <w:highlight w:val="none"/>
          <w:lang w:eastAsia="zh-CN"/>
        </w:rPr>
        <w:t>软件和信息技术服务业</w:t>
      </w:r>
      <w:r>
        <w:rPr>
          <w:rFonts w:hint="eastAsia" w:ascii="宋体" w:hAnsi="宋体" w:cs="宋体"/>
          <w:b w:val="0"/>
          <w:bCs w:val="0"/>
          <w:color w:val="auto"/>
          <w:highlight w:val="none"/>
          <w:lang w:eastAsia="zh-CN"/>
        </w:rPr>
        <w:t>，属于软件和信息技术服务业的标的不作中小企业划分要求；</w:t>
      </w:r>
    </w:p>
    <w:p>
      <w:pPr>
        <w:spacing w:line="420" w:lineRule="exact"/>
        <w:ind w:firstLine="420" w:firstLineChars="200"/>
        <w:jc w:val="left"/>
        <w:rPr>
          <w:rFonts w:hint="eastAsia" w:ascii="宋体" w:hAnsi="宋体" w:cs="宋体"/>
          <w:b w:val="0"/>
          <w:bCs w:val="0"/>
          <w:color w:val="auto"/>
          <w:highlight w:val="none"/>
        </w:rPr>
      </w:pPr>
      <w:r>
        <w:rPr>
          <w:rFonts w:hint="eastAsia" w:ascii="宋体" w:hAnsi="宋体" w:cs="宋体"/>
          <w:b w:val="0"/>
          <w:bCs w:val="0"/>
          <w:color w:val="auto"/>
          <w:highlight w:val="none"/>
        </w:rPr>
        <w:t>（</w:t>
      </w:r>
      <w:r>
        <w:rPr>
          <w:rFonts w:hint="eastAsia" w:ascii="宋体" w:hAnsi="宋体" w:cs="宋体"/>
          <w:b w:val="0"/>
          <w:bCs w:val="0"/>
          <w:color w:val="auto"/>
          <w:highlight w:val="none"/>
          <w:lang w:val="en-US" w:eastAsia="zh-CN"/>
        </w:rPr>
        <w:t>3</w:t>
      </w:r>
      <w:r>
        <w:rPr>
          <w:rFonts w:hint="eastAsia" w:ascii="宋体" w:hAnsi="宋体" w:cs="宋体"/>
          <w:b w:val="0"/>
          <w:bCs w:val="0"/>
          <w:color w:val="auto"/>
          <w:highlight w:val="none"/>
        </w:rPr>
        <w:t>）序号第</w:t>
      </w:r>
      <w:r>
        <w:rPr>
          <w:rFonts w:hint="eastAsia" w:ascii="宋体" w:hAnsi="宋体" w:cs="宋体"/>
          <w:b w:val="0"/>
          <w:bCs w:val="0"/>
          <w:color w:val="auto"/>
          <w:highlight w:val="none"/>
          <w:lang w:val="en-US" w:eastAsia="zh-CN"/>
        </w:rPr>
        <w:t>3</w:t>
      </w:r>
      <w:r>
        <w:rPr>
          <w:rFonts w:hint="eastAsia" w:ascii="宋体" w:hAnsi="宋体" w:cs="宋体"/>
          <w:b w:val="0"/>
          <w:bCs w:val="0"/>
          <w:color w:val="auto"/>
          <w:highlight w:val="none"/>
        </w:rPr>
        <w:t>项采购标的对应的中小企业划分标准所属行业名称为</w:t>
      </w:r>
      <w:r>
        <w:rPr>
          <w:rFonts w:hint="eastAsia" w:ascii="宋体" w:hAnsi="宋体" w:cs="宋体"/>
          <w:b/>
          <w:bCs/>
          <w:color w:val="auto"/>
          <w:highlight w:val="none"/>
          <w:u w:val="single"/>
        </w:rPr>
        <w:t>其他未列明行业</w:t>
      </w:r>
      <w:r>
        <w:rPr>
          <w:rFonts w:hint="eastAsia" w:ascii="宋体" w:hAnsi="宋体" w:cs="宋体"/>
          <w:b w:val="0"/>
          <w:bCs w:val="0"/>
          <w:color w:val="auto"/>
          <w:highlight w:val="none"/>
        </w:rPr>
        <w:t>，属于其他未列明行业的标的不</w:t>
      </w:r>
      <w:r>
        <w:rPr>
          <w:rFonts w:hint="eastAsia" w:ascii="宋体" w:hAnsi="宋体" w:cs="宋体"/>
          <w:b w:val="0"/>
          <w:bCs w:val="0"/>
          <w:color w:val="auto"/>
          <w:highlight w:val="none"/>
          <w:lang w:eastAsia="zh-CN"/>
        </w:rPr>
        <w:t>作</w:t>
      </w:r>
      <w:r>
        <w:rPr>
          <w:rFonts w:hint="eastAsia" w:ascii="宋体" w:hAnsi="宋体" w:cs="宋体"/>
          <w:b w:val="0"/>
          <w:bCs w:val="0"/>
          <w:color w:val="auto"/>
          <w:highlight w:val="none"/>
        </w:rPr>
        <w:t>中小企业划分要求。</w:t>
      </w:r>
    </w:p>
    <w:p>
      <w:pPr>
        <w:spacing w:line="420" w:lineRule="exact"/>
        <w:ind w:firstLine="420" w:firstLineChars="200"/>
        <w:jc w:val="left"/>
        <w:rPr>
          <w:rFonts w:hint="eastAsia" w:ascii="宋体" w:hAnsi="宋体" w:cs="宋体"/>
          <w:b w:val="0"/>
          <w:bCs w:val="0"/>
          <w:color w:val="auto"/>
          <w:highlight w:val="none"/>
        </w:rPr>
      </w:pPr>
    </w:p>
    <w:p>
      <w:pPr>
        <w:spacing w:line="420" w:lineRule="exact"/>
        <w:ind w:firstLine="420" w:firstLineChars="200"/>
        <w:jc w:val="left"/>
        <w:rPr>
          <w:rFonts w:hint="eastAsia" w:ascii="宋体" w:hAnsi="宋体" w:cs="宋体"/>
          <w:b w:val="0"/>
          <w:bCs w:val="0"/>
          <w:color w:val="auto"/>
          <w:highlight w:val="none"/>
        </w:rPr>
      </w:pPr>
    </w:p>
    <w:p>
      <w:pPr>
        <w:spacing w:line="420" w:lineRule="exact"/>
        <w:ind w:firstLine="420" w:firstLineChars="200"/>
        <w:jc w:val="left"/>
        <w:rPr>
          <w:rFonts w:hint="eastAsia" w:ascii="宋体" w:hAnsi="宋体" w:cs="宋体"/>
          <w:b w:val="0"/>
          <w:bCs w:val="0"/>
          <w:color w:val="auto"/>
          <w:highlight w:val="none"/>
        </w:rPr>
      </w:pPr>
    </w:p>
    <w:p>
      <w:pPr>
        <w:spacing w:line="420" w:lineRule="exact"/>
        <w:ind w:firstLine="420" w:firstLineChars="200"/>
        <w:jc w:val="left"/>
        <w:rPr>
          <w:rFonts w:hint="eastAsia" w:ascii="宋体" w:hAnsi="宋体" w:cs="宋体"/>
          <w:b w:val="0"/>
          <w:bCs w:val="0"/>
          <w:color w:val="auto"/>
          <w:highlight w:val="none"/>
        </w:rPr>
      </w:pPr>
    </w:p>
    <w:p>
      <w:pPr>
        <w:spacing w:line="420" w:lineRule="exact"/>
        <w:ind w:firstLine="420" w:firstLineChars="200"/>
        <w:jc w:val="left"/>
        <w:rPr>
          <w:rFonts w:hint="eastAsia" w:ascii="宋体" w:hAnsi="宋体" w:cs="宋体"/>
          <w:b w:val="0"/>
          <w:bCs w:val="0"/>
          <w:color w:val="auto"/>
          <w:highlight w:val="none"/>
        </w:rPr>
      </w:pPr>
    </w:p>
    <w:p>
      <w:pPr>
        <w:pStyle w:val="22"/>
        <w:rPr>
          <w:rFonts w:ascii="宋体" w:hAnsi="宋体" w:cs="宋体"/>
          <w:i/>
          <w:iCs/>
          <w:color w:val="auto"/>
          <w:highlight w:val="none"/>
          <w:u w:val="single"/>
          <w:lang w:val="en-US"/>
        </w:rPr>
      </w:pPr>
    </w:p>
    <w:bookmarkEnd w:id="60"/>
    <w:tbl>
      <w:tblPr>
        <w:tblStyle w:val="30"/>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83"/>
        <w:gridCol w:w="1185"/>
        <w:gridCol w:w="600"/>
        <w:gridCol w:w="645"/>
        <w:gridCol w:w="5439"/>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05" w:hRule="atLeast"/>
          <w:jc w:val="center"/>
        </w:trPr>
        <w:tc>
          <w:tcPr>
            <w:tcW w:w="9809" w:type="dxa"/>
            <w:gridSpan w:val="6"/>
            <w:shd w:val="clear" w:color="auto" w:fill="auto"/>
            <w:vAlign w:val="center"/>
          </w:tcPr>
          <w:p>
            <w:pPr>
              <w:keepNext w:val="0"/>
              <w:keepLines w:val="0"/>
              <w:pageBreakBefore w:val="0"/>
              <w:widowControl/>
              <w:tabs>
                <w:tab w:val="left" w:pos="796"/>
              </w:tabs>
              <w:kinsoku/>
              <w:wordWrap/>
              <w:overflowPunct/>
              <w:topLinePunct w:val="0"/>
              <w:autoSpaceDE/>
              <w:autoSpaceDN/>
              <w:bidi w:val="0"/>
              <w:adjustRightInd w:val="0"/>
              <w:snapToGrid w:val="0"/>
              <w:spacing w:line="360" w:lineRule="auto"/>
              <w:jc w:val="left"/>
              <w:textAlignment w:val="center"/>
              <w:rPr>
                <w:rFonts w:hint="eastAsia" w:asciiTheme="minorEastAsia" w:hAnsiTheme="minorEastAsia" w:eastAsiaTheme="minorEastAsia" w:cstheme="minorEastAsia"/>
                <w:b/>
                <w:bCs/>
                <w:color w:val="auto"/>
                <w:sz w:val="21"/>
                <w:szCs w:val="21"/>
                <w:highlight w:val="none"/>
              </w:rPr>
            </w:pPr>
            <w:bookmarkStart w:id="61" w:name="PO_TDCUS_ITEM_PB_REQ_FILE_1_1"/>
            <w:r>
              <w:rPr>
                <w:rFonts w:hint="eastAsia" w:asciiTheme="minorEastAsia" w:hAnsiTheme="minorEastAsia" w:eastAsiaTheme="minorEastAsia" w:cstheme="minorEastAsia"/>
                <w:b/>
                <w:bCs/>
                <w:color w:val="auto"/>
                <w:sz w:val="21"/>
                <w:szCs w:val="21"/>
                <w:highlight w:val="none"/>
                <w:lang w:val="en-US" w:eastAsia="zh-CN"/>
              </w:rPr>
              <w:t>一、</w:t>
            </w:r>
            <w:r>
              <w:rPr>
                <w:rFonts w:hint="eastAsia" w:asciiTheme="minorEastAsia" w:hAnsiTheme="minorEastAsia" w:eastAsiaTheme="minorEastAsia" w:cstheme="minorEastAsia"/>
                <w:b/>
                <w:bCs/>
                <w:color w:val="auto"/>
                <w:sz w:val="21"/>
                <w:szCs w:val="21"/>
                <w:highlight w:val="none"/>
              </w:rPr>
              <w:t>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jc w:val="center"/>
        </w:trPr>
        <w:tc>
          <w:tcPr>
            <w:tcW w:w="583"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序号</w:t>
            </w:r>
          </w:p>
        </w:tc>
        <w:tc>
          <w:tcPr>
            <w:tcW w:w="118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标的名称</w:t>
            </w:r>
          </w:p>
        </w:tc>
        <w:tc>
          <w:tcPr>
            <w:tcW w:w="600"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数量</w:t>
            </w:r>
          </w:p>
        </w:tc>
        <w:tc>
          <w:tcPr>
            <w:tcW w:w="645"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b/>
                <w:bCs/>
                <w:color w:val="auto"/>
                <w:kern w:val="0"/>
                <w:sz w:val="21"/>
                <w:szCs w:val="21"/>
                <w:highlight w:val="none"/>
                <w:lang w:bidi="ar"/>
              </w:rPr>
            </w:pPr>
            <w:r>
              <w:rPr>
                <w:rFonts w:hint="eastAsia" w:asciiTheme="minorEastAsia" w:hAnsiTheme="minorEastAsia" w:eastAsiaTheme="minorEastAsia" w:cstheme="minorEastAsia"/>
                <w:b/>
                <w:bCs/>
                <w:color w:val="auto"/>
                <w:kern w:val="0"/>
                <w:sz w:val="21"/>
                <w:szCs w:val="21"/>
                <w:highlight w:val="none"/>
                <w:lang w:bidi="ar"/>
              </w:rPr>
              <w:t>单位</w:t>
            </w:r>
          </w:p>
        </w:tc>
        <w:tc>
          <w:tcPr>
            <w:tcW w:w="5439"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b/>
                <w:bCs/>
                <w:color w:val="auto"/>
                <w:kern w:val="0"/>
                <w:sz w:val="21"/>
                <w:szCs w:val="21"/>
                <w:highlight w:val="none"/>
                <w:lang w:bidi="ar"/>
              </w:rPr>
            </w:pPr>
            <w:bookmarkStart w:id="62" w:name="OLE_LINK18"/>
            <w:r>
              <w:rPr>
                <w:rFonts w:hint="eastAsia" w:asciiTheme="minorEastAsia" w:hAnsiTheme="minorEastAsia" w:eastAsiaTheme="minorEastAsia" w:cstheme="minorEastAsia"/>
                <w:b/>
                <w:bCs/>
                <w:color w:val="auto"/>
                <w:kern w:val="0"/>
                <w:sz w:val="21"/>
                <w:szCs w:val="21"/>
                <w:highlight w:val="none"/>
                <w:lang w:bidi="ar"/>
              </w:rPr>
              <w:t>技术参数及配置</w:t>
            </w:r>
            <w:bookmarkEnd w:id="62"/>
          </w:p>
        </w:tc>
        <w:tc>
          <w:tcPr>
            <w:tcW w:w="1357" w:type="dxa"/>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b/>
                <w:bCs/>
                <w:color w:val="auto"/>
                <w:kern w:val="0"/>
                <w:sz w:val="21"/>
                <w:szCs w:val="21"/>
                <w:highlight w:val="none"/>
                <w:lang w:val="en-US" w:eastAsia="zh-CN" w:bidi="ar"/>
              </w:rPr>
            </w:pPr>
            <w:r>
              <w:rPr>
                <w:rFonts w:hint="eastAsia" w:asciiTheme="minorEastAsia" w:hAnsiTheme="minorEastAsia" w:eastAsiaTheme="minorEastAsia" w:cstheme="minorEastAsia"/>
                <w:b/>
                <w:bCs/>
                <w:color w:val="auto"/>
                <w:kern w:val="0"/>
                <w:sz w:val="21"/>
                <w:szCs w:val="21"/>
                <w:highlight w:val="none"/>
                <w:lang w:val="en-US" w:eastAsia="zh-CN" w:bidi="ar"/>
              </w:rPr>
              <w:t>单价上限价（元）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09" w:hRule="atLeast"/>
          <w:jc w:val="center"/>
        </w:trPr>
        <w:tc>
          <w:tcPr>
            <w:tcW w:w="583" w:type="dxa"/>
            <w:shd w:val="clear" w:color="auto" w:fill="auto"/>
            <w:noWrap/>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0" w:firstLineChars="0"/>
              <w:jc w:val="center"/>
              <w:textAlignment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1</w:t>
            </w:r>
          </w:p>
        </w:tc>
        <w:tc>
          <w:tcPr>
            <w:tcW w:w="1185"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核心交换机</w:t>
            </w:r>
          </w:p>
        </w:tc>
        <w:tc>
          <w:tcPr>
            <w:tcW w:w="60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w:t>
            </w:r>
          </w:p>
        </w:tc>
        <w:tc>
          <w:tcPr>
            <w:tcW w:w="64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台</w:t>
            </w:r>
          </w:p>
        </w:tc>
        <w:tc>
          <w:tcPr>
            <w:tcW w:w="5439"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▲1.硬件性能：交换容量≥1900Tbps，包转发率≥460000Mpps。</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▲2.主控引擎、交换网板、业务板卡关键部件和芯片使用国产自主可控产品</w:t>
            </w:r>
            <w:r>
              <w:rPr>
                <w:rFonts w:hint="eastAsia" w:asciiTheme="minorEastAsia" w:hAnsiTheme="minorEastAsia" w:eastAsiaTheme="minorEastAsia" w:cstheme="minorEastAsia"/>
                <w:strike w:val="0"/>
                <w:color w:val="auto"/>
                <w:kern w:val="0"/>
                <w:sz w:val="21"/>
                <w:szCs w:val="21"/>
                <w:highlight w:val="none"/>
                <w:lang w:val="en-US" w:eastAsia="zh-CN" w:bidi="en-US"/>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3.硬件规格：标准通讯机柜尺寸，设备高度≤16U，采用正交无中板CLOS架构，支持主控、网板、风扇框、电源、电源总开关等关键器件冗余设计，业务槽位≥8个，独立交换网板槽位≥4个，风扇框数≥3个，电源槽位≥4个。</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4.硬件配置：配置双主控，交换网板≥2个，千兆电口≥48个，万兆光口≥56，40G/100G自适应速率光口≥16个，交流电源模块≥4个，风扇模块≥3个，配置1根40G堆叠线缆（本次报价应包含所有光接口所需的光模块，且光模块必须为原厂全新正品。供应商需承诺，设备不限制必须使用本品牌光模块，支持第三方标准兼容光模块的正常识别和使用）。</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▲5.</w:t>
            </w:r>
            <w:r>
              <w:rPr>
                <w:rFonts w:hint="eastAsia" w:asciiTheme="minorEastAsia" w:hAnsiTheme="minorEastAsia" w:eastAsiaTheme="minorEastAsia" w:cstheme="minorEastAsia"/>
                <w:b w:val="0"/>
                <w:color w:val="auto"/>
                <w:kern w:val="0"/>
                <w:sz w:val="21"/>
                <w:szCs w:val="21"/>
                <w:highlight w:val="none"/>
                <w:lang w:bidi="en-US"/>
              </w:rPr>
              <w:t>设备基础性能：ARP最大容量≥270K，MAC最大容量≥1M，ACL条目最大容量≥120K</w:t>
            </w:r>
            <w:r>
              <w:rPr>
                <w:rFonts w:hint="eastAsia" w:asciiTheme="minorEastAsia" w:hAnsiTheme="minorEastAsia" w:eastAsiaTheme="minorEastAsia" w:cstheme="minorEastAsia"/>
                <w:color w:val="auto"/>
                <w:kern w:val="0"/>
                <w:sz w:val="21"/>
                <w:szCs w:val="21"/>
                <w:highlight w:val="none"/>
                <w:lang w:val="en-US" w:eastAsia="zh-CN" w:bidi="en-US"/>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▲6.高密度端口设计，单槽位支持可用端口总数≥74个，单槽位100G端口密度≥36个，单槽位万兆电端口≥48个。</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7.支持VxLAN多种方式接入，支持VxLAN二三层互通，支持基于IPv4/IPv6Underlay的VxLAN三层集中式网关，支持VXLAN桥模式，VXLAN路由模式，支持MP-BGPEVPN。</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8.支持N:1虚拟化：可将多台物理设备虚拟化为1台逻辑设备，虚拟组内设备具备统一的二层及三层转发表项，并可实现跨设备链路聚合。</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9.支持IPv4/IPv6静态路由，支持PIM-DM、PIM-SM、PIM-SSM等组播路由协议，包括RIPV1/V2、OSFPv2、ISISv4、BGP、RIPng、OSPFv3、ISISv6、BGP4+，支持ICMPv6转发。</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10.主控引擎支持集成硬件监控功能，能集中监控板卡、风扇、电源、环境。</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▲11.</w:t>
            </w:r>
            <w:r>
              <w:rPr>
                <w:rFonts w:hint="eastAsia" w:asciiTheme="minorEastAsia" w:hAnsiTheme="minorEastAsia" w:eastAsiaTheme="minorEastAsia" w:cstheme="minorEastAsia"/>
                <w:bCs w:val="0"/>
                <w:color w:val="auto"/>
                <w:kern w:val="0"/>
                <w:sz w:val="21"/>
                <w:szCs w:val="21"/>
                <w:highlight w:val="none"/>
                <w:lang w:bidi="en-US"/>
              </w:rPr>
              <w:t>设备具备良好的业务扩展性，支持扩展防火墙、IPS、负载均衡等多种硬件业务板卡，为保证整体业务性能，不应采用软件定义的方式实现上述业务能力的扩展。</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12.支持跨设备链路聚合，支持跨设备链路聚合的无损升级、快速收敛(流量无丢包)、一致性检查、二三层组播、接入动态路由等能力（</w:t>
            </w:r>
            <w:r>
              <w:rPr>
                <w:rFonts w:hint="eastAsia" w:asciiTheme="minorEastAsia" w:hAnsiTheme="minorEastAsia" w:eastAsiaTheme="minorEastAsia" w:cstheme="minorEastAsia"/>
                <w:b/>
                <w:color w:val="auto"/>
                <w:sz w:val="21"/>
                <w:szCs w:val="21"/>
              </w:rPr>
              <w:t>需</w:t>
            </w:r>
            <w:r>
              <w:rPr>
                <w:rFonts w:hint="eastAsia" w:asciiTheme="minorEastAsia" w:hAnsiTheme="minorEastAsia" w:eastAsiaTheme="minorEastAsia" w:cstheme="minorEastAsia"/>
                <w:b/>
                <w:color w:val="auto"/>
                <w:sz w:val="21"/>
                <w:szCs w:val="21"/>
                <w:lang w:val="en-US" w:eastAsia="zh-CN"/>
              </w:rPr>
              <w:t>在响应中</w:t>
            </w:r>
            <w:r>
              <w:rPr>
                <w:rFonts w:hint="eastAsia" w:asciiTheme="minorEastAsia" w:hAnsiTheme="minorEastAsia" w:eastAsiaTheme="minorEastAsia" w:cstheme="minorEastAsia"/>
                <w:b/>
                <w:color w:val="auto"/>
                <w:sz w:val="21"/>
                <w:szCs w:val="21"/>
              </w:rPr>
              <w:t>提供证明材料：产品彩页或说明书或技术白皮书或厂家确认盖章有该参数功能的证明材料，</w:t>
            </w:r>
            <w:r>
              <w:rPr>
                <w:rFonts w:hint="eastAsia" w:asciiTheme="minorEastAsia" w:hAnsiTheme="minorEastAsia" w:eastAsiaTheme="minorEastAsia" w:cstheme="minorEastAsia"/>
                <w:b/>
                <w:color w:val="auto"/>
                <w:sz w:val="21"/>
                <w:szCs w:val="21"/>
                <w:lang w:eastAsia="zh-CN"/>
              </w:rPr>
              <w:t>，</w:t>
            </w:r>
            <w:r>
              <w:rPr>
                <w:rFonts w:hint="eastAsia" w:asciiTheme="minorEastAsia" w:hAnsiTheme="minorEastAsia" w:eastAsiaTheme="minorEastAsia" w:cstheme="minorEastAsia"/>
                <w:b/>
                <w:color w:val="auto"/>
                <w:sz w:val="21"/>
                <w:szCs w:val="21"/>
                <w:lang w:val="en-US" w:eastAsia="zh-CN"/>
              </w:rPr>
              <w:t>否则视为负偏离</w:t>
            </w:r>
            <w:r>
              <w:rPr>
                <w:rFonts w:hint="eastAsia" w:asciiTheme="minorEastAsia" w:hAnsiTheme="minorEastAsia" w:eastAsiaTheme="minorEastAsia" w:cstheme="minorEastAsia"/>
                <w:color w:val="auto"/>
                <w:kern w:val="0"/>
                <w:sz w:val="21"/>
                <w:szCs w:val="21"/>
                <w:highlight w:val="none"/>
                <w:lang w:val="en-US" w:eastAsia="zh-CN" w:bidi="en-US"/>
              </w:rPr>
              <w:t>）。</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▲13.支持与现有不同品牌的汇聚交换机、接入交换机实现兼容连接，</w:t>
            </w:r>
            <w:r>
              <w:rPr>
                <w:rFonts w:hint="eastAsia" w:asciiTheme="minorEastAsia" w:hAnsiTheme="minorEastAsia" w:cstheme="minorEastAsia"/>
                <w:color w:val="auto"/>
                <w:kern w:val="0"/>
                <w:sz w:val="21"/>
                <w:szCs w:val="21"/>
                <w:highlight w:val="none"/>
                <w:lang w:val="en-US" w:eastAsia="zh-CN" w:bidi="en-US"/>
              </w:rPr>
              <w:t>包括但不限于</w:t>
            </w:r>
            <w:r>
              <w:rPr>
                <w:rFonts w:hint="eastAsia" w:asciiTheme="minorEastAsia" w:hAnsiTheme="minorEastAsia" w:eastAsiaTheme="minorEastAsia" w:cstheme="minorEastAsia"/>
                <w:color w:val="auto"/>
                <w:kern w:val="0"/>
                <w:sz w:val="21"/>
                <w:szCs w:val="21"/>
                <w:highlight w:val="none"/>
                <w:lang w:val="en-US" w:eastAsia="zh-CN" w:bidi="en-US"/>
              </w:rPr>
              <w:t>华为，新华三，锐捷，中兴，信锐、浪潮等品牌网络交换机，并与网络运维管理平台能实现终端准入管控功能及基础的网络管理功能。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▲14.</w:t>
            </w:r>
            <w:r>
              <w:rPr>
                <w:rFonts w:hint="eastAsia" w:asciiTheme="minorEastAsia" w:hAnsiTheme="minorEastAsia" w:eastAsiaTheme="minorEastAsia" w:cstheme="minorEastAsia"/>
                <w:bCs w:val="0"/>
                <w:color w:val="auto"/>
                <w:kern w:val="0"/>
                <w:sz w:val="21"/>
                <w:szCs w:val="21"/>
                <w:highlight w:val="none"/>
                <w:lang w:bidi="en-US"/>
              </w:rPr>
              <w:t>兼容性：设备需支持标准的开放式API接口，用于与网络运维管理平台进行深度集成，实现覆盖设备、端口、流量、用户全维度监控。支持批量配置模板下发、配置对比与回滚、固件版本智能升级、周期性自动巡检，无需依赖第三方脚本开发。同时可实现设备面板管理，所见即所得的显示设备的资产组成和运行状态，要求网络运维管理平台展示的面板界面与实际设备的外观一致，简化运维工作。</w:t>
            </w:r>
          </w:p>
        </w:tc>
        <w:tc>
          <w:tcPr>
            <w:tcW w:w="13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441000.00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54" w:hRule="atLeast"/>
          <w:jc w:val="center"/>
        </w:trPr>
        <w:tc>
          <w:tcPr>
            <w:tcW w:w="583" w:type="dxa"/>
            <w:shd w:val="clear" w:color="auto" w:fill="auto"/>
            <w:noWrap/>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0" w:firstLineChars="0"/>
              <w:jc w:val="center"/>
              <w:textAlignment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2</w:t>
            </w:r>
          </w:p>
        </w:tc>
        <w:tc>
          <w:tcPr>
            <w:tcW w:w="1185"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网络运维管理平台</w:t>
            </w:r>
          </w:p>
        </w:tc>
        <w:tc>
          <w:tcPr>
            <w:tcW w:w="60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64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套</w:t>
            </w:r>
          </w:p>
        </w:tc>
        <w:tc>
          <w:tcPr>
            <w:tcW w:w="5439"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一、网络设备管理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▲1.B/S架构管理平台，支持单机或三机集群式部署，支持信创超融合虚拟化平台部署，配置有线交换机设备管理授权数300个。</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2.支持设备面板的显示、定时刷新、面板缩放功能，通过面板管理，网络管理人员可以直观地看到设备、端口、指示灯、电源、风扇的工作状态；并提供基于设备面板的设备配置功能；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3.支持创建交换机的业务模板，支持图形化界面提前规划各端口业务；支持交换机零配置上线，根据不同区域的业务创建相应业务模板后，绑定设备区域位置信息，设备开箱上电后配置即可自动从软件下发，无需在接入设备端刷入配置；</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4.支持通过excel批量导入、支持基于楼栋交换机端口两种方式绑定设备区域位置管理资产信息；</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5.支持故障交换机零配置替换，新设备上电后配置自动下发，无需手动配置，支持自适应不同型号间的设备替换，以及替换后新设备支持终端在任意端口接入，并且终端在原有设备接入端口的配置可自动跟随到新设备端口；</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6.支持用户认证后，支持用户名和IP地址绑定，且支持用户在任意位置(包括有线和无线)都可以正确接入并且获取的IP地址不变；</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7.支持IPv4和IPv6分配监控，实现显示IP地址的不同状态，包含冲突地址，分配地址，保留地址，不可分配地址；</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8.支持静态IP和动态IP地址界面化管理，包含已分配和可用IP地址界面化点阵图呈现，支持全网各类入网设备的IP地址规划：分配、变更、回收、使用状态监控等管理，支持实现长期未上线IP地址的自动回收，支持限制IP地址获取方式(动态/静态),支持限制设备修改IP地址和MAC地址。支持显示IP地址内容包含接入位置+IP+MAC+状态+最近一次活跃时间。</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9.支持拓扑运维，可以在拓扑上呈现：环路告警、离线告警、光链路告警；</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10.支持对巡检功能进行开关，支持巡检时间自定义，支持按天/周/月的指定时间进行周期性巡检，支持对巡检设备进行自定义；</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11.支持前端设备为不同品牌型号，在</w:t>
            </w:r>
            <w:r>
              <w:rPr>
                <w:rFonts w:hint="eastAsia" w:asciiTheme="minorEastAsia" w:hAnsiTheme="minorEastAsia" w:cstheme="minorEastAsia"/>
                <w:color w:val="auto"/>
                <w:kern w:val="0"/>
                <w:sz w:val="21"/>
                <w:szCs w:val="21"/>
                <w:highlight w:val="none"/>
                <w:lang w:val="en-US" w:eastAsia="zh-CN" w:bidi="en-US"/>
              </w:rPr>
              <w:t>包括但不限于</w:t>
            </w:r>
            <w:r>
              <w:rPr>
                <w:rFonts w:hint="eastAsia" w:asciiTheme="minorEastAsia" w:hAnsiTheme="minorEastAsia" w:eastAsiaTheme="minorEastAsia" w:cstheme="minorEastAsia"/>
                <w:color w:val="auto"/>
                <w:kern w:val="0"/>
                <w:sz w:val="21"/>
                <w:szCs w:val="21"/>
                <w:highlight w:val="none"/>
                <w:lang w:val="en-US" w:eastAsia="zh-CN" w:bidi="en-US"/>
              </w:rPr>
              <w:t>华为、新华三、锐捷、中兴、信锐、浪潮等品牌的网络交换机设备基础上能实现终端安全准入功能及基础网络运维管理功能。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二、终端安全管理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▲1.配置用网终端准入管理授权数≥2000个；</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2.客户端支持主流操作系统，包括Windows(含神州网信WN10政府版)、Linux(包括RedHatEnterpriseLinux、Ubuntu、CentOS等)。</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4.系统需支持802.1x、Portal、MAC、L2TPIPSecVPN、SSLVPN、IPoE等多种网络环境的准入认证技术。</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5.用户接入拓扑管理：提供接入用户网络拓扑，在拓扑上实现在线用户查询、强制下线、下发消息等功能，便于用户的管理。</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6.哑终端认证：支持哑终端如网络打印机、IP电话等终端用户的认证授权功能，支持哑终端的用户配置修改；支持哑终端审批；支持基于MAC和基于IP的哑终端认证；支持限定MAC地址范围、IP地址范围、终端类型；支持哑终端用户配置批量导入导出等功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7.基于网络设备的动态授权：用户的接入权限，可以在认证通过后下发给接入设备，由设备动态控制用户的访问权限，限制用户对内部敏感服务器和外部非法网站的访问。</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8.多种终端识别技术：支持通过客户端、DHCP、HTTP、MAC地址等技术准确识别接入网络的终端厂商、终端类型和操作系统信息。</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9.访客行为审计：提供强大的“黑名单”管理，可以将恶意猜测密码的访客加入黑名单，并可按MAC、IP地址跟踪非法行为的来源。支持管理员可以实时监控在线访客，强制非法访客下线。提供接入明细日志，便于审计访客的接入网络记录。通过与UBA用户行为审计系统联动，实现按照访客账号审计上网URL、FTP等访问日志。</w:t>
            </w:r>
          </w:p>
        </w:tc>
        <w:tc>
          <w:tcPr>
            <w:tcW w:w="13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211000.00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74" w:hRule="atLeast"/>
          <w:jc w:val="center"/>
        </w:trPr>
        <w:tc>
          <w:tcPr>
            <w:tcW w:w="583" w:type="dxa"/>
            <w:shd w:val="clear" w:color="auto" w:fill="auto"/>
            <w:noWrap/>
            <w:vAlign w:val="center"/>
          </w:tcPr>
          <w:p>
            <w:pPr>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left="0" w:leftChars="0" w:firstLine="0" w:firstLineChars="0"/>
              <w:jc w:val="center"/>
              <w:textAlignment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3</w:t>
            </w:r>
          </w:p>
        </w:tc>
        <w:tc>
          <w:tcPr>
            <w:tcW w:w="1185" w:type="dxa"/>
            <w:shd w:val="clear" w:color="auto" w:fill="auto"/>
            <w:vAlign w:val="center"/>
          </w:tcPr>
          <w:p>
            <w:pPr>
              <w:keepNext w:val="0"/>
              <w:keepLines w:val="0"/>
              <w:pageBreakBefore w:val="0"/>
              <w:widowControl/>
              <w:suppressLineNumbers w:val="0"/>
              <w:kinsoku/>
              <w:wordWrap/>
              <w:overflowPunct/>
              <w:topLinePunct w:val="0"/>
              <w:autoSpaceDE/>
              <w:autoSpaceDN/>
              <w:bidi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技术服务</w:t>
            </w:r>
          </w:p>
        </w:tc>
        <w:tc>
          <w:tcPr>
            <w:tcW w:w="600"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w:t>
            </w:r>
          </w:p>
        </w:tc>
        <w:tc>
          <w:tcPr>
            <w:tcW w:w="645" w:type="dxa"/>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项</w:t>
            </w:r>
          </w:p>
        </w:tc>
        <w:tc>
          <w:tcPr>
            <w:tcW w:w="5439" w:type="dxa"/>
            <w:shd w:val="clear" w:color="auto" w:fill="auto"/>
            <w:vAlign w:val="top"/>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1.割接前调研原有核心交接机涉及的相关配置，连线，拓扑等信息，设计详细的割接方案，包括割接步骤、时间安排、风险评估和应对措施。</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2.割接前必须对现有网络配置进行完整备份，并制定详尽、可靠、经过测试的回滚方案。如割接失败，应能在2小时内恢复至割接前状态。</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3.按照割接方案进行实际操作，包括设备的更换、配置的更新、链路的调整等。</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4.割接完成后，进行全面的测试，验证网络的连通性、性能和稳定性，确保业务的正常运行。</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5.文档记录：记录割接过程中的所有操作和测试结果，为今后的网络维护和管理提供参考。</w:t>
            </w:r>
          </w:p>
          <w:p>
            <w:pPr>
              <w:keepNext w:val="0"/>
              <w:keepLines w:val="0"/>
              <w:pageBreakBefore w:val="0"/>
              <w:widowControl/>
              <w:suppressLineNumbers w:val="0"/>
              <w:kinsoku/>
              <w:wordWrap/>
              <w:overflowPunct/>
              <w:topLinePunct w:val="0"/>
              <w:autoSpaceDE/>
              <w:autoSpaceDN/>
              <w:bidi w:val="0"/>
              <w:adjustRightInd w:val="0"/>
              <w:snapToGrid w:val="0"/>
              <w:spacing w:line="360" w:lineRule="auto"/>
              <w:jc w:val="left"/>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6.分析及观察割接后的网络运行情况，进行必要的优化调整，提升网络的性能和可靠性。</w:t>
            </w:r>
          </w:p>
        </w:tc>
        <w:tc>
          <w:tcPr>
            <w:tcW w:w="1357"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360" w:lineRule="auto"/>
              <w:jc w:val="center"/>
              <w:textAlignment w:val="top"/>
              <w:rPr>
                <w:rFonts w:hint="eastAsia" w:asciiTheme="minorEastAsia" w:hAnsiTheme="minorEastAsia" w:eastAsiaTheme="minorEastAsia" w:cstheme="minorEastAsia"/>
                <w:color w:val="auto"/>
                <w:kern w:val="0"/>
                <w:sz w:val="21"/>
                <w:szCs w:val="21"/>
                <w:highlight w:val="none"/>
                <w:lang w:val="en-US" w:eastAsia="zh-CN" w:bidi="en-US"/>
              </w:rPr>
            </w:pPr>
            <w:r>
              <w:rPr>
                <w:rFonts w:hint="eastAsia" w:asciiTheme="minorEastAsia" w:hAnsiTheme="minorEastAsia" w:eastAsiaTheme="minorEastAsia" w:cstheme="minorEastAsia"/>
                <w:color w:val="auto"/>
                <w:kern w:val="0"/>
                <w:sz w:val="21"/>
                <w:szCs w:val="21"/>
                <w:highlight w:val="none"/>
                <w:lang w:val="en-US" w:eastAsia="zh-CN" w:bidi="en-US"/>
              </w:rPr>
              <w:t>17000.00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55" w:hRule="atLeast"/>
          <w:jc w:val="center"/>
        </w:trPr>
        <w:tc>
          <w:tcPr>
            <w:tcW w:w="9809" w:type="dxa"/>
            <w:gridSpan w:val="6"/>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kern w:val="0"/>
                <w:sz w:val="21"/>
                <w:szCs w:val="21"/>
                <w:highlight w:val="none"/>
                <w:lang w:val="en-US" w:eastAsia="zh-CN" w:bidi="en-US"/>
              </w:rPr>
              <w:t>▲</w:t>
            </w:r>
            <w:r>
              <w:rPr>
                <w:rFonts w:hint="eastAsia" w:asciiTheme="minorEastAsia" w:hAnsiTheme="minorEastAsia" w:eastAsiaTheme="minorEastAsia" w:cstheme="minorEastAsia"/>
                <w:b/>
                <w:bCs/>
                <w:color w:val="auto"/>
                <w:sz w:val="21"/>
                <w:szCs w:val="21"/>
                <w:highlight w:val="none"/>
                <w:lang w:val="en-US" w:eastAsia="zh-CN"/>
              </w:rPr>
              <w:t>二、</w:t>
            </w:r>
            <w:r>
              <w:rPr>
                <w:rFonts w:hint="eastAsia" w:asciiTheme="minorEastAsia" w:hAnsiTheme="minorEastAsia" w:eastAsiaTheme="minorEastAsia" w:cstheme="minorEastAsia"/>
                <w:b/>
                <w:bCs/>
                <w:color w:val="auto"/>
                <w:sz w:val="21"/>
                <w:szCs w:val="21"/>
                <w:highlight w:val="none"/>
              </w:rPr>
              <w:t>商务条款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7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合同签订时间</w:t>
            </w:r>
          </w:p>
        </w:tc>
        <w:tc>
          <w:tcPr>
            <w:tcW w:w="8041"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自成交通知书发出之日起</w:t>
            </w:r>
            <w:r>
              <w:rPr>
                <w:rFonts w:hint="eastAsia" w:asciiTheme="minorEastAsia" w:hAnsiTheme="minorEastAsia" w:eastAsiaTheme="minorEastAsia" w:cstheme="minorEastAsia"/>
                <w:color w:val="auto"/>
                <w:sz w:val="21"/>
                <w:szCs w:val="21"/>
                <w:highlight w:val="none"/>
                <w:lang w:val="en-US" w:eastAsia="zh-CN"/>
              </w:rPr>
              <w:t>25</w:t>
            </w:r>
            <w:r>
              <w:rPr>
                <w:rFonts w:hint="eastAsia" w:asciiTheme="minorEastAsia" w:hAnsiTheme="minorEastAsia" w:eastAsiaTheme="minorEastAsia" w:cstheme="minorEastAsia"/>
                <w:color w:val="auto"/>
                <w:sz w:val="21"/>
                <w:szCs w:val="21"/>
                <w:highlight w:val="none"/>
              </w:rPr>
              <w:t>个日历日内。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7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rPr>
              <w:t>交付时间</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lang w:val="en-US" w:eastAsia="zh-CN"/>
              </w:rPr>
              <w:t>方式</w:t>
            </w:r>
          </w:p>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及地点</w:t>
            </w:r>
          </w:p>
        </w:tc>
        <w:tc>
          <w:tcPr>
            <w:tcW w:w="8041"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val="en-US" w:eastAsia="zh-CN"/>
              </w:rPr>
              <w:t>1.交付时间：自签订合同且具备安装条件之日起30日历日内交货，并安装调试完毕；</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2.交付地点：采购人指定地点</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17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采购标的需满足的服务标准、期限、效率等要求</w:t>
            </w:r>
          </w:p>
        </w:tc>
        <w:tc>
          <w:tcPr>
            <w:tcW w:w="8041" w:type="dxa"/>
            <w:gridSpan w:val="4"/>
            <w:shd w:val="clear" w:color="auto" w:fill="auto"/>
            <w:noWrap/>
            <w:vAlign w:val="center"/>
          </w:tcPr>
          <w:p>
            <w:pPr>
              <w:numPr>
                <w:ilvl w:val="-1"/>
                <w:numId w:val="0"/>
              </w:num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1.负责送货上门，安装调试。费用应包含在报价中；</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2.为采购人提供专业化技术培训：装机使用培训1天，跟进强化、维修保养培训：1天。培训人数不少于2人。须在响应文件中提供技术培训方案，保证使用人员正常操作设备的各种功能。费用应包含在报价中。</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3.保修期内负责上门维修，质保期内负责维修、更换零部件。费用应包含在报价中。</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4.响应时间要求：</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1）质保期内：处理问题响应时间必须提供7×24小时电话技术支持，包括邮件、电话、远程维护、现场服务等方式。并保证1个小时内对采购方的需求予以响应，若远程维护无法解决，4小时内到达现场。成交供应商需承诺提供4小时现场备件先行更换服务。设备发生故障时接到通知后1小时内响应，4小时内到达现场维修，4小时未解决问题，提供备用机并恢复业务。</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（2）质保期满后，成交供应商可协商继续维保，维保金额每年不得超过合同额的8%，维保成本超过该数额的一概由成交供应商自行承担，维修产生换件费用由成交供应商与采购人根据实际发生成本另行结算。</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5.国内设有售后服务电话；</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6.培训：成交供应商在设备安装调试合格后3至6个月内，应安排有经验的技术人员到现场进行技术答疑；费用应包含在报价中。</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7.调试及运行：</w:t>
            </w:r>
          </w:p>
          <w:p>
            <w:pPr>
              <w:numPr>
                <w:ilvl w:val="-1"/>
                <w:numId w:val="0"/>
              </w:num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（1）成交供应商负责全部设备的安装、调试、试运行，设备的安装、调试费用应包括在投标总价中。交付的设备应符合技术规格要求；</w:t>
            </w:r>
          </w:p>
          <w:p>
            <w:pPr>
              <w:numPr>
                <w:ilvl w:val="-1"/>
                <w:numId w:val="0"/>
              </w:num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（2）成交供应商应在一个月内完成安装调试工作，如因成交供应商原因造成延期，所造成的费用由成交供应商承担；</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8.成交供应商在国内应设有维修中心，能提供快捷、周到、规范的服务；</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9.其余按厂家承诺。</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10.提供开放接口供其他系统同步数据，及与其他系统接口个性化开发。费用应包含在报价中</w:t>
            </w:r>
            <w:r>
              <w:rPr>
                <w:rFonts w:hint="eastAsia" w:asciiTheme="minorEastAsia" w:hAnsiTheme="minorEastAsia" w:eastAsiaTheme="minorEastAsia" w:cstheme="minorEastAsia"/>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7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报价要求</w:t>
            </w:r>
          </w:p>
        </w:tc>
        <w:tc>
          <w:tcPr>
            <w:tcW w:w="8041" w:type="dxa"/>
            <w:gridSpan w:val="4"/>
            <w:shd w:val="clear" w:color="auto" w:fill="auto"/>
            <w:noWrap/>
            <w:vAlign w:val="center"/>
          </w:tcPr>
          <w:p>
            <w:pPr>
              <w:spacing w:line="360" w:lineRule="auto"/>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响应报价包含但不限于内网核心交换机硬件、管理软件、设备采购、备品备件、工具、运抵指定交货地点、装卸费、现场安装、调试及验收的各种费用和售后服务、保险、培训及与采购人相关信息系统接口费；项目实施过程中产生的所有费用均由成交供应商承担</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7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验收标准</w:t>
            </w:r>
          </w:p>
        </w:tc>
        <w:tc>
          <w:tcPr>
            <w:tcW w:w="8041"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产品到达现场后，成交供应商应在采购人人员在场情况下当面开箱，共同清点、检查外观，做出开箱记录，双方签字确认。成交供应商应保证货物到达采购人所在地完好无损，如有缺漏、损坏，由成交供应商负责调换、补齐或赔偿。</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2.成交供应商应提供完备的技术或服务资料、装箱单和合格证等，并派遣专业人员进行现场安装调试。验收合格条件如下：</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（1）货物或服务技术参数与响应承诺一致（以响应文件为准），性能或指标达到规定的标准；</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（2）技术或资料、装箱单、合格证等资料齐全；</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（3）在规定时间内完成交货及验收，并经采购人确认。</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3.设备安装调试完毕后，需经过不少于30天的连续稳定试运行。试运行期间如出现重大故障或性能不达标，则试运行时间从故障解决后重新计算。试运行结束后方可组织最终验收，接到验收申请的10个工作日内采购人组织验收，验收所发生费用由成交供应商承担。</w:t>
            </w:r>
            <w:r>
              <w:rPr>
                <w:rFonts w:hint="eastAsia" w:asciiTheme="minorEastAsia" w:hAnsiTheme="minorEastAsia" w:eastAsiaTheme="minorEastAsia" w:cstheme="minorEastAsia"/>
                <w:color w:val="auto"/>
                <w:sz w:val="21"/>
                <w:szCs w:val="21"/>
                <w:highlight w:val="none"/>
                <w:lang w:val="en-US" w:eastAsia="zh-CN"/>
              </w:rPr>
              <w:br w:type="textWrapping"/>
            </w:r>
            <w:r>
              <w:rPr>
                <w:rFonts w:hint="eastAsia" w:asciiTheme="minorEastAsia" w:hAnsiTheme="minorEastAsia" w:eastAsiaTheme="minorEastAsia" w:cstheme="minorEastAsia"/>
                <w:color w:val="auto"/>
                <w:sz w:val="21"/>
                <w:szCs w:val="21"/>
                <w:highlight w:val="none"/>
                <w:lang w:val="en-US" w:eastAsia="zh-CN"/>
              </w:rPr>
              <w:t>4.供货时成交供应商须配合采购人进行检测测试，采购人将根据采购需求对所提供产品参数的真实性和实际效果进行验证，通过检测后方可进行验收。在检测测试过程中如发现有虚假应标行为的，采购人有权要求国家认可的第三方检测机构进行检测，如与成交供应商的应标参数不符合的，采购人将拒绝接收货物并退货。如检测结果合格，检测费用由采购人承担；检测结果不合格，检测费用由成交供应商承担，并依法进行处罚，且赔偿采购人一切损失</w:t>
            </w:r>
            <w:r>
              <w:rPr>
                <w:rFonts w:hint="eastAsia" w:asciiTheme="minorEastAsia" w:hAnsiTheme="minorEastAsia" w:eastAsiaTheme="minorEastAsia" w:cstheme="minorEastAsia"/>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7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质保期</w:t>
            </w:r>
          </w:p>
        </w:tc>
        <w:tc>
          <w:tcPr>
            <w:tcW w:w="8041"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1.质保期：供应商须为本项目所供货物提供自项目最终验收合格之日起不少于5年的质量保证期。</w:t>
            </w:r>
          </w:p>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2.质保责任：质保期内，供应商须按照国家相关产品质量保修规定（或“三包”规定）及下述承诺提供服务，并承担全部责任。</w:t>
            </w:r>
          </w:p>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3.质保范围：质保范围包括但不限于：</w:t>
            </w:r>
          </w:p>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（1）所有硬件设备的维修、更换；</w:t>
            </w:r>
          </w:p>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（2）所提供软件系统的版本升级服务；</w:t>
            </w:r>
          </w:p>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（3）7×24小时的技术支持服务（须提供明确的服务热线、响应流程及可达成的服务等级协议）。</w:t>
            </w:r>
          </w:p>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4.服务承诺：供应商须在响应文件中提供针对本项目的详细售后服务方案及承诺函（加盖供应商公章），该方案应具体说明其实现上述质保与服务范围的技术能力、人员安排、备件储备、响应机制及保障措施。</w:t>
            </w:r>
          </w:p>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5.责任界定：供应商是履行本项目售后服务和质量保证责任的唯一主体。无论其与产品生产厂家之间的法律关系如何，供应商均须对采购人承担全部合同责任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7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bidi="ar"/>
              </w:rPr>
              <w:t>付款方式</w:t>
            </w:r>
          </w:p>
        </w:tc>
        <w:tc>
          <w:tcPr>
            <w:tcW w:w="8041" w:type="dxa"/>
            <w:gridSpan w:val="4"/>
            <w:shd w:val="clear" w:color="auto" w:fill="auto"/>
            <w:noWrap/>
            <w:vAlign w:val="center"/>
          </w:tcPr>
          <w:p>
            <w:pPr>
              <w:widowControl/>
              <w:adjustRightInd w:val="0"/>
              <w:snapToGrid w:val="0"/>
              <w:spacing w:line="360" w:lineRule="auto"/>
              <w:ind w:left="105" w:leftChars="50"/>
              <w:textAlignment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cstheme="minorEastAsia"/>
                <w:b w:val="0"/>
                <w:bCs w:val="0"/>
                <w:i w:val="0"/>
                <w:iCs w:val="0"/>
                <w:caps w:val="0"/>
                <w:color w:val="auto"/>
                <w:spacing w:val="0"/>
                <w:sz w:val="21"/>
                <w:szCs w:val="21"/>
                <w:highlight w:val="none"/>
                <w:shd w:val="clear"/>
                <w:lang w:val="en-US" w:eastAsia="zh-CN"/>
              </w:rPr>
              <w:t>1、付款方式：</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项目整体验收合格后，双方签署验收合格证，</w:t>
            </w:r>
            <w:r>
              <w:rPr>
                <w:rFonts w:hint="eastAsia" w:ascii="宋体" w:hAnsi="宋体"/>
                <w:b w:val="0"/>
                <w:bCs w:val="0"/>
                <w:szCs w:val="21"/>
                <w:lang w:eastAsia="zh-CN"/>
              </w:rPr>
              <w:t>成交供应商</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开具全额增值税发票给</w:t>
            </w:r>
            <w:r>
              <w:rPr>
                <w:rFonts w:hint="eastAsia" w:asciiTheme="minorEastAsia" w:hAnsiTheme="minorEastAsia" w:cstheme="minorEastAsia"/>
                <w:b w:val="0"/>
                <w:bCs w:val="0"/>
                <w:i w:val="0"/>
                <w:iCs w:val="0"/>
                <w:caps w:val="0"/>
                <w:color w:val="auto"/>
                <w:spacing w:val="0"/>
                <w:sz w:val="21"/>
                <w:szCs w:val="21"/>
                <w:highlight w:val="none"/>
                <w:shd w:val="clear"/>
                <w:lang w:eastAsia="zh-CN"/>
              </w:rPr>
              <w:t>采购人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w:t>
            </w:r>
            <w:r>
              <w:rPr>
                <w:rFonts w:hint="eastAsia" w:asciiTheme="minorEastAsia" w:hAnsiTheme="minorEastAsia" w:cstheme="minorEastAsia"/>
                <w:b w:val="0"/>
                <w:bCs w:val="0"/>
                <w:i w:val="0"/>
                <w:iCs w:val="0"/>
                <w:caps w:val="0"/>
                <w:color w:val="auto"/>
                <w:spacing w:val="0"/>
                <w:sz w:val="21"/>
                <w:szCs w:val="21"/>
                <w:highlight w:val="none"/>
                <w:shd w:val="clear"/>
                <w:lang w:eastAsia="zh-CN"/>
              </w:rPr>
              <w:t>采购人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于4个月内支付合同金额的95%，付款期以验收合格并收到有效发票起计算。</w:t>
            </w:r>
            <w:r>
              <w:rPr>
                <w:rFonts w:hint="eastAsia" w:ascii="宋体" w:hAnsi="宋体"/>
                <w:b w:val="0"/>
                <w:bCs w:val="0"/>
                <w:szCs w:val="21"/>
                <w:lang w:eastAsia="zh-CN"/>
              </w:rPr>
              <w:t>成交供应商</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履行相关配套服务满5年，且经</w:t>
            </w:r>
            <w:r>
              <w:rPr>
                <w:rFonts w:hint="eastAsia" w:asciiTheme="minorEastAsia" w:hAnsiTheme="minorEastAsia" w:cstheme="minorEastAsia"/>
                <w:b w:val="0"/>
                <w:bCs w:val="0"/>
                <w:i w:val="0"/>
                <w:iCs w:val="0"/>
                <w:caps w:val="0"/>
                <w:color w:val="auto"/>
                <w:spacing w:val="0"/>
                <w:sz w:val="21"/>
                <w:szCs w:val="21"/>
                <w:highlight w:val="none"/>
                <w:shd w:val="clear"/>
                <w:lang w:eastAsia="zh-CN"/>
              </w:rPr>
              <w:t>采购人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验收符合合同约定，并办理相关确认手续后4个月内，</w:t>
            </w:r>
            <w:r>
              <w:rPr>
                <w:rFonts w:hint="eastAsia" w:asciiTheme="minorEastAsia" w:hAnsiTheme="minorEastAsia" w:cstheme="minorEastAsia"/>
                <w:b w:val="0"/>
                <w:bCs w:val="0"/>
                <w:i w:val="0"/>
                <w:iCs w:val="0"/>
                <w:caps w:val="0"/>
                <w:color w:val="auto"/>
                <w:spacing w:val="0"/>
                <w:sz w:val="21"/>
                <w:szCs w:val="21"/>
                <w:highlight w:val="none"/>
                <w:shd w:val="clear"/>
                <w:lang w:eastAsia="zh-CN"/>
              </w:rPr>
              <w:t>采购人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支付5%的合同尾款。</w:t>
            </w:r>
            <w:r>
              <w:rPr>
                <w:rFonts w:hint="eastAsia" w:asciiTheme="minorEastAsia" w:hAnsiTheme="minorEastAsia" w:eastAsiaTheme="minorEastAsia" w:cstheme="minorEastAsia"/>
                <w:b w:val="0"/>
                <w:bCs w:val="0"/>
                <w:i w:val="0"/>
                <w:iCs w:val="0"/>
                <w:caps w:val="0"/>
                <w:color w:val="auto"/>
                <w:spacing w:val="0"/>
                <w:sz w:val="21"/>
                <w:szCs w:val="21"/>
                <w:highlight w:val="yellow"/>
                <w:shd w:val="clear"/>
              </w:rPr>
              <w:br w:type="textWrapping"/>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2、付款前，</w:t>
            </w:r>
            <w:r>
              <w:rPr>
                <w:rFonts w:hint="eastAsia" w:ascii="宋体" w:hAnsi="宋体"/>
                <w:b w:val="0"/>
                <w:bCs w:val="0"/>
                <w:szCs w:val="21"/>
                <w:lang w:eastAsia="zh-CN"/>
              </w:rPr>
              <w:t>成交供应商</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须提供符合要求的发票给</w:t>
            </w:r>
            <w:r>
              <w:rPr>
                <w:rFonts w:hint="eastAsia" w:asciiTheme="minorEastAsia" w:hAnsiTheme="minorEastAsia" w:cstheme="minorEastAsia"/>
                <w:b w:val="0"/>
                <w:bCs w:val="0"/>
                <w:i w:val="0"/>
                <w:iCs w:val="0"/>
                <w:caps w:val="0"/>
                <w:color w:val="auto"/>
                <w:spacing w:val="0"/>
                <w:sz w:val="21"/>
                <w:szCs w:val="21"/>
                <w:highlight w:val="none"/>
                <w:shd w:val="clear"/>
                <w:lang w:eastAsia="zh-CN"/>
              </w:rPr>
              <w:t>采购人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，否则</w:t>
            </w:r>
            <w:r>
              <w:rPr>
                <w:rFonts w:hint="eastAsia" w:asciiTheme="minorEastAsia" w:hAnsiTheme="minorEastAsia" w:cstheme="minorEastAsia"/>
                <w:b w:val="0"/>
                <w:bCs w:val="0"/>
                <w:i w:val="0"/>
                <w:iCs w:val="0"/>
                <w:caps w:val="0"/>
                <w:color w:val="auto"/>
                <w:spacing w:val="0"/>
                <w:sz w:val="21"/>
                <w:szCs w:val="21"/>
                <w:highlight w:val="none"/>
                <w:shd w:val="clear"/>
                <w:lang w:eastAsia="zh-CN"/>
              </w:rPr>
              <w:t>采购人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有权不予支付。</w:t>
            </w:r>
            <w:r>
              <w:rPr>
                <w:rFonts w:hint="eastAsia" w:ascii="宋体" w:hAnsi="宋体"/>
                <w:b w:val="0"/>
                <w:bCs w:val="0"/>
                <w:szCs w:val="21"/>
                <w:lang w:eastAsia="zh-CN"/>
              </w:rPr>
              <w:t>成交供应商</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应当确保发票真实无误且合法有效，如发现存在虚假发票或违规发票的，</w:t>
            </w:r>
            <w:r>
              <w:rPr>
                <w:rFonts w:hint="eastAsia" w:ascii="宋体" w:hAnsi="宋体"/>
                <w:b w:val="0"/>
                <w:bCs w:val="0"/>
                <w:szCs w:val="21"/>
                <w:lang w:eastAsia="zh-CN"/>
              </w:rPr>
              <w:t>成交供应商</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须赔偿</w:t>
            </w:r>
            <w:r>
              <w:rPr>
                <w:rFonts w:hint="eastAsia" w:asciiTheme="minorEastAsia" w:hAnsiTheme="minorEastAsia" w:cstheme="minorEastAsia"/>
                <w:b w:val="0"/>
                <w:bCs w:val="0"/>
                <w:i w:val="0"/>
                <w:iCs w:val="0"/>
                <w:caps w:val="0"/>
                <w:color w:val="auto"/>
                <w:spacing w:val="0"/>
                <w:sz w:val="21"/>
                <w:szCs w:val="21"/>
                <w:highlight w:val="none"/>
                <w:shd w:val="clear"/>
                <w:lang w:eastAsia="zh-CN"/>
              </w:rPr>
              <w:t>采购人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发票票面金额一倍的违约金，且</w:t>
            </w:r>
            <w:r>
              <w:rPr>
                <w:rFonts w:hint="eastAsia" w:asciiTheme="minorEastAsia" w:hAnsiTheme="minorEastAsia" w:cstheme="minorEastAsia"/>
                <w:b w:val="0"/>
                <w:bCs w:val="0"/>
                <w:i w:val="0"/>
                <w:iCs w:val="0"/>
                <w:caps w:val="0"/>
                <w:color w:val="auto"/>
                <w:spacing w:val="0"/>
                <w:sz w:val="21"/>
                <w:szCs w:val="21"/>
                <w:highlight w:val="none"/>
                <w:shd w:val="clear"/>
                <w:lang w:eastAsia="zh-CN"/>
              </w:rPr>
              <w:t>采购人</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有权终止合同，因终止合同而产生的一切损失均由</w:t>
            </w:r>
            <w:r>
              <w:rPr>
                <w:rFonts w:hint="eastAsia" w:ascii="宋体" w:hAnsi="宋体"/>
                <w:b w:val="0"/>
                <w:bCs w:val="0"/>
                <w:szCs w:val="21"/>
                <w:lang w:eastAsia="zh-CN"/>
              </w:rPr>
              <w:t>成交供应商</w:t>
            </w:r>
            <w:r>
              <w:rPr>
                <w:rFonts w:hint="eastAsia" w:asciiTheme="minorEastAsia" w:hAnsiTheme="minorEastAsia" w:eastAsiaTheme="minorEastAsia" w:cstheme="minorEastAsia"/>
                <w:b w:val="0"/>
                <w:bCs w:val="0"/>
                <w:i w:val="0"/>
                <w:iCs w:val="0"/>
                <w:caps w:val="0"/>
                <w:color w:val="auto"/>
                <w:spacing w:val="0"/>
                <w:sz w:val="21"/>
                <w:szCs w:val="21"/>
                <w:highlight w:val="none"/>
                <w:shd w:val="clear"/>
              </w:rPr>
              <w:t>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7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b w:val="0"/>
                <w:bCs w:val="0"/>
                <w:color w:val="auto"/>
                <w:sz w:val="21"/>
                <w:szCs w:val="21"/>
                <w:highlight w:val="none"/>
                <w:lang w:val="en-US" w:eastAsia="zh-CN" w:bidi="ar"/>
              </w:rPr>
            </w:pPr>
            <w:r>
              <w:rPr>
                <w:rFonts w:hint="eastAsia" w:asciiTheme="minorEastAsia" w:hAnsiTheme="minorEastAsia" w:eastAsiaTheme="minorEastAsia" w:cstheme="minorEastAsia"/>
                <w:b w:val="0"/>
                <w:bCs w:val="0"/>
                <w:color w:val="auto"/>
                <w:sz w:val="21"/>
                <w:szCs w:val="21"/>
                <w:highlight w:val="none"/>
                <w:lang w:val="en-US" w:eastAsia="zh-CN" w:bidi="ar"/>
              </w:rPr>
              <w:t>履约保证金</w:t>
            </w:r>
          </w:p>
        </w:tc>
        <w:tc>
          <w:tcPr>
            <w:tcW w:w="8041" w:type="dxa"/>
            <w:gridSpan w:val="4"/>
            <w:shd w:val="clear" w:color="auto" w:fill="auto"/>
            <w:noWrap/>
            <w:vAlign w:val="center"/>
          </w:tcPr>
          <w:p>
            <w:pPr>
              <w:spacing w:line="320" w:lineRule="exact"/>
              <w:rPr>
                <w:rFonts w:hint="eastAsia" w:ascii="宋体" w:hAnsi="宋体" w:eastAsiaTheme="minorEastAsia"/>
                <w:b w:val="0"/>
                <w:bCs w:val="0"/>
                <w:szCs w:val="21"/>
                <w:lang w:eastAsia="zh-CN"/>
              </w:rPr>
            </w:pPr>
            <w:r>
              <w:rPr>
                <w:rFonts w:hint="eastAsia" w:ascii="宋体" w:hAnsi="宋体"/>
                <w:b w:val="0"/>
                <w:bCs w:val="0"/>
                <w:szCs w:val="21"/>
                <w:lang w:val="en-US" w:eastAsia="zh-CN"/>
              </w:rPr>
              <w:t>1.</w:t>
            </w:r>
            <w:r>
              <w:rPr>
                <w:rFonts w:hint="eastAsia" w:ascii="宋体" w:hAnsi="宋体"/>
                <w:b w:val="0"/>
                <w:bCs w:val="0"/>
                <w:szCs w:val="21"/>
                <w:lang w:eastAsia="zh-CN"/>
              </w:rPr>
              <w:t>成交供应商</w:t>
            </w:r>
            <w:r>
              <w:rPr>
                <w:rFonts w:hint="eastAsia" w:ascii="宋体" w:hAnsi="宋体"/>
                <w:b w:val="0"/>
                <w:bCs w:val="0"/>
                <w:szCs w:val="21"/>
              </w:rPr>
              <w:t>收到中标通知后5个工作日内，将合同金额的</w:t>
            </w:r>
            <w:r>
              <w:rPr>
                <w:rFonts w:hint="eastAsia" w:ascii="宋体" w:hAnsi="宋体"/>
                <w:b w:val="0"/>
                <w:bCs w:val="0"/>
                <w:szCs w:val="21"/>
                <w:lang w:val="en-US" w:eastAsia="zh-CN"/>
              </w:rPr>
              <w:t>2</w:t>
            </w:r>
            <w:r>
              <w:rPr>
                <w:rFonts w:hint="eastAsia" w:ascii="宋体" w:hAnsi="宋体"/>
                <w:b w:val="0"/>
                <w:bCs w:val="0"/>
                <w:szCs w:val="21"/>
              </w:rPr>
              <w:t>%缴纳给采购人作为履约保证金，项目验收合格后无质量问题，履约保证金一次性无息退还</w:t>
            </w:r>
            <w:r>
              <w:rPr>
                <w:rFonts w:hint="eastAsia" w:ascii="宋体" w:hAnsi="宋体"/>
                <w:b w:val="0"/>
                <w:bCs w:val="0"/>
                <w:szCs w:val="21"/>
                <w:lang w:eastAsia="zh-CN"/>
              </w:rPr>
              <w:t>成交供应商</w:t>
            </w:r>
            <w:r>
              <w:rPr>
                <w:rFonts w:hint="eastAsia" w:ascii="宋体" w:hAnsi="宋体"/>
                <w:b w:val="0"/>
                <w:bCs w:val="0"/>
                <w:szCs w:val="21"/>
              </w:rPr>
              <w:t>。如最终验收与合同不符，由</w:t>
            </w:r>
            <w:r>
              <w:rPr>
                <w:rFonts w:hint="eastAsia" w:ascii="宋体" w:hAnsi="宋体"/>
                <w:b w:val="0"/>
                <w:bCs w:val="0"/>
                <w:szCs w:val="21"/>
                <w:lang w:eastAsia="zh-CN"/>
              </w:rPr>
              <w:t>成交供应商</w:t>
            </w:r>
            <w:r>
              <w:rPr>
                <w:rFonts w:hint="eastAsia" w:ascii="宋体" w:hAnsi="宋体"/>
                <w:b w:val="0"/>
                <w:bCs w:val="0"/>
                <w:szCs w:val="21"/>
              </w:rPr>
              <w:t>承担一切违约责任</w:t>
            </w:r>
            <w:r>
              <w:rPr>
                <w:rFonts w:hint="eastAsia" w:ascii="宋体" w:hAnsi="宋体"/>
                <w:b w:val="0"/>
                <w:bCs w:val="0"/>
                <w:szCs w:val="21"/>
                <w:lang w:eastAsia="zh-CN"/>
              </w:rPr>
              <w:t>。</w:t>
            </w:r>
          </w:p>
          <w:p>
            <w:pPr>
              <w:pStyle w:val="12"/>
              <w:numPr>
                <w:ilvl w:val="0"/>
                <w:numId w:val="0"/>
              </w:numPr>
              <w:spacing w:line="360" w:lineRule="auto"/>
              <w:rPr>
                <w:rFonts w:hint="eastAsia" w:asciiTheme="minorEastAsia" w:hAnsiTheme="minorEastAsia" w:eastAsiaTheme="minorEastAsia" w:cstheme="minorEastAsia"/>
                <w:b w:val="0"/>
                <w:bCs w:val="0"/>
                <w:color w:val="auto"/>
                <w:sz w:val="21"/>
                <w:szCs w:val="21"/>
                <w:lang w:val="en-US"/>
              </w:rPr>
            </w:pPr>
            <w:r>
              <w:rPr>
                <w:rFonts w:hint="eastAsia" w:ascii="宋体" w:hAnsi="宋体"/>
                <w:b w:val="0"/>
                <w:bCs w:val="0"/>
                <w:szCs w:val="21"/>
                <w:lang w:val="en-US" w:eastAsia="zh-CN"/>
              </w:rPr>
              <w:t>2.</w:t>
            </w:r>
            <w:r>
              <w:rPr>
                <w:rFonts w:hint="eastAsia" w:ascii="宋体" w:hAnsi="宋体"/>
                <w:b w:val="0"/>
                <w:bCs w:val="0"/>
                <w:szCs w:val="21"/>
              </w:rPr>
              <w:t>履约保证金的形式：</w:t>
            </w:r>
            <w:r>
              <w:rPr>
                <w:rFonts w:hint="eastAsia" w:ascii="宋体" w:hAnsi="宋体"/>
                <w:b w:val="0"/>
                <w:bCs w:val="0"/>
                <w:szCs w:val="21"/>
                <w:lang w:eastAsia="zh-CN"/>
              </w:rPr>
              <w:t>成交供应商</w:t>
            </w:r>
            <w:r>
              <w:rPr>
                <w:rFonts w:hint="eastAsia" w:ascii="宋体" w:hAnsi="宋体"/>
                <w:b w:val="0"/>
                <w:bCs w:val="0"/>
                <w:szCs w:val="21"/>
              </w:rPr>
              <w:t>可以选择电汇、转账、支票、汇票、本票等形式缴纳或提交。</w:t>
            </w:r>
          </w:p>
          <w:p>
            <w:pPr>
              <w:pStyle w:val="12"/>
              <w:numPr>
                <w:ilvl w:val="0"/>
                <w:numId w:val="0"/>
              </w:numPr>
              <w:spacing w:line="36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lang w:val="en-US"/>
              </w:rPr>
              <w:t>.履约保证金指定账户</w:t>
            </w:r>
            <w:r>
              <w:rPr>
                <w:rFonts w:hint="eastAsia" w:asciiTheme="minorEastAsia" w:hAnsiTheme="minorEastAsia" w:eastAsiaTheme="minorEastAsia" w:cstheme="minorEastAsia"/>
                <w:b w:val="0"/>
                <w:bCs w:val="0"/>
                <w:color w:val="auto"/>
                <w:sz w:val="21"/>
                <w:szCs w:val="21"/>
                <w:lang w:val="en-US" w:eastAsia="zh-CN"/>
              </w:rPr>
              <w:t>：</w:t>
            </w:r>
          </w:p>
          <w:p>
            <w:pPr>
              <w:pStyle w:val="12"/>
              <w:numPr>
                <w:ilvl w:val="0"/>
                <w:numId w:val="0"/>
              </w:numPr>
              <w:spacing w:line="360" w:lineRule="auto"/>
              <w:rPr>
                <w:rFonts w:hint="eastAsia"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color w:val="auto"/>
                <w:sz w:val="21"/>
                <w:szCs w:val="21"/>
                <w:lang w:val="en-US"/>
              </w:rPr>
              <w:t>开户名称</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rPr>
              <w:t>广西壮族自治区江滨医院</w:t>
            </w:r>
          </w:p>
          <w:p>
            <w:pPr>
              <w:pStyle w:val="12"/>
              <w:numPr>
                <w:ilvl w:val="0"/>
                <w:numId w:val="0"/>
              </w:numPr>
              <w:spacing w:line="360" w:lineRule="auto"/>
              <w:rPr>
                <w:rFonts w:hint="eastAsia" w:asciiTheme="minorEastAsia" w:hAnsiTheme="minorEastAsia" w:eastAsiaTheme="minorEastAsia" w:cstheme="minorEastAsia"/>
                <w:b w:val="0"/>
                <w:bCs w:val="0"/>
                <w:color w:val="auto"/>
                <w:sz w:val="21"/>
                <w:szCs w:val="21"/>
                <w:lang w:val="en-US"/>
              </w:rPr>
            </w:pPr>
            <w:r>
              <w:rPr>
                <w:rFonts w:hint="eastAsia" w:asciiTheme="minorEastAsia" w:hAnsiTheme="minorEastAsia" w:eastAsiaTheme="minorEastAsia" w:cstheme="minorEastAsia"/>
                <w:b w:val="0"/>
                <w:bCs w:val="0"/>
                <w:color w:val="auto"/>
                <w:sz w:val="21"/>
                <w:szCs w:val="21"/>
                <w:lang w:val="en-US"/>
              </w:rPr>
              <w:t>开户银行</w:t>
            </w:r>
            <w:r>
              <w:rPr>
                <w:rFonts w:hint="eastAsia" w:asciiTheme="minorEastAsia" w:hAnsiTheme="minorEastAsia" w:eastAsiaTheme="minorEastAsia" w:cstheme="minorEastAsia"/>
                <w:b w:val="0"/>
                <w:bCs w:val="0"/>
                <w:color w:val="auto"/>
                <w:sz w:val="21"/>
                <w:szCs w:val="21"/>
                <w:lang w:val="en-US" w:eastAsia="zh-CN"/>
              </w:rPr>
              <w:t>：</w:t>
            </w:r>
            <w:r>
              <w:rPr>
                <w:rFonts w:hint="eastAsia" w:asciiTheme="minorEastAsia" w:hAnsiTheme="minorEastAsia" w:eastAsiaTheme="minorEastAsia" w:cstheme="minorEastAsia"/>
                <w:b w:val="0"/>
                <w:bCs w:val="0"/>
                <w:color w:val="auto"/>
                <w:sz w:val="21"/>
                <w:szCs w:val="21"/>
                <w:lang w:val="en-US"/>
              </w:rPr>
              <w:t>交通银行南宁分行青秀山支行</w:t>
            </w:r>
          </w:p>
          <w:p>
            <w:pPr>
              <w:pStyle w:val="12"/>
              <w:keepNext w:val="0"/>
              <w:keepLines w:val="0"/>
              <w:pageBreakBefore w:val="0"/>
              <w:kinsoku/>
              <w:wordWrap/>
              <w:overflowPunct/>
              <w:topLinePunct w:val="0"/>
              <w:autoSpaceDE/>
              <w:autoSpaceDN/>
              <w:bidi w:val="0"/>
              <w:spacing w:line="360" w:lineRule="auto"/>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lang w:val="en-US"/>
              </w:rPr>
              <w:t>银行账号</w:t>
            </w:r>
            <w:r>
              <w:rPr>
                <w:rFonts w:hint="eastAsia" w:asciiTheme="minorEastAsia" w:hAnsiTheme="minorEastAsia" w:eastAsiaTheme="minorEastAsia" w:cstheme="minorEastAsia"/>
                <w:b w:val="0"/>
                <w:bCs w:val="0"/>
                <w:color w:val="auto"/>
                <w:sz w:val="21"/>
                <w:szCs w:val="21"/>
                <w:lang w:val="en-US" w:eastAsia="zh-CN"/>
              </w:rPr>
              <w:t>：</w:t>
            </w:r>
            <w:bookmarkStart w:id="63" w:name="OLE_LINK3"/>
            <w:r>
              <w:rPr>
                <w:rFonts w:hint="eastAsia" w:asciiTheme="minorEastAsia" w:hAnsiTheme="minorEastAsia" w:eastAsiaTheme="minorEastAsia" w:cstheme="minorEastAsia"/>
                <w:b w:val="0"/>
                <w:bCs w:val="0"/>
                <w:color w:val="auto"/>
                <w:sz w:val="21"/>
                <w:szCs w:val="21"/>
                <w:lang w:val="en-US"/>
              </w:rPr>
              <w:t>4510 6050 5018 0100 27923</w:t>
            </w:r>
            <w:bookmarkEnd w:id="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jc w:val="center"/>
        </w:trPr>
        <w:tc>
          <w:tcPr>
            <w:tcW w:w="1768" w:type="dxa"/>
            <w:gridSpan w:val="2"/>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其它要求</w:t>
            </w:r>
          </w:p>
        </w:tc>
        <w:tc>
          <w:tcPr>
            <w:tcW w:w="8041"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ind w:left="105" w:leftChars="50"/>
              <w:jc w:val="left"/>
              <w:textAlignment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 xml:space="preserve">1.成交供应商提供的产品必须是符合采购要求和国家相关标准的产品。 </w:t>
            </w:r>
            <w:r>
              <w:rPr>
                <w:rFonts w:hint="eastAsia" w:asciiTheme="minorEastAsia" w:hAnsiTheme="minorEastAsia" w:eastAsiaTheme="minorEastAsia" w:cstheme="minorEastAsia"/>
                <w:b w:val="0"/>
                <w:bCs w:val="0"/>
                <w:color w:val="auto"/>
                <w:sz w:val="21"/>
                <w:szCs w:val="21"/>
                <w:highlight w:val="none"/>
                <w:lang w:val="en-US" w:eastAsia="zh-CN"/>
              </w:rPr>
              <w:br w:type="textWrapping"/>
            </w:r>
            <w:r>
              <w:rPr>
                <w:rFonts w:hint="eastAsia" w:asciiTheme="minorEastAsia" w:hAnsiTheme="minorEastAsia" w:eastAsiaTheme="minorEastAsia" w:cstheme="minorEastAsia"/>
                <w:b w:val="0"/>
                <w:bCs w:val="0"/>
                <w:color w:val="auto"/>
                <w:sz w:val="21"/>
                <w:szCs w:val="21"/>
                <w:highlight w:val="none"/>
                <w:lang w:val="en-US" w:eastAsia="zh-CN"/>
              </w:rPr>
              <w:t>2.成交供应商应保证所提供的货物不受第三方提出侵犯其专利权、版权、商标权或其他权利的起诉。一旦出现法律纠纷，成交供应商应承担全部责任。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17" w:hRule="atLeast"/>
          <w:jc w:val="center"/>
        </w:trPr>
        <w:tc>
          <w:tcPr>
            <w:tcW w:w="9809" w:type="dxa"/>
            <w:gridSpan w:val="6"/>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
                <w:bCs/>
                <w:color w:val="auto"/>
                <w:sz w:val="21"/>
                <w:szCs w:val="21"/>
                <w:highlight w:val="none"/>
                <w:lang w:val="en-US" w:eastAsia="zh-CN"/>
              </w:rPr>
              <w:t>三、</w:t>
            </w:r>
            <w:r>
              <w:rPr>
                <w:rFonts w:hint="eastAsia" w:asciiTheme="minorEastAsia" w:hAnsiTheme="minorEastAsia" w:eastAsiaTheme="minorEastAsia" w:cstheme="minorEastAsia"/>
                <w:b/>
                <w:bCs/>
                <w:color w:val="auto"/>
                <w:sz w:val="21"/>
                <w:szCs w:val="21"/>
                <w:highlight w:val="none"/>
              </w:rPr>
              <w:t>其他说明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9809" w:type="dxa"/>
            <w:gridSpan w:val="6"/>
            <w:shd w:val="clear" w:color="auto" w:fill="auto"/>
            <w:noWrap/>
            <w:vAlign w:val="center"/>
          </w:tcPr>
          <w:p>
            <w:pPr>
              <w:keepNext w:val="0"/>
              <w:keepLines w:val="0"/>
              <w:pageBreakBefore w:val="0"/>
              <w:widowControl/>
              <w:tabs>
                <w:tab w:val="left" w:pos="180"/>
                <w:tab w:val="left" w:pos="1620"/>
              </w:tabs>
              <w:kinsoku/>
              <w:wordWrap/>
              <w:overflowPunct/>
              <w:topLinePunct w:val="0"/>
              <w:autoSpaceDE/>
              <w:autoSpaceDN/>
              <w:bidi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进口产品说明：</w:t>
            </w:r>
          </w:p>
          <w:p>
            <w:pPr>
              <w:keepNext w:val="0"/>
              <w:keepLines w:val="0"/>
              <w:pageBreakBefore w:val="0"/>
              <w:widowControl/>
              <w:tabs>
                <w:tab w:val="left" w:pos="180"/>
                <w:tab w:val="left" w:pos="1620"/>
              </w:tabs>
              <w:kinsoku/>
              <w:wordWrap/>
              <w:overflowPunct/>
              <w:topLinePunct w:val="0"/>
              <w:autoSpaceDE/>
              <w:autoSpaceDN/>
              <w:bidi w:val="0"/>
              <w:spacing w:line="360" w:lineRule="auto"/>
              <w:ind w:firstLine="420" w:firstLineChars="20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本项目所涉及的货物不接受进口产品（即通过中国海关报关验放进入中国境内且产自关境外的产品）参与竞标，</w:t>
            </w:r>
            <w:r>
              <w:rPr>
                <w:rFonts w:hint="eastAsia" w:asciiTheme="minorEastAsia" w:hAnsiTheme="minorEastAsia" w:eastAsiaTheme="minorEastAsia" w:cstheme="minorEastAsia"/>
                <w:b/>
                <w:color w:val="auto"/>
                <w:sz w:val="21"/>
                <w:szCs w:val="21"/>
                <w:highlight w:val="none"/>
              </w:rPr>
              <w:t>如有进口产品参与竞标的作无效竞标处理</w:t>
            </w:r>
            <w:r>
              <w:rPr>
                <w:rFonts w:hint="eastAsia" w:asciiTheme="minorEastAsia" w:hAnsiTheme="minorEastAsia" w:eastAsiaTheme="minorEastAsia" w:cstheme="minorEastAsia"/>
                <w:color w:val="auto"/>
                <w:sz w:val="21"/>
                <w:szCs w:val="21"/>
                <w:highlight w:val="none"/>
              </w:rPr>
              <w:t>。</w:t>
            </w:r>
          </w:p>
          <w:p>
            <w:pPr>
              <w:keepNext w:val="0"/>
              <w:keepLines w:val="0"/>
              <w:pageBreakBefore w:val="0"/>
              <w:widowControl/>
              <w:tabs>
                <w:tab w:val="left" w:pos="180"/>
                <w:tab w:val="left" w:pos="1620"/>
              </w:tabs>
              <w:kinsoku/>
              <w:wordWrap/>
              <w:overflowPunct/>
              <w:topLinePunct w:val="0"/>
              <w:autoSpaceDE/>
              <w:autoSpaceDN/>
              <w:bidi w:val="0"/>
              <w:spacing w:line="360" w:lineRule="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核心产品：</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jc w:val="left"/>
              <w:textAlignment w:val="center"/>
              <w:rPr>
                <w:rFonts w:hint="eastAsia" w:asciiTheme="minorEastAsia" w:hAnsiTheme="minorEastAsia" w:eastAsiaTheme="minorEastAsia" w:cstheme="minorEastAsia"/>
                <w:b/>
                <w:bCs/>
                <w:color w:val="auto"/>
                <w:sz w:val="21"/>
                <w:szCs w:val="21"/>
                <w:highlight w:val="none"/>
              </w:rPr>
            </w:pPr>
            <w:r>
              <w:rPr>
                <w:rFonts w:hint="eastAsia" w:asciiTheme="minorEastAsia" w:hAnsiTheme="minorEastAsia" w:eastAsiaTheme="minorEastAsia" w:cstheme="minorEastAsia"/>
                <w:color w:val="auto"/>
                <w:sz w:val="21"/>
                <w:szCs w:val="21"/>
                <w:highlight w:val="none"/>
              </w:rPr>
              <w:t>本项目的核心产品为“需求一览表”中第</w:t>
            </w:r>
            <w:r>
              <w:rPr>
                <w:rFonts w:hint="eastAsia" w:asciiTheme="minorEastAsia" w:hAnsiTheme="minorEastAsia" w:eastAsiaTheme="minorEastAsia" w:cstheme="minorEastAsia"/>
                <w:color w:val="auto"/>
                <w:sz w:val="21"/>
                <w:szCs w:val="21"/>
                <w:highlight w:val="none"/>
                <w:u w:val="single"/>
                <w:lang w:val="en-US" w:eastAsia="zh-CN"/>
              </w:rPr>
              <w:t>1</w:t>
            </w:r>
            <w:r>
              <w:rPr>
                <w:rFonts w:hint="eastAsia" w:asciiTheme="minorEastAsia" w:hAnsiTheme="minorEastAsia" w:eastAsiaTheme="minorEastAsia" w:cstheme="minorEastAsia"/>
                <w:color w:val="auto"/>
                <w:sz w:val="21"/>
                <w:szCs w:val="21"/>
                <w:highlight w:val="none"/>
              </w:rPr>
              <w:t>项产品</w:t>
            </w:r>
            <w:r>
              <w:rPr>
                <w:rFonts w:hint="eastAsia" w:asciiTheme="minorEastAsia" w:hAnsiTheme="minorEastAsia" w:eastAsiaTheme="minorEastAsia" w:cstheme="minorEastAsia"/>
                <w:color w:val="auto"/>
                <w:sz w:val="21"/>
                <w:szCs w:val="21"/>
                <w:highlight w:val="none"/>
                <w:u w:val="none"/>
              </w:rPr>
              <w:t>：</w:t>
            </w:r>
            <w:r>
              <w:rPr>
                <w:rFonts w:hint="eastAsia" w:asciiTheme="minorEastAsia" w:hAnsiTheme="minorEastAsia" w:eastAsiaTheme="minorEastAsia" w:cstheme="minorEastAsia"/>
                <w:color w:val="auto"/>
                <w:sz w:val="21"/>
                <w:szCs w:val="21"/>
                <w:highlight w:val="none"/>
                <w:u w:val="single"/>
                <w:lang w:val="en-US" w:eastAsia="zh-CN"/>
              </w:rPr>
              <w:t>核心交换机</w:t>
            </w:r>
            <w:r>
              <w:rPr>
                <w:rFonts w:hint="eastAsia" w:asciiTheme="minorEastAsia" w:hAnsiTheme="minorEastAsia" w:eastAsiaTheme="minorEastAsia" w:cstheme="minorEastAsia"/>
                <w:b/>
                <w:bCs/>
                <w:color w:val="auto"/>
                <w:sz w:val="21"/>
                <w:szCs w:val="21"/>
                <w:highlight w:val="none"/>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Theme="minorEastAsia" w:hAnsiTheme="minorEastAsia" w:eastAsiaTheme="minorEastAsia" w:cstheme="minorEastAsia"/>
                <w:b/>
                <w:bCs/>
                <w:color w:val="auto"/>
                <w:sz w:val="21"/>
                <w:szCs w:val="21"/>
                <w:highlight w:val="none"/>
                <w:lang w:val="en-US" w:eastAsia="zh-CN"/>
              </w:rPr>
            </w:pPr>
            <w:r>
              <w:rPr>
                <w:rFonts w:hint="eastAsia"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val="en-US" w:eastAsia="zh-CN"/>
              </w:rPr>
              <w:t>根据《国务院办公厅关于在政府采购中实施本国产品标准及相关政策的通知》（国办发</w:t>
            </w:r>
            <w:r>
              <w:rPr>
                <w:rFonts w:hint="eastAsia" w:asciiTheme="minorEastAsia" w:hAnsiTheme="minorEastAsia" w:eastAsiaTheme="minorEastAsia" w:cstheme="minorEastAsia"/>
                <w:color w:val="auto"/>
                <w:sz w:val="21"/>
                <w:szCs w:val="21"/>
                <w:highlight w:val="none"/>
              </w:rPr>
              <w:t>〔202</w:t>
            </w:r>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w:t>
            </w:r>
            <w:r>
              <w:rPr>
                <w:rFonts w:hint="eastAsia" w:asciiTheme="minorEastAsia" w:hAnsiTheme="minorEastAsia" w:eastAsiaTheme="minorEastAsia" w:cstheme="minorEastAsia"/>
                <w:color w:val="auto"/>
                <w:sz w:val="21"/>
                <w:szCs w:val="21"/>
                <w:highlight w:val="none"/>
                <w:lang w:val="en-US" w:eastAsia="zh-CN"/>
              </w:rPr>
              <w:t>34</w:t>
            </w:r>
            <w:r>
              <w:rPr>
                <w:rFonts w:hint="eastAsia" w:asciiTheme="minorEastAsia" w:hAnsiTheme="minorEastAsia" w:eastAsiaTheme="minorEastAsia" w:cstheme="minorEastAsia"/>
                <w:color w:val="auto"/>
                <w:sz w:val="21"/>
                <w:szCs w:val="21"/>
                <w:highlight w:val="none"/>
              </w:rPr>
              <w:t>号）的规定</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rPr>
              <w:t>政府采购活动中既有本国产品又有非本国产品参与竞争的，依法对</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val="en-US" w:eastAsia="zh-CN"/>
              </w:rPr>
              <w:t>符合政策要求的</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rPr>
              <w:t>本国产品给予价格评审优惠</w:t>
            </w:r>
            <w:r>
              <w:rPr>
                <w:rFonts w:hint="eastAsia" w:asciiTheme="minorEastAsia" w:hAnsiTheme="minorEastAsia" w:eastAsiaTheme="minorEastAsia" w:cstheme="minorEastAsia"/>
                <w:i w:val="0"/>
                <w:iCs w:val="0"/>
                <w:caps w:val="0"/>
                <w:color w:val="auto"/>
                <w:spacing w:val="0"/>
                <w:sz w:val="21"/>
                <w:szCs w:val="21"/>
                <w:highlight w:val="none"/>
                <w:shd w:val="clear" w:color="auto" w:fill="FFFFFF"/>
                <w:lang w:eastAsia="zh-CN"/>
              </w:rPr>
              <w:t>，</w:t>
            </w:r>
            <w:r>
              <w:rPr>
                <w:rFonts w:hint="eastAsia" w:asciiTheme="minorEastAsia" w:hAnsiTheme="minorEastAsia" w:eastAsiaTheme="minorEastAsia" w:cstheme="minorEastAsia"/>
                <w:b/>
                <w:bCs/>
                <w:color w:val="auto"/>
                <w:sz w:val="21"/>
                <w:szCs w:val="21"/>
                <w:highlight w:val="none"/>
              </w:rPr>
              <w:t xml:space="preserve">具体详见“第四章 </w:t>
            </w:r>
            <w:r>
              <w:rPr>
                <w:rFonts w:hint="eastAsia" w:asciiTheme="minorEastAsia" w:hAnsiTheme="minorEastAsia" w:eastAsiaTheme="minorEastAsia" w:cstheme="minorEastAsia"/>
                <w:b/>
                <w:bCs/>
                <w:color w:val="auto"/>
                <w:sz w:val="21"/>
                <w:szCs w:val="21"/>
                <w:highlight w:val="none"/>
                <w:lang w:val="en-US" w:eastAsia="zh-CN"/>
              </w:rPr>
              <w:t>评审程序、</w:t>
            </w:r>
            <w:r>
              <w:rPr>
                <w:rFonts w:hint="eastAsia" w:asciiTheme="minorEastAsia" w:hAnsiTheme="minorEastAsia" w:eastAsiaTheme="minorEastAsia" w:cstheme="minorEastAsia"/>
                <w:b/>
                <w:bCs/>
                <w:color w:val="auto"/>
                <w:sz w:val="21"/>
                <w:szCs w:val="21"/>
                <w:highlight w:val="none"/>
                <w:lang w:eastAsia="zh-CN"/>
              </w:rPr>
              <w:t>评</w:t>
            </w:r>
            <w:r>
              <w:rPr>
                <w:rFonts w:hint="eastAsia" w:asciiTheme="minorEastAsia" w:hAnsiTheme="minorEastAsia" w:eastAsiaTheme="minorEastAsia" w:cstheme="minorEastAsia"/>
                <w:b/>
                <w:bCs/>
                <w:color w:val="auto"/>
                <w:sz w:val="21"/>
                <w:szCs w:val="21"/>
                <w:highlight w:val="none"/>
                <w:lang w:val="en-US" w:eastAsia="zh-CN"/>
              </w:rPr>
              <w:t>审</w:t>
            </w:r>
            <w:r>
              <w:rPr>
                <w:rFonts w:hint="eastAsia" w:asciiTheme="minorEastAsia" w:hAnsiTheme="minorEastAsia" w:eastAsiaTheme="minorEastAsia" w:cstheme="minorEastAsia"/>
                <w:b/>
                <w:bCs/>
                <w:color w:val="auto"/>
                <w:sz w:val="21"/>
                <w:szCs w:val="21"/>
                <w:highlight w:val="none"/>
                <w:lang w:eastAsia="zh-CN"/>
              </w:rPr>
              <w:t>方法和</w:t>
            </w:r>
            <w:r>
              <w:rPr>
                <w:rFonts w:hint="eastAsia" w:asciiTheme="minorEastAsia" w:hAnsiTheme="minorEastAsia" w:eastAsiaTheme="minorEastAsia" w:cstheme="minorEastAsia"/>
                <w:b/>
                <w:bCs/>
                <w:color w:val="auto"/>
                <w:sz w:val="21"/>
                <w:szCs w:val="21"/>
                <w:highlight w:val="none"/>
                <w:lang w:val="en-US" w:eastAsia="zh-CN"/>
              </w:rPr>
              <w:t>成交</w:t>
            </w:r>
            <w:r>
              <w:rPr>
                <w:rFonts w:hint="eastAsia" w:asciiTheme="minorEastAsia" w:hAnsiTheme="minorEastAsia" w:eastAsiaTheme="minorEastAsia" w:cstheme="minorEastAsia"/>
                <w:b/>
                <w:bCs/>
                <w:color w:val="auto"/>
                <w:sz w:val="21"/>
                <w:szCs w:val="21"/>
                <w:highlight w:val="none"/>
                <w:lang w:eastAsia="zh-CN"/>
              </w:rPr>
              <w:t>标准</w:t>
            </w:r>
            <w:r>
              <w:rPr>
                <w:rFonts w:hint="eastAsia" w:asciiTheme="minorEastAsia" w:hAnsiTheme="minorEastAsia" w:eastAsiaTheme="minorEastAsia" w:cstheme="minorEastAsia"/>
                <w:b/>
                <w:bCs/>
                <w:color w:val="auto"/>
                <w:sz w:val="21"/>
                <w:szCs w:val="21"/>
                <w:highlight w:val="none"/>
              </w:rPr>
              <w:t>”</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产品在中国境内生产的组件成本，按照《中国境内生产的组件成本核算基本规则》（见附件</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lang w:val="en-US" w:eastAsia="zh-CN"/>
              </w:rPr>
              <w:t>3</w:t>
            </w:r>
            <w:r>
              <w:rPr>
                <w:rFonts w:hint="eastAsia" w:asciiTheme="minorEastAsia" w:hAnsiTheme="minorEastAsia" w:eastAsiaTheme="minorEastAsia" w:cstheme="minorEastAsia"/>
                <w:i w:val="0"/>
                <w:iCs w:val="0"/>
                <w:caps w:val="0"/>
                <w:color w:val="auto"/>
                <w:spacing w:val="0"/>
                <w:sz w:val="21"/>
                <w:szCs w:val="21"/>
                <w:highlight w:val="none"/>
                <w:shd w:val="clear" w:color="auto" w:fill="auto"/>
              </w:rPr>
              <w:t>）计算。</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b/>
                <w:bCs/>
                <w:color w:val="auto"/>
                <w:sz w:val="21"/>
                <w:szCs w:val="21"/>
                <w:highlight w:val="none"/>
                <w:lang w:val="en-US" w:eastAsia="zh-CN"/>
              </w:rPr>
              <w:t>4.</w:t>
            </w:r>
            <w:r>
              <w:rPr>
                <w:rFonts w:hint="eastAsia" w:asciiTheme="minorEastAsia" w:hAnsiTheme="minorEastAsia" w:eastAsiaTheme="minorEastAsia" w:cstheme="minorEastAsia"/>
                <w:b/>
                <w:bCs/>
                <w:color w:val="auto"/>
                <w:sz w:val="21"/>
                <w:szCs w:val="21"/>
                <w:highlight w:val="none"/>
              </w:rPr>
              <w:t>谈判小组根据与供应商谈判情况可能实质性变动的内容：未标注“▲”的内容</w:t>
            </w:r>
            <w:r>
              <w:rPr>
                <w:rFonts w:hint="eastAsia" w:asciiTheme="minorEastAsia" w:hAnsiTheme="minorEastAsia" w:eastAsiaTheme="minorEastAsia" w:cstheme="minorEastAsia"/>
                <w:b/>
                <w:bCs/>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jc w:val="left"/>
              <w:textAlignment w:val="center"/>
              <w:rPr>
                <w:rFonts w:hint="eastAsia" w:asciiTheme="minorEastAsia" w:hAnsiTheme="minorEastAsia" w:eastAsiaTheme="minorEastAsia" w:cstheme="minorEastAsia"/>
                <w:color w:val="auto"/>
                <w:sz w:val="21"/>
                <w:szCs w:val="21"/>
                <w:highlight w:val="none"/>
                <w:lang w:eastAsia="zh-CN"/>
              </w:rPr>
            </w:pPr>
            <w:bookmarkStart w:id="64" w:name="OLE_LINK17"/>
            <w:r>
              <w:rPr>
                <w:rFonts w:hint="eastAsia" w:asciiTheme="minorEastAsia" w:hAnsiTheme="minorEastAsia" w:eastAsiaTheme="minorEastAsia" w:cstheme="minorEastAsia"/>
                <w:b/>
                <w:bCs/>
                <w:color w:val="auto"/>
                <w:sz w:val="21"/>
                <w:szCs w:val="21"/>
                <w:highlight w:val="none"/>
              </w:rPr>
              <w:t>▲</w:t>
            </w:r>
            <w:bookmarkEnd w:id="64"/>
            <w:r>
              <w:rPr>
                <w:rFonts w:hint="eastAsia" w:asciiTheme="minorEastAsia" w:hAnsiTheme="minorEastAsia" w:eastAsiaTheme="minorEastAsia" w:cstheme="minorEastAsia"/>
                <w:color w:val="auto"/>
                <w:sz w:val="21"/>
                <w:szCs w:val="21"/>
                <w:highlight w:val="none"/>
                <w:lang w:val="en-US" w:eastAsia="zh-CN"/>
              </w:rPr>
              <w:t>5.</w:t>
            </w:r>
            <w:r>
              <w:rPr>
                <w:rFonts w:hint="eastAsia" w:asciiTheme="minorEastAsia" w:hAnsiTheme="minorEastAsia" w:eastAsiaTheme="minorEastAsia" w:cstheme="minorEastAsia"/>
                <w:color w:val="auto"/>
                <w:sz w:val="21"/>
                <w:szCs w:val="21"/>
                <w:highlight w:val="none"/>
              </w:rPr>
              <w:t>负偏离要求</w:t>
            </w:r>
            <w:r>
              <w:rPr>
                <w:rFonts w:hint="eastAsia" w:asciiTheme="minorEastAsia" w:hAnsiTheme="minorEastAsia" w:eastAsiaTheme="minorEastAsia" w:cstheme="minorEastAsia"/>
                <w:color w:val="auto"/>
                <w:sz w:val="21"/>
                <w:szCs w:val="21"/>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jc w:val="left"/>
              <w:textAlignment w:val="center"/>
              <w:rPr>
                <w:rFonts w:hint="eastAsia" w:asciiTheme="minorEastAsia" w:hAnsiTheme="minorEastAsia" w:eastAsiaTheme="minorEastAsia" w:cstheme="minorEastAsia"/>
                <w:color w:val="auto"/>
                <w:sz w:val="21"/>
                <w:szCs w:val="21"/>
                <w:highlight w:val="none"/>
                <w:lang w:eastAsia="zh-CN"/>
              </w:rPr>
            </w:pPr>
            <w:r>
              <w:rPr>
                <w:rFonts w:hint="eastAsia" w:asciiTheme="minorEastAsia" w:hAnsiTheme="minorEastAsia" w:eastAsiaTheme="minorEastAsia" w:cstheme="minorEastAsia"/>
                <w:color w:val="auto"/>
                <w:sz w:val="21"/>
                <w:szCs w:val="21"/>
                <w:highlight w:val="none"/>
                <w:lang w:eastAsia="zh-CN"/>
              </w:rPr>
              <w:t>商务条款评审中允许负偏离的条款数为</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u w:val="single"/>
                <w:lang w:val="en-US" w:eastAsia="zh-CN"/>
              </w:rPr>
              <w:t>0</w:t>
            </w:r>
            <w:r>
              <w:rPr>
                <w:rFonts w:hint="eastAsia" w:asciiTheme="minorEastAsia" w:hAnsiTheme="minorEastAsia" w:eastAsiaTheme="minorEastAsia" w:cstheme="minorEastAsia"/>
                <w:color w:val="auto"/>
                <w:sz w:val="21"/>
                <w:szCs w:val="21"/>
                <w:highlight w:val="none"/>
                <w:u w:val="single"/>
                <w:lang w:eastAsia="zh-CN"/>
              </w:rPr>
              <w:t xml:space="preserve"> </w:t>
            </w:r>
            <w:r>
              <w:rPr>
                <w:rFonts w:hint="eastAsia" w:asciiTheme="minorEastAsia" w:hAnsiTheme="minorEastAsia" w:eastAsiaTheme="minorEastAsia" w:cstheme="minorEastAsia"/>
                <w:color w:val="auto"/>
                <w:sz w:val="21"/>
                <w:szCs w:val="21"/>
                <w:highlight w:val="none"/>
                <w:lang w:eastAsia="zh-CN"/>
              </w:rPr>
              <w:t>项。</w:t>
            </w:r>
          </w:p>
          <w:p>
            <w:pPr>
              <w:keepNext w:val="0"/>
              <w:keepLines w:val="0"/>
              <w:pageBreakBefore w:val="0"/>
              <w:widowControl/>
              <w:kinsoku/>
              <w:wordWrap/>
              <w:overflowPunct/>
              <w:topLinePunct w:val="0"/>
              <w:autoSpaceDE/>
              <w:autoSpaceDN/>
              <w:bidi w:val="0"/>
              <w:adjustRightInd w:val="0"/>
              <w:snapToGrid w:val="0"/>
              <w:spacing w:line="360" w:lineRule="auto"/>
              <w:ind w:firstLine="210" w:firstLineChars="100"/>
              <w:jc w:val="left"/>
              <w:textAlignment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auto"/>
                <w:sz w:val="21"/>
                <w:szCs w:val="21"/>
                <w:highlight w:val="none"/>
                <w:lang w:eastAsia="zh-CN"/>
              </w:rPr>
              <w:t>技术需求评审中，</w:t>
            </w:r>
            <w:r>
              <w:rPr>
                <w:rFonts w:hint="eastAsia" w:asciiTheme="minorEastAsia" w:hAnsiTheme="minorEastAsia" w:eastAsiaTheme="minorEastAsia" w:cstheme="minorEastAsia"/>
                <w:color w:val="auto"/>
                <w:sz w:val="21"/>
                <w:szCs w:val="21"/>
                <w:highlight w:val="none"/>
                <w:lang w:val="en-US" w:eastAsia="zh-CN"/>
              </w:rPr>
              <w:t>带“▲”的条款为实质性条款，不满足作无效响应处理；未标注“▲”的条款为一般参数，负偏离</w:t>
            </w:r>
            <w:r>
              <w:rPr>
                <w:rFonts w:hint="eastAsia" w:asciiTheme="minorEastAsia" w:hAnsiTheme="minorEastAsia" w:cstheme="minorEastAsia"/>
                <w:color w:val="auto"/>
                <w:sz w:val="21"/>
                <w:szCs w:val="21"/>
                <w:highlight w:val="none"/>
                <w:lang w:val="en-US" w:eastAsia="zh-CN"/>
              </w:rPr>
              <w:t>达</w:t>
            </w:r>
            <w:r>
              <w:rPr>
                <w:rFonts w:hint="eastAsia" w:asciiTheme="minorEastAsia" w:hAnsiTheme="minorEastAsia" w:eastAsiaTheme="minorEastAsia" w:cstheme="minorEastAsia"/>
                <w:color w:val="auto"/>
                <w:sz w:val="21"/>
                <w:szCs w:val="21"/>
                <w:highlight w:val="none"/>
                <w:lang w:val="en-US" w:eastAsia="zh-CN"/>
              </w:rPr>
              <w:t>2项（不</w:t>
            </w:r>
            <w:r>
              <w:rPr>
                <w:rFonts w:hint="eastAsia" w:asciiTheme="minorEastAsia" w:hAnsiTheme="minorEastAsia" w:cstheme="minorEastAsia"/>
                <w:color w:val="auto"/>
                <w:sz w:val="21"/>
                <w:szCs w:val="21"/>
                <w:highlight w:val="none"/>
                <w:lang w:val="en-US" w:eastAsia="zh-CN"/>
              </w:rPr>
              <w:t>包</w:t>
            </w:r>
            <w:r>
              <w:rPr>
                <w:rFonts w:hint="eastAsia" w:asciiTheme="minorEastAsia" w:hAnsiTheme="minorEastAsia" w:eastAsiaTheme="minorEastAsia" w:cstheme="minorEastAsia"/>
                <w:color w:val="auto"/>
                <w:sz w:val="21"/>
                <w:szCs w:val="21"/>
                <w:highlight w:val="none"/>
                <w:lang w:val="en-US" w:eastAsia="zh-CN"/>
              </w:rPr>
              <w:t>含）以上，响应文件作无效响应处理。</w:t>
            </w:r>
          </w:p>
          <w:p>
            <w:pPr>
              <w:keepNext w:val="0"/>
              <w:keepLines w:val="0"/>
              <w:pageBreakBefore w:val="0"/>
              <w:widowControl/>
              <w:kinsoku/>
              <w:wordWrap/>
              <w:overflowPunct/>
              <w:topLinePunct w:val="0"/>
              <w:autoSpaceDE/>
              <w:autoSpaceDN/>
              <w:bidi w:val="0"/>
              <w:adjustRightInd w:val="0"/>
              <w:snapToGrid w:val="0"/>
              <w:spacing w:line="360" w:lineRule="auto"/>
              <w:ind w:firstLine="0" w:firstLineChars="0"/>
              <w:jc w:val="left"/>
              <w:textAlignment w:val="center"/>
              <w:rPr>
                <w:rFonts w:hint="eastAsia" w:asciiTheme="minorEastAsia" w:hAnsiTheme="minorEastAsia" w:eastAsiaTheme="minorEastAsia" w:cstheme="minorEastAsia"/>
                <w:b/>
                <w:bCs/>
                <w:color w:val="auto"/>
                <w:sz w:val="21"/>
                <w:szCs w:val="21"/>
                <w:highlight w:val="none"/>
                <w:lang w:eastAsia="zh-CN"/>
              </w:rPr>
            </w:pPr>
            <w:r>
              <w:rPr>
                <w:rFonts w:hint="eastAsia" w:asciiTheme="minorEastAsia" w:hAnsiTheme="minorEastAsia" w:eastAsiaTheme="minorEastAsia" w:cstheme="minorEastAsia"/>
                <w:sz w:val="21"/>
                <w:szCs w:val="21"/>
                <w:lang w:val="en-US" w:eastAsia="zh-CN"/>
              </w:rPr>
              <w:t>▲6.技术参数及配置中标注“▲”的条款，须在响应文件中提供产品彩页或说明书或技术白皮书或厂家确认盖章有该参数功能的证明材料复印件作为证明材料，否则视为负偏离</w:t>
            </w:r>
            <w:r>
              <w:rPr>
                <w:rFonts w:hint="eastAsia" w:asciiTheme="minorEastAsia" w:hAnsiTheme="minorEastAsia" w:eastAsiaTheme="minorEastAsia" w:cstheme="minorEastAsia"/>
                <w:sz w:val="21"/>
                <w:szCs w:val="21"/>
                <w:lang w:eastAsia="zh-CN"/>
              </w:rPr>
              <w:t>。</w:t>
            </w:r>
          </w:p>
        </w:tc>
      </w:tr>
      <w:bookmarkEnd w:id="61"/>
    </w:tbl>
    <w:p>
      <w:pP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pPr>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附件1</w:t>
      </w:r>
    </w:p>
    <w:p>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noWrap w:val="0"/>
            <w:vAlign w:val="top"/>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pPr>
              <w:widowControl/>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pPr>
              <w:widowControl/>
              <w:jc w:val="left"/>
              <w:rPr>
                <w:rFonts w:hint="eastAsia" w:ascii="宋体" w:hAnsi="宋体" w:eastAsia="宋体" w:cs="宋体"/>
                <w:color w:val="auto"/>
                <w:kern w:val="0"/>
                <w:sz w:val="20"/>
                <w:szCs w:val="20"/>
                <w:highlight w:val="none"/>
              </w:rPr>
            </w:pP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pPr>
        <w:spacing w:after="120" w:line="360" w:lineRule="auto"/>
        <w:rPr>
          <w:rFonts w:hint="eastAsia" w:ascii="宋体" w:hAnsi="宋体" w:eastAsia="宋体" w:cs="宋体"/>
          <w:color w:val="auto"/>
          <w:spacing w:val="-3"/>
          <w:szCs w:val="21"/>
          <w:highlight w:val="none"/>
        </w:rPr>
      </w:pPr>
    </w:p>
    <w:p>
      <w:pPr>
        <w:spacing w:after="120" w:line="360" w:lineRule="auto"/>
        <w:ind w:firstLine="408" w:firstLineChars="200"/>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pPr>
        <w:spacing w:line="428" w:lineRule="exact"/>
        <w:rPr>
          <w:rFonts w:hint="eastAsia" w:ascii="宋体" w:hAnsi="宋体" w:eastAsia="宋体" w:cs="宋体"/>
          <w:color w:val="auto"/>
          <w:sz w:val="32"/>
          <w:szCs w:val="32"/>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2</w:t>
      </w:r>
      <w:r>
        <w:rPr>
          <w:rFonts w:hint="eastAsia" w:ascii="宋体" w:hAnsi="宋体" w:eastAsia="宋体" w:cs="宋体"/>
          <w:b/>
          <w:bCs/>
          <w:color w:val="auto"/>
          <w:szCs w:val="21"/>
          <w:highlight w:val="none"/>
        </w:rPr>
        <w:t>.以“★”标注的为政府强制采购产品。</w:t>
      </w:r>
    </w:p>
    <w:p>
      <w:pPr>
        <w:spacing w:line="428" w:lineRule="exact"/>
        <w:rPr>
          <w:rFonts w:hint="eastAsia" w:ascii="宋体" w:hAnsi="宋体" w:eastAsia="宋体" w:cs="宋体"/>
          <w:color w:val="auto"/>
          <w:sz w:val="32"/>
          <w:szCs w:val="32"/>
          <w:highlight w:val="none"/>
        </w:rPr>
      </w:pPr>
    </w:p>
    <w:p>
      <w:pPr>
        <w:spacing w:line="428" w:lineRule="exact"/>
        <w:rPr>
          <w:rFonts w:hint="eastAsia" w:ascii="宋体" w:hAnsi="宋体" w:eastAsia="宋体" w:cs="宋体"/>
          <w:color w:val="auto"/>
          <w:sz w:val="32"/>
          <w:szCs w:val="32"/>
          <w:highlight w:val="none"/>
        </w:rPr>
      </w:pPr>
    </w:p>
    <w:p>
      <w:pPr>
        <w:widowControl/>
        <w:spacing w:before="120" w:beforeLines="50" w:after="120" w:afterLines="50" w:line="280" w:lineRule="exact"/>
        <w:jc w:val="both"/>
        <w:rPr>
          <w:rFonts w:hint="eastAsia" w:ascii="宋体" w:hAnsi="宋体" w:cs="宋体"/>
          <w:b/>
          <w:bCs/>
          <w:color w:val="auto"/>
          <w:kern w:val="0"/>
          <w:sz w:val="30"/>
          <w:szCs w:val="30"/>
          <w:highlight w:val="none"/>
          <w:lang w:val="en-US" w:eastAsia="zh-CN"/>
        </w:rPr>
      </w:pPr>
      <w:bookmarkStart w:id="65" w:name="_Toc28361_WPSOffice_Level2"/>
      <w:bookmarkStart w:id="66" w:name="_Toc20724"/>
      <w:bookmarkStart w:id="67" w:name="_Toc80205922"/>
    </w:p>
    <w:p>
      <w:pPr>
        <w:widowControl/>
        <w:spacing w:before="0" w:beforeLines="-2147483648" w:after="0" w:afterLines="-2147483648" w:line="240" w:lineRule="auto"/>
        <w:jc w:val="left"/>
        <w:rPr>
          <w:rFonts w:hint="eastAsia" w:ascii="宋体" w:hAnsi="宋体" w:cs="宋体"/>
          <w:b/>
          <w:bCs/>
          <w:color w:val="auto"/>
          <w:kern w:val="0"/>
          <w:sz w:val="30"/>
          <w:szCs w:val="30"/>
          <w:highlight w:val="none"/>
          <w:lang w:val="en-US" w:eastAsia="zh-CN"/>
        </w:rPr>
      </w:pPr>
      <w:r>
        <w:rPr>
          <w:rFonts w:hint="eastAsia" w:ascii="宋体" w:hAnsi="宋体" w:cs="宋体"/>
          <w:b/>
          <w:bCs/>
          <w:color w:val="auto"/>
          <w:kern w:val="0"/>
          <w:sz w:val="30"/>
          <w:szCs w:val="30"/>
          <w:highlight w:val="none"/>
          <w:lang w:val="en-US" w:eastAsia="zh-CN"/>
        </w:rPr>
        <w:br w:type="page"/>
      </w:r>
    </w:p>
    <w:p>
      <w:pPr>
        <w:widowControl/>
        <w:spacing w:before="120" w:beforeLines="50" w:after="120" w:afterLines="50" w:line="428" w:lineRule="exact"/>
        <w:jc w:val="both"/>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t>附件2</w:t>
      </w:r>
    </w:p>
    <w:p>
      <w:pPr>
        <w:widowControl/>
        <w:spacing w:before="120" w:beforeLines="50" w:after="120" w:afterLines="50" w:line="528" w:lineRule="exact"/>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统计上大中小微型企业划分标准</w:t>
      </w:r>
      <w:bookmarkEnd w:id="65"/>
    </w:p>
    <w:tbl>
      <w:tblPr>
        <w:tblStyle w:val="30"/>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blHeader/>
          <w:jc w:val="center"/>
        </w:trPr>
        <w:tc>
          <w:tcPr>
            <w:tcW w:w="2113" w:type="dxa"/>
            <w:shd w:val="clear" w:color="auto" w:fill="8DB3E2"/>
            <w:vAlign w:val="center"/>
          </w:tcPr>
          <w:p>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ascii="宋体" w:hAnsi="宋体" w:eastAsia="宋体" w:cs="宋体"/>
                <w:b/>
                <w:bCs/>
                <w:color w:val="auto"/>
                <w:kern w:val="0"/>
                <w:sz w:val="18"/>
                <w:szCs w:val="18"/>
                <w:highlight w:val="none"/>
              </w:rPr>
            </w:pPr>
            <w:r>
              <w:rPr>
                <w:rFonts w:hint="eastAsia" w:ascii="宋体" w:hAnsi="宋体" w:cs="宋体"/>
                <w:b/>
                <w:bCs/>
                <w:color w:val="auto"/>
                <w:kern w:val="0"/>
                <w:sz w:val="18"/>
                <w:szCs w:val="18"/>
                <w:highlight w:val="none"/>
              </w:rPr>
              <w:t>计量</w:t>
            </w:r>
          </w:p>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spacing w:val="-12"/>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ascii="宋体" w:hAnsi="宋体" w:cs="宋体"/>
                <w:color w:val="auto"/>
                <w:kern w:val="0"/>
                <w:sz w:val="18"/>
                <w:szCs w:val="18"/>
                <w:highlight w:val="none"/>
              </w:rPr>
            </w:pP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ascii="宋体" w:hAnsi="宋体" w:cs="宋体"/>
          <w:color w:val="auto"/>
          <w:spacing w:val="8"/>
          <w:kern w:val="0"/>
          <w:sz w:val="24"/>
          <w:highlight w:val="none"/>
        </w:rPr>
      </w:pPr>
    </w:p>
    <w:p>
      <w:pPr>
        <w:widowControl/>
        <w:spacing w:line="360" w:lineRule="auto"/>
        <w:rPr>
          <w:rFonts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pPr>
        <w:pStyle w:val="19"/>
        <w:adjustRightInd w:val="0"/>
        <w:spacing w:line="360" w:lineRule="auto"/>
        <w:ind w:firstLine="452" w:firstLineChars="200"/>
        <w:contextualSpacing/>
        <w:rPr>
          <w:rFonts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1.大型、中型和小型企业须同时满足所列指标的下限，否则下划一档；微型企业只须满足所列指标中的一项即可。</w:t>
      </w:r>
    </w:p>
    <w:p>
      <w:pPr>
        <w:pStyle w:val="19"/>
        <w:adjustRightInd w:val="0"/>
        <w:spacing w:line="360" w:lineRule="auto"/>
        <w:ind w:firstLine="452" w:firstLineChars="200"/>
        <w:contextualSpacing/>
        <w:rPr>
          <w:rFonts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19"/>
        <w:spacing w:line="360" w:lineRule="auto"/>
        <w:ind w:firstLine="452" w:firstLineChars="200"/>
        <w:rPr>
          <w:rFonts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keepNext w:val="0"/>
        <w:keepLines w:val="0"/>
        <w:pageBreakBefore w:val="0"/>
        <w:widowControl/>
        <w:kinsoku/>
        <w:wordWrap/>
        <w:overflowPunct/>
        <w:topLinePunct w:val="0"/>
        <w:autoSpaceDE/>
        <w:autoSpaceDN/>
        <w:bidi w:val="0"/>
        <w:adjustRightInd/>
        <w:snapToGrid/>
        <w:spacing w:before="0" w:after="0" w:line="240" w:lineRule="auto"/>
        <w:jc w:val="left"/>
        <w:textAlignment w:val="auto"/>
        <w:outlineLvl w:val="9"/>
        <w:rPr>
          <w:rFonts w:hint="eastAsia" w:asciiTheme="minorEastAsia" w:hAnsiTheme="minorEastAsia" w:cstheme="minorEastAsia"/>
          <w:color w:val="auto"/>
          <w:szCs w:val="21"/>
          <w:highlight w:val="none"/>
        </w:rPr>
      </w:pPr>
      <w:r>
        <w:rPr>
          <w:rFonts w:hint="eastAsia" w:asciiTheme="minorEastAsia" w:hAnsiTheme="minorEastAsia" w:cstheme="minorEastAsia"/>
          <w:color w:val="auto"/>
          <w:szCs w:val="21"/>
          <w:highlight w:val="none"/>
        </w:rPr>
        <w:br w:type="page"/>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428" w:lineRule="exact"/>
        <w:ind w:left="0" w:right="0" w:firstLine="0"/>
        <w:jc w:val="left"/>
        <w:rPr>
          <w:rFonts w:hint="eastAsia" w:ascii="宋体" w:hAnsi="宋体" w:eastAsia="宋体" w:cs="宋体"/>
          <w:sz w:val="32"/>
          <w:szCs w:val="32"/>
          <w:highlight w:val="none"/>
          <w:lang w:val="en-US" w:eastAsia="zh-CN"/>
        </w:rPr>
      </w:pPr>
      <w:r>
        <w:rPr>
          <w:rFonts w:hint="eastAsia" w:ascii="宋体" w:hAnsi="宋体" w:eastAsia="宋体" w:cs="宋体"/>
          <w:color w:val="auto"/>
          <w:sz w:val="32"/>
          <w:szCs w:val="32"/>
          <w:highlight w:val="none"/>
        </w:rPr>
        <w:t>附件</w:t>
      </w:r>
      <w:r>
        <w:rPr>
          <w:rFonts w:hint="eastAsia" w:ascii="宋体" w:hAnsi="宋体" w:eastAsia="宋体" w:cs="宋体"/>
          <w:color w:val="auto"/>
          <w:sz w:val="32"/>
          <w:szCs w:val="32"/>
          <w:highlight w:val="none"/>
          <w:lang w:val="en-US" w:eastAsia="zh-CN"/>
        </w:rPr>
        <w:t>3</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0"/>
        <w:jc w:val="center"/>
        <w:rPr>
          <w:rFonts w:hint="eastAsia" w:ascii="宋体" w:hAnsi="宋体" w:eastAsia="宋体" w:cs="宋体"/>
          <w:b/>
          <w:i w:val="0"/>
          <w:iCs w:val="0"/>
          <w:caps w:val="0"/>
          <w:color w:val="auto"/>
          <w:spacing w:val="0"/>
          <w:kern w:val="2"/>
          <w:sz w:val="30"/>
          <w:szCs w:val="30"/>
          <w:highlight w:val="none"/>
          <w:shd w:val="clear" w:color="auto" w:fill="auto"/>
        </w:rPr>
      </w:pPr>
      <w:r>
        <w:rPr>
          <w:rFonts w:hint="eastAsia" w:ascii="宋体" w:hAnsi="宋体" w:eastAsia="宋体" w:cs="宋体"/>
          <w:b/>
          <w:i w:val="0"/>
          <w:iCs w:val="0"/>
          <w:caps w:val="0"/>
          <w:color w:val="auto"/>
          <w:spacing w:val="0"/>
          <w:kern w:val="2"/>
          <w:sz w:val="30"/>
          <w:szCs w:val="30"/>
          <w:highlight w:val="none"/>
          <w:shd w:val="clear" w:color="auto" w:fill="auto"/>
        </w:rPr>
        <w:t>中国境内生产的组件成本核算基本规则</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rPr>
          <w:rFonts w:hint="eastAsia" w:ascii="宋体" w:hAnsi="宋体" w:eastAsia="宋体" w:cs="宋体"/>
          <w:i w:val="0"/>
          <w:iCs w:val="0"/>
          <w:caps w:val="0"/>
          <w:color w:val="auto"/>
          <w:spacing w:val="0"/>
          <w:kern w:val="2"/>
          <w:sz w:val="21"/>
          <w:szCs w:val="21"/>
          <w:highlight w:val="none"/>
          <w:shd w:val="clear" w:color="auto" w:fill="auto"/>
        </w:rPr>
      </w:pP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产品在中国境内生产的组件成本，一般按照其二级组件的相关成本进行核算。按照产品的一级组件进行成本核算能够满足中国境内生产的组件成本判定需求的，可以按照一级组件的相关成本进行核算。</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一、产品的一级组件是指直接组成产品的组件。产品的二级组件是指直接组成产品一级组件的组件。一级组件不可分解的，视同二级组件。</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0" w:beforeAutospacing="0" w:after="30" w:afterAutospacing="0" w:line="528" w:lineRule="exact"/>
        <w:ind w:left="0" w:right="0" w:firstLine="420" w:firstLineChars="20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二、二级组件在中国境内生产的，其全部成本计入中国境内生产的组件成本；二级组件不在中国境内生产的，其成本不计入中国境内生产的组件成本。</w:t>
      </w:r>
    </w:p>
    <w:p>
      <w:pPr>
        <w:pStyle w:val="27"/>
        <w:keepNext w:val="0"/>
        <w:keepLines w:val="0"/>
        <w:widowControl/>
        <w:pBdr>
          <w:top w:val="none" w:color="auto" w:sz="0" w:space="0"/>
          <w:left w:val="none" w:color="auto" w:sz="0" w:space="0"/>
          <w:bottom w:val="none" w:color="auto" w:sz="0" w:space="0"/>
          <w:right w:val="none" w:color="auto" w:sz="0" w:space="0"/>
        </w:pBdr>
        <w:shd w:val="clear" w:color="auto" w:fill="FFFFFF"/>
        <w:spacing w:before="30" w:after="30" w:line="528" w:lineRule="exact"/>
        <w:ind w:firstLine="420" w:firstLineChars="200"/>
        <w:rPr>
          <w:rFonts w:hint="eastAsia" w:ascii="宋体" w:hAnsi="宋体" w:eastAsia="宋体" w:cs="宋体"/>
          <w:i w:val="0"/>
          <w:iCs w:val="0"/>
          <w:caps w:val="0"/>
          <w:color w:val="auto"/>
          <w:spacing w:val="0"/>
          <w:kern w:val="2"/>
          <w:sz w:val="21"/>
          <w:szCs w:val="21"/>
          <w:highlight w:val="none"/>
          <w:shd w:val="clear" w:color="auto" w:fill="auto"/>
        </w:rPr>
      </w:pPr>
      <w:r>
        <w:rPr>
          <w:rFonts w:hint="eastAsia" w:ascii="宋体" w:hAnsi="宋体" w:eastAsia="宋体" w:cs="宋体"/>
          <w:i w:val="0"/>
          <w:iCs w:val="0"/>
          <w:caps w:val="0"/>
          <w:color w:val="auto"/>
          <w:spacing w:val="0"/>
          <w:kern w:val="2"/>
          <w:sz w:val="21"/>
          <w:szCs w:val="21"/>
          <w:highlight w:val="none"/>
          <w:shd w:val="clear" w:color="auto" w:fill="auto"/>
        </w:rPr>
        <w:t>三、产品总成本和组件成本以相关会计核算数据、采购合同、进货记录等为基础进行计算。</w:t>
      </w:r>
    </w:p>
    <w:p>
      <w:pPr>
        <w:pStyle w:val="27"/>
        <w:keepNext w:val="0"/>
        <w:keepLines w:val="0"/>
        <w:widowControl/>
        <w:pBdr>
          <w:top w:val="none" w:color="auto" w:sz="0" w:space="0"/>
          <w:left w:val="none" w:color="auto" w:sz="0" w:space="0"/>
          <w:bottom w:val="none" w:color="auto" w:sz="0" w:space="0"/>
          <w:right w:val="none" w:color="auto" w:sz="0" w:space="0"/>
        </w:pBdr>
        <w:shd w:val="clear" w:color="auto" w:fill="FFFFFF"/>
        <w:spacing w:before="30" w:after="30" w:line="528" w:lineRule="exact"/>
        <w:ind w:firstLine="420" w:firstLineChars="200"/>
        <w:jc w:val="both"/>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t>四、需要对成本核算规则予以进一步明确的其他有关事项，由财政部会同有关部门另行规定。</w:t>
      </w:r>
    </w:p>
    <w:p>
      <w:pPr>
        <w:rPr>
          <w:rFonts w:hint="eastAsia" w:ascii="宋体" w:hAnsi="宋体" w:eastAsia="宋体" w:cs="宋体"/>
          <w:i w:val="0"/>
          <w:iCs w:val="0"/>
          <w:caps w:val="0"/>
          <w:color w:val="auto"/>
          <w:spacing w:val="0"/>
          <w:sz w:val="21"/>
          <w:szCs w:val="21"/>
          <w:highlight w:val="none"/>
          <w:shd w:val="clear" w:color="auto" w:fill="auto"/>
        </w:rPr>
      </w:pPr>
      <w:r>
        <w:rPr>
          <w:rFonts w:hint="eastAsia" w:ascii="宋体" w:hAnsi="宋体" w:eastAsia="宋体" w:cs="宋体"/>
          <w:i w:val="0"/>
          <w:iCs w:val="0"/>
          <w:caps w:val="0"/>
          <w:color w:val="auto"/>
          <w:spacing w:val="0"/>
          <w:sz w:val="21"/>
          <w:szCs w:val="21"/>
          <w:highlight w:val="none"/>
          <w:shd w:val="clear" w:color="auto" w:fill="auto"/>
        </w:rPr>
        <w:br w:type="page"/>
      </w:r>
    </w:p>
    <w:p>
      <w:pPr>
        <w:pStyle w:val="27"/>
        <w:keepNext w:val="0"/>
        <w:keepLines w:val="0"/>
        <w:widowControl/>
        <w:pBdr>
          <w:top w:val="none" w:color="auto" w:sz="0" w:space="0"/>
          <w:left w:val="none" w:color="auto" w:sz="0" w:space="0"/>
          <w:bottom w:val="none" w:color="auto" w:sz="0" w:space="0"/>
          <w:right w:val="none" w:color="auto" w:sz="0" w:space="0"/>
        </w:pBdr>
        <w:shd w:val="clear" w:color="auto" w:fill="FFFFFF"/>
        <w:spacing w:before="30" w:after="30" w:line="528" w:lineRule="exact"/>
        <w:ind w:firstLine="0" w:firstLineChars="0"/>
        <w:jc w:val="center"/>
        <w:rPr>
          <w:rFonts w:ascii="Times New Roman" w:hAnsi="Times New Roman" w:eastAsia="宋体" w:cs="Times New Roman"/>
          <w:b/>
          <w:bCs/>
          <w:color w:val="auto"/>
          <w:kern w:val="44"/>
          <w:sz w:val="44"/>
          <w:szCs w:val="44"/>
          <w:highlight w:val="none"/>
          <w:lang w:val="zh-CN"/>
        </w:rPr>
      </w:pPr>
      <w:bookmarkStart w:id="68" w:name="_Toc2044"/>
      <w:bookmarkStart w:id="69" w:name="_Toc1222"/>
      <w:bookmarkStart w:id="70" w:name="_Toc16363"/>
      <w:bookmarkStart w:id="71" w:name="_Toc10873"/>
      <w:bookmarkStart w:id="72" w:name="_Toc382"/>
      <w:bookmarkStart w:id="73" w:name="_Toc25569"/>
      <w:bookmarkStart w:id="74" w:name="_Toc9409"/>
      <w:r>
        <w:rPr>
          <w:rFonts w:hint="eastAsia" w:ascii="Cambria" w:hAnsi="Cambria" w:eastAsia="宋体" w:cs="Times New Roman"/>
          <w:b/>
          <w:color w:val="auto"/>
          <w:kern w:val="44"/>
          <w:sz w:val="32"/>
          <w:szCs w:val="32"/>
          <w:highlight w:val="none"/>
          <w:lang w:val="zh-CN"/>
        </w:rPr>
        <w:t>第三章 供应商须知</w:t>
      </w:r>
      <w:bookmarkEnd w:id="66"/>
      <w:bookmarkEnd w:id="67"/>
      <w:bookmarkEnd w:id="68"/>
      <w:bookmarkEnd w:id="69"/>
      <w:bookmarkEnd w:id="70"/>
      <w:bookmarkEnd w:id="71"/>
      <w:bookmarkEnd w:id="72"/>
      <w:bookmarkEnd w:id="73"/>
      <w:bookmarkEnd w:id="74"/>
    </w:p>
    <w:p>
      <w:pPr>
        <w:keepNext/>
        <w:keepLines/>
        <w:pageBreakBefore w:val="0"/>
        <w:widowControl w:val="0"/>
        <w:kinsoku/>
        <w:wordWrap/>
        <w:overflowPunct/>
        <w:topLinePunct w:val="0"/>
        <w:autoSpaceDE/>
        <w:autoSpaceDN/>
        <w:bidi w:val="0"/>
        <w:adjustRightInd/>
        <w:snapToGrid/>
        <w:spacing w:before="260" w:after="260" w:line="240" w:lineRule="auto"/>
        <w:jc w:val="center"/>
        <w:textAlignment w:val="auto"/>
        <w:outlineLvl w:val="1"/>
        <w:rPr>
          <w:rFonts w:ascii="宋体" w:hAnsi="宋体" w:eastAsia="宋体" w:cs="Times New Roman"/>
          <w:bCs/>
          <w:color w:val="auto"/>
          <w:sz w:val="32"/>
          <w:szCs w:val="32"/>
          <w:highlight w:val="none"/>
          <w:lang w:val="zh-CN"/>
        </w:rPr>
      </w:pPr>
      <w:bookmarkStart w:id="75" w:name="_Toc28658"/>
      <w:bookmarkStart w:id="76" w:name="_Toc80205923"/>
      <w:bookmarkStart w:id="77" w:name="_Toc10590"/>
      <w:r>
        <w:rPr>
          <w:rFonts w:hint="eastAsia" w:ascii="宋体" w:hAnsi="宋体" w:eastAsia="宋体" w:cs="Times New Roman"/>
          <w:bCs/>
          <w:color w:val="auto"/>
          <w:sz w:val="32"/>
          <w:szCs w:val="32"/>
          <w:highlight w:val="none"/>
          <w:lang w:val="zh-CN"/>
        </w:rPr>
        <w:t>第一节 供应商须知前附表</w:t>
      </w:r>
      <w:bookmarkEnd w:id="75"/>
      <w:bookmarkEnd w:id="76"/>
      <w:bookmarkEnd w:id="77"/>
    </w:p>
    <w:tbl>
      <w:tblPr>
        <w:tblStyle w:val="30"/>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195"/>
        <w:gridCol w:w="67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773" w:type="dxa"/>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Times New Roman"/>
                <w:b w:val="0"/>
                <w:szCs w:val="21"/>
                <w:highlight w:val="none"/>
                <w:lang w:val="en-US" w:eastAsia="zh-CN"/>
              </w:rPr>
              <w:t>2.9</w:t>
            </w:r>
          </w:p>
        </w:tc>
        <w:tc>
          <w:tcPr>
            <w:tcW w:w="2195"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Times New Roman"/>
                <w:b w:val="0"/>
                <w:szCs w:val="21"/>
                <w:highlight w:val="none"/>
              </w:rPr>
              <w:t>实质性要求</w:t>
            </w:r>
          </w:p>
        </w:tc>
        <w:tc>
          <w:tcPr>
            <w:tcW w:w="6773" w:type="dxa"/>
            <w:vAlign w:val="top"/>
          </w:tcPr>
          <w:p>
            <w:pPr>
              <w:spacing w:line="360" w:lineRule="auto"/>
              <w:jc w:val="left"/>
              <w:rPr>
                <w:rFonts w:hint="eastAsia" w:ascii="宋体" w:hAnsi="宋体" w:eastAsia="宋体" w:cs="宋体"/>
                <w:b/>
                <w:color w:val="auto"/>
                <w:szCs w:val="21"/>
                <w:highlight w:val="none"/>
              </w:rPr>
            </w:pPr>
            <w:r>
              <w:rPr>
                <w:rFonts w:hint="eastAsia" w:ascii="宋体" w:hAnsi="宋体" w:eastAsia="宋体" w:cs="Times New Roman"/>
                <w:b w:val="0"/>
                <w:szCs w:val="21"/>
                <w:highlight w:val="none"/>
              </w:rPr>
              <w:t>指竞争性谈判文件中已经指明不提供或不满足则响应文件作无效响应处理的条款，或者采购需求</w:t>
            </w:r>
            <w:r>
              <w:rPr>
                <w:rFonts w:hint="eastAsia" w:ascii="宋体" w:hAnsi="宋体" w:eastAsia="宋体" w:cs="Times New Roman"/>
                <w:b w:val="0"/>
                <w:szCs w:val="21"/>
                <w:highlight w:val="none"/>
                <w:lang w:eastAsia="zh-CN"/>
              </w:rPr>
              <w:t>及响应文件格式</w:t>
            </w:r>
            <w:r>
              <w:rPr>
                <w:rFonts w:hint="eastAsia" w:ascii="宋体" w:hAnsi="宋体" w:eastAsia="宋体" w:cs="Times New Roman"/>
                <w:b w:val="0"/>
                <w:szCs w:val="21"/>
                <w:highlight w:val="none"/>
              </w:rPr>
              <w:t>中带“▲”的条款。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773" w:type="dxa"/>
          </w:tcPr>
          <w:p>
            <w:pPr>
              <w:keepNext w:val="0"/>
              <w:keepLines w:val="0"/>
              <w:pageBreakBefore w:val="0"/>
              <w:widowControl w:val="0"/>
              <w:kinsoku/>
              <w:wordWrap/>
              <w:overflowPunct/>
              <w:topLinePunct w:val="0"/>
              <w:bidi w:val="0"/>
              <w:adjustRightInd/>
              <w:spacing w:line="380" w:lineRule="exact"/>
              <w:rPr>
                <w:rFonts w:ascii="宋体" w:hAnsi="宋体" w:eastAsia="宋体" w:cs="宋体"/>
                <w:b/>
                <w:color w:val="auto"/>
                <w:szCs w:val="21"/>
                <w:highlight w:val="none"/>
              </w:rPr>
            </w:pPr>
            <w:r>
              <w:rPr>
                <w:rFonts w:hint="eastAsia" w:ascii="宋体" w:hAnsi="宋体" w:eastAsia="宋体" w:cs="Times New Roman"/>
                <w:color w:val="auto"/>
                <w:szCs w:val="21"/>
                <w:highlight w:val="none"/>
              </w:rPr>
              <w:t xml:space="preserve">供应商资格条件要求详见竞争性谈判公告。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773" w:type="dxa"/>
            <w:vAlign w:val="center"/>
          </w:tcPr>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bookmarkStart w:id="78" w:name="PO_3000001871_PM007_1"/>
            <w:r>
              <w:rPr>
                <w:rFonts w:hint="eastAsia" w:ascii="宋体" w:hAnsi="宋体" w:eastAsia="宋体" w:cs="Times New Roman"/>
                <w:color w:val="auto"/>
                <w:szCs w:val="21"/>
                <w:highlight w:val="none"/>
              </w:rPr>
              <w:t>详见竞争性谈判公告</w:t>
            </w:r>
            <w:bookmarkEnd w:id="78"/>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773" w:type="dxa"/>
            <w:vAlign w:val="center"/>
          </w:tcPr>
          <w:p>
            <w:pPr>
              <w:spacing w:line="360" w:lineRule="auto"/>
              <w:rPr>
                <w:rFonts w:hint="eastAsia" w:ascii="宋体" w:hAnsi="宋体" w:eastAsia="宋体" w:cs="宋体"/>
                <w:szCs w:val="24"/>
                <w:highlight w:val="none"/>
              </w:rPr>
            </w:pPr>
            <w:r>
              <w:rPr>
                <w:rFonts w:hint="eastAsia" w:ascii="宋体" w:hAnsi="宋体" w:eastAsia="宋体" w:cs="宋体"/>
                <w:szCs w:val="24"/>
                <w:highlight w:val="none"/>
                <w:lang w:eastAsia="zh-CN"/>
              </w:rPr>
              <w:t>☑不接受联合体。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773" w:type="dxa"/>
            <w:vAlign w:val="center"/>
          </w:tcPr>
          <w:p>
            <w:pPr>
              <w:keepNext w:val="0"/>
              <w:keepLines w:val="0"/>
              <w:pageBreakBefore w:val="0"/>
              <w:widowControl w:val="0"/>
              <w:kinsoku/>
              <w:wordWrap/>
              <w:overflowPunct/>
              <w:topLinePunct w:val="0"/>
              <w:bidi w:val="0"/>
              <w:adjustRightInd/>
              <w:spacing w:line="380" w:lineRule="exact"/>
              <w:jc w:val="left"/>
              <w:rPr>
                <w:rFonts w:ascii="宋体" w:hAnsi="宋体" w:eastAsia="宋体" w:cs="Times New Roman"/>
                <w:color w:val="auto"/>
                <w:szCs w:val="21"/>
                <w:highlight w:val="none"/>
              </w:rPr>
            </w:pPr>
            <w:bookmarkStart w:id="79" w:name="PO_3000001871_PM044"/>
            <w:r>
              <w:rPr>
                <w:rFonts w:hint="eastAsia"/>
                <w:color w:val="auto"/>
                <w:highlight w:val="none"/>
              </w:rPr>
              <w:t>☑</w:t>
            </w:r>
            <w:r>
              <w:rPr>
                <w:rFonts w:hint="eastAsia" w:ascii="宋体" w:hAnsi="宋体" w:eastAsia="宋体" w:cs="Times New Roman"/>
                <w:color w:val="auto"/>
                <w:szCs w:val="21"/>
                <w:highlight w:val="none"/>
              </w:rPr>
              <w:t>不允许分包</w:t>
            </w:r>
            <w:bookmarkEnd w:id="79"/>
          </w:p>
          <w:p>
            <w:pPr>
              <w:pStyle w:val="12"/>
              <w:keepNext w:val="0"/>
              <w:keepLines w:val="0"/>
              <w:pageBreakBefore w:val="0"/>
              <w:widowControl w:val="0"/>
              <w:kinsoku/>
              <w:wordWrap/>
              <w:overflowPunct/>
              <w:topLinePunct w:val="0"/>
              <w:bidi w:val="0"/>
              <w:adjustRightInd/>
              <w:spacing w:line="380" w:lineRule="exact"/>
              <w:rPr>
                <w:color w:val="auto"/>
                <w:highlight w:val="none"/>
                <w:lang w:val="en-US"/>
              </w:rPr>
            </w:pPr>
            <w:r>
              <w:rPr>
                <w:rFonts w:hint="eastAsia"/>
                <w:color w:val="auto"/>
                <w:highlight w:val="none"/>
                <w:lang w:val="en-US"/>
              </w:rPr>
              <w:t>□允许分包</w:t>
            </w:r>
          </w:p>
          <w:p>
            <w:pPr>
              <w:keepNext w:val="0"/>
              <w:keepLines w:val="0"/>
              <w:pageBreakBefore w:val="0"/>
              <w:widowControl w:val="0"/>
              <w:kinsoku/>
              <w:wordWrap/>
              <w:overflowPunct/>
              <w:topLinePunct w:val="0"/>
              <w:bidi w:val="0"/>
              <w:adjustRightInd/>
              <w:spacing w:line="380" w:lineRule="exact"/>
              <w:jc w:val="left"/>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pPr>
              <w:keepNext w:val="0"/>
              <w:keepLines w:val="0"/>
              <w:pageBreakBefore w:val="0"/>
              <w:widowControl w:val="0"/>
              <w:kinsoku/>
              <w:wordWrap/>
              <w:overflowPunct/>
              <w:topLinePunct w:val="0"/>
              <w:bidi w:val="0"/>
              <w:adjustRightInd/>
              <w:spacing w:line="380" w:lineRule="exact"/>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195" w:type="dxa"/>
            <w:vAlign w:val="center"/>
          </w:tcPr>
          <w:p>
            <w:pPr>
              <w:keepNext w:val="0"/>
              <w:keepLines w:val="0"/>
              <w:pageBreakBefore w:val="0"/>
              <w:widowControl w:val="0"/>
              <w:kinsoku/>
              <w:wordWrap/>
              <w:overflowPunct/>
              <w:topLinePunct w:val="0"/>
              <w:bidi w:val="0"/>
              <w:adjustRightInd/>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资格文件组成</w:t>
            </w:r>
          </w:p>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6773" w:type="dxa"/>
            <w:vAlign w:val="center"/>
          </w:tcPr>
          <w:p>
            <w:pPr>
              <w:keepNext w:val="0"/>
              <w:keepLines w:val="0"/>
              <w:pageBreakBefore w:val="0"/>
              <w:widowControl w:val="0"/>
              <w:kinsoku/>
              <w:wordWrap/>
              <w:overflowPunct/>
              <w:topLinePunct w:val="0"/>
              <w:bidi w:val="0"/>
              <w:adjustRightInd/>
              <w:spacing w:line="380" w:lineRule="exact"/>
              <w:jc w:val="left"/>
              <w:rPr>
                <w:rFonts w:ascii="宋体" w:hAnsi="宋体" w:eastAsia="宋体" w:cs="Times New Roman"/>
                <w:color w:val="auto"/>
                <w:szCs w:val="21"/>
                <w:highlight w:val="none"/>
              </w:rPr>
            </w:pPr>
            <w:r>
              <w:rPr>
                <w:rFonts w:hint="eastAsia" w:ascii="宋体" w:hAnsi="宋体" w:eastAsia="宋体" w:cs="宋体"/>
                <w:color w:val="auto"/>
                <w:szCs w:val="21"/>
                <w:highlight w:val="none"/>
              </w:rPr>
              <w:t>1.</w:t>
            </w:r>
            <w:bookmarkStart w:id="80" w:name="OLE_LINK20"/>
            <w:r>
              <w:rPr>
                <w:rFonts w:hint="eastAsia"/>
                <w:highlight w:val="none"/>
                <w:lang w:val="en-US" w:eastAsia="zh-CN"/>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w:t>
            </w:r>
            <w:r>
              <w:rPr>
                <w:rFonts w:hint="eastAsia" w:ascii="宋体" w:hAnsi="宋体" w:cs="宋体"/>
                <w:color w:val="000000"/>
                <w:sz w:val="21"/>
                <w:szCs w:val="21"/>
                <w:highlight w:val="none"/>
                <w:lang w:val="en-US" w:eastAsia="zh-CN"/>
              </w:rPr>
              <w:t>授权委托书、法人营业执照及分支机构营业执照的复印件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bookmarkEnd w:id="80"/>
          </w:p>
          <w:p>
            <w:pPr>
              <w:keepNext w:val="0"/>
              <w:keepLines w:val="0"/>
              <w:pageBreakBefore w:val="0"/>
              <w:widowControl w:val="0"/>
              <w:kinsoku/>
              <w:wordWrap/>
              <w:overflowPunct/>
              <w:topLinePunct w:val="0"/>
              <w:bidi w:val="0"/>
              <w:adjustRightInd/>
              <w:snapToGrid w:val="0"/>
              <w:spacing w:line="380" w:lineRule="exact"/>
              <w:jc w:val="left"/>
              <w:rPr>
                <w:rFonts w:ascii="宋体" w:hAnsi="宋体" w:cs="宋体"/>
                <w:color w:val="auto"/>
                <w:szCs w:val="21"/>
                <w:highlight w:val="none"/>
              </w:rPr>
            </w:pPr>
            <w:bookmarkStart w:id="81" w:name="OLE_LINK8"/>
            <w:r>
              <w:rPr>
                <w:rFonts w:hint="eastAsia" w:ascii="宋体" w:hAnsi="宋体" w:cs="宋体"/>
                <w:color w:val="auto"/>
                <w:szCs w:val="21"/>
                <w:highlight w:val="none"/>
              </w:rPr>
              <w:t>2.供应商依法缴纳税收的相关材料（提供税款所属时期为</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月至首次响应文件提交截止时间止</w:t>
            </w:r>
            <w:r>
              <w:rPr>
                <w:rFonts w:hint="eastAsia" w:ascii="宋体" w:hAnsi="宋体" w:cs="宋体"/>
                <w:color w:val="auto"/>
                <w:szCs w:val="21"/>
                <w:highlight w:val="none"/>
              </w:rPr>
              <w:t>的</w:t>
            </w:r>
            <w:r>
              <w:rPr>
                <w:rFonts w:hint="eastAsia" w:ascii="宋体" w:hAnsi="宋体" w:eastAsia="宋体" w:cs="宋体"/>
                <w:color w:val="auto"/>
                <w:szCs w:val="21"/>
                <w:highlight w:val="none"/>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cs="宋体"/>
                <w:color w:val="auto"/>
                <w:szCs w:val="21"/>
                <w:highlight w:val="none"/>
              </w:rPr>
              <w:t>的依法缴纳税收的凭据复印件；</w:t>
            </w:r>
            <w:r>
              <w:rPr>
                <w:rFonts w:hint="eastAsia"/>
                <w:color w:val="auto"/>
                <w:highlight w:val="none"/>
              </w:rPr>
              <w:t>依法免税的</w:t>
            </w:r>
            <w:r>
              <w:rPr>
                <w:rFonts w:hint="eastAsia" w:ascii="宋体" w:hAnsi="宋体"/>
                <w:color w:val="auto"/>
                <w:szCs w:val="21"/>
                <w:highlight w:val="none"/>
              </w:rPr>
              <w:t>供应商</w:t>
            </w:r>
            <w:r>
              <w:rPr>
                <w:rFonts w:hint="eastAsia"/>
                <w:color w:val="auto"/>
                <w:highlight w:val="none"/>
              </w:rPr>
              <w:t>，必须提供相应文件证明其依法免税。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bookmarkEnd w:id="81"/>
          </w:p>
          <w:p>
            <w:pPr>
              <w:keepNext w:val="0"/>
              <w:keepLines w:val="0"/>
              <w:pageBreakBefore w:val="0"/>
              <w:widowControl w:val="0"/>
              <w:kinsoku/>
              <w:wordWrap/>
              <w:overflowPunct/>
              <w:topLinePunct w:val="0"/>
              <w:bidi w:val="0"/>
              <w:adjustRightInd/>
              <w:snapToGrid w:val="0"/>
              <w:spacing w:line="380" w:lineRule="exact"/>
              <w:jc w:val="left"/>
              <w:rPr>
                <w:rFonts w:ascii="宋体" w:hAnsi="宋体" w:cs="宋体"/>
                <w:color w:val="auto"/>
                <w:szCs w:val="21"/>
                <w:highlight w:val="none"/>
              </w:rPr>
            </w:pPr>
            <w:bookmarkStart w:id="82" w:name="OLE_LINK9"/>
            <w:r>
              <w:rPr>
                <w:rFonts w:hint="eastAsia" w:ascii="宋体" w:hAnsi="宋体" w:cs="宋体"/>
                <w:color w:val="auto"/>
                <w:szCs w:val="21"/>
                <w:highlight w:val="none"/>
              </w:rPr>
              <w:t>3.供应商依法缴纳社会保障资金的相关材料（提供税款所属时期或缴费起始时间为</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rPr>
              <w:t>月至首次响应文件提交截止时间止</w:t>
            </w:r>
            <w:r>
              <w:rPr>
                <w:rFonts w:hint="eastAsia" w:ascii="宋体" w:hAnsi="宋体" w:cs="宋体"/>
                <w:color w:val="auto"/>
                <w:szCs w:val="21"/>
                <w:highlight w:val="none"/>
              </w:rPr>
              <w:t>的</w:t>
            </w:r>
            <w:r>
              <w:rPr>
                <w:rFonts w:hint="eastAsia" w:ascii="宋体" w:hAnsi="宋体" w:eastAsia="宋体" w:cs="宋体"/>
                <w:color w:val="auto"/>
                <w:szCs w:val="21"/>
                <w:highlight w:val="none"/>
              </w:rPr>
              <w:t>任意</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w:t>
            </w:r>
            <w:r>
              <w:rPr>
                <w:rFonts w:hint="eastAsia" w:ascii="宋体" w:hAnsi="宋体" w:cs="宋体"/>
                <w:color w:val="auto"/>
                <w:szCs w:val="21"/>
                <w:highlight w:val="none"/>
              </w:rPr>
              <w:t>的依法缴纳社会保障资金的缴费凭证复印件；</w:t>
            </w:r>
            <w:r>
              <w:rPr>
                <w:rFonts w:hint="eastAsia"/>
                <w:color w:val="auto"/>
                <w:highlight w:val="none"/>
              </w:rPr>
              <w:t>依法不需要缴纳社会保障资金的</w:t>
            </w:r>
            <w:r>
              <w:rPr>
                <w:rFonts w:hint="eastAsia" w:ascii="宋体" w:hAnsi="宋体"/>
                <w:color w:val="auto"/>
                <w:szCs w:val="21"/>
                <w:highlight w:val="none"/>
              </w:rPr>
              <w:t>供应商</w:t>
            </w:r>
            <w:r>
              <w:rPr>
                <w:rFonts w:hint="eastAsia"/>
                <w:color w:val="auto"/>
                <w:highlight w:val="none"/>
              </w:rPr>
              <w:t>，必须提供相应文件证明不需要缴纳社会保障资金。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color w:val="auto"/>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bookmarkEnd w:id="82"/>
          </w:p>
          <w:p>
            <w:pPr>
              <w:keepNext w:val="0"/>
              <w:keepLines w:val="0"/>
              <w:pageBreakBefore w:val="0"/>
              <w:widowControl w:val="0"/>
              <w:kinsoku/>
              <w:wordWrap/>
              <w:overflowPunct/>
              <w:topLinePunct w:val="0"/>
              <w:bidi w:val="0"/>
              <w:adjustRightInd/>
              <w:snapToGrid w:val="0"/>
              <w:spacing w:line="380" w:lineRule="exact"/>
              <w:jc w:val="left"/>
              <w:rPr>
                <w:rFonts w:ascii="宋体" w:hAnsi="宋体" w:cs="宋体"/>
                <w:bCs/>
                <w:color w:val="auto"/>
                <w:szCs w:val="21"/>
                <w:highlight w:val="none"/>
              </w:rPr>
            </w:pPr>
            <w:r>
              <w:rPr>
                <w:rFonts w:hint="eastAsia" w:ascii="宋体" w:hAnsi="宋体" w:cs="宋体"/>
                <w:color w:val="auto"/>
                <w:szCs w:val="21"/>
                <w:highlight w:val="none"/>
              </w:rPr>
              <w:t>4.供应商财务状况报告</w:t>
            </w:r>
            <w:r>
              <w:rPr>
                <w:rFonts w:hint="eastAsia" w:ascii="宋体" w:hAnsi="宋体" w:eastAsia="宋体" w:cs="宋体"/>
                <w:color w:val="auto"/>
                <w:szCs w:val="21"/>
                <w:highlight w:val="none"/>
              </w:rPr>
              <w:t>（提供</w:t>
            </w:r>
            <w:r>
              <w:rPr>
                <w:rFonts w:hint="eastAsia" w:ascii="宋体" w:hAnsi="宋体" w:eastAsia="宋体" w:cs="宋体"/>
                <w:color w:val="auto"/>
                <w:szCs w:val="21"/>
                <w:highlight w:val="none"/>
                <w:u w:val="single"/>
              </w:rPr>
              <w:t>2024</w:t>
            </w:r>
            <w:r>
              <w:rPr>
                <w:rFonts w:hint="eastAsia" w:ascii="宋体" w:hAnsi="宋体" w:eastAsia="宋体" w:cs="宋体"/>
                <w:color w:val="auto"/>
                <w:szCs w:val="21"/>
                <w:highlight w:val="none"/>
                <w:u w:val="single"/>
                <w:lang w:val="en-US" w:eastAsia="zh-CN"/>
              </w:rPr>
              <w:t>或2025</w:t>
            </w:r>
            <w:r>
              <w:rPr>
                <w:rFonts w:hint="eastAsia" w:ascii="宋体" w:hAnsi="宋体" w:eastAsia="宋体" w:cs="宋体"/>
                <w:color w:val="auto"/>
                <w:szCs w:val="21"/>
                <w:highlight w:val="none"/>
              </w:rPr>
              <w:t>年度经审计的财务报告复印件或者首次响应文件提交截止时间前半年内至少一个月能反映财务状况的报表或者供应商自拟的首次响应文件提交截止时间前半年内至少一个月的财务情况说明）</w:t>
            </w:r>
            <w:r>
              <w:rPr>
                <w:rFonts w:hint="eastAsia" w:ascii="宋体" w:hAnsi="宋体" w:cs="宋体"/>
                <w:color w:val="auto"/>
                <w:szCs w:val="21"/>
                <w:highlight w:val="none"/>
              </w:rPr>
              <w:t>；</w:t>
            </w:r>
            <w:r>
              <w:rPr>
                <w:rFonts w:hint="eastAsia" w:ascii="宋体" w:hAnsi="宋体" w:cs="宋体"/>
                <w:color w:val="auto"/>
                <w:sz w:val="21"/>
                <w:szCs w:val="20"/>
                <w:highlight w:val="none"/>
              </w:rPr>
              <w:t>供应商成立不满一年的应按提供首次响应文件提交截止时间上一个月的财务状况报告复印件</w:t>
            </w:r>
            <w:r>
              <w:rPr>
                <w:rFonts w:hint="eastAsia" w:ascii="宋体" w:hAnsi="宋体" w:cs="宋体"/>
                <w:color w:val="auto"/>
                <w:sz w:val="21"/>
                <w:szCs w:val="20"/>
                <w:highlight w:val="none"/>
                <w:lang w:eastAsia="zh-CN"/>
              </w:rPr>
              <w:t>；</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必须提供，否则响应文件作无效响应处理</w:t>
            </w:r>
            <w:r>
              <w:rPr>
                <w:rFonts w:hint="eastAsia" w:ascii="宋体" w:hAnsi="宋体" w:cs="宋体"/>
                <w:bCs/>
                <w:color w:val="auto"/>
                <w:szCs w:val="21"/>
                <w:highlight w:val="none"/>
              </w:rPr>
              <w:t>）</w:t>
            </w:r>
          </w:p>
          <w:p>
            <w:pPr>
              <w:pStyle w:val="12"/>
              <w:spacing w:line="38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rPr>
              <w:t>5.</w:t>
            </w:r>
            <w:r>
              <w:rPr>
                <w:rFonts w:hint="eastAsia" w:ascii="宋体" w:hAnsi="宋体" w:cs="宋体"/>
                <w:color w:val="auto"/>
                <w:szCs w:val="21"/>
                <w:highlight w:val="none"/>
              </w:rPr>
              <w:t>本项目的特定资格要求：</w:t>
            </w:r>
            <w:r>
              <w:rPr>
                <w:rFonts w:hint="eastAsia" w:ascii="宋体" w:hAnsi="宋体" w:cs="宋体"/>
                <w:color w:val="auto"/>
                <w:szCs w:val="21"/>
                <w:highlight w:val="none"/>
                <w:lang w:val="en-US"/>
              </w:rPr>
              <w:t>无</w:t>
            </w:r>
            <w:r>
              <w:rPr>
                <w:rFonts w:hint="eastAsia" w:ascii="宋体" w:hAnsi="宋体" w:cs="宋体"/>
                <w:color w:val="auto"/>
                <w:szCs w:val="21"/>
                <w:highlight w:val="none"/>
              </w:rPr>
              <w:t>；（如有要求，则</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p>
          <w:p>
            <w:pPr>
              <w:pStyle w:val="12"/>
              <w:spacing w:line="38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szCs w:val="21"/>
                <w:highlight w:val="none"/>
                <w:lang w:val="en-US" w:eastAsia="zh-CN"/>
              </w:rPr>
              <w:t>供应商</w:t>
            </w:r>
            <w:r>
              <w:rPr>
                <w:rFonts w:hint="eastAsia" w:ascii="宋体" w:hAnsi="宋体"/>
                <w:szCs w:val="21"/>
                <w:highlight w:val="none"/>
              </w:rPr>
              <w:t>直接控股股东信息表</w:t>
            </w:r>
            <w:r>
              <w:rPr>
                <w:rFonts w:hint="eastAsia" w:ascii="宋体" w:hAnsi="宋体" w:eastAsia="宋体" w:cs="宋体"/>
                <w:color w:val="000000"/>
                <w:szCs w:val="21"/>
                <w:highlight w:val="none"/>
              </w:rPr>
              <w:t>（格式后附）</w:t>
            </w:r>
            <w:r>
              <w:rPr>
                <w:rFonts w:hint="eastAsia" w:ascii="宋体" w:hAnsi="宋体" w:eastAsia="宋体"/>
                <w:szCs w:val="21"/>
                <w:highlight w:val="none"/>
                <w:lang w:eastAsia="zh-CN"/>
              </w:rPr>
              <w:t>；</w:t>
            </w:r>
            <w:r>
              <w:rPr>
                <w:rFonts w:hint="eastAsia" w:ascii="宋体" w:hAnsi="宋体"/>
                <w:szCs w:val="21"/>
                <w:highlight w:val="none"/>
              </w:rPr>
              <w:t>（</w:t>
            </w:r>
            <w:r>
              <w:rPr>
                <w:rFonts w:hint="eastAsia" w:ascii="宋体" w:hAnsi="宋体"/>
                <w:b/>
                <w:szCs w:val="21"/>
                <w:highlight w:val="none"/>
              </w:rPr>
              <w:t>必须提供，否则</w:t>
            </w:r>
            <w:r>
              <w:rPr>
                <w:rFonts w:hint="eastAsia" w:ascii="宋体" w:hAnsi="宋体" w:cs="宋体"/>
                <w:b/>
                <w:color w:val="auto"/>
                <w:szCs w:val="21"/>
                <w:highlight w:val="none"/>
              </w:rPr>
              <w:t>响应文件</w:t>
            </w:r>
            <w:r>
              <w:rPr>
                <w:rFonts w:hint="eastAsia" w:ascii="宋体" w:hAnsi="宋体"/>
                <w:b/>
                <w:szCs w:val="21"/>
                <w:highlight w:val="none"/>
              </w:rPr>
              <w:t>作无效</w:t>
            </w:r>
            <w:r>
              <w:rPr>
                <w:rFonts w:hint="eastAsia" w:ascii="宋体" w:hAnsi="宋体"/>
                <w:b/>
                <w:szCs w:val="21"/>
                <w:highlight w:val="none"/>
                <w:lang w:val="en-US" w:eastAsia="zh-CN"/>
              </w:rPr>
              <w:t>响应</w:t>
            </w:r>
            <w:r>
              <w:rPr>
                <w:rFonts w:hint="eastAsia" w:ascii="宋体" w:hAnsi="宋体"/>
                <w:b/>
                <w:szCs w:val="21"/>
                <w:highlight w:val="none"/>
              </w:rPr>
              <w:t>处理</w:t>
            </w:r>
            <w:r>
              <w:rPr>
                <w:rFonts w:hint="eastAsia" w:ascii="宋体" w:hAnsi="宋体"/>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szCs w:val="21"/>
                <w:highlight w:val="none"/>
                <w:lang w:val="en-US" w:eastAsia="zh-CN"/>
              </w:rPr>
              <w:t>7.供应商</w:t>
            </w:r>
            <w:r>
              <w:rPr>
                <w:rFonts w:hint="eastAsia" w:ascii="宋体" w:hAnsi="宋体"/>
                <w:szCs w:val="21"/>
                <w:highlight w:val="none"/>
              </w:rPr>
              <w:t>直接管理关系信息表</w:t>
            </w:r>
            <w:r>
              <w:rPr>
                <w:rFonts w:hint="eastAsia" w:ascii="宋体" w:hAnsi="宋体" w:eastAsia="宋体" w:cs="宋体"/>
                <w:color w:val="000000"/>
                <w:szCs w:val="21"/>
                <w:highlight w:val="none"/>
              </w:rPr>
              <w:t>（格式后附）</w:t>
            </w:r>
            <w:r>
              <w:rPr>
                <w:rFonts w:hint="eastAsia" w:ascii="宋体" w:hAnsi="宋体" w:eastAsia="宋体"/>
                <w:szCs w:val="21"/>
                <w:highlight w:val="none"/>
                <w:lang w:eastAsia="zh-CN"/>
              </w:rPr>
              <w:t>；</w:t>
            </w:r>
            <w:r>
              <w:rPr>
                <w:rFonts w:hint="eastAsia" w:ascii="宋体" w:hAnsi="宋体" w:cs="宋体"/>
                <w:szCs w:val="21"/>
                <w:highlight w:val="none"/>
              </w:rPr>
              <w:t>（</w:t>
            </w:r>
            <w:r>
              <w:rPr>
                <w:rFonts w:hint="eastAsia" w:ascii="宋体" w:hAnsi="宋体" w:cs="宋体"/>
                <w:b/>
                <w:szCs w:val="21"/>
                <w:highlight w:val="none"/>
              </w:rPr>
              <w:t>必须提供，否则</w:t>
            </w:r>
            <w:r>
              <w:rPr>
                <w:rFonts w:hint="eastAsia" w:ascii="宋体" w:hAnsi="宋体" w:cs="宋体"/>
                <w:b/>
                <w:color w:val="auto"/>
                <w:szCs w:val="21"/>
                <w:highlight w:val="none"/>
              </w:rPr>
              <w:t>响应文件</w:t>
            </w:r>
            <w:r>
              <w:rPr>
                <w:rFonts w:hint="eastAsia" w:ascii="宋体" w:hAnsi="宋体" w:cs="宋体"/>
                <w:b/>
                <w:szCs w:val="21"/>
                <w:highlight w:val="none"/>
              </w:rPr>
              <w:t>作无效</w:t>
            </w:r>
            <w:r>
              <w:rPr>
                <w:rFonts w:hint="eastAsia" w:ascii="宋体" w:hAnsi="宋体" w:cs="宋体"/>
                <w:b/>
                <w:szCs w:val="21"/>
                <w:highlight w:val="none"/>
                <w:lang w:val="en-US" w:eastAsia="zh-CN"/>
              </w:rPr>
              <w:t>响应</w:t>
            </w:r>
            <w:r>
              <w:rPr>
                <w:rFonts w:hint="eastAsia" w:ascii="宋体" w:hAnsi="宋体" w:cs="宋体"/>
                <w:b/>
                <w:szCs w:val="21"/>
                <w:highlight w:val="none"/>
              </w:rPr>
              <w:t>处理</w:t>
            </w:r>
            <w:r>
              <w:rPr>
                <w:rFonts w:hint="eastAsia" w:ascii="宋体" w:hAnsi="宋体" w:cs="宋体"/>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.声明函（格式后附）；（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b w:val="0"/>
                <w:bCs/>
                <w:color w:val="auto"/>
                <w:sz w:val="21"/>
                <w:szCs w:val="21"/>
                <w:highlight w:val="none"/>
                <w:lang w:val="en-US" w:eastAsia="zh-CN"/>
              </w:rPr>
              <w:t>9.</w:t>
            </w:r>
            <w:r>
              <w:rPr>
                <w:rFonts w:hint="eastAsia" w:ascii="宋体" w:hAnsi="宋体" w:eastAsia="宋体" w:cs="Times New Roman"/>
                <w:color w:val="auto"/>
                <w:szCs w:val="21"/>
                <w:highlight w:val="none"/>
              </w:rPr>
              <w:t>联合体竞标协议书</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联合体竞标时必须提供，否则响应文件作无效响应处理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 w:val="21"/>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除谈判文件规定必须提供以外，供应商认为需要提供的其他证明材料（格式自拟）。</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lang w:val="en-US" w:eastAsia="zh-CN"/>
              </w:rPr>
              <w:t>如有，请提供</w:t>
            </w:r>
            <w:r>
              <w:rPr>
                <w:rFonts w:hint="eastAsia" w:ascii="宋体" w:hAnsi="宋体" w:eastAsia="宋体" w:cs="宋体"/>
                <w:color w:val="auto"/>
                <w:sz w:val="21"/>
                <w:szCs w:val="21"/>
                <w:highlight w:val="none"/>
                <w:lang w:eastAsia="zh-CN"/>
              </w:rPr>
              <w:t>）</w:t>
            </w:r>
          </w:p>
          <w:p>
            <w:pPr>
              <w:keepNext w:val="0"/>
              <w:keepLines w:val="0"/>
              <w:pageBreakBefore w:val="0"/>
              <w:widowControl w:val="0"/>
              <w:kinsoku/>
              <w:wordWrap/>
              <w:overflowPunct/>
              <w:topLinePunct w:val="0"/>
              <w:bidi w:val="0"/>
              <w:adjustRightInd/>
              <w:snapToGrid w:val="0"/>
              <w:spacing w:line="380" w:lineRule="exact"/>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注：</w:t>
            </w:r>
          </w:p>
          <w:p>
            <w:pPr>
              <w:keepNext w:val="0"/>
              <w:keepLines w:val="0"/>
              <w:pageBreakBefore w:val="0"/>
              <w:widowControl w:val="0"/>
              <w:kinsoku/>
              <w:wordWrap/>
              <w:overflowPunct/>
              <w:topLinePunct w:val="0"/>
              <w:bidi w:val="0"/>
              <w:adjustRightInd/>
              <w:snapToGrid w:val="0"/>
              <w:spacing w:line="380" w:lineRule="exact"/>
              <w:ind w:firstLine="413" w:firstLineChars="196"/>
              <w:jc w:val="left"/>
              <w:rPr>
                <w:rFonts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1.以上标明“必须提供”的材料属于复印件的扫描件的，必须加盖供应商公章，否则响应文件作无效响应处理。</w:t>
            </w:r>
          </w:p>
          <w:p>
            <w:pPr>
              <w:keepNext w:val="0"/>
              <w:keepLines w:val="0"/>
              <w:pageBreakBefore w:val="0"/>
              <w:widowControl w:val="0"/>
              <w:kinsoku/>
              <w:wordWrap/>
              <w:overflowPunct/>
              <w:topLinePunct w:val="0"/>
              <w:bidi w:val="0"/>
              <w:adjustRightInd/>
              <w:spacing w:line="380" w:lineRule="exact"/>
              <w:ind w:firstLine="422" w:firstLineChars="200"/>
              <w:jc w:val="left"/>
              <w:rPr>
                <w:rFonts w:ascii="宋体" w:hAnsi="宋体" w:eastAsia="宋体" w:cs="宋体"/>
                <w:b/>
                <w:color w:val="auto"/>
                <w:szCs w:val="21"/>
                <w:highlight w:val="none"/>
              </w:rPr>
            </w:pPr>
            <w:r>
              <w:rPr>
                <w:rFonts w:hint="eastAsia" w:ascii="宋体" w:hAnsi="宋体" w:eastAsia="宋体" w:cs="宋体"/>
                <w:b/>
                <w:color w:val="auto"/>
                <w:sz w:val="21"/>
                <w:szCs w:val="21"/>
                <w:highlight w:val="none"/>
              </w:rPr>
              <w:t>2.联合体竞标时，第1-</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项资格证</w:t>
            </w:r>
            <w:r>
              <w:rPr>
                <w:rFonts w:hint="eastAsia" w:ascii="宋体" w:hAnsi="宋体" w:eastAsia="宋体" w:cs="宋体"/>
                <w:b/>
                <w:color w:val="auto"/>
                <w:szCs w:val="21"/>
                <w:highlight w:val="none"/>
              </w:rPr>
              <w:t>明文件联合体各方均必须分别提供，联合体各方分别盖章，否则响应文件作无效响应处理。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773" w:type="dxa"/>
            <w:vAlign w:val="center"/>
          </w:tcPr>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pacing w:line="380" w:lineRule="exact"/>
              <w:rPr>
                <w:color w:val="auto"/>
                <w:highlight w:val="none"/>
              </w:rPr>
            </w:pPr>
            <w:r>
              <w:rPr>
                <w:rFonts w:hint="eastAsia" w:ascii="宋体" w:hAnsi="宋体" w:cs="宋体"/>
                <w:color w:val="auto"/>
                <w:szCs w:val="21"/>
                <w:highlight w:val="none"/>
              </w:rPr>
              <w:t>4.谈判保证金提交凭证；（</w:t>
            </w:r>
            <w:r>
              <w:rPr>
                <w:rFonts w:hint="eastAsia" w:ascii="宋体" w:hAnsi="宋体" w:cs="宋体"/>
                <w:b/>
                <w:color w:val="auto"/>
                <w:szCs w:val="21"/>
                <w:highlight w:val="none"/>
              </w:rPr>
              <w:t>必须提供，否则响应文件作无效响应处理</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5.商务条款偏离表（格式后附）；（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6.供应商情况介绍（格式自拟）；</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7.对应采购需求的商务条款提供的其他文件资料（格式自拟）；</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8.供应商认为需要提供的其他有关资料（格式自拟）。</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keepNext w:val="0"/>
              <w:keepLines w:val="0"/>
              <w:pageBreakBefore w:val="0"/>
              <w:widowControl w:val="0"/>
              <w:kinsoku/>
              <w:wordWrap/>
              <w:overflowPunct/>
              <w:topLinePunct w:val="0"/>
              <w:bidi w:val="0"/>
              <w:adjustRightInd/>
              <w:snapToGrid w:val="0"/>
              <w:spacing w:line="380" w:lineRule="exact"/>
              <w:ind w:firstLine="413" w:firstLineChars="196"/>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1.法定代表人授权委托书必须由法定代表人及委托代理人签字，并加盖供应商公章，否则响应文件作无效响应处理。</w:t>
            </w:r>
          </w:p>
          <w:p>
            <w:pPr>
              <w:keepNext w:val="0"/>
              <w:keepLines w:val="0"/>
              <w:pageBreakBefore w:val="0"/>
              <w:widowControl w:val="0"/>
              <w:kinsoku/>
              <w:wordWrap/>
              <w:overflowPunct/>
              <w:topLinePunct w:val="0"/>
              <w:bidi w:val="0"/>
              <w:adjustRightInd/>
              <w:spacing w:line="380" w:lineRule="exact"/>
              <w:ind w:firstLine="413" w:firstLineChars="196"/>
              <w:rPr>
                <w:rFonts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773" w:type="dxa"/>
            <w:vAlign w:val="center"/>
          </w:tcPr>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1.技术需求偏离表（格式后附）；（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napToGrid w:val="0"/>
              <w:spacing w:line="380" w:lineRule="exact"/>
              <w:jc w:val="left"/>
              <w:rPr>
                <w:rFonts w:hint="eastAsia" w:ascii="宋体" w:hAnsi="宋体" w:cs="宋体"/>
                <w:b/>
                <w:i/>
                <w:iCs/>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rPr>
              <w:t>项目实施方案</w:t>
            </w:r>
            <w:r>
              <w:rPr>
                <w:rFonts w:hint="eastAsia" w:ascii="宋体" w:hAnsi="宋体" w:cs="宋体"/>
                <w:color w:val="auto"/>
                <w:szCs w:val="21"/>
                <w:highlight w:val="none"/>
                <w:lang w:eastAsia="zh-CN"/>
              </w:rPr>
              <w:t>（包括但不限于拟投入实施人员</w:t>
            </w:r>
            <w:r>
              <w:rPr>
                <w:rFonts w:hint="eastAsia" w:ascii="宋体" w:hAnsi="宋体" w:cs="宋体"/>
                <w:color w:val="auto"/>
                <w:szCs w:val="21"/>
                <w:highlight w:val="none"/>
              </w:rPr>
              <w:t>、</w:t>
            </w:r>
            <w:r>
              <w:rPr>
                <w:rFonts w:hint="eastAsia" w:ascii="宋体" w:hAnsi="宋体" w:cs="宋体"/>
                <w:color w:val="auto"/>
                <w:szCs w:val="21"/>
                <w:highlight w:val="none"/>
                <w:lang w:eastAsia="zh-CN"/>
              </w:rPr>
              <w:t>售后服务承诺、</w:t>
            </w:r>
            <w:r>
              <w:rPr>
                <w:rFonts w:hint="eastAsia" w:ascii="宋体" w:hAnsi="宋体" w:cs="宋体"/>
                <w:color w:val="auto"/>
                <w:szCs w:val="21"/>
                <w:highlight w:val="none"/>
              </w:rPr>
              <w:t>技术培训</w:t>
            </w:r>
            <w:r>
              <w:rPr>
                <w:rFonts w:hint="eastAsia" w:ascii="宋体" w:hAnsi="宋体" w:cs="宋体"/>
                <w:color w:val="auto"/>
                <w:szCs w:val="21"/>
                <w:highlight w:val="none"/>
                <w:lang w:eastAsia="zh-CN"/>
              </w:rPr>
              <w:t>等</w:t>
            </w:r>
            <w:r>
              <w:rPr>
                <w:rFonts w:hint="eastAsia" w:ascii="宋体" w:hAnsi="宋体" w:cs="宋体"/>
                <w:color w:val="auto"/>
                <w:szCs w:val="21"/>
                <w:highlight w:val="none"/>
              </w:rPr>
              <w:t>）</w:t>
            </w:r>
            <w:r>
              <w:rPr>
                <w:rFonts w:hint="eastAsia" w:ascii="宋体" w:hAnsi="宋体" w:eastAsia="宋体" w:cs="宋体"/>
                <w:color w:val="000000"/>
                <w:szCs w:val="21"/>
                <w:highlight w:val="none"/>
              </w:rPr>
              <w:t>（格式自拟）</w:t>
            </w:r>
            <w:r>
              <w:rPr>
                <w:rFonts w:hint="eastAsia" w:ascii="宋体" w:hAnsi="宋体" w:cs="宋体"/>
                <w:color w:val="auto"/>
                <w:szCs w:val="21"/>
                <w:highlight w:val="none"/>
              </w:rPr>
              <w:t>；</w:t>
            </w:r>
            <w:r>
              <w:rPr>
                <w:rFonts w:hint="eastAsia" w:ascii="宋体" w:hAnsi="宋体" w:eastAsia="宋体" w:cs="宋体"/>
                <w:szCs w:val="21"/>
                <w:highlight w:val="none"/>
              </w:rPr>
              <w:t>（</w:t>
            </w:r>
            <w:r>
              <w:rPr>
                <w:rFonts w:hint="eastAsia" w:ascii="宋体" w:hAnsi="宋体" w:eastAsia="宋体" w:cs="宋体"/>
                <w:b/>
                <w:szCs w:val="21"/>
                <w:highlight w:val="none"/>
              </w:rPr>
              <w:t>必须提供，否则响应文件</w:t>
            </w:r>
            <w:r>
              <w:rPr>
                <w:rFonts w:hint="eastAsia" w:ascii="宋体" w:hAnsi="宋体" w:eastAsia="宋体" w:cs="宋体"/>
                <w:b/>
                <w:szCs w:val="21"/>
                <w:highlight w:val="none"/>
                <w:lang w:eastAsia="zh-CN"/>
              </w:rPr>
              <w:t>作无效</w:t>
            </w:r>
            <w:r>
              <w:rPr>
                <w:rFonts w:hint="eastAsia" w:ascii="宋体" w:hAnsi="宋体" w:eastAsia="宋体" w:cs="宋体"/>
                <w:b/>
                <w:szCs w:val="21"/>
                <w:highlight w:val="none"/>
              </w:rPr>
              <w:t>响应处理</w:t>
            </w:r>
            <w:r>
              <w:rPr>
                <w:rFonts w:hint="eastAsia" w:ascii="宋体" w:hAnsi="宋体" w:eastAsia="宋体" w:cs="宋体"/>
                <w:szCs w:val="21"/>
                <w:highlight w:val="none"/>
              </w:rPr>
              <w:t>）</w:t>
            </w:r>
          </w:p>
          <w:p>
            <w:pPr>
              <w:snapToGrid w:val="0"/>
              <w:spacing w:line="380" w:lineRule="exact"/>
              <w:jc w:val="left"/>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3</w:t>
            </w:r>
            <w:r>
              <w:rPr>
                <w:rFonts w:hint="eastAsia" w:ascii="宋体" w:hAnsi="宋体" w:cs="宋体"/>
                <w:color w:val="auto"/>
                <w:szCs w:val="21"/>
                <w:highlight w:val="none"/>
                <w:lang w:val="en-US" w:eastAsia="zh-CN"/>
              </w:rPr>
              <w:t>.</w:t>
            </w:r>
            <w:r>
              <w:rPr>
                <w:rFonts w:hint="eastAsia" w:ascii="宋体" w:hAnsi="宋体" w:cs="宋体"/>
                <w:color w:val="auto"/>
                <w:szCs w:val="21"/>
                <w:highlight w:val="none"/>
                <w:lang w:eastAsia="zh-CN"/>
              </w:rPr>
              <w:t>竞标产品技术证明资料（包括但不限于竞标</w:t>
            </w:r>
            <w:r>
              <w:rPr>
                <w:rFonts w:hint="eastAsia" w:ascii="宋体" w:hAnsi="宋体" w:cs="宋体"/>
                <w:color w:val="auto"/>
                <w:szCs w:val="21"/>
                <w:highlight w:val="none"/>
              </w:rPr>
              <w:t>产品</w:t>
            </w:r>
            <w:r>
              <w:rPr>
                <w:rFonts w:hint="eastAsia" w:ascii="宋体" w:hAnsi="宋体" w:cs="宋体"/>
                <w:color w:val="auto"/>
                <w:szCs w:val="21"/>
                <w:highlight w:val="none"/>
                <w:lang w:eastAsia="zh-CN"/>
              </w:rPr>
              <w:t>说明书、</w:t>
            </w:r>
            <w:r>
              <w:rPr>
                <w:rFonts w:hint="eastAsia" w:ascii="宋体" w:hAnsi="宋体" w:cs="宋体"/>
                <w:color w:val="auto"/>
                <w:szCs w:val="21"/>
                <w:highlight w:val="none"/>
              </w:rPr>
              <w:t>出厂标准、质量检测报告</w:t>
            </w:r>
            <w:r>
              <w:rPr>
                <w:rFonts w:hint="eastAsia" w:ascii="宋体" w:hAnsi="宋体" w:cs="宋体"/>
                <w:color w:val="auto"/>
                <w:szCs w:val="21"/>
                <w:highlight w:val="none"/>
                <w:lang w:eastAsia="zh-CN"/>
              </w:rPr>
              <w:t>等）</w:t>
            </w:r>
            <w:r>
              <w:rPr>
                <w:rFonts w:hint="eastAsia" w:ascii="宋体" w:hAnsi="宋体" w:eastAsia="宋体" w:cs="宋体"/>
                <w:color w:val="000000"/>
                <w:szCs w:val="21"/>
                <w:highlight w:val="none"/>
              </w:rPr>
              <w:t>（格式自拟）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tabs>
                <w:tab w:val="center" w:pos="4153"/>
                <w:tab w:val="right" w:pos="8306"/>
              </w:tabs>
              <w:snapToGrid/>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4.竞标产品销售业绩或使用情况及证明资料</w:t>
            </w:r>
            <w:r>
              <w:rPr>
                <w:rFonts w:hint="eastAsia" w:ascii="宋体" w:hAnsi="宋体" w:eastAsia="宋体" w:cs="宋体"/>
                <w:color w:val="000000"/>
                <w:szCs w:val="21"/>
                <w:highlight w:val="none"/>
              </w:rPr>
              <w:t>（格式自拟）</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snapToGrid w:val="0"/>
              <w:spacing w:line="380" w:lineRule="exact"/>
              <w:jc w:val="left"/>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对本项目的合理化建议</w:t>
            </w:r>
            <w:r>
              <w:rPr>
                <w:rFonts w:hint="eastAsia" w:ascii="宋体" w:hAnsi="宋体" w:eastAsia="宋体" w:cs="宋体"/>
                <w:color w:val="000000"/>
                <w:szCs w:val="21"/>
                <w:highlight w:val="none"/>
              </w:rPr>
              <w:t>（格式自拟）</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除</w:t>
            </w:r>
            <w:r>
              <w:rPr>
                <w:rFonts w:hint="eastAsia" w:ascii="宋体" w:hAnsi="宋体" w:cs="宋体"/>
                <w:color w:val="auto"/>
                <w:szCs w:val="21"/>
                <w:highlight w:val="none"/>
                <w:lang w:eastAsia="zh-CN"/>
              </w:rPr>
              <w:t>磋商</w:t>
            </w:r>
            <w:r>
              <w:rPr>
                <w:rFonts w:hint="eastAsia" w:ascii="宋体" w:hAnsi="宋体" w:cs="宋体"/>
                <w:color w:val="auto"/>
                <w:szCs w:val="21"/>
                <w:highlight w:val="none"/>
              </w:rPr>
              <w:t>文件规定必须提供以外，</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需要说明的其他文件和说明</w:t>
            </w:r>
            <w:r>
              <w:rPr>
                <w:rFonts w:hint="eastAsia" w:ascii="宋体" w:hAnsi="宋体" w:eastAsia="宋体" w:cs="宋体"/>
                <w:color w:val="000000"/>
                <w:szCs w:val="21"/>
                <w:highlight w:val="none"/>
              </w:rPr>
              <w:t>（格式自拟）</w:t>
            </w:r>
            <w:r>
              <w:rPr>
                <w:rFonts w:hint="eastAsia" w:ascii="宋体" w:hAnsi="宋体" w:cs="宋体"/>
                <w:color w:val="auto"/>
                <w:szCs w:val="21"/>
                <w:highlight w:val="none"/>
              </w:rPr>
              <w:t>。</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eastAsia="zh-CN"/>
              </w:rPr>
              <w:t>）</w:t>
            </w:r>
          </w:p>
          <w:p>
            <w:pPr>
              <w:keepNext w:val="0"/>
              <w:keepLines w:val="0"/>
              <w:pageBreakBefore w:val="0"/>
              <w:widowControl w:val="0"/>
              <w:kinsoku/>
              <w:wordWrap/>
              <w:overflowPunct/>
              <w:topLinePunct w:val="0"/>
              <w:bidi w:val="0"/>
              <w:adjustRightInd/>
              <w:spacing w:line="380" w:lineRule="exact"/>
              <w:rPr>
                <w:rFonts w:ascii="宋体" w:hAnsi="宋体" w:eastAsia="宋体" w:cs="宋体"/>
                <w:color w:val="auto"/>
                <w:szCs w:val="21"/>
                <w:highlight w:val="none"/>
              </w:rPr>
            </w:pPr>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773" w:type="dxa"/>
            <w:vAlign w:val="center"/>
          </w:tcPr>
          <w:p>
            <w:pPr>
              <w:keepNext w:val="0"/>
              <w:keepLines w:val="0"/>
              <w:pageBreakBefore w:val="0"/>
              <w:widowControl w:val="0"/>
              <w:numPr>
                <w:ilvl w:val="0"/>
                <w:numId w:val="0"/>
              </w:numPr>
              <w:kinsoku/>
              <w:wordWrap/>
              <w:overflowPunct/>
              <w:topLinePunct w:val="0"/>
              <w:bidi w:val="0"/>
              <w:adjustRightInd/>
              <w:spacing w:line="380" w:lineRule="exact"/>
              <w:jc w:val="left"/>
              <w:rPr>
                <w:rFonts w:ascii="宋体" w:hAnsi="宋体" w:eastAsia="宋体" w:cs="Times New Roman"/>
                <w:color w:val="auto"/>
                <w:szCs w:val="21"/>
                <w:highlight w:val="none"/>
              </w:rPr>
            </w:pPr>
            <w:r>
              <w:rPr>
                <w:rFonts w:ascii="宋体" w:hAnsi="宋体" w:eastAsia="宋体" w:cs="Times New Roman"/>
                <w:color w:val="auto"/>
                <w:kern w:val="2"/>
                <w:sz w:val="21"/>
                <w:szCs w:val="21"/>
                <w:highlight w:val="none"/>
                <w:lang w:val="en-US" w:eastAsia="zh-CN" w:bidi="ar-SA"/>
              </w:rPr>
              <w:t>1.</w:t>
            </w:r>
            <w:r>
              <w:rPr>
                <w:rFonts w:hint="eastAsia" w:ascii="宋体" w:hAnsi="宋体" w:eastAsia="宋体" w:cs="Times New Roman"/>
                <w:color w:val="auto"/>
                <w:szCs w:val="21"/>
                <w:highlight w:val="none"/>
              </w:rPr>
              <w:t>响应函</w:t>
            </w:r>
            <w:r>
              <w:rPr>
                <w:rFonts w:hint="eastAsia" w:ascii="宋体" w:hAnsi="宋体" w:eastAsia="宋体" w:cs="宋体"/>
                <w:color w:val="auto"/>
                <w:szCs w:val="21"/>
                <w:highlight w:val="none"/>
              </w:rPr>
              <w:t>（格式后附）</w:t>
            </w:r>
            <w:r>
              <w:rPr>
                <w:rFonts w:hint="eastAsia" w:ascii="宋体" w:hAnsi="宋体" w:eastAsia="宋体" w:cs="Times New Roman"/>
                <w:color w:val="auto"/>
                <w:szCs w:val="21"/>
                <w:highlight w:val="none"/>
              </w:rPr>
              <w:t>；</w:t>
            </w:r>
            <w:r>
              <w:rPr>
                <w:rFonts w:hint="eastAsia" w:ascii="宋体" w:hAnsi="宋体" w:eastAsia="宋体" w:cs="Times New Roman"/>
                <w:b/>
                <w:color w:val="auto"/>
                <w:szCs w:val="21"/>
                <w:highlight w:val="none"/>
              </w:rPr>
              <w:t>（必须提供，否则</w:t>
            </w:r>
            <w:r>
              <w:rPr>
                <w:rFonts w:hint="eastAsia" w:ascii="宋体" w:hAnsi="宋体" w:eastAsia="宋体" w:cs="宋体"/>
                <w:b/>
                <w:color w:val="auto"/>
                <w:szCs w:val="21"/>
                <w:highlight w:val="none"/>
              </w:rPr>
              <w:t>响应文件作无效</w:t>
            </w:r>
            <w:r>
              <w:rPr>
                <w:rFonts w:hint="eastAsia" w:ascii="宋体" w:hAnsi="宋体" w:eastAsia="宋体" w:cs="Times New Roman"/>
                <w:b/>
                <w:color w:val="auto"/>
                <w:szCs w:val="21"/>
                <w:highlight w:val="none"/>
              </w:rPr>
              <w:t>响应处理）</w:t>
            </w:r>
          </w:p>
          <w:p>
            <w:pPr>
              <w:keepNext w:val="0"/>
              <w:keepLines w:val="0"/>
              <w:pageBreakBefore w:val="0"/>
              <w:widowControl w:val="0"/>
              <w:kinsoku/>
              <w:wordWrap/>
              <w:overflowPunct/>
              <w:topLinePunct w:val="0"/>
              <w:bidi w:val="0"/>
              <w:adjustRightInd/>
              <w:spacing w:line="380" w:lineRule="exact"/>
              <w:jc w:val="left"/>
              <w:rPr>
                <w:rFonts w:ascii="宋体" w:hAnsi="宋体" w:eastAsia="宋体" w:cs="宋体"/>
                <w:color w:val="auto"/>
                <w:szCs w:val="21"/>
                <w:highlight w:val="none"/>
              </w:rPr>
            </w:pPr>
            <w:bookmarkStart w:id="83" w:name="OLE_LINK21"/>
            <w:r>
              <w:rPr>
                <w:rFonts w:hint="eastAsia" w:ascii="宋体" w:hAnsi="宋体" w:eastAsia="宋体" w:cs="宋体"/>
                <w:color w:val="auto"/>
                <w:sz w:val="21"/>
                <w:szCs w:val="21"/>
                <w:highlight w:val="none"/>
              </w:rPr>
              <w:t>2.</w:t>
            </w:r>
            <w:r>
              <w:rPr>
                <w:rFonts w:hint="eastAsia" w:ascii="宋体" w:hAnsi="宋体" w:eastAsia="宋体" w:cs="宋体"/>
                <w:color w:val="auto"/>
                <w:szCs w:val="21"/>
                <w:highlight w:val="none"/>
              </w:rPr>
              <w:t>响应报价表（格式后附）；（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bookmarkEnd w:id="83"/>
          </w:p>
          <w:p>
            <w:pPr>
              <w:pStyle w:val="22"/>
              <w:keepNext w:val="0"/>
              <w:keepLines w:val="0"/>
              <w:pageBreakBefore w:val="0"/>
              <w:widowControl w:val="0"/>
              <w:kinsoku/>
              <w:wordWrap/>
              <w:overflowPunct/>
              <w:topLinePunct w:val="0"/>
              <w:bidi w:val="0"/>
              <w:adjustRightInd/>
              <w:spacing w:line="380" w:lineRule="exact"/>
              <w:rPr>
                <w:rFonts w:ascii="宋体" w:hAnsi="宋体" w:cs="宋体"/>
                <w:color w:val="auto"/>
                <w:sz w:val="21"/>
                <w:szCs w:val="21"/>
                <w:highlight w:val="none"/>
                <w:lang w:val="en-US"/>
              </w:rPr>
            </w:pPr>
            <w:r>
              <w:rPr>
                <w:rFonts w:hint="eastAsia" w:ascii="宋体" w:hAnsi="宋体"/>
                <w:color w:val="auto"/>
                <w:sz w:val="21"/>
                <w:szCs w:val="24"/>
                <w:highlight w:val="none"/>
              </w:rPr>
              <w:t>3.</w:t>
            </w:r>
            <w:r>
              <w:rPr>
                <w:rFonts w:hint="eastAsia" w:ascii="宋体" w:hAnsi="宋体" w:cs="宋体"/>
                <w:color w:val="auto"/>
                <w:sz w:val="21"/>
                <w:szCs w:val="21"/>
                <w:highlight w:val="none"/>
              </w:rPr>
              <w:t>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 w:val="21"/>
                <w:szCs w:val="21"/>
                <w:highlight w:val="none"/>
              </w:rPr>
              <w:t>（如有</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请提供）</w:t>
            </w:r>
          </w:p>
          <w:p>
            <w:pPr>
              <w:keepNext w:val="0"/>
              <w:keepLines w:val="0"/>
              <w:pageBreakBefore w:val="0"/>
              <w:widowControl w:val="0"/>
              <w:kinsoku/>
              <w:wordWrap/>
              <w:overflowPunct/>
              <w:topLinePunct w:val="0"/>
              <w:bidi w:val="0"/>
              <w:adjustRightInd/>
              <w:spacing w:line="380" w:lineRule="exact"/>
              <w:jc w:val="left"/>
              <w:rPr>
                <w:rFonts w:hint="eastAsia" w:ascii="宋体" w:hAnsi="宋体" w:cs="宋体" w:eastAsiaTheme="minorEastAsia"/>
                <w:color w:val="auto"/>
                <w:szCs w:val="21"/>
                <w:highlight w:val="none"/>
                <w:lang w:eastAsia="zh-CN"/>
              </w:rPr>
            </w:pPr>
            <w:r>
              <w:rPr>
                <w:rFonts w:hint="eastAsia" w:ascii="宋体" w:hAnsi="宋体" w:cs="宋体"/>
                <w:color w:val="auto"/>
                <w:szCs w:val="21"/>
                <w:highlight w:val="none"/>
              </w:rPr>
              <w:t>4.</w:t>
            </w:r>
            <w:r>
              <w:rPr>
                <w:rFonts w:hint="eastAsia"/>
                <w:highlight w:val="none"/>
                <w:lang w:eastAsia="zh-CN"/>
              </w:rPr>
              <w:t>关于符合本国产品标准的声明函</w:t>
            </w:r>
            <w:r>
              <w:rPr>
                <w:rFonts w:hint="eastAsia" w:ascii="宋体" w:hAnsi="宋体" w:eastAsia="宋体" w:cs="宋体"/>
                <w:color w:val="000000"/>
                <w:szCs w:val="21"/>
                <w:highlight w:val="none"/>
              </w:rPr>
              <w:t>（格式后附）</w:t>
            </w:r>
            <w:r>
              <w:rPr>
                <w:rFonts w:hint="eastAsia" w:ascii="宋体" w:hAnsi="宋体" w:eastAsia="宋体" w:cs="宋体"/>
                <w:color w:val="000000"/>
                <w:szCs w:val="21"/>
                <w:highlight w:val="none"/>
                <w:lang w:eastAsia="zh-CN"/>
              </w:rPr>
              <w:t>或</w:t>
            </w:r>
            <w:r>
              <w:rPr>
                <w:rFonts w:hint="eastAsia" w:ascii="Times New Roman" w:hAnsi="Times New Roman" w:eastAsia="宋体" w:cs="Times New Roman"/>
                <w:i w:val="0"/>
                <w:iCs w:val="0"/>
                <w:caps w:val="0"/>
                <w:spacing w:val="0"/>
                <w:sz w:val="21"/>
                <w:szCs w:val="24"/>
                <w:highlight w:val="none"/>
                <w:shd w:val="clear" w:color="auto" w:fill="auto"/>
              </w:rPr>
              <w:t>财政部会同有关部门规定的有关证明文件</w:t>
            </w:r>
            <w:r>
              <w:rPr>
                <w:rFonts w:hint="eastAsia" w:ascii="宋体" w:hAnsi="宋体" w:cs="宋体"/>
                <w:color w:val="auto"/>
                <w:szCs w:val="21"/>
                <w:highlight w:val="none"/>
                <w:lang w:eastAsia="zh-CN"/>
              </w:rPr>
              <w:t>；</w:t>
            </w:r>
            <w:r>
              <w:rPr>
                <w:rFonts w:hint="eastAsia" w:ascii="宋体" w:hAnsi="宋体" w:cs="宋体"/>
                <w:b/>
                <w:bCs/>
                <w:color w:val="auto"/>
                <w:sz w:val="21"/>
                <w:szCs w:val="21"/>
                <w:highlight w:val="none"/>
              </w:rPr>
              <w:t>（如有</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请提供）</w:t>
            </w:r>
          </w:p>
          <w:p>
            <w:pPr>
              <w:keepNext w:val="0"/>
              <w:keepLines w:val="0"/>
              <w:pageBreakBefore w:val="0"/>
              <w:widowControl w:val="0"/>
              <w:kinsoku/>
              <w:wordWrap/>
              <w:overflowPunct/>
              <w:topLinePunct w:val="0"/>
              <w:bidi w:val="0"/>
              <w:adjustRightInd/>
              <w:spacing w:line="380" w:lineRule="exact"/>
              <w:jc w:val="left"/>
              <w:rPr>
                <w:rFonts w:ascii="宋体" w:hAnsi="宋体" w:eastAsia="宋体" w:cs="Times New Roman"/>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供应商针对报价需要说明的其他文件和说明</w:t>
            </w:r>
            <w:r>
              <w:rPr>
                <w:rFonts w:hint="eastAsia" w:ascii="宋体" w:hAnsi="宋体" w:eastAsia="宋体" w:cs="宋体"/>
                <w:color w:val="auto"/>
                <w:szCs w:val="21"/>
                <w:highlight w:val="none"/>
              </w:rPr>
              <w:t>（格式自拟）</w:t>
            </w:r>
            <w:r>
              <w:rPr>
                <w:rFonts w:hint="eastAsia" w:ascii="宋体" w:hAnsi="宋体" w:cs="宋体"/>
                <w:color w:val="auto"/>
                <w:szCs w:val="21"/>
                <w:highlight w:val="none"/>
              </w:rPr>
              <w:t>。</w:t>
            </w:r>
            <w:r>
              <w:rPr>
                <w:rFonts w:hint="eastAsia" w:ascii="宋体" w:hAnsi="宋体" w:cs="宋体"/>
                <w:b/>
                <w:bCs/>
                <w:color w:val="auto"/>
                <w:sz w:val="21"/>
                <w:szCs w:val="21"/>
                <w:highlight w:val="none"/>
              </w:rPr>
              <w:t>（如有</w:t>
            </w:r>
            <w:r>
              <w:rPr>
                <w:rFonts w:hint="eastAsia" w:ascii="宋体" w:hAnsi="宋体" w:cs="宋体"/>
                <w:b/>
                <w:bCs/>
                <w:color w:val="auto"/>
                <w:sz w:val="21"/>
                <w:szCs w:val="21"/>
                <w:highlight w:val="none"/>
                <w:lang w:eastAsia="zh-CN"/>
              </w:rPr>
              <w:t>，</w:t>
            </w:r>
            <w:r>
              <w:rPr>
                <w:rFonts w:hint="eastAsia" w:ascii="宋体" w:hAnsi="宋体" w:cs="宋体"/>
                <w:b/>
                <w:bCs/>
                <w:color w:val="auto"/>
                <w:sz w:val="21"/>
                <w:szCs w:val="21"/>
                <w:highlight w:val="none"/>
              </w:rPr>
              <w:t>请提供）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773" w:type="dxa"/>
            <w:vAlign w:val="center"/>
          </w:tcPr>
          <w:p>
            <w:pPr>
              <w:pStyle w:val="12"/>
              <w:keepNext w:val="0"/>
              <w:keepLines w:val="0"/>
              <w:pageBreakBefore w:val="0"/>
              <w:widowControl w:val="0"/>
              <w:kinsoku/>
              <w:wordWrap/>
              <w:overflowPunct/>
              <w:topLinePunct w:val="0"/>
              <w:bidi w:val="0"/>
              <w:adjustRightInd/>
              <w:spacing w:line="380" w:lineRule="exact"/>
              <w:rPr>
                <w:rFonts w:ascii="宋体" w:hAnsi="宋体" w:cs="宋体"/>
                <w:color w:val="auto"/>
                <w:szCs w:val="21"/>
                <w:highlight w:val="none"/>
              </w:rPr>
            </w:pPr>
            <w:r>
              <w:rPr>
                <w:rFonts w:hint="eastAsia" w:ascii="宋体" w:hAnsi="宋体" w:cs="宋体"/>
                <w:color w:val="auto"/>
                <w:szCs w:val="21"/>
                <w:highlight w:val="none"/>
              </w:rPr>
              <w:t>1.响应文件电子版要求：按照本</w:t>
            </w:r>
            <w:r>
              <w:rPr>
                <w:rFonts w:hint="eastAsia" w:ascii="宋体" w:hAnsi="宋体" w:cs="宋体"/>
                <w:color w:val="auto"/>
                <w:szCs w:val="21"/>
                <w:highlight w:val="none"/>
                <w:lang w:val="en-US"/>
              </w:rPr>
              <w:t>竞争性谈判</w:t>
            </w:r>
            <w:r>
              <w:rPr>
                <w:rFonts w:hint="eastAsia" w:ascii="宋体" w:hAnsi="宋体" w:cs="宋体"/>
                <w:color w:val="auto"/>
                <w:szCs w:val="21"/>
                <w:highlight w:val="none"/>
              </w:rPr>
              <w:t>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w:t>
            </w:r>
          </w:p>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w:t>
            </w:r>
            <w:r>
              <w:rPr>
                <w:rFonts w:hint="eastAsia" w:ascii="宋体" w:hAnsi="宋体" w:eastAsia="宋体" w:cs="Courier New"/>
                <w:color w:val="auto"/>
                <w:szCs w:val="21"/>
                <w:highlight w:val="none"/>
                <w:lang w:val="en-US" w:eastAsia="zh-CN"/>
              </w:rPr>
              <w:t>加密提交</w:t>
            </w:r>
            <w:r>
              <w:rPr>
                <w:rFonts w:hint="eastAsia" w:ascii="宋体" w:hAnsi="宋体" w:eastAsia="宋体" w:cs="Courier New"/>
                <w:color w:val="auto"/>
                <w:szCs w:val="21"/>
                <w:highlight w:val="none"/>
              </w:rPr>
              <w:t>方式：电子</w:t>
            </w:r>
            <w:r>
              <w:rPr>
                <w:rFonts w:hint="eastAsia" w:ascii="宋体" w:hAnsi="宋体" w:eastAsia="宋体" w:cs="Courier New"/>
                <w:color w:val="auto"/>
                <w:szCs w:val="21"/>
                <w:highlight w:val="none"/>
                <w:lang w:val="en-US" w:eastAsia="zh-CN"/>
              </w:rPr>
              <w:t>版</w:t>
            </w:r>
            <w:r>
              <w:rPr>
                <w:rFonts w:hint="eastAsia" w:ascii="宋体" w:hAnsi="宋体" w:eastAsia="宋体" w:cs="Courier New"/>
                <w:color w:val="auto"/>
                <w:szCs w:val="21"/>
                <w:highlight w:val="none"/>
              </w:rPr>
              <w:t>响应文件通过平台有效CA加密后在</w:t>
            </w:r>
            <w:r>
              <w:rPr>
                <w:rFonts w:hint="eastAsia" w:ascii="宋体" w:hAnsi="宋体" w:cs="宋体"/>
                <w:color w:val="auto"/>
                <w:szCs w:val="21"/>
                <w:highlight w:val="none"/>
              </w:rPr>
              <w:t>广西政府采购云平台</w:t>
            </w:r>
            <w:r>
              <w:rPr>
                <w:rFonts w:hint="eastAsia" w:ascii="宋体" w:hAnsi="宋体" w:eastAsia="宋体" w:cs="Courier New"/>
                <w:color w:val="auto"/>
                <w:szCs w:val="21"/>
                <w:highlight w:val="none"/>
                <w:lang w:val="en-US" w:eastAsia="zh-CN"/>
              </w:rPr>
              <w:t>上传</w:t>
            </w:r>
            <w:r>
              <w:rPr>
                <w:rFonts w:hint="eastAsia" w:ascii="宋体" w:hAnsi="宋体" w:eastAsia="宋体" w:cs="Courier New"/>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4" w:hRule="atLeast"/>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773" w:type="dxa"/>
            <w:vAlign w:val="center"/>
          </w:tcPr>
          <w:p>
            <w:pPr>
              <w:snapToGrid w:val="0"/>
              <w:spacing w:line="360" w:lineRule="auto"/>
              <w:jc w:val="both"/>
              <w:rPr>
                <w:rFonts w:hint="eastAsia" w:ascii="宋体" w:hAnsi="宋体" w:eastAsia="宋体" w:cs="宋体"/>
                <w:b/>
                <w:bCs/>
                <w:color w:val="auto"/>
                <w:highlight w:val="none"/>
              </w:rPr>
            </w:pPr>
            <w:r>
              <w:rPr>
                <w:rFonts w:hint="eastAsia" w:ascii="宋体" w:hAnsi="宋体" w:eastAsia="宋体" w:cs="宋体"/>
                <w:color w:val="auto"/>
                <w:highlight w:val="none"/>
                <w:lang w:val="en-US" w:eastAsia="zh-CN"/>
              </w:rPr>
              <w:t>响应报价包含</w:t>
            </w:r>
            <w:bookmarkStart w:id="84" w:name="OLE_LINK4"/>
            <w:r>
              <w:rPr>
                <w:rFonts w:hint="eastAsia" w:ascii="宋体" w:hAnsi="宋体" w:eastAsia="宋体" w:cs="宋体"/>
                <w:color w:val="auto"/>
                <w:highlight w:val="none"/>
                <w:lang w:val="en-US" w:eastAsia="zh-CN"/>
              </w:rPr>
              <w:t>但不限于内网核心交换机硬件、管理软件、设备采购、备品备件、工具、运抵指定交货地点、装卸费、现场安装、调试及验收的各种费用和售后服务、保险、培训及与采购人相关信息系统接口费；项目实施过程中产生的所有费用均由成交供应商承担</w:t>
            </w:r>
            <w:bookmarkEnd w:id="84"/>
            <w:r>
              <w:rPr>
                <w:rFonts w:hint="eastAsia" w:ascii="宋体" w:hAnsi="宋体" w:eastAsia="宋体" w:cs="宋体"/>
                <w:color w:val="auto"/>
                <w:highlight w:val="none"/>
              </w:rPr>
              <w:t>。</w:t>
            </w:r>
          </w:p>
          <w:p>
            <w:pPr>
              <w:snapToGrid w:val="0"/>
              <w:spacing w:line="360" w:lineRule="auto"/>
              <w:jc w:val="both"/>
              <w:rPr>
                <w:rFonts w:hint="eastAsia" w:ascii="宋体" w:hAnsi="宋体" w:eastAsia="宋体" w:cs="宋体"/>
                <w:b/>
                <w:bCs/>
                <w:color w:val="auto"/>
                <w:highlight w:val="none"/>
              </w:rPr>
            </w:pPr>
            <w:r>
              <w:rPr>
                <w:rFonts w:hint="eastAsia" w:ascii="宋体" w:hAnsi="宋体" w:eastAsia="宋体" w:cs="宋体"/>
                <w:b/>
                <w:bCs/>
                <w:color w:val="auto"/>
                <w:highlight w:val="none"/>
              </w:rPr>
              <w:t>☑响应报价包含验收费用</w:t>
            </w:r>
          </w:p>
          <w:p>
            <w:pPr>
              <w:pStyle w:val="14"/>
              <w:keepNext w:val="0"/>
              <w:keepLines w:val="0"/>
              <w:pageBreakBefore w:val="0"/>
              <w:widowControl w:val="0"/>
              <w:kinsoku/>
              <w:wordWrap/>
              <w:overflowPunct/>
              <w:topLinePunct w:val="0"/>
              <w:bidi w:val="0"/>
              <w:adjustRightInd/>
              <w:spacing w:line="360" w:lineRule="auto"/>
              <w:rPr>
                <w:rFonts w:hint="eastAsia" w:ascii="宋体" w:hAnsi="宋体" w:eastAsia="宋体" w:cs="宋体"/>
                <w:color w:val="auto"/>
                <w:highlight w:val="none"/>
              </w:rPr>
            </w:pPr>
            <w:r>
              <w:rPr>
                <w:rFonts w:hint="eastAsia" w:ascii="宋体" w:hAnsi="宋体" w:eastAsia="宋体" w:cs="宋体"/>
                <w:b/>
                <w:bCs/>
                <w:color w:val="auto"/>
                <w:highlight w:val="none"/>
              </w:rPr>
              <w:t>□响应报价不包含验收费用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773" w:type="dxa"/>
            <w:vAlign w:val="center"/>
          </w:tcPr>
          <w:p>
            <w:pPr>
              <w:keepNext w:val="0"/>
              <w:keepLines w:val="0"/>
              <w:pageBreakBefore w:val="0"/>
              <w:widowControl w:val="0"/>
              <w:tabs>
                <w:tab w:val="left" w:pos="720"/>
                <w:tab w:val="left" w:pos="840"/>
              </w:tabs>
              <w:kinsoku/>
              <w:wordWrap/>
              <w:overflowPunct/>
              <w:topLinePunct w:val="0"/>
              <w:bidi w:val="0"/>
              <w:adjustRightInd/>
              <w:snapToGrid w:val="0"/>
              <w:spacing w:after="50" w:line="380" w:lineRule="exact"/>
              <w:ind w:left="283" w:hanging="283" w:hangingChars="135"/>
              <w:jc w:val="left"/>
              <w:rPr>
                <w:rFonts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773" w:type="dxa"/>
            <w:vAlign w:val="center"/>
          </w:tcPr>
          <w:p>
            <w:pPr>
              <w:keepNext w:val="0"/>
              <w:keepLines w:val="0"/>
              <w:pageBreakBefore w:val="0"/>
              <w:widowControl w:val="0"/>
              <w:kinsoku/>
              <w:wordWrap/>
              <w:overflowPunct/>
              <w:topLinePunct w:val="0"/>
              <w:bidi w:val="0"/>
              <w:adjustRightInd/>
              <w:spacing w:line="380" w:lineRule="exact"/>
              <w:rPr>
                <w:rFonts w:ascii="宋体" w:hAnsi="宋体"/>
                <w:b/>
                <w:bCs/>
                <w:color w:val="auto"/>
                <w:szCs w:val="21"/>
                <w:highlight w:val="none"/>
              </w:rPr>
            </w:pPr>
            <w:r>
              <w:rPr>
                <w:rFonts w:hint="eastAsia" w:ascii="宋体" w:hAnsi="宋体"/>
                <w:b/>
                <w:bCs/>
                <w:color w:val="auto"/>
                <w:szCs w:val="21"/>
                <w:highlight w:val="none"/>
              </w:rPr>
              <w:t>本项目是否需要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保证金详见竞争性谈判公告。</w:t>
            </w:r>
          </w:p>
          <w:p>
            <w:pPr>
              <w:keepNext w:val="0"/>
              <w:keepLines w:val="0"/>
              <w:pageBreakBefore w:val="0"/>
              <w:widowControl w:val="0"/>
              <w:kinsoku/>
              <w:wordWrap/>
              <w:overflowPunct/>
              <w:topLinePunct w:val="0"/>
              <w:bidi w:val="0"/>
              <w:adjustRightInd/>
              <w:snapToGrid w:val="0"/>
              <w:spacing w:line="380" w:lineRule="exact"/>
              <w:rPr>
                <w:rFonts w:ascii="宋体" w:hAnsi="宋体" w:cs="宋体"/>
                <w:b/>
                <w:bCs/>
                <w:color w:val="auto"/>
                <w:szCs w:val="21"/>
                <w:highlight w:val="none"/>
              </w:rPr>
            </w:pPr>
            <w:r>
              <w:rPr>
                <w:rFonts w:hint="eastAsia" w:ascii="宋体" w:hAnsi="宋体"/>
                <w:b/>
                <w:bCs/>
                <w:color w:val="auto"/>
                <w:szCs w:val="21"/>
                <w:highlight w:val="none"/>
              </w:rPr>
              <w:t>如本项目需要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w:t>
            </w:r>
            <w:r>
              <w:rPr>
                <w:rFonts w:hint="eastAsia" w:ascii="宋体" w:hAnsi="宋体" w:cs="宋体"/>
                <w:b/>
                <w:bCs/>
                <w:color w:val="auto"/>
                <w:szCs w:val="21"/>
                <w:highlight w:val="none"/>
              </w:rPr>
              <w:t>相关要求如下：</w:t>
            </w:r>
          </w:p>
          <w:p>
            <w:pPr>
              <w:keepNext w:val="0"/>
              <w:keepLines w:val="0"/>
              <w:pageBreakBefore w:val="0"/>
              <w:widowControl w:val="0"/>
              <w:kinsoku/>
              <w:wordWrap/>
              <w:overflowPunct/>
              <w:topLinePunct w:val="0"/>
              <w:bidi w:val="0"/>
              <w:adjustRightInd/>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1.谈判保证金的缴纳方式：详见竞争性谈判公告。</w:t>
            </w:r>
          </w:p>
          <w:p>
            <w:pPr>
              <w:keepNext w:val="0"/>
              <w:keepLines w:val="0"/>
              <w:pageBreakBefore w:val="0"/>
              <w:widowControl w:val="0"/>
              <w:kinsoku/>
              <w:wordWrap/>
              <w:overflowPunct/>
              <w:topLinePunct w:val="0"/>
              <w:bidi w:val="0"/>
              <w:adjustRightInd/>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2.谈判保证金的金额：详见竞争性谈判公告。</w:t>
            </w:r>
          </w:p>
          <w:p>
            <w:pPr>
              <w:keepNext w:val="0"/>
              <w:keepLines w:val="0"/>
              <w:pageBreakBefore w:val="0"/>
              <w:widowControl w:val="0"/>
              <w:kinsoku/>
              <w:wordWrap/>
              <w:overflowPunct/>
              <w:topLinePunct w:val="0"/>
              <w:bidi w:val="0"/>
              <w:adjustRightInd/>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3.谈判保证金采用银行转账缴纳方式的，在首次响应文件提交截止时间前交至采购代理机构指定账户并且到账，供应商应将银行转账底单的复印件</w:t>
            </w:r>
            <w:r>
              <w:rPr>
                <w:rFonts w:hint="eastAsia" w:ascii="宋体" w:hAnsi="宋体" w:eastAsia="宋体" w:cs="宋体"/>
                <w:color w:val="auto"/>
                <w:szCs w:val="21"/>
                <w:highlight w:val="none"/>
              </w:rPr>
              <w:t>或者金融机构、担保机构出具的</w:t>
            </w:r>
            <w:r>
              <w:rPr>
                <w:rFonts w:hint="eastAsia" w:ascii="宋体" w:hAnsi="宋体" w:cs="宋体"/>
                <w:color w:val="auto"/>
                <w:kern w:val="0"/>
                <w:szCs w:val="21"/>
                <w:highlight w:val="none"/>
              </w:rPr>
              <w:t>电子保函</w:t>
            </w:r>
            <w:r>
              <w:rPr>
                <w:rFonts w:hint="eastAsia" w:ascii="宋体" w:hAnsi="宋体" w:cs="宋体"/>
                <w:color w:val="auto"/>
                <w:szCs w:val="21"/>
                <w:highlight w:val="none"/>
              </w:rPr>
              <w:t>作为谈判保证金提交凭证，放置于商务文件中，</w:t>
            </w:r>
            <w:r>
              <w:rPr>
                <w:rFonts w:hint="eastAsia" w:ascii="宋体" w:hAnsi="宋体" w:eastAsia="宋体" w:cs="宋体"/>
                <w:b/>
                <w:color w:val="auto"/>
                <w:szCs w:val="21"/>
                <w:highlight w:val="none"/>
              </w:rPr>
              <w:t>否则响应文件作无效响应处理</w:t>
            </w:r>
            <w:r>
              <w:rPr>
                <w:rFonts w:hint="eastAsia" w:ascii="宋体" w:hAnsi="宋体" w:cs="宋体"/>
                <w:color w:val="auto"/>
                <w:szCs w:val="21"/>
                <w:highlight w:val="none"/>
              </w:rPr>
              <w:t>。</w:t>
            </w:r>
          </w:p>
          <w:p>
            <w:pPr>
              <w:keepNext w:val="0"/>
              <w:keepLines w:val="0"/>
              <w:pageBreakBefore w:val="0"/>
              <w:widowControl w:val="0"/>
              <w:kinsoku/>
              <w:wordWrap/>
              <w:overflowPunct/>
              <w:topLinePunct w:val="0"/>
              <w:bidi w:val="0"/>
              <w:adjustRightInd/>
              <w:snapToGrid w:val="0"/>
              <w:spacing w:line="380" w:lineRule="exact"/>
              <w:rPr>
                <w:rFonts w:ascii="宋体" w:hAnsi="宋体"/>
                <w:color w:val="auto"/>
                <w:szCs w:val="21"/>
                <w:highlight w:val="none"/>
              </w:rPr>
            </w:pPr>
            <w:r>
              <w:rPr>
                <w:rFonts w:hint="eastAsia" w:ascii="宋体" w:hAnsi="宋体"/>
                <w:color w:val="auto"/>
                <w:szCs w:val="21"/>
                <w:highlight w:val="none"/>
              </w:rPr>
              <w:t>4.谈判保证金采用支票、汇票、本票或者金融机构、担保机构出具的保函等缴纳方式的，供应商应将支票、汇票、本票或者金融机构、担保机构出具的保函等的复印件作为谈判保证金提交凭证，放置于</w:t>
            </w:r>
            <w:r>
              <w:rPr>
                <w:rFonts w:hint="eastAsia" w:ascii="宋体" w:hAnsi="宋体" w:cs="宋体"/>
                <w:color w:val="auto"/>
                <w:szCs w:val="21"/>
                <w:highlight w:val="none"/>
              </w:rPr>
              <w:t>商务文件</w:t>
            </w:r>
            <w:r>
              <w:rPr>
                <w:rFonts w:hint="eastAsia" w:ascii="宋体" w:hAnsi="宋体"/>
                <w:color w:val="auto"/>
                <w:szCs w:val="21"/>
                <w:highlight w:val="none"/>
              </w:rPr>
              <w:t>中，</w:t>
            </w:r>
            <w:r>
              <w:rPr>
                <w:rFonts w:hint="eastAsia" w:ascii="宋体" w:hAnsi="宋体" w:eastAsia="宋体" w:cs="宋体"/>
                <w:b/>
                <w:color w:val="auto"/>
                <w:szCs w:val="21"/>
                <w:highlight w:val="none"/>
              </w:rPr>
              <w:t>否则响应文件作无效响应处理</w:t>
            </w:r>
            <w:r>
              <w:rPr>
                <w:rFonts w:hint="eastAsia" w:ascii="宋体" w:hAnsi="宋体"/>
                <w:color w:val="auto"/>
                <w:szCs w:val="21"/>
                <w:highlight w:val="none"/>
              </w:rPr>
              <w:t>。供应商必须在首次响应文件提交截止时间前将支票、汇票、本票或者金融机构、担保机构出具的保函</w:t>
            </w:r>
            <w:r>
              <w:rPr>
                <w:rFonts w:hint="eastAsia" w:ascii="宋体" w:hAnsi="宋体" w:cs="宋体"/>
                <w:color w:val="auto"/>
                <w:szCs w:val="21"/>
                <w:highlight w:val="none"/>
              </w:rPr>
              <w:t>（</w:t>
            </w:r>
            <w:r>
              <w:rPr>
                <w:rFonts w:hint="eastAsia" w:ascii="宋体" w:hAnsi="宋体" w:cs="宋体"/>
                <w:color w:val="auto"/>
                <w:kern w:val="0"/>
                <w:szCs w:val="21"/>
                <w:highlight w:val="none"/>
              </w:rPr>
              <w:t>电子保函除外</w:t>
            </w:r>
            <w:r>
              <w:rPr>
                <w:rFonts w:hint="eastAsia" w:ascii="宋体" w:hAnsi="宋体" w:cs="宋体"/>
                <w:color w:val="auto"/>
                <w:szCs w:val="21"/>
                <w:highlight w:val="none"/>
              </w:rPr>
              <w:t>）</w:t>
            </w:r>
            <w:r>
              <w:rPr>
                <w:rFonts w:hint="eastAsia" w:ascii="宋体" w:hAnsi="宋体"/>
                <w:color w:val="auto"/>
                <w:szCs w:val="21"/>
                <w:highlight w:val="none"/>
              </w:rPr>
              <w:t>等原件提交给采购代理机构，由采购代理机构向供应商出具回执，并妥善保管。</w:t>
            </w:r>
          </w:p>
          <w:p>
            <w:pPr>
              <w:keepNext w:val="0"/>
              <w:keepLines w:val="0"/>
              <w:pageBreakBefore w:val="0"/>
              <w:widowControl w:val="0"/>
              <w:kinsoku/>
              <w:wordWrap/>
              <w:overflowPunct/>
              <w:topLinePunct w:val="0"/>
              <w:bidi w:val="0"/>
              <w:adjustRightInd/>
              <w:snapToGrid w:val="0"/>
              <w:spacing w:line="380" w:lineRule="exact"/>
              <w:rPr>
                <w:rFonts w:ascii="宋体" w:hAnsi="宋体" w:cs="宋体"/>
                <w:color w:val="auto"/>
                <w:szCs w:val="21"/>
                <w:highlight w:val="none"/>
              </w:rPr>
            </w:pPr>
            <w:r>
              <w:rPr>
                <w:rFonts w:hint="eastAsia" w:ascii="宋体" w:hAnsi="宋体" w:cs="宋体"/>
                <w:color w:val="auto"/>
                <w:szCs w:val="21"/>
                <w:highlight w:val="none"/>
              </w:rPr>
              <w:t>5.谈判保证金指定账户：详见竞争性谈判公告。</w:t>
            </w:r>
          </w:p>
          <w:p>
            <w:pPr>
              <w:pStyle w:val="12"/>
              <w:keepNext w:val="0"/>
              <w:keepLines w:val="0"/>
              <w:pageBreakBefore w:val="0"/>
              <w:widowControl w:val="0"/>
              <w:kinsoku/>
              <w:wordWrap/>
              <w:overflowPunct/>
              <w:topLinePunct w:val="0"/>
              <w:bidi w:val="0"/>
              <w:adjustRightInd/>
              <w:spacing w:line="380" w:lineRule="exact"/>
              <w:rPr>
                <w:rFonts w:ascii="宋体" w:hAnsi="宋体" w:cs="宋体"/>
                <w:b/>
                <w:color w:val="auto"/>
                <w:szCs w:val="21"/>
                <w:highlight w:val="none"/>
              </w:rPr>
            </w:pPr>
            <w:r>
              <w:rPr>
                <w:rFonts w:hint="eastAsia" w:ascii="宋体" w:hAnsi="宋体" w:cs="宋体"/>
                <w:color w:val="auto"/>
                <w:szCs w:val="21"/>
                <w:highlight w:val="none"/>
                <w:lang w:val="en-US"/>
              </w:rPr>
              <w:t>6</w:t>
            </w:r>
            <w:r>
              <w:rPr>
                <w:rFonts w:hint="eastAsia" w:ascii="宋体" w:hAnsi="宋体" w:cs="宋体"/>
                <w:color w:val="auto"/>
                <w:szCs w:val="21"/>
                <w:highlight w:val="none"/>
              </w:rPr>
              <w:t>.供应商为联合体的，可以由联合体中的一方或者多方共同缴纳</w:t>
            </w:r>
            <w:r>
              <w:rPr>
                <w:rFonts w:hint="eastAsia"/>
                <w:color w:val="auto"/>
                <w:highlight w:val="none"/>
              </w:rPr>
              <w:t>谈判保证金</w:t>
            </w:r>
            <w:r>
              <w:rPr>
                <w:rFonts w:hint="eastAsia" w:ascii="宋体" w:hAnsi="宋体" w:cs="宋体"/>
                <w:color w:val="auto"/>
                <w:szCs w:val="21"/>
                <w:highlight w:val="none"/>
              </w:rPr>
              <w:t>，其缴纳的谈判保证金对联合体各方均具有约束力。</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 xml:space="preserve">备注： </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1. 首次响应文件提交截止时间后提交的，或者未足额缴纳的，或者保函额度不足的，视为无效谈判保证金。</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2.供应商采用现金方式或者从个人账户（自然人竞标除外）转出的谈判保证金，视为无效谈判保证金。</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3.支票、汇票或者本票出现无效或者背书情形的，视为无效谈判保证金。</w:t>
            </w:r>
          </w:p>
          <w:p>
            <w:pPr>
              <w:keepNext w:val="0"/>
              <w:keepLines w:val="0"/>
              <w:pageBreakBefore w:val="0"/>
              <w:widowControl w:val="0"/>
              <w:kinsoku/>
              <w:wordWrap/>
              <w:overflowPunct/>
              <w:topLinePunct w:val="0"/>
              <w:bidi w:val="0"/>
              <w:adjustRightInd/>
              <w:snapToGrid w:val="0"/>
              <w:spacing w:line="380" w:lineRule="exact"/>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4.保函有效期低于竞标有效期的，视为无效谈判保证金。</w:t>
            </w:r>
          </w:p>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ascii="宋体" w:hAnsi="宋体" w:eastAsia="宋体" w:cs="Times New Roman"/>
                <w:color w:val="auto"/>
                <w:szCs w:val="21"/>
                <w:highlight w:val="none"/>
              </w:rPr>
            </w:pPr>
            <w:r>
              <w:rPr>
                <w:rFonts w:hint="eastAsia" w:ascii="宋体" w:hAnsi="宋体" w:cs="宋体"/>
                <w:b/>
                <w:color w:val="auto"/>
                <w:szCs w:val="21"/>
                <w:highlight w:val="none"/>
              </w:rPr>
              <w:t>5.谈判保证金采用金融、担保机构出具的保函为有条件保函的，视为无效谈判保证金</w:t>
            </w:r>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首次响应文件提交截止时间</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首次响应文件的补充、修改与撤回</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Cs/>
                <w:color w:val="auto"/>
                <w:highlight w:val="none"/>
              </w:rPr>
              <w:t>供应商须知正文</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92"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谈判的顺序</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jc w:val="left"/>
              <w:rPr>
                <w:rFonts w:ascii="宋体" w:hAnsi="宋体" w:eastAsia="宋体" w:cs="宋体"/>
                <w:b/>
                <w:color w:val="auto"/>
                <w:szCs w:val="21"/>
                <w:highlight w:val="none"/>
              </w:rPr>
            </w:pPr>
            <w:r>
              <w:rPr>
                <w:rFonts w:hint="eastAsia" w:ascii="宋体" w:hAnsi="宋体" w:eastAsia="宋体" w:cs="宋体"/>
                <w:color w:val="auto"/>
                <w:szCs w:val="21"/>
                <w:highlight w:val="none"/>
              </w:rPr>
              <w:t>系统自动提取的顺序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color w:val="auto"/>
                <w:highlight w:val="none"/>
              </w:rPr>
              <w:t>本项目采用最低评标价法。最低评标价法是指响应文件满足竞争性谈判文件全部实质性要求且评</w:t>
            </w:r>
            <w:r>
              <w:rPr>
                <w:rFonts w:hint="eastAsia" w:ascii="宋体" w:hAnsi="宋体" w:eastAsia="宋体" w:cs="宋体"/>
                <w:color w:val="auto"/>
                <w:szCs w:val="21"/>
                <w:highlight w:val="none"/>
              </w:rPr>
              <w:t>审价</w:t>
            </w:r>
            <w:r>
              <w:rPr>
                <w:rFonts w:hint="eastAsia"/>
                <w:color w:val="auto"/>
                <w:highlight w:val="none"/>
              </w:rPr>
              <w:t>最低的供应商为成交候选人的评审方法。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cs="宋体"/>
                <w:color w:val="auto"/>
                <w:sz w:val="21"/>
                <w:szCs w:val="21"/>
                <w:highlight w:val="none"/>
              </w:rPr>
              <w:sym w:font="Wingdings 2" w:char="0052"/>
            </w:r>
            <w:r>
              <w:rPr>
                <w:rFonts w:hint="eastAsia" w:ascii="宋体" w:hAnsi="宋体" w:cs="宋体"/>
                <w:color w:val="auto"/>
                <w:sz w:val="21"/>
                <w:szCs w:val="21"/>
                <w:highlight w:val="none"/>
              </w:rPr>
              <w:t>依次按带“▲”的实质性要求正偏离项数多的优先、均无正偏离或者正偏离项数一致时负偏离项数少的优先、质量保证期长优先、交货期短优先、故障响应时间短优先的顺序排列</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7</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773" w:type="dxa"/>
            <w:vAlign w:val="center"/>
          </w:tcPr>
          <w:p>
            <w:pPr>
              <w:spacing w:line="380" w:lineRule="exact"/>
              <w:ind w:firstLine="211" w:firstLineChars="1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w:t>
            </w:r>
            <w:r>
              <w:rPr>
                <w:rFonts w:hint="eastAsia" w:ascii="宋体" w:hAnsi="宋体"/>
                <w:b/>
                <w:bCs/>
                <w:color w:val="auto"/>
                <w:szCs w:val="21"/>
                <w:highlight w:val="none"/>
                <w:lang w:eastAsia="zh-CN"/>
              </w:rPr>
              <w:t>本项目不需要缴</w:t>
            </w:r>
            <w:r>
              <w:rPr>
                <w:rFonts w:hint="eastAsia" w:ascii="宋体" w:hAnsi="宋体"/>
                <w:b/>
                <w:bCs/>
                <w:color w:val="auto"/>
                <w:szCs w:val="21"/>
                <w:highlight w:val="none"/>
              </w:rPr>
              <w:t>纳履约</w:t>
            </w:r>
            <w:r>
              <w:rPr>
                <w:rFonts w:hint="eastAsia" w:ascii="宋体" w:hAnsi="宋体"/>
                <w:b/>
                <w:bCs/>
                <w:color w:val="auto"/>
                <w:szCs w:val="21"/>
                <w:highlight w:val="none"/>
                <w:lang w:eastAsia="zh-CN"/>
              </w:rPr>
              <w:t>保证金。</w:t>
            </w:r>
          </w:p>
          <w:p>
            <w:pPr>
              <w:spacing w:line="380" w:lineRule="exact"/>
              <w:ind w:firstLine="211" w:firstLineChars="1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rPr>
              <w:t xml:space="preserve"> 本项目需要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w:t>
            </w:r>
            <w:r>
              <w:rPr>
                <w:rFonts w:hint="eastAsia" w:cs="宋体"/>
                <w:b/>
                <w:bCs/>
                <w:color w:val="auto"/>
                <w:szCs w:val="21"/>
                <w:highlight w:val="none"/>
              </w:rPr>
              <w:t>履约</w:t>
            </w:r>
            <w:r>
              <w:rPr>
                <w:rFonts w:hint="eastAsia" w:ascii="宋体" w:hAnsi="宋体"/>
                <w:b/>
                <w:bCs/>
                <w:color w:val="auto"/>
                <w:szCs w:val="21"/>
                <w:highlight w:val="none"/>
              </w:rPr>
              <w:t>保证金</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要求如下：</w:t>
            </w:r>
            <w:r>
              <w:rPr>
                <w:rFonts w:hint="eastAsia" w:ascii="宋体" w:hAnsi="宋体"/>
                <w:b/>
                <w:bCs/>
                <w:color w:val="auto"/>
                <w:szCs w:val="21"/>
                <w:highlight w:val="none"/>
              </w:rPr>
              <w:t xml:space="preserve"> </w:t>
            </w:r>
          </w:p>
          <w:p>
            <w:pPr>
              <w:spacing w:line="380" w:lineRule="exact"/>
              <w:ind w:firstLine="211" w:firstLineChars="100"/>
              <w:rPr>
                <w:rFonts w:hint="eastAsia" w:ascii="宋体" w:hAnsi="宋体" w:eastAsiaTheme="minorEastAsia"/>
                <w:b/>
                <w:bCs/>
                <w:szCs w:val="21"/>
                <w:lang w:eastAsia="zh-CN"/>
              </w:rPr>
            </w:pPr>
            <w:r>
              <w:rPr>
                <w:rFonts w:hint="eastAsia" w:ascii="宋体" w:hAnsi="宋体"/>
                <w:b/>
                <w:bCs/>
                <w:szCs w:val="21"/>
                <w:lang w:val="en-US" w:eastAsia="zh-CN"/>
              </w:rPr>
              <w:t>1.</w:t>
            </w:r>
            <w:r>
              <w:rPr>
                <w:rFonts w:hint="eastAsia" w:ascii="宋体" w:hAnsi="宋体"/>
                <w:b/>
                <w:bCs/>
                <w:szCs w:val="21"/>
                <w:lang w:eastAsia="zh-CN"/>
              </w:rPr>
              <w:t>成交供应商</w:t>
            </w:r>
            <w:r>
              <w:rPr>
                <w:rFonts w:hint="eastAsia" w:ascii="宋体" w:hAnsi="宋体"/>
                <w:b/>
                <w:bCs/>
                <w:szCs w:val="21"/>
              </w:rPr>
              <w:t>收到中标通知后5个工作日内，将合同金额的</w:t>
            </w:r>
            <w:r>
              <w:rPr>
                <w:rFonts w:hint="eastAsia" w:ascii="宋体" w:hAnsi="宋体"/>
                <w:b/>
                <w:bCs/>
                <w:szCs w:val="21"/>
                <w:lang w:val="en-US" w:eastAsia="zh-CN"/>
              </w:rPr>
              <w:t>2</w:t>
            </w:r>
            <w:r>
              <w:rPr>
                <w:rFonts w:hint="eastAsia" w:ascii="宋体" w:hAnsi="宋体"/>
                <w:b/>
                <w:bCs/>
                <w:szCs w:val="21"/>
              </w:rPr>
              <w:t>%缴纳给采购人作为履约保证金，项目验收合格后无质量问题，履约保证金一次性无息退还</w:t>
            </w:r>
            <w:r>
              <w:rPr>
                <w:rFonts w:hint="eastAsia" w:ascii="宋体" w:hAnsi="宋体"/>
                <w:b/>
                <w:bCs/>
                <w:szCs w:val="21"/>
                <w:lang w:eastAsia="zh-CN"/>
              </w:rPr>
              <w:t>成交供应商</w:t>
            </w:r>
            <w:r>
              <w:rPr>
                <w:rFonts w:hint="eastAsia" w:ascii="宋体" w:hAnsi="宋体"/>
                <w:b/>
                <w:bCs/>
                <w:szCs w:val="21"/>
              </w:rPr>
              <w:t>。如最终验收与合同不符，由</w:t>
            </w:r>
            <w:r>
              <w:rPr>
                <w:rFonts w:hint="eastAsia" w:ascii="宋体" w:hAnsi="宋体"/>
                <w:b/>
                <w:bCs/>
                <w:szCs w:val="21"/>
                <w:lang w:eastAsia="zh-CN"/>
              </w:rPr>
              <w:t>成交供应商</w:t>
            </w:r>
            <w:r>
              <w:rPr>
                <w:rFonts w:hint="eastAsia" w:ascii="宋体" w:hAnsi="宋体"/>
                <w:b/>
                <w:bCs/>
                <w:szCs w:val="21"/>
              </w:rPr>
              <w:t>承担一切违约责任</w:t>
            </w:r>
            <w:r>
              <w:rPr>
                <w:rFonts w:hint="eastAsia" w:ascii="宋体" w:hAnsi="宋体"/>
                <w:b/>
                <w:bCs/>
                <w:szCs w:val="21"/>
                <w:lang w:eastAsia="zh-CN"/>
              </w:rPr>
              <w:t>。</w:t>
            </w:r>
          </w:p>
          <w:p>
            <w:pPr>
              <w:spacing w:line="380" w:lineRule="exact"/>
              <w:ind w:firstLine="211" w:firstLineChars="100"/>
              <w:rPr>
                <w:rFonts w:hint="eastAsia" w:ascii="宋体" w:hAnsi="宋体"/>
                <w:b/>
                <w:bCs/>
                <w:color w:val="auto"/>
                <w:szCs w:val="21"/>
                <w:highlight w:val="none"/>
              </w:rPr>
            </w:pPr>
            <w:r>
              <w:rPr>
                <w:rFonts w:hint="eastAsia" w:ascii="宋体" w:hAnsi="宋体"/>
                <w:b/>
                <w:bCs/>
                <w:szCs w:val="21"/>
                <w:lang w:val="en-US" w:eastAsia="zh-CN"/>
              </w:rPr>
              <w:t>2.</w:t>
            </w:r>
            <w:r>
              <w:rPr>
                <w:rFonts w:hint="eastAsia" w:ascii="宋体" w:hAnsi="宋体"/>
                <w:b/>
                <w:bCs/>
                <w:szCs w:val="21"/>
              </w:rPr>
              <w:t>履约保证金的形式：</w:t>
            </w:r>
            <w:r>
              <w:rPr>
                <w:rFonts w:hint="eastAsia" w:ascii="宋体" w:hAnsi="宋体"/>
                <w:b/>
                <w:bCs/>
                <w:szCs w:val="21"/>
                <w:lang w:eastAsia="zh-CN"/>
              </w:rPr>
              <w:t>成交供应商</w:t>
            </w:r>
            <w:r>
              <w:rPr>
                <w:rFonts w:hint="eastAsia" w:ascii="宋体" w:hAnsi="宋体"/>
                <w:b/>
                <w:bCs/>
                <w:szCs w:val="21"/>
              </w:rPr>
              <w:t>可以选择电汇、转账、支票、汇票、本票等形式缴纳或提交。</w:t>
            </w:r>
          </w:p>
          <w:p>
            <w:pPr>
              <w:spacing w:line="380" w:lineRule="exact"/>
              <w:ind w:firstLine="211" w:firstLineChars="100"/>
              <w:rPr>
                <w:rFonts w:hint="eastAsia" w:ascii="宋体" w:hAnsi="宋体"/>
                <w:b/>
                <w:bCs/>
                <w:color w:val="auto"/>
                <w:szCs w:val="21"/>
                <w:highlight w:val="none"/>
              </w:rPr>
            </w:pPr>
            <w:r>
              <w:rPr>
                <w:rFonts w:hint="eastAsia" w:ascii="宋体" w:hAnsi="宋体"/>
                <w:b/>
                <w:bCs/>
                <w:color w:val="auto"/>
                <w:szCs w:val="21"/>
                <w:highlight w:val="none"/>
                <w:lang w:eastAsia="zh-CN"/>
              </w:rPr>
              <w:t>履约</w:t>
            </w:r>
            <w:r>
              <w:rPr>
                <w:rFonts w:hint="eastAsia" w:ascii="宋体" w:hAnsi="宋体"/>
                <w:b/>
                <w:bCs/>
                <w:color w:val="auto"/>
                <w:szCs w:val="21"/>
                <w:highlight w:val="none"/>
              </w:rPr>
              <w:t>保证金缴纳的账号信息：</w:t>
            </w:r>
          </w:p>
          <w:p>
            <w:pPr>
              <w:spacing w:line="380" w:lineRule="exact"/>
              <w:ind w:firstLine="211" w:firstLineChars="100"/>
              <w:rPr>
                <w:rFonts w:hint="eastAsia" w:ascii="宋体" w:hAnsi="宋体" w:eastAsiaTheme="minorEastAsia"/>
                <w:b/>
                <w:bCs/>
                <w:color w:val="auto"/>
                <w:szCs w:val="21"/>
                <w:highlight w:val="none"/>
                <w:lang w:eastAsia="zh-CN"/>
              </w:rPr>
            </w:pPr>
            <w:r>
              <w:rPr>
                <w:rFonts w:hint="eastAsia" w:ascii="宋体" w:hAnsi="宋体"/>
                <w:b/>
                <w:bCs/>
                <w:color w:val="auto"/>
                <w:szCs w:val="21"/>
                <w:highlight w:val="none"/>
              </w:rPr>
              <w:t xml:space="preserve">开户名称： </w:t>
            </w:r>
            <w:r>
              <w:rPr>
                <w:rFonts w:hint="eastAsia" w:ascii="宋体" w:hAnsi="宋体"/>
                <w:b/>
                <w:bCs/>
                <w:color w:val="auto"/>
                <w:szCs w:val="21"/>
                <w:highlight w:val="none"/>
                <w:lang w:eastAsia="zh-CN"/>
              </w:rPr>
              <w:t>广西壮族自治区江滨医院</w:t>
            </w:r>
          </w:p>
          <w:p>
            <w:pPr>
              <w:spacing w:line="380" w:lineRule="exact"/>
              <w:ind w:firstLine="211" w:firstLineChars="100"/>
              <w:rPr>
                <w:rFonts w:hint="eastAsia" w:ascii="宋体" w:hAnsi="宋体" w:eastAsiaTheme="minorEastAsia"/>
                <w:b/>
                <w:bCs/>
                <w:color w:val="auto"/>
                <w:szCs w:val="21"/>
                <w:highlight w:val="none"/>
                <w:lang w:val="en-US" w:eastAsia="zh-CN"/>
              </w:rPr>
            </w:pPr>
            <w:r>
              <w:rPr>
                <w:rFonts w:hint="eastAsia" w:ascii="宋体" w:hAnsi="宋体"/>
                <w:b/>
                <w:bCs/>
                <w:color w:val="auto"/>
                <w:szCs w:val="21"/>
                <w:highlight w:val="none"/>
              </w:rPr>
              <w:t xml:space="preserve">开户银行： </w:t>
            </w:r>
            <w:r>
              <w:rPr>
                <w:rFonts w:hint="eastAsia" w:ascii="宋体" w:hAnsi="宋体"/>
                <w:b/>
                <w:bCs/>
                <w:color w:val="auto"/>
                <w:szCs w:val="21"/>
                <w:highlight w:val="none"/>
                <w:lang w:val="en-US"/>
              </w:rPr>
              <w:t>交通银行南宁分行青秀山支行</w:t>
            </w:r>
            <w:r>
              <w:rPr>
                <w:rFonts w:hint="eastAsia" w:ascii="宋体" w:hAnsi="宋体"/>
                <w:b/>
                <w:bCs/>
                <w:color w:val="auto"/>
                <w:szCs w:val="21"/>
                <w:highlight w:val="none"/>
                <w:lang w:val="en-US" w:eastAsia="zh-CN"/>
              </w:rPr>
              <w:t xml:space="preserve"> </w:t>
            </w:r>
          </w:p>
          <w:p>
            <w:pPr>
              <w:spacing w:line="380" w:lineRule="exact"/>
              <w:ind w:firstLine="211" w:firstLineChars="100"/>
              <w:rPr>
                <w:highlight w:val="none"/>
              </w:rPr>
            </w:pPr>
            <w:r>
              <w:rPr>
                <w:rFonts w:hint="eastAsia" w:ascii="宋体" w:hAnsi="宋体"/>
                <w:b/>
                <w:bCs/>
                <w:color w:val="auto"/>
                <w:szCs w:val="21"/>
                <w:highlight w:val="none"/>
              </w:rPr>
              <w:t>银行账号：</w:t>
            </w:r>
            <w:r>
              <w:rPr>
                <w:rFonts w:hint="eastAsia" w:ascii="宋体" w:hAnsi="宋体"/>
                <w:b/>
                <w:bCs/>
                <w:color w:val="auto"/>
                <w:szCs w:val="21"/>
                <w:highlight w:val="none"/>
                <w:lang w:val="en-US" w:eastAsia="zh-CN"/>
              </w:rPr>
              <w:t xml:space="preserve"> 4510 6050 5018 0100 27923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5</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773" w:type="dxa"/>
            <w:vAlign w:val="center"/>
          </w:tcPr>
          <w:p>
            <w:pPr>
              <w:keepNext w:val="0"/>
              <w:keepLines w:val="0"/>
              <w:pageBreakBefore w:val="0"/>
              <w:widowControl w:val="0"/>
              <w:kinsoku/>
              <w:wordWrap/>
              <w:overflowPunct/>
              <w:topLinePunct w:val="0"/>
              <w:autoSpaceDE w:val="0"/>
              <w:autoSpaceDN w:val="0"/>
              <w:bidi w:val="0"/>
              <w:adjustRightInd/>
              <w:snapToGrid w:val="0"/>
              <w:spacing w:line="380" w:lineRule="exact"/>
              <w:textAlignment w:val="bottom"/>
              <w:rPr>
                <w:rFonts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委托代理人负责签订合同的，须携带有效的法定代表人授权委托书及其委托代理人身份证原件等其他资格证件。</w:t>
            </w:r>
          </w:p>
          <w:p>
            <w:pPr>
              <w:pStyle w:val="14"/>
              <w:keepNext w:val="0"/>
              <w:keepLines w:val="0"/>
              <w:pageBreakBefore w:val="0"/>
              <w:widowControl w:val="0"/>
              <w:kinsoku/>
              <w:wordWrap/>
              <w:overflowPunct/>
              <w:topLinePunct w:val="0"/>
              <w:bidi w:val="0"/>
              <w:adjustRightInd/>
              <w:spacing w:line="380" w:lineRule="exact"/>
              <w:rPr>
                <w:color w:val="auto"/>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名称：</w:t>
            </w:r>
            <w:bookmarkStart w:id="85" w:name="PO_3000001867_PM031_3"/>
            <w:r>
              <w:rPr>
                <w:rFonts w:hint="eastAsia" w:ascii="宋体" w:hAnsi="宋体" w:eastAsia="宋体" w:cs="宋体"/>
                <w:color w:val="auto"/>
                <w:szCs w:val="21"/>
                <w:highlight w:val="none"/>
              </w:rPr>
              <w:t>广西科联招标中心有限公司</w:t>
            </w:r>
            <w:bookmarkEnd w:id="85"/>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联系电话：0771-3486228</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宋体"/>
                <w:color w:val="auto"/>
                <w:szCs w:val="21"/>
                <w:highlight w:val="none"/>
              </w:rPr>
              <w:t>通讯地址：广西科联招标中心有限公司10</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室（广西南宁市大学东路170号）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highlight w:val="none"/>
              </w:rPr>
              <w:t>（北京时间）上午</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30.6</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1.受理方式：纸质方式受理，投诉书正、副本（经过质疑的事项才可投诉）。</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2.通讯方式</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名称：</w:t>
            </w:r>
            <w:bookmarkStart w:id="86" w:name="PO_3000001867_PM036"/>
            <w:r>
              <w:rPr>
                <w:rFonts w:hint="eastAsia" w:ascii="宋体" w:hAnsi="宋体" w:eastAsia="宋体" w:cs="Times New Roman"/>
                <w:color w:val="auto"/>
                <w:szCs w:val="21"/>
                <w:highlight w:val="none"/>
              </w:rPr>
              <w:t>广西壮族自治区财政厅政府采购监督管理</w:t>
            </w:r>
            <w:bookmarkEnd w:id="86"/>
            <w:r>
              <w:rPr>
                <w:rFonts w:hint="eastAsia" w:ascii="宋体" w:hAnsi="宋体" w:eastAsia="宋体" w:cs="Times New Roman"/>
                <w:color w:val="auto"/>
                <w:szCs w:val="21"/>
                <w:highlight w:val="none"/>
              </w:rPr>
              <w:t>处</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地址：南宁市桃源路69号广西财政大厦7楼</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Times New Roman"/>
                <w:color w:val="auto"/>
                <w:szCs w:val="21"/>
                <w:highlight w:val="none"/>
              </w:rPr>
              <w:t>联系电话：</w:t>
            </w:r>
            <w:bookmarkStart w:id="87" w:name="PO_3000001867_PM038"/>
            <w:r>
              <w:rPr>
                <w:rFonts w:hint="eastAsia" w:ascii="宋体" w:hAnsi="宋体" w:eastAsia="宋体" w:cs="Times New Roman"/>
                <w:color w:val="auto"/>
                <w:szCs w:val="21"/>
                <w:highlight w:val="none"/>
              </w:rPr>
              <w:t>0771-</w:t>
            </w:r>
            <w:bookmarkEnd w:id="87"/>
            <w:r>
              <w:rPr>
                <w:rFonts w:hint="eastAsia" w:ascii="宋体" w:hAnsi="宋体" w:eastAsia="宋体" w:cs="Times New Roman"/>
                <w:color w:val="auto"/>
                <w:szCs w:val="21"/>
                <w:highlight w:val="none"/>
              </w:rPr>
              <w:t>5331544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773" w:type="dxa"/>
            <w:vAlign w:val="center"/>
          </w:tcPr>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是否收取采购代理服务费：</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    □ 否</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在签订合同前，</w:t>
            </w:r>
            <w:r>
              <w:rPr>
                <w:rFonts w:hint="eastAsia" w:ascii="宋体" w:hAnsi="宋体" w:eastAsia="宋体" w:cs="宋体"/>
                <w:color w:val="auto"/>
                <w:highlight w:val="none"/>
              </w:rPr>
              <w:t>以银行转账、电汇等方式</w:t>
            </w:r>
            <w:r>
              <w:rPr>
                <w:rFonts w:hint="eastAsia" w:ascii="宋体" w:hAnsi="宋体" w:eastAsia="宋体" w:cs="宋体"/>
                <w:color w:val="auto"/>
                <w:kern w:val="0"/>
                <w:szCs w:val="21"/>
                <w:highlight w:val="none"/>
              </w:rPr>
              <w:t>一次性向采购代理机构支付。</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bookmarkStart w:id="88" w:name="PO_3000001871_PM025"/>
            <w:r>
              <w:rPr>
                <w:rFonts w:hint="eastAsia" w:ascii="宋体" w:hAnsi="宋体" w:eastAsia="宋体" w:cs="宋体"/>
                <w:color w:val="auto"/>
                <w:kern w:val="0"/>
                <w:szCs w:val="21"/>
                <w:highlight w:val="none"/>
              </w:rPr>
              <w:t>☑以项目（☑成交总金额/□采购预算/□暂定成交金额/□其他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highlight w:val="none"/>
              </w:rPr>
              <w:t>本须知正文第32.2条规定的收费计算标准</w:t>
            </w:r>
            <w:r>
              <w:rPr>
                <w:rFonts w:hint="eastAsia" w:ascii="宋体" w:hAnsi="宋体" w:eastAsia="宋体" w:cs="宋体"/>
                <w:color w:val="auto"/>
                <w:kern w:val="0"/>
                <w:szCs w:val="21"/>
                <w:highlight w:val="none"/>
              </w:rPr>
              <w:t>采用差额定率累进法计算出收费基准价格，采购代理机构收费以（</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收费基准价格/</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收费基准价格下浮</w:t>
            </w:r>
            <w:r>
              <w:rPr>
                <w:rFonts w:hint="eastAsia" w:ascii="宋体" w:hAnsi="宋体" w:eastAsia="宋体" w:cs="宋体"/>
                <w:color w:val="auto"/>
                <w:kern w:val="0"/>
                <w:szCs w:val="21"/>
                <w:highlight w:val="none"/>
                <w:u w:val="single"/>
                <w:lang w:val="en-US" w:eastAsia="zh-CN"/>
              </w:rPr>
              <w:t xml:space="preserve"> 20</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bookmarkEnd w:id="88"/>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highlight w:val="none"/>
              </w:rPr>
            </w:pPr>
            <w:r>
              <w:rPr>
                <w:rFonts w:hint="eastAsia" w:ascii="宋体" w:hAnsi="宋体" w:eastAsia="宋体" w:cs="宋体"/>
                <w:color w:val="auto"/>
                <w:kern w:val="0"/>
                <w:szCs w:val="21"/>
                <w:highlight w:val="none"/>
              </w:rPr>
              <w:t>□固定采购代理收费：</w:t>
            </w:r>
            <w:r>
              <w:rPr>
                <w:rFonts w:hint="eastAsia" w:ascii="宋体" w:hAnsi="宋体" w:eastAsia="宋体" w:cs="宋体"/>
                <w:color w:val="auto"/>
                <w:kern w:val="0"/>
                <w:szCs w:val="21"/>
                <w:highlight w:val="none"/>
                <w:u w:val="single"/>
              </w:rPr>
              <w:t xml:space="preserve">           。</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采购代理服务费收取银行账户的信息</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开户银行：中国工商银行南宁市高新科技支行</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银行账号：2102111229300032105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.1</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773" w:type="dxa"/>
            <w:vAlign w:val="center"/>
          </w:tcPr>
          <w:p>
            <w:pPr>
              <w:keepNext w:val="0"/>
              <w:keepLines w:val="0"/>
              <w:pageBreakBefore w:val="0"/>
              <w:widowControl w:val="0"/>
              <w:tabs>
                <w:tab w:val="left" w:pos="1080"/>
              </w:tabs>
              <w:kinsoku/>
              <w:wordWrap/>
              <w:overflowPunct/>
              <w:topLinePunct w:val="0"/>
              <w:bidi w:val="0"/>
              <w:adjustRightInd/>
              <w:spacing w:line="380" w:lineRule="exac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pPr>
              <w:keepNext w:val="0"/>
              <w:keepLines w:val="0"/>
              <w:pageBreakBefore w:val="0"/>
              <w:widowControl w:val="0"/>
              <w:tabs>
                <w:tab w:val="left" w:pos="1080"/>
              </w:tabs>
              <w:kinsoku/>
              <w:wordWrap/>
              <w:overflowPunct/>
              <w:topLinePunct w:val="0"/>
              <w:bidi w:val="0"/>
              <w:adjustRightInd/>
              <w:spacing w:line="380" w:lineRule="exact"/>
              <w:rPr>
                <w:rFonts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pPr>
              <w:keepNext w:val="0"/>
              <w:keepLines w:val="0"/>
              <w:pageBreakBefore w:val="0"/>
              <w:widowControl w:val="0"/>
              <w:tabs>
                <w:tab w:val="left" w:pos="1080"/>
              </w:tabs>
              <w:kinsoku/>
              <w:wordWrap/>
              <w:overflowPunct/>
              <w:topLinePunct w:val="0"/>
              <w:bidi w:val="0"/>
              <w:adjustRightInd/>
              <w:spacing w:line="380" w:lineRule="exact"/>
              <w:rPr>
                <w:rFonts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本采购文件根据《中华人民共和国政府采购法》《中华人民共和国民法典》《中华人民共和国政府采购法实施条例》《政府采购非招标采购方式管理办法》等有关</w:t>
            </w:r>
            <w:r>
              <w:rPr>
                <w:rFonts w:hint="eastAsia" w:ascii="宋体" w:hAnsi="宋体" w:eastAsia="宋体" w:cs="Times New Roman"/>
                <w:color w:val="auto"/>
                <w:kern w:val="0"/>
                <w:szCs w:val="21"/>
                <w:highlight w:val="none"/>
                <w:lang w:eastAsia="zh-CN"/>
              </w:rPr>
              <w:t>法律法规</w:t>
            </w:r>
            <w:r>
              <w:rPr>
                <w:rFonts w:hint="eastAsia" w:ascii="宋体" w:hAnsi="宋体" w:eastAsia="宋体" w:cs="Times New Roman"/>
                <w:color w:val="auto"/>
                <w:kern w:val="0"/>
                <w:szCs w:val="21"/>
                <w:highlight w:val="none"/>
              </w:rPr>
              <w:t>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.2</w:t>
            </w:r>
          </w:p>
        </w:tc>
        <w:tc>
          <w:tcPr>
            <w:tcW w:w="2195" w:type="dxa"/>
            <w:vAlign w:val="center"/>
          </w:tcPr>
          <w:p>
            <w:pPr>
              <w:keepNext w:val="0"/>
              <w:keepLines w:val="0"/>
              <w:pageBreakBefore w:val="0"/>
              <w:widowControl w:val="0"/>
              <w:kinsoku/>
              <w:wordWrap/>
              <w:overflowPunct/>
              <w:topLinePunct w:val="0"/>
              <w:bidi w:val="0"/>
              <w:adjustRightInd/>
              <w:spacing w:line="380" w:lineRule="exact"/>
              <w:jc w:val="center"/>
              <w:rPr>
                <w:rFonts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773" w:type="dxa"/>
            <w:vAlign w:val="center"/>
          </w:tcPr>
          <w:p>
            <w:pPr>
              <w:pStyle w:val="12"/>
              <w:keepNext w:val="0"/>
              <w:keepLines w:val="0"/>
              <w:pageBreakBefore w:val="0"/>
              <w:widowControl w:val="0"/>
              <w:kinsoku/>
              <w:wordWrap/>
              <w:overflowPunct/>
              <w:topLinePunct w:val="0"/>
              <w:bidi w:val="0"/>
              <w:adjustRightInd/>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1.本竞争性谈判文件中描述供应商的“公章”是指根据我国对公章的管理规定</w:t>
            </w:r>
            <w:r>
              <w:rPr>
                <w:rFonts w:hint="eastAsia" w:ascii="宋体" w:hAnsi="宋体" w:cs="宋体"/>
                <w:color w:val="auto"/>
                <w:szCs w:val="21"/>
                <w:highlight w:val="none"/>
                <w:lang w:eastAsia="zh-CN"/>
              </w:rPr>
              <w:t>，使</w:t>
            </w:r>
            <w:r>
              <w:rPr>
                <w:rFonts w:hint="eastAsia" w:ascii="宋体" w:hAnsi="宋体" w:cs="宋体"/>
                <w:color w:val="auto"/>
                <w:szCs w:val="21"/>
                <w:highlight w:val="none"/>
              </w:rPr>
              <w:t>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w:t>
            </w:r>
            <w:r>
              <w:rPr>
                <w:rFonts w:hint="eastAsia" w:ascii="宋体" w:hAnsi="宋体" w:cs="宋体"/>
                <w:color w:val="auto"/>
                <w:szCs w:val="21"/>
                <w:highlight w:val="none"/>
                <w:lang w:val="en-US" w:eastAsia="zh-CN"/>
              </w:rPr>
              <w:t>竞标</w:t>
            </w:r>
            <w:r>
              <w:rPr>
                <w:rFonts w:hint="eastAsia" w:ascii="宋体" w:hAnsi="宋体" w:cs="宋体"/>
                <w:color w:val="auto"/>
                <w:szCs w:val="21"/>
                <w:highlight w:val="none"/>
              </w:rPr>
              <w:t>专用章、业务专用章及银行的转账章、现金收讫章、现金付讫章等其他形式印章均不能代替公章。</w:t>
            </w:r>
          </w:p>
          <w:p>
            <w:pPr>
              <w:pStyle w:val="12"/>
              <w:keepNext w:val="0"/>
              <w:keepLines w:val="0"/>
              <w:pageBreakBefore w:val="0"/>
              <w:widowControl w:val="0"/>
              <w:kinsoku/>
              <w:wordWrap/>
              <w:overflowPunct/>
              <w:topLinePunct w:val="0"/>
              <w:bidi w:val="0"/>
              <w:adjustRightInd/>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2.本竞争性谈判文件中描述供应商的“签字”是指供应商通过指定电子化政府采购平台办理数字证书（CA认证）获得的以供应商法定代表人或者委托代理人姓名制作的电子印章或手写签字。</w:t>
            </w:r>
          </w:p>
          <w:p>
            <w:pPr>
              <w:pStyle w:val="12"/>
              <w:keepNext w:val="0"/>
              <w:keepLines w:val="0"/>
              <w:pageBreakBefore w:val="0"/>
              <w:widowControl w:val="0"/>
              <w:tabs>
                <w:tab w:val="center" w:pos="4153"/>
                <w:tab w:val="right" w:pos="8306"/>
              </w:tabs>
              <w:kinsoku/>
              <w:wordWrap/>
              <w:overflowPunct/>
              <w:topLinePunct w:val="0"/>
              <w:bidi w:val="0"/>
              <w:adjustRightInd/>
              <w:spacing w:line="380" w:lineRule="exact"/>
              <w:ind w:firstLine="420" w:firstLineChars="200"/>
              <w:rPr>
                <w:rFonts w:ascii="宋体" w:hAnsi="宋体" w:cs="宋体"/>
                <w:color w:val="auto"/>
                <w:szCs w:val="21"/>
                <w:highlight w:val="none"/>
                <w:lang w:val="en-US"/>
              </w:rPr>
            </w:pPr>
            <w:r>
              <w:rPr>
                <w:rFonts w:hint="eastAsia" w:ascii="宋体" w:hAnsi="宋体" w:cs="宋体"/>
                <w:color w:val="auto"/>
                <w:szCs w:val="21"/>
                <w:highlight w:val="none"/>
                <w:lang w:val="en-US"/>
              </w:rPr>
              <w:t>3.本竞争性谈判文件所称的“电子签章”“电子签名”，是指经广西政府采购云平台认可的CA认证的电子签名数据为表现形式的印章，可用于签署电子</w:t>
            </w:r>
            <w:r>
              <w:rPr>
                <w:rFonts w:hint="eastAsia" w:ascii="宋体" w:hAnsi="宋体" w:cs="宋体"/>
                <w:color w:val="auto"/>
                <w:szCs w:val="21"/>
                <w:highlight w:val="none"/>
                <w:lang w:val="en-US" w:eastAsia="zh-CN"/>
              </w:rPr>
              <w:t>版</w:t>
            </w:r>
            <w:r>
              <w:rPr>
                <w:rFonts w:hint="eastAsia" w:ascii="宋体" w:hAnsi="宋体" w:cs="宋体"/>
                <w:color w:val="auto"/>
                <w:szCs w:val="21"/>
                <w:highlight w:val="none"/>
                <w:lang w:val="en-US"/>
              </w:rPr>
              <w:t>响应文件，电子印章与实物印章具有同等法律效力，不因其采用电子化表现形式而否定其法律效力。</w:t>
            </w:r>
          </w:p>
          <w:p>
            <w:pPr>
              <w:pStyle w:val="12"/>
              <w:keepNext w:val="0"/>
              <w:keepLines w:val="0"/>
              <w:pageBreakBefore w:val="0"/>
              <w:widowControl w:val="0"/>
              <w:kinsoku/>
              <w:wordWrap/>
              <w:overflowPunct/>
              <w:topLinePunct w:val="0"/>
              <w:bidi w:val="0"/>
              <w:adjustRightInd/>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rPr>
              <w:t>4</w:t>
            </w:r>
            <w:r>
              <w:rPr>
                <w:rFonts w:hint="eastAsia" w:ascii="宋体" w:hAnsi="宋体" w:cs="宋体"/>
                <w:color w:val="auto"/>
                <w:szCs w:val="21"/>
                <w:highlight w:val="none"/>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pPr>
              <w:pStyle w:val="12"/>
              <w:keepNext w:val="0"/>
              <w:keepLines w:val="0"/>
              <w:pageBreakBefore w:val="0"/>
              <w:widowControl w:val="0"/>
              <w:kinsoku/>
              <w:wordWrap/>
              <w:overflowPunct/>
              <w:topLinePunct w:val="0"/>
              <w:bidi w:val="0"/>
              <w:adjustRightInd/>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val="en-US"/>
              </w:rPr>
              <w:t>5</w:t>
            </w:r>
            <w:r>
              <w:rPr>
                <w:rFonts w:hint="eastAsia" w:ascii="宋体" w:hAnsi="宋体" w:cs="宋体"/>
                <w:color w:val="auto"/>
                <w:szCs w:val="21"/>
                <w:highlight w:val="none"/>
              </w:rPr>
              <w:t>.自然人竞标的，竞争性谈判文件规定盖公章处由自然人摁手指指印。</w:t>
            </w:r>
          </w:p>
          <w:p>
            <w:pPr>
              <w:keepNext w:val="0"/>
              <w:keepLines w:val="0"/>
              <w:pageBreakBefore w:val="0"/>
              <w:widowControl w:val="0"/>
              <w:kinsoku/>
              <w:wordWrap/>
              <w:overflowPunct/>
              <w:topLinePunct w:val="0"/>
              <w:bidi w:val="0"/>
              <w:adjustRightInd/>
              <w:snapToGrid w:val="0"/>
              <w:spacing w:line="380" w:lineRule="exact"/>
              <w:rPr>
                <w:rFonts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6.本竞争性谈判文件所称的“以上”“以下”“以内”“届满”，包括本数；所称的“不满”“超过”“以外”，不包括本数。</w:t>
            </w:r>
          </w:p>
        </w:tc>
      </w:tr>
    </w:tbl>
    <w:p>
      <w:pPr>
        <w:keepNext/>
        <w:keepLines/>
        <w:spacing w:before="260" w:after="260" w:line="420" w:lineRule="exact"/>
        <w:jc w:val="center"/>
        <w:outlineLvl w:val="1"/>
        <w:rPr>
          <w:rFonts w:ascii="宋体" w:hAnsi="宋体" w:eastAsia="宋体" w:cs="Times New Roman"/>
          <w:bCs/>
          <w:color w:val="auto"/>
          <w:sz w:val="32"/>
          <w:szCs w:val="32"/>
          <w:highlight w:val="none"/>
          <w:lang w:val="zh-CN"/>
        </w:rPr>
      </w:pPr>
      <w:r>
        <w:rPr>
          <w:rFonts w:ascii="宋体" w:hAnsi="宋体" w:eastAsia="宋体" w:cs="Times New Roman"/>
          <w:bCs/>
          <w:color w:val="auto"/>
          <w:sz w:val="32"/>
          <w:szCs w:val="32"/>
          <w:highlight w:val="none"/>
          <w:lang w:val="zh-CN"/>
        </w:rPr>
        <w:br w:type="page"/>
      </w:r>
      <w:bookmarkStart w:id="89" w:name="_Toc80205924"/>
      <w:bookmarkStart w:id="90" w:name="_Toc20165"/>
      <w:bookmarkStart w:id="91" w:name="_Toc29286"/>
      <w:r>
        <w:rPr>
          <w:rFonts w:hint="eastAsia" w:ascii="宋体" w:hAnsi="宋体" w:eastAsia="宋体" w:cs="Times New Roman"/>
          <w:bCs/>
          <w:color w:val="auto"/>
          <w:sz w:val="32"/>
          <w:szCs w:val="32"/>
          <w:highlight w:val="none"/>
          <w:lang w:val="zh-CN"/>
        </w:rPr>
        <w:t>第二节 供应商须知正文</w:t>
      </w:r>
      <w:bookmarkEnd w:id="89"/>
      <w:bookmarkEnd w:id="90"/>
      <w:bookmarkEnd w:id="91"/>
    </w:p>
    <w:p>
      <w:pPr>
        <w:keepNext/>
        <w:keepLines/>
        <w:spacing w:line="360" w:lineRule="auto"/>
        <w:ind w:firstLine="640" w:firstLineChars="200"/>
        <w:outlineLvl w:val="2"/>
        <w:rPr>
          <w:rFonts w:ascii="宋体" w:hAnsi="宋体" w:eastAsia="宋体" w:cs="Times New Roman"/>
          <w:bCs/>
          <w:color w:val="auto"/>
          <w:sz w:val="32"/>
          <w:szCs w:val="32"/>
          <w:highlight w:val="none"/>
          <w:lang w:val="zh-CN"/>
        </w:rPr>
      </w:pPr>
      <w:bookmarkStart w:id="92" w:name="_Toc80205925"/>
      <w:bookmarkStart w:id="93" w:name="_Toc27704"/>
      <w:bookmarkStart w:id="94" w:name="_Toc18711"/>
      <w:r>
        <w:rPr>
          <w:rFonts w:hint="eastAsia" w:ascii="宋体" w:hAnsi="宋体" w:eastAsia="宋体" w:cs="Times New Roman"/>
          <w:bCs/>
          <w:color w:val="auto"/>
          <w:sz w:val="32"/>
          <w:szCs w:val="32"/>
          <w:highlight w:val="none"/>
          <w:lang w:val="zh-CN"/>
        </w:rPr>
        <w:t>一、总则</w:t>
      </w:r>
      <w:bookmarkEnd w:id="92"/>
      <w:bookmarkEnd w:id="93"/>
      <w:bookmarkEnd w:id="94"/>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 《中华人民共和国政府采购法实施条例》 《政府采购非招标采购方式管理办法》及本项目本级和上级财政部门政府采购有关规定的约束和保护。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w:t>
      </w:r>
      <w:r>
        <w:rPr>
          <w:rFonts w:hint="eastAsia" w:ascii="宋体" w:hAnsi="宋体" w:eastAsia="宋体" w:cs="宋体"/>
          <w:color w:val="auto"/>
          <w:spacing w:val="-6"/>
          <w:szCs w:val="21"/>
          <w:highlight w:val="none"/>
          <w:lang w:eastAsia="zh-CN"/>
        </w:rPr>
        <w:t>法律法规</w:t>
      </w:r>
      <w:r>
        <w:rPr>
          <w:rFonts w:hint="eastAsia" w:ascii="宋体" w:hAnsi="宋体" w:eastAsia="宋体" w:cs="宋体"/>
          <w:color w:val="auto"/>
          <w:spacing w:val="-6"/>
          <w:szCs w:val="21"/>
          <w:highlight w:val="none"/>
        </w:rPr>
        <w:t>另有规定的，从其规定）。</w:t>
      </w:r>
    </w:p>
    <w:p>
      <w:pPr>
        <w:spacing w:line="360" w:lineRule="auto"/>
        <w:ind w:firstLine="482" w:firstLineChars="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w:t>
      </w:r>
      <w:r>
        <w:rPr>
          <w:rFonts w:hint="eastAsia" w:ascii="宋体" w:hAnsi="宋体" w:eastAsia="宋体" w:cs="宋体"/>
          <w:color w:val="auto"/>
          <w:szCs w:val="21"/>
          <w:highlight w:val="none"/>
          <w:lang w:eastAsia="zh-CN"/>
        </w:rPr>
        <w:t>式向</w:t>
      </w:r>
      <w:r>
        <w:rPr>
          <w:rFonts w:hint="eastAsia" w:ascii="宋体" w:hAnsi="宋体" w:eastAsia="宋体" w:cs="宋体"/>
          <w:color w:val="auto"/>
          <w:szCs w:val="21"/>
          <w:highlight w:val="none"/>
        </w:rPr>
        <w:t>供应商获取谈判文件、提交响应文件并希望获得标的的行为。</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2.9 “实质性要求”</w:t>
      </w:r>
      <w:r>
        <w:rPr>
          <w:rFonts w:hint="eastAsia" w:ascii="宋体" w:hAnsi="宋体" w:eastAsia="宋体" w:cs="宋体"/>
          <w:color w:val="000000"/>
          <w:szCs w:val="21"/>
          <w:highlight w:val="none"/>
          <w:lang w:eastAsia="zh-CN"/>
        </w:rPr>
        <w:t>：</w:t>
      </w:r>
      <w:r>
        <w:rPr>
          <w:rFonts w:hint="eastAsia" w:ascii="宋体" w:hAnsi="宋体" w:eastAsia="宋体" w:cs="宋体"/>
          <w:szCs w:val="21"/>
          <w:highlight w:val="none"/>
        </w:rPr>
        <w:t>详见</w:t>
      </w:r>
      <w:r>
        <w:rPr>
          <w:rFonts w:hint="eastAsia" w:ascii="宋体" w:hAnsi="宋体" w:eastAsia="宋体" w:cs="宋体"/>
          <w:szCs w:val="21"/>
          <w:highlight w:val="none"/>
          <w:lang w:eastAsia="zh-CN"/>
        </w:rPr>
        <w:t>供应商</w:t>
      </w:r>
      <w:r>
        <w:rPr>
          <w:rFonts w:hint="eastAsia" w:ascii="宋体" w:hAnsi="宋体" w:eastAsia="宋体" w:cs="宋体"/>
          <w:szCs w:val="21"/>
          <w:highlight w:val="none"/>
        </w:rPr>
        <w:t>须知前附表</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“首次报价”是指供应商提交的首次响应文件中的</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报价。</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“评审价”是指供应商提交的最后报价并经修正和政策功能价格扣除后的价格。</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pPr>
        <w:spacing w:line="360" w:lineRule="auto"/>
        <w:ind w:firstLine="482" w:firstLineChars="200"/>
        <w:rPr>
          <w:rFonts w:ascii="黑体" w:hAnsi="黑体" w:eastAsia="黑体" w:cs="宋体"/>
          <w:b/>
          <w:bCs/>
          <w:color w:val="auto"/>
          <w:sz w:val="24"/>
          <w:szCs w:val="24"/>
          <w:highlight w:val="none"/>
        </w:rPr>
      </w:pPr>
      <w:bookmarkStart w:id="95" w:name="_Toc254970532"/>
      <w:bookmarkStart w:id="96" w:name="_Toc254970673"/>
      <w:r>
        <w:rPr>
          <w:rFonts w:hint="eastAsia" w:ascii="黑体" w:hAnsi="黑体" w:eastAsia="黑体" w:cs="宋体"/>
          <w:b/>
          <w:bCs/>
          <w:color w:val="auto"/>
          <w:sz w:val="24"/>
          <w:szCs w:val="24"/>
          <w:highlight w:val="none"/>
        </w:rPr>
        <w:t>7.特别说明</w:t>
      </w:r>
      <w:bookmarkEnd w:id="95"/>
      <w:bookmarkEnd w:id="96"/>
    </w:p>
    <w:p>
      <w:pPr>
        <w:spacing w:line="360" w:lineRule="auto"/>
        <w:ind w:firstLine="420" w:firstLineChars="200"/>
        <w:rPr>
          <w:rFonts w:ascii="宋体" w:hAnsi="宋体" w:eastAsia="宋体" w:cs="宋体"/>
          <w:color w:val="auto"/>
          <w:szCs w:val="21"/>
          <w:highlight w:val="none"/>
        </w:rPr>
      </w:pPr>
      <w:bookmarkStart w:id="97" w:name="_8.1提供相同品牌产品且通过资格审查、符合性审查的不同投标人参加同一合"/>
      <w:bookmarkEnd w:id="97"/>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w:t>
      </w:r>
      <w:r>
        <w:rPr>
          <w:rFonts w:hint="eastAsia" w:ascii="宋体" w:hAnsi="宋体" w:eastAsia="宋体" w:cs="宋体"/>
          <w:color w:val="auto"/>
          <w:szCs w:val="21"/>
          <w:highlight w:val="none"/>
          <w:lang w:eastAsia="zh-CN"/>
        </w:rPr>
        <w:t>,对</w:t>
      </w:r>
      <w:r>
        <w:rPr>
          <w:rFonts w:hint="eastAsia" w:ascii="宋体" w:hAnsi="宋体" w:eastAsia="宋体" w:cs="宋体"/>
          <w:color w:val="auto"/>
          <w:szCs w:val="21"/>
          <w:highlight w:val="none"/>
        </w:rPr>
        <w:t>其响应文件作无效处理，并报监管部门查处；签订合同后发现的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成交供应商须依照《中华人民共和国</w:t>
      </w:r>
      <w:r>
        <w:rPr>
          <w:rFonts w:hint="eastAsia" w:ascii="宋体" w:hAnsi="宋体" w:eastAsia="宋体" w:cs="宋体"/>
          <w:color w:val="auto"/>
          <w:szCs w:val="21"/>
          <w:highlight w:val="none"/>
          <w:lang w:val="en-US" w:eastAsia="zh-CN"/>
        </w:rPr>
        <w:t>民法典</w:t>
      </w:r>
      <w:r>
        <w:rPr>
          <w:rFonts w:hint="eastAsia" w:ascii="宋体" w:hAnsi="宋体" w:eastAsia="宋体" w:cs="宋体"/>
          <w:color w:val="auto"/>
          <w:szCs w:val="21"/>
          <w:highlight w:val="none"/>
        </w:rPr>
        <w:t>》规定赔偿采购人，且民事赔偿并不免除违法供应商的行政与刑事责任。</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（1）不同供应商的响应文件由同一单位或者个人编制；或不同供应商报名的IP地址一致的；</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（6）不同供应商的谈判保证金从同一单位或者个人账户转出。</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98" w:name="_Hlk54682620"/>
      <w:r>
        <w:rPr>
          <w:rFonts w:hint="eastAsia" w:ascii="宋体" w:hAnsi="宋体" w:eastAsia="宋体" w:cs="宋体"/>
          <w:b/>
          <w:bCs/>
          <w:color w:val="auto"/>
          <w:szCs w:val="21"/>
          <w:highlight w:val="none"/>
        </w:rPr>
        <w:t>，将报同级监督管理部门</w:t>
      </w:r>
      <w:bookmarkEnd w:id="98"/>
      <w:r>
        <w:rPr>
          <w:rFonts w:hint="eastAsia" w:ascii="宋体" w:hAnsi="宋体" w:eastAsia="宋体" w:cs="宋体"/>
          <w:b/>
          <w:bCs/>
          <w:color w:val="auto"/>
          <w:szCs w:val="21"/>
          <w:highlight w:val="none"/>
        </w:rPr>
        <w:t>：</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或者在政府采购活动中事先约定轮流以高价位或者低价位成交</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或者事先约定由某一特定供应商成交</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然后再参加竞标；</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pPr>
        <w:spacing w:line="360" w:lineRule="auto"/>
        <w:ind w:firstLine="422" w:firstLineChars="200"/>
        <w:rPr>
          <w:rFonts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99" w:name="_Toc254970534"/>
      <w:bookmarkStart w:id="100" w:name="_Toc254970675"/>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4"/>
          <w:highlight w:val="none"/>
        </w:rPr>
        <w:t>7.7</w:t>
      </w:r>
      <w:r>
        <w:rPr>
          <w:rFonts w:hint="eastAsia" w:ascii="宋体" w:hAnsi="宋体" w:eastAsia="宋体" w:cs="宋体"/>
          <w:b/>
          <w:bCs/>
          <w:color w:val="auto"/>
          <w:szCs w:val="21"/>
          <w:highlight w:val="none"/>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Cs w:val="21"/>
          <w:highlight w:val="none"/>
        </w:rPr>
        <w:t>其他竞标无效</w:t>
      </w:r>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highlight w:val="none"/>
          <w:lang w:val="en-US" w:eastAsia="zh-CN"/>
        </w:rPr>
      </w:pPr>
      <w:r>
        <w:rPr>
          <w:rFonts w:hint="eastAsia" w:ascii="宋体" w:hAnsi="宋体" w:eastAsia="宋体" w:cs="宋体"/>
          <w:b/>
          <w:bCs/>
          <w:color w:val="auto"/>
          <w:szCs w:val="21"/>
          <w:highlight w:val="none"/>
        </w:rPr>
        <w:t>非单一产品采购项目，多家供应商提供的核心产品品牌相同的，按前款规定处理。</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101" w:name="_Toc80205926"/>
      <w:bookmarkStart w:id="102" w:name="_Toc30516"/>
      <w:bookmarkStart w:id="103" w:name="_Toc10931"/>
      <w:r>
        <w:rPr>
          <w:rFonts w:hint="eastAsia" w:ascii="宋体" w:hAnsi="宋体" w:eastAsia="宋体" w:cs="Times New Roman"/>
          <w:color w:val="auto"/>
          <w:sz w:val="32"/>
          <w:szCs w:val="32"/>
          <w:highlight w:val="none"/>
          <w:lang w:val="zh-CN"/>
        </w:rPr>
        <w:t>二、谈判文件</w:t>
      </w:r>
      <w:bookmarkEnd w:id="99"/>
      <w:bookmarkEnd w:id="100"/>
      <w:bookmarkEnd w:id="101"/>
      <w:bookmarkEnd w:id="102"/>
      <w:bookmarkEnd w:id="103"/>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pPr>
        <w:spacing w:line="360" w:lineRule="auto"/>
        <w:ind w:firstLine="420" w:firstLineChars="200"/>
        <w:jc w:val="left"/>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w:t>
      </w:r>
      <w:r>
        <w:rPr>
          <w:rFonts w:hint="eastAsia" w:ascii="宋体" w:hAnsi="宋体" w:eastAsia="宋体" w:cs="Times New Roman"/>
          <w:color w:val="auto"/>
          <w:szCs w:val="21"/>
          <w:highlight w:val="none"/>
          <w:lang w:eastAsia="zh-CN"/>
        </w:rPr>
        <w:t>供应商</w:t>
      </w:r>
      <w:r>
        <w:rPr>
          <w:rFonts w:hint="eastAsia" w:ascii="宋体" w:hAnsi="宋体" w:eastAsia="宋体" w:cs="Times New Roman"/>
          <w:color w:val="auto"/>
          <w:szCs w:val="21"/>
          <w:highlight w:val="none"/>
        </w:rPr>
        <w:t>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3个工作日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10.5采购人和采购代理机构可以视采购具体情况，变更提交首次响应文件截止时间和竞谈时间</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变更时间将在“竞争性谈判公告”中“七、其他补充事宜</w:t>
      </w:r>
      <w:r>
        <w:rPr>
          <w:rFonts w:hint="eastAsia" w:ascii="宋体" w:hAnsi="宋体" w:eastAsia="宋体" w:cs="宋体"/>
          <w:color w:val="auto"/>
          <w:kern w:val="0"/>
          <w:szCs w:val="21"/>
          <w:highlight w:val="none"/>
        </w:rPr>
        <w:t>（二）</w:t>
      </w:r>
      <w:r>
        <w:rPr>
          <w:rFonts w:hint="eastAsia" w:ascii="宋体" w:hAnsi="宋体" w:eastAsia="宋体" w:cs="宋体"/>
          <w:color w:val="auto"/>
          <w:szCs w:val="24"/>
          <w:highlight w:val="none"/>
        </w:rPr>
        <w:t>网上查询地址”规定的政府采购信息发布媒体上发布更正公告。</w:t>
      </w:r>
    </w:p>
    <w:p>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响应文件未按谈判文件的澄清、修改的内容编制，又不符合实质性要求的，其响应文件作无效处理。</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104" w:name="_Toc11107"/>
      <w:bookmarkStart w:id="105" w:name="_Toc12627"/>
      <w:bookmarkStart w:id="106" w:name="_Toc80205927"/>
      <w:r>
        <w:rPr>
          <w:rFonts w:hint="eastAsia" w:ascii="宋体" w:hAnsi="宋体" w:eastAsia="宋体" w:cs="Times New Roman"/>
          <w:color w:val="auto"/>
          <w:sz w:val="32"/>
          <w:szCs w:val="32"/>
          <w:highlight w:val="none"/>
          <w:lang w:val="zh-CN"/>
        </w:rPr>
        <w:t>三、响应文件的编制</w:t>
      </w:r>
      <w:bookmarkEnd w:id="104"/>
      <w:bookmarkEnd w:id="105"/>
      <w:bookmarkEnd w:id="106"/>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资格文件：详见供应商须知前附表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15.3.1供应商的响应报价应符合以下要求，否则响应文件作无效响应处理：</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（1）供应商必须就“采购需求”中所竞标的项目/每个分标的全部内容分别作完整唯一总价报价，不得存在漏项报价；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（2）供应商必须就所竞标的项目/分标的单项内容作唯一报价。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15.3.2响应报价（包含首次报价、最后报价）超过所竞标项目/分标规定的采购预算金额或者最高限价的（如本项目公布了最高限价），其响应文件将作无效处理。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15.3.3</w:t>
      </w:r>
      <w:bookmarkStart w:id="107"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107"/>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17.1供应商须按“供应商须知前附表”的规定提交谈判保证金。</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17.2谈判保证金的退还</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成交供应商的谈判保证金自成交通知书发出之日起5个工作日内退还，退还方式如下：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（2）采用支票、汇票、本票或者金融机构、担保机构出具的保函等方式的，由供应商代表持相关授权证明材料至采购代理机构办理支票、汇票、本票或者金融机构、担保机构出具的保函等原件退还手续。</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17.2.2成交供应商的谈判保证金自签订合同之日起5个工作日内退还，退还方式同未成交供应商的谈判保证金的退还方式。 </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17.3谈判保证金不计息。</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17.4供应商有下列情形之一的，谈判保证金将不予退还： </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（3）除因不可抗力或者竞争性谈判文件认可的情形以外，成交供应商不与采购人签订合同的；</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（4）供应商与采购人、其他供应商或者采购代理机构恶意串通的；</w:t>
      </w:r>
    </w:p>
    <w:p>
      <w:pPr>
        <w:spacing w:line="360" w:lineRule="auto"/>
        <w:ind w:left="420" w:leftChars="200"/>
        <w:rPr>
          <w:rFonts w:ascii="宋体" w:hAnsi="宋体" w:eastAsia="宋体" w:cs="宋体"/>
          <w:color w:val="auto"/>
          <w:szCs w:val="21"/>
          <w:highlight w:val="none"/>
        </w:rPr>
      </w:pPr>
      <w:r>
        <w:rPr>
          <w:rFonts w:hint="eastAsia" w:ascii="宋体" w:hAnsi="宋体" w:eastAsia="宋体" w:cs="宋体"/>
          <w:color w:val="auto"/>
          <w:szCs w:val="21"/>
          <w:highlight w:val="none"/>
        </w:rPr>
        <w:t>（5）竞争性谈判文件规定的其他情形。</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w:t>
      </w:r>
      <w:r>
        <w:rPr>
          <w:rFonts w:hint="eastAsia" w:ascii="宋体" w:hAnsi="宋体" w:eastAsia="宋体" w:cs="宋体"/>
          <w:color w:val="auto"/>
          <w:szCs w:val="21"/>
          <w:highlight w:val="none"/>
          <w:lang w:val="en-US" w:eastAsia="zh-CN"/>
        </w:rPr>
        <w:t>文件与</w:t>
      </w:r>
      <w:r>
        <w:rPr>
          <w:rFonts w:hint="eastAsia" w:ascii="宋体" w:hAnsi="宋体" w:eastAsia="宋体" w:cs="宋体"/>
          <w:color w:val="auto"/>
          <w:szCs w:val="21"/>
          <w:highlight w:val="none"/>
        </w:rPr>
        <w:t>技术文件合并编制，本谈判只接收电子版响应文件，要求见本章“12.2响应文件电子版要求”。</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w:t>
      </w:r>
      <w:bookmarkStart w:id="108"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要求</w:t>
      </w:r>
      <w:r>
        <w:rPr>
          <w:rFonts w:hint="eastAsia" w:ascii="宋体" w:hAnsi="宋体" w:eastAsia="宋体" w:cs="仿宋_GB2312"/>
          <w:color w:val="auto"/>
          <w:szCs w:val="21"/>
          <w:highlight w:val="none"/>
        </w:rPr>
        <w:t>进行签署、盖章</w:t>
      </w:r>
      <w:bookmarkEnd w:id="108"/>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否则其响应文件作无效响应处理</w:t>
      </w:r>
      <w:r>
        <w:rPr>
          <w:rFonts w:hint="eastAsia" w:ascii="宋体" w:hAnsi="宋体" w:eastAsia="宋体" w:cs="宋体"/>
          <w:color w:val="auto"/>
          <w:szCs w:val="21"/>
          <w:highlight w:val="none"/>
        </w:rPr>
        <w:t>。</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pPr>
        <w:spacing w:line="360" w:lineRule="auto"/>
        <w:ind w:firstLine="482" w:firstLineChars="200"/>
        <w:rPr>
          <w:rFonts w:hint="eastAsia" w:ascii="黑体" w:hAnsi="黑体" w:eastAsia="黑体" w:cs="宋体"/>
          <w:b/>
          <w:bCs/>
          <w:color w:val="auto"/>
          <w:sz w:val="24"/>
          <w:szCs w:val="24"/>
          <w:highlight w:val="none"/>
          <w:lang w:eastAsia="zh-CN"/>
        </w:rPr>
      </w:pPr>
      <w:r>
        <w:rPr>
          <w:rFonts w:hint="eastAsia" w:ascii="黑体" w:hAnsi="黑体" w:eastAsia="黑体" w:cs="宋体"/>
          <w:b/>
          <w:bCs/>
          <w:color w:val="auto"/>
          <w:sz w:val="24"/>
          <w:szCs w:val="24"/>
          <w:highlight w:val="none"/>
        </w:rPr>
        <w:t>19.响应文件的</w:t>
      </w:r>
      <w:r>
        <w:rPr>
          <w:rFonts w:hint="eastAsia" w:ascii="黑体" w:hAnsi="黑体" w:eastAsia="黑体" w:cs="宋体"/>
          <w:b/>
          <w:bCs/>
          <w:color w:val="auto"/>
          <w:sz w:val="24"/>
          <w:szCs w:val="24"/>
          <w:highlight w:val="none"/>
          <w:lang w:val="en-US" w:eastAsia="zh-CN"/>
        </w:rPr>
        <w:t>加密</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广西政府采购云平台新版客户端</w:t>
      </w:r>
      <w:r>
        <w:rPr>
          <w:rFonts w:hint="eastAsia" w:ascii="宋体" w:hAnsi="宋体" w:eastAsia="宋体" w:cs="仿宋_GB2312"/>
          <w:color w:val="auto"/>
          <w:kern w:val="0"/>
          <w:szCs w:val="21"/>
          <w:highlight w:val="none"/>
          <w:lang w:val="zh-CN"/>
        </w:rPr>
        <w:t>”，并按照谈判文件和电子交易平台的要求编制并加密响应文件。供应商未按规定加密的响应文件，电子交易平台将拒收并提示。</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w:t>
      </w:r>
    </w:p>
    <w:p>
      <w:pPr>
        <w:spacing w:line="360" w:lineRule="auto"/>
        <w:ind w:firstLine="420" w:firstLineChars="200"/>
        <w:rPr>
          <w:rFonts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19.3为确保网上操作合法、有效和安全，供应商应当在响应文件提交截止时间前完成在“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”的身份认证，确保在电子交易过程中能够对相关数据电文进行加密和使用电子签名。</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w:t>
      </w:r>
      <w:r>
        <w:rPr>
          <w:rFonts w:hint="eastAsia" w:ascii="宋体" w:hAnsi="宋体" w:eastAsia="宋体" w:cs="Times New Roman"/>
          <w:color w:val="auto"/>
          <w:szCs w:val="21"/>
          <w:highlight w:val="none"/>
          <w:lang w:eastAsia="zh-CN"/>
        </w:rPr>
        <w:t>间之</w:t>
      </w:r>
      <w:r>
        <w:rPr>
          <w:rFonts w:hint="eastAsia" w:ascii="宋体" w:hAnsi="宋体" w:eastAsia="宋体" w:cs="Times New Roman"/>
          <w:color w:val="auto"/>
          <w:szCs w:val="21"/>
          <w:highlight w:val="none"/>
        </w:rPr>
        <w:t>前，除供应商补充、修改或者撤回响应文件外，任何单位和个人不得解密或提取响应文件。</w:t>
      </w:r>
    </w:p>
    <w:p>
      <w:pPr>
        <w:spacing w:line="360" w:lineRule="auto"/>
        <w:ind w:firstLine="420" w:firstLineChars="20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pPr>
        <w:spacing w:line="360" w:lineRule="auto"/>
        <w:ind w:firstLine="420" w:firstLineChars="200"/>
        <w:rPr>
          <w:rFonts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pPr>
        <w:adjustRightInd w:val="0"/>
        <w:spacing w:line="360" w:lineRule="auto"/>
        <w:ind w:firstLine="420" w:firstLineChars="200"/>
        <w:rPr>
          <w:rFonts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w:t>
      </w:r>
      <w:r>
        <w:rPr>
          <w:rFonts w:hint="eastAsia" w:ascii="宋体" w:hAnsi="宋体" w:eastAsia="宋体" w:cs="仿宋_GB2312"/>
          <w:color w:val="auto"/>
          <w:kern w:val="0"/>
          <w:szCs w:val="21"/>
          <w:highlight w:val="none"/>
          <w:lang w:eastAsia="zh-CN"/>
        </w:rPr>
        <w:t>间之</w:t>
      </w:r>
      <w:r>
        <w:rPr>
          <w:rFonts w:hint="eastAsia" w:ascii="宋体" w:hAnsi="宋体" w:eastAsia="宋体" w:cs="仿宋_GB2312"/>
          <w:color w:val="auto"/>
          <w:kern w:val="0"/>
          <w:szCs w:val="21"/>
          <w:highlight w:val="none"/>
        </w:rPr>
        <w:t>前未完成传输的，视为撤回响应文件。响应文件提交截止时间后提交的响应文件，电子交易平台将拒收。</w:t>
      </w:r>
    </w:p>
    <w:p>
      <w:pPr>
        <w:spacing w:line="360" w:lineRule="auto"/>
        <w:ind w:firstLine="482" w:firstLineChars="200"/>
        <w:rPr>
          <w:rFonts w:ascii="黑体" w:hAnsi="黑体" w:eastAsia="黑体" w:cs="宋体"/>
          <w:b/>
          <w:bCs/>
          <w:color w:val="auto"/>
          <w:sz w:val="24"/>
          <w:szCs w:val="24"/>
          <w:highlight w:val="none"/>
        </w:rPr>
      </w:pPr>
      <w:bookmarkStart w:id="109" w:name="_Hlk45702405"/>
      <w:r>
        <w:rPr>
          <w:rFonts w:hint="eastAsia" w:ascii="黑体" w:hAnsi="黑体" w:eastAsia="黑体" w:cs="宋体"/>
          <w:b/>
          <w:bCs/>
          <w:color w:val="auto"/>
          <w:sz w:val="24"/>
          <w:szCs w:val="24"/>
          <w:highlight w:val="none"/>
        </w:rPr>
        <w:t>22.截止时间后的撤回</w:t>
      </w:r>
    </w:p>
    <w:bookmarkEnd w:id="109"/>
    <w:p>
      <w:pPr>
        <w:pStyle w:val="14"/>
        <w:spacing w:line="360" w:lineRule="auto"/>
        <w:ind w:firstLine="420" w:firstLineChars="200"/>
        <w:rPr>
          <w:rFonts w:ascii="宋体" w:hAnsi="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供应商在首次响应文件提交截止时间后向采购人、采购代理机构书面申请撤回响应文件的，将根据本须知正文第17.4条的规定不予退还其谈判保证金（</w:t>
      </w:r>
      <w:r>
        <w:rPr>
          <w:rFonts w:hint="eastAsia" w:ascii="宋体" w:hAnsi="宋体" w:cs="宋体"/>
          <w:color w:val="auto"/>
          <w:szCs w:val="21"/>
          <w:highlight w:val="none"/>
          <w:lang w:val="en-US"/>
        </w:rPr>
        <w:t>如有</w:t>
      </w:r>
      <w:r>
        <w:rPr>
          <w:rFonts w:hint="eastAsia" w:ascii="宋体" w:hAnsi="宋体" w:cs="宋体"/>
          <w:color w:val="auto"/>
          <w:szCs w:val="21"/>
          <w:highlight w:val="none"/>
        </w:rPr>
        <w:t>）。</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110" w:name="_Toc29978"/>
      <w:bookmarkStart w:id="111" w:name="_Toc80205928"/>
      <w:bookmarkStart w:id="112" w:name="_Toc8836"/>
      <w:r>
        <w:rPr>
          <w:rFonts w:hint="eastAsia" w:ascii="宋体" w:hAnsi="宋体" w:eastAsia="宋体" w:cs="Times New Roman"/>
          <w:color w:val="auto"/>
          <w:sz w:val="32"/>
          <w:szCs w:val="32"/>
          <w:highlight w:val="none"/>
          <w:lang w:val="zh-CN"/>
        </w:rPr>
        <w:t>四、评审及谈判</w:t>
      </w:r>
      <w:bookmarkEnd w:id="110"/>
      <w:bookmarkEnd w:id="111"/>
      <w:bookmarkEnd w:id="112"/>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23.谈判小组成立</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23.2评审专家应当从政府采购评审专家库内相关专业的专家名单中随机抽取。</w:t>
      </w:r>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4</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首次响应文件的开启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24.1首次响应文件由谈判小组或者采购代理机构在“供应商须知前附表”规定的时间开启。</w:t>
      </w:r>
    </w:p>
    <w:p>
      <w:pPr>
        <w:spacing w:line="360" w:lineRule="auto"/>
        <w:ind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.2 响应文件解密</w:t>
      </w:r>
    </w:p>
    <w:p>
      <w:pPr>
        <w:snapToGri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bCs/>
          <w:color w:val="auto"/>
          <w:kern w:val="0"/>
          <w:szCs w:val="21"/>
          <w:highlight w:val="none"/>
          <w:lang w:val="zh-CN"/>
        </w:rPr>
        <w:t>采购代理机构将在“供应商须知前附表”规定的时</w:t>
      </w:r>
      <w:r>
        <w:rPr>
          <w:rFonts w:hint="eastAsia" w:ascii="宋体" w:hAnsi="宋体" w:eastAsia="宋体" w:cs="宋体"/>
          <w:color w:val="auto"/>
          <w:kern w:val="0"/>
          <w:szCs w:val="21"/>
          <w:highlight w:val="none"/>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Cs w:val="21"/>
          <w:highlight w:val="none"/>
        </w:rPr>
        <w:t>规定的时间内</w:t>
      </w:r>
      <w:r>
        <w:rPr>
          <w:rFonts w:hint="eastAsia" w:ascii="宋体" w:hAnsi="宋体" w:eastAsia="宋体" w:cs="宋体"/>
          <w:b/>
          <w:color w:val="auto"/>
          <w:kern w:val="0"/>
          <w:szCs w:val="21"/>
          <w:highlight w:val="none"/>
          <w:lang w:val="zh-CN"/>
        </w:rPr>
        <w:t>完成对电子</w:t>
      </w:r>
      <w:r>
        <w:rPr>
          <w:rFonts w:hint="eastAsia" w:ascii="宋体" w:hAnsi="宋体" w:eastAsia="宋体" w:cs="宋体"/>
          <w:b/>
          <w:color w:val="auto"/>
          <w:kern w:val="0"/>
          <w:szCs w:val="21"/>
          <w:highlight w:val="none"/>
          <w:lang w:val="en-US" w:eastAsia="zh-CN"/>
        </w:rPr>
        <w:t>版</w:t>
      </w:r>
      <w:r>
        <w:rPr>
          <w:rFonts w:hint="eastAsia" w:ascii="宋体" w:hAnsi="宋体" w:eastAsia="宋体" w:cs="宋体"/>
          <w:b/>
          <w:color w:val="auto"/>
          <w:kern w:val="0"/>
          <w:szCs w:val="21"/>
          <w:highlight w:val="none"/>
          <w:lang w:val="zh-CN"/>
        </w:rPr>
        <w:t>响应文件在线解密</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1"/>
          <w:szCs w:val="21"/>
          <w:highlight w:val="none"/>
        </w:rPr>
        <w:t>响应文件未按时</w:t>
      </w:r>
      <w:r>
        <w:rPr>
          <w:rFonts w:hint="eastAsia" w:ascii="宋体" w:hAnsi="宋体" w:eastAsia="宋体" w:cs="宋体"/>
          <w:color w:val="auto"/>
          <w:kern w:val="0"/>
          <w:szCs w:val="21"/>
          <w:highlight w:val="none"/>
          <w:lang w:val="zh-CN"/>
        </w:rPr>
        <w:t>解密的，</w:t>
      </w:r>
      <w:r>
        <w:rPr>
          <w:rFonts w:hint="eastAsia" w:ascii="宋体" w:hAnsi="宋体" w:eastAsia="宋体" w:cs="宋体"/>
          <w:b/>
          <w:color w:val="auto"/>
          <w:kern w:val="0"/>
          <w:szCs w:val="21"/>
          <w:highlight w:val="none"/>
          <w:lang w:val="zh-CN"/>
        </w:rPr>
        <w:t>视为响应文件无效。</w:t>
      </w:r>
      <w:r>
        <w:rPr>
          <w:rFonts w:hint="eastAsia" w:ascii="宋体" w:hAnsi="宋体" w:eastAsia="宋体" w:cs="宋体"/>
          <w:color w:val="auto"/>
          <w:kern w:val="0"/>
          <w:szCs w:val="21"/>
          <w:highlight w:val="none"/>
          <w:lang w:val="zh-CN"/>
        </w:rPr>
        <w:t>（解密</w:t>
      </w:r>
      <w:r>
        <w:rPr>
          <w:rFonts w:hint="eastAsia" w:ascii="宋体" w:hAnsi="宋体" w:eastAsia="宋体" w:cs="宋体"/>
          <w:bCs/>
          <w:color w:val="auto"/>
          <w:kern w:val="0"/>
          <w:szCs w:val="21"/>
          <w:highlight w:val="none"/>
          <w:lang w:val="zh-CN"/>
        </w:rPr>
        <w:t>异常情况处理：详见本章</w:t>
      </w: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.3 电子交易活动的中止。）</w:t>
      </w:r>
    </w:p>
    <w:p>
      <w:pPr>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如</w:t>
      </w:r>
      <w:r>
        <w:rPr>
          <w:rFonts w:hint="eastAsia" w:ascii="宋体" w:hAnsi="宋体" w:eastAsia="宋体" w:cs="宋体"/>
          <w:bCs/>
          <w:color w:val="auto"/>
          <w:kern w:val="0"/>
          <w:szCs w:val="21"/>
          <w:highlight w:val="none"/>
          <w:lang w:val="zh-CN"/>
        </w:rPr>
        <w:t>供应商成功解密响应文件，但未在“</w:t>
      </w:r>
      <w:r>
        <w:rPr>
          <w:rFonts w:hint="eastAsia" w:ascii="宋体" w:hAnsi="宋体" w:cs="宋体"/>
          <w:color w:val="auto"/>
          <w:szCs w:val="21"/>
          <w:highlight w:val="none"/>
        </w:rPr>
        <w:t>广西政府采购云平台</w:t>
      </w:r>
      <w:r>
        <w:rPr>
          <w:rFonts w:hint="eastAsia" w:ascii="宋体" w:hAnsi="宋体" w:eastAsia="宋体" w:cs="宋体"/>
          <w:bCs/>
          <w:color w:val="auto"/>
          <w:kern w:val="0"/>
          <w:szCs w:val="21"/>
          <w:highlight w:val="none"/>
          <w:lang w:val="zh-CN"/>
        </w:rPr>
        <w:t>”电子开标大厅参加谈判的，视同认可谈判过程和结果，</w:t>
      </w:r>
      <w:r>
        <w:rPr>
          <w:rFonts w:hint="eastAsia" w:ascii="宋体" w:hAnsi="宋体" w:eastAsia="宋体" w:cs="宋体"/>
          <w:color w:val="auto"/>
          <w:kern w:val="0"/>
          <w:szCs w:val="21"/>
          <w:highlight w:val="none"/>
          <w:lang w:val="zh-CN"/>
        </w:rPr>
        <w:t>由此产生的后果由供应商自行负责。 参与谈判的供应商不足3家的，不得谈判。</w:t>
      </w:r>
    </w:p>
    <w:p>
      <w:pPr>
        <w:spacing w:line="360" w:lineRule="auto"/>
        <w:ind w:firstLine="482" w:firstLineChars="20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25.评审程序、评审方法和成交标准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color w:val="auto"/>
          <w:highlight w:val="none"/>
        </w:rPr>
        <w:t>本项目的评审方法详见“供应商须知前附表”。</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25.2 谈判顺序详见 “供应商须知前附表”。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25.3电子交易活动的中止。采购过程中出现以下情形，导致电子交易平台无法正常运行，或者无法保证电子交易的公平、公正和安全时，采购机构可中止电子交易活动：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（5）其他无法保证电子交易的公平、公正和安全的情况。</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113" w:name="_Toc29707"/>
      <w:bookmarkStart w:id="114" w:name="_Toc80205929"/>
      <w:bookmarkStart w:id="115" w:name="_Toc27003"/>
      <w:r>
        <w:rPr>
          <w:rFonts w:hint="eastAsia" w:ascii="宋体" w:hAnsi="宋体" w:eastAsia="宋体" w:cs="Times New Roman"/>
          <w:color w:val="auto"/>
          <w:sz w:val="32"/>
          <w:szCs w:val="32"/>
          <w:highlight w:val="none"/>
          <w:lang w:val="zh-CN"/>
        </w:rPr>
        <w:t>五、成交及合同</w:t>
      </w:r>
      <w:bookmarkEnd w:id="113"/>
      <w:bookmarkEnd w:id="114"/>
      <w:bookmarkEnd w:id="115"/>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6.确定成交供应商及结果公告</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26.1确定成交供应商。</w:t>
      </w:r>
      <w:r>
        <w:rPr>
          <w:rFonts w:hint="eastAsia" w:ascii="宋体" w:hAnsi="宋体" w:eastAsia="宋体" w:cs="宋体"/>
          <w:color w:val="auto"/>
          <w:szCs w:val="21"/>
          <w:highlight w:val="none"/>
        </w:rPr>
        <w:t>采购代理机构应当在评审结束后2个工作日内将评审报告送采购人确认。采购人应当在收到评审报告后5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16"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16"/>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26.5排名第一的成交候选人放弃成交，采购人可以按照评审报告推荐的成交候选人名单排序，依法确定下一候选人为成交</w:t>
      </w:r>
      <w:r>
        <w:rPr>
          <w:rFonts w:hint="eastAsia" w:ascii="宋体" w:hAnsi="宋体" w:eastAsia="宋体" w:cs="宋体"/>
          <w:color w:val="auto"/>
          <w:szCs w:val="21"/>
          <w:highlight w:val="none"/>
        </w:rPr>
        <w:t>供应商</w:t>
      </w:r>
      <w:r>
        <w:rPr>
          <w:rFonts w:hint="eastAsia" w:ascii="宋体" w:hAnsi="宋体" w:eastAsia="宋体" w:cs="宋体"/>
          <w:bCs/>
          <w:color w:val="auto"/>
          <w:szCs w:val="21"/>
          <w:highlight w:val="none"/>
        </w:rPr>
        <w:t>，也可以重新开展政府采购活动。</w:t>
      </w:r>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7.履约保证金</w:t>
      </w:r>
    </w:p>
    <w:p>
      <w:pPr>
        <w:pStyle w:val="12"/>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rPr>
        <w:t>7</w:t>
      </w:r>
      <w:r>
        <w:rPr>
          <w:rFonts w:hint="eastAsia" w:ascii="宋体" w:hAnsi="宋体" w:cs="宋体"/>
          <w:color w:val="auto"/>
          <w:szCs w:val="21"/>
          <w:highlight w:val="none"/>
        </w:rPr>
        <w:t>.1履约保证金的金额、提交方式、退付的时间和条件详见 “供应商须知前附表”。成交供应商未按规定提交履约保证金的，视为拒绝</w:t>
      </w:r>
      <w:r>
        <w:rPr>
          <w:rFonts w:hint="eastAsia" w:ascii="宋体" w:hAnsi="宋体" w:cs="宋体"/>
          <w:color w:val="auto"/>
          <w:highlight w:val="none"/>
        </w:rPr>
        <w:t>与采购人</w:t>
      </w:r>
      <w:r>
        <w:rPr>
          <w:rFonts w:hint="eastAsia" w:ascii="宋体" w:hAnsi="宋体" w:cs="宋体"/>
          <w:color w:val="auto"/>
          <w:szCs w:val="21"/>
          <w:highlight w:val="none"/>
        </w:rPr>
        <w:t>签订合同，采购人可以按照评审报告推荐的成交候选人名单排序，</w:t>
      </w:r>
      <w:r>
        <w:rPr>
          <w:rFonts w:hint="eastAsia" w:ascii="宋体" w:hAnsi="宋体" w:cs="宋体"/>
          <w:color w:val="auto"/>
          <w:szCs w:val="21"/>
          <w:highlight w:val="none"/>
          <w:lang w:val="en-US"/>
        </w:rPr>
        <w:t>依法</w:t>
      </w:r>
      <w:r>
        <w:rPr>
          <w:rFonts w:hint="eastAsia" w:ascii="宋体" w:hAnsi="宋体" w:cs="宋体"/>
          <w:color w:val="auto"/>
          <w:szCs w:val="21"/>
          <w:highlight w:val="none"/>
        </w:rPr>
        <w:t>确定下一候选人为成交供应商，也可以重新开展政府采购活动。</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27.2签订合同后，如成交供应商不按双方签订的合同规定履约，则没收其全部履约保证金，履约保证金不足以赔偿损失的，按实际损失赔偿。</w:t>
      </w:r>
    </w:p>
    <w:p>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27.3在履约保证金退还日期前，若成交供应商的开户名称、开户银行、账号有变动的，请以书面形式通知履约保证金收取单位，否则由此产生的后果由成交供应商自负。</w:t>
      </w:r>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8.签订合同</w:t>
      </w:r>
    </w:p>
    <w:p>
      <w:pPr>
        <w:adjustRightInd w:val="0"/>
        <w:snapToGrid w:val="0"/>
        <w:spacing w:line="360" w:lineRule="auto"/>
        <w:ind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28.4如签订合同并生效后，供应商无故拒绝或延期，除按照合同条款处理外，列入不良行为记录，并给予通报。</w:t>
      </w:r>
    </w:p>
    <w:p>
      <w:pPr>
        <w:spacing w:line="360" w:lineRule="auto"/>
        <w:ind w:firstLine="420" w:firstLineChars="200"/>
        <w:rPr>
          <w:rFonts w:ascii="宋体" w:hAnsi="宋体" w:eastAsia="宋体" w:cs="宋体"/>
          <w:color w:val="auto"/>
          <w:kern w:val="0"/>
          <w:sz w:val="24"/>
          <w:szCs w:val="21"/>
          <w:highlight w:val="none"/>
        </w:rPr>
      </w:pPr>
      <w:r>
        <w:rPr>
          <w:rFonts w:hint="eastAsia" w:ascii="宋体" w:hAnsi="宋体" w:eastAsia="宋体" w:cs="宋体"/>
          <w:color w:val="auto"/>
          <w:kern w:val="0"/>
          <w:szCs w:val="21"/>
          <w:highlight w:val="none"/>
        </w:rPr>
        <w:t>28.5采购合同由采购人与成交供应商根据谈判文件、响应文件等内容签订，</w:t>
      </w:r>
      <w:r>
        <w:rPr>
          <w:rFonts w:hint="eastAsia" w:ascii="宋体" w:hAnsi="宋体" w:eastAsia="宋体" w:cs="宋体"/>
          <w:color w:val="auto"/>
          <w:szCs w:val="21"/>
          <w:highlight w:val="none"/>
        </w:rPr>
        <w:t>成交供应商应当在签订合同时按供应商须知前附表规定向采购人出示相关证明材料，经采购人核验合格后方可签订合同。</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29.政府采购合同公告</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0.询问、质疑和投诉</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30.1供应商对政府采购活动事项有疑问的，可以向采购人或者采购代理机构提出询问，采购人或者采购代理机构应当在3个工作日内对供应商依法提出的询问作出答复。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4"/>
          <w:highlight w:val="none"/>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szCs w:val="24"/>
          <w:highlight w:val="none"/>
        </w:rPr>
        <w:t>采购人或者采购代理机构应当在</w:t>
      </w:r>
      <w:r>
        <w:rPr>
          <w:rFonts w:hint="eastAsia" w:ascii="宋体" w:hAnsi="宋体" w:eastAsia="宋体" w:cs="宋体"/>
          <w:szCs w:val="24"/>
          <w:highlight w:val="none"/>
          <w:lang w:val="en-US" w:eastAsia="zh-CN"/>
        </w:rPr>
        <w:t>7</w:t>
      </w:r>
      <w:r>
        <w:rPr>
          <w:rFonts w:hint="eastAsia" w:ascii="宋体" w:hAnsi="宋体" w:eastAsia="宋体" w:cs="宋体"/>
          <w:szCs w:val="24"/>
          <w:highlight w:val="none"/>
        </w:rPr>
        <w:t>个工作日内对供应商依法提出的</w:t>
      </w:r>
      <w:r>
        <w:rPr>
          <w:rFonts w:hint="eastAsia" w:ascii="宋体" w:hAnsi="宋体" w:eastAsia="宋体" w:cs="宋体"/>
          <w:szCs w:val="24"/>
          <w:highlight w:val="none"/>
          <w:lang w:eastAsia="zh-CN"/>
        </w:rPr>
        <w:t>质疑</w:t>
      </w:r>
      <w:r>
        <w:rPr>
          <w:rFonts w:hint="eastAsia" w:ascii="宋体" w:hAnsi="宋体" w:eastAsia="宋体" w:cs="宋体"/>
          <w:szCs w:val="24"/>
          <w:highlight w:val="none"/>
        </w:rPr>
        <w:t>作出答复。</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p>
    <w:p>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rPr>
          <w:rFonts w:ascii="宋体" w:hAnsi="宋体" w:eastAsia="宋体" w:cs="宋体"/>
          <w:color w:val="auto"/>
          <w:szCs w:val="24"/>
          <w:highlight w:val="none"/>
        </w:rPr>
      </w:pPr>
      <w:r>
        <w:rPr>
          <w:rFonts w:hint="eastAsia" w:ascii="宋体" w:hAnsi="宋体" w:eastAsia="宋体" w:cs="宋体"/>
          <w:b/>
          <w:bCs/>
          <w:color w:val="auto"/>
          <w:szCs w:val="24"/>
          <w:highlight w:val="none"/>
        </w:rPr>
        <w:t>30.4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30.5采购人、采购代理机构认为供应商质疑不成立，或者成立但未对成交结果构成影响的，继续开展采购活动；认为供应商质疑成立且影响或者可能影响成交结果的，按照下列情况处理：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2" w:firstLineChars="200"/>
        <w:rPr>
          <w:rFonts w:ascii="宋体" w:hAnsi="宋体" w:eastAsia="宋体" w:cs="宋体"/>
          <w:b/>
          <w:bCs/>
          <w:color w:val="auto"/>
          <w:szCs w:val="24"/>
          <w:highlight w:val="none"/>
        </w:rPr>
      </w:pPr>
      <w:r>
        <w:rPr>
          <w:rFonts w:hint="eastAsia" w:ascii="宋体" w:hAnsi="宋体" w:eastAsia="宋体" w:cs="宋体"/>
          <w:b/>
          <w:bCs/>
          <w:color w:val="auto"/>
          <w:szCs w:val="24"/>
          <w:highlight w:val="none"/>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p>
    <w:p>
      <w:pPr>
        <w:keepNext/>
        <w:keepLines/>
        <w:spacing w:line="360" w:lineRule="auto"/>
        <w:ind w:firstLine="640" w:firstLineChars="200"/>
        <w:outlineLvl w:val="2"/>
        <w:rPr>
          <w:rFonts w:ascii="宋体" w:hAnsi="宋体" w:eastAsia="宋体" w:cs="Times New Roman"/>
          <w:bCs/>
          <w:color w:val="auto"/>
          <w:sz w:val="32"/>
          <w:szCs w:val="32"/>
          <w:highlight w:val="none"/>
          <w:lang w:val="zh-CN"/>
        </w:rPr>
      </w:pPr>
      <w:bookmarkStart w:id="117" w:name="_Toc6502"/>
      <w:bookmarkStart w:id="118" w:name="_Toc25772"/>
      <w:bookmarkStart w:id="119" w:name="_Toc80205930"/>
      <w:r>
        <w:rPr>
          <w:rFonts w:hint="eastAsia" w:ascii="宋体" w:hAnsi="宋体" w:eastAsia="宋体" w:cs="Times New Roman"/>
          <w:b w:val="0"/>
          <w:bCs w:val="0"/>
          <w:color w:val="auto"/>
          <w:sz w:val="32"/>
          <w:szCs w:val="32"/>
          <w:highlight w:val="none"/>
          <w:lang w:val="zh-CN"/>
        </w:rPr>
        <w:t>六</w:t>
      </w:r>
      <w:r>
        <w:rPr>
          <w:rFonts w:hint="eastAsia" w:ascii="宋体" w:hAnsi="宋体" w:eastAsia="宋体" w:cs="Times New Roman"/>
          <w:bCs/>
          <w:color w:val="auto"/>
          <w:sz w:val="32"/>
          <w:szCs w:val="32"/>
          <w:highlight w:val="none"/>
          <w:lang w:val="zh-CN"/>
        </w:rPr>
        <w:t>、验收</w:t>
      </w:r>
      <w:bookmarkEnd w:id="117"/>
      <w:bookmarkEnd w:id="118"/>
      <w:bookmarkEnd w:id="119"/>
    </w:p>
    <w:p>
      <w:pPr>
        <w:tabs>
          <w:tab w:val="left" w:pos="0"/>
        </w:tabs>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31.验收</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rPr>
        <w:t>（如有）</w:t>
      </w:r>
      <w:r>
        <w:rPr>
          <w:rFonts w:hint="eastAsia" w:ascii="宋体" w:hAnsi="宋体" w:eastAsia="宋体" w:cs="Helvetica"/>
          <w:color w:val="auto"/>
          <w:kern w:val="0"/>
          <w:szCs w:val="21"/>
          <w:highlight w:val="none"/>
        </w:rPr>
        <w:t>返还条件挂钩。履约验收的各项资料应当存档备查。</w:t>
      </w:r>
    </w:p>
    <w:p>
      <w:pPr>
        <w:tabs>
          <w:tab w:val="left" w:pos="0"/>
        </w:tabs>
        <w:spacing w:line="360" w:lineRule="auto"/>
        <w:ind w:firstLine="420" w:firstLineChars="200"/>
        <w:rPr>
          <w:rFonts w:ascii="宋体" w:hAnsi="宋体" w:eastAsia="宋体" w:cs="宋体"/>
          <w:color w:val="auto"/>
          <w:szCs w:val="21"/>
          <w:highlight w:val="none"/>
        </w:rPr>
      </w:pPr>
      <w:r>
        <w:rPr>
          <w:rFonts w:hint="eastAsia" w:ascii="宋体" w:hAnsi="宋体" w:eastAsia="宋体" w:cs="Helvetica"/>
          <w:color w:val="auto"/>
          <w:kern w:val="0"/>
          <w:szCs w:val="21"/>
          <w:highlight w:val="none"/>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640" w:firstLineChars="200"/>
        <w:outlineLvl w:val="2"/>
        <w:rPr>
          <w:rFonts w:ascii="宋体" w:hAnsi="宋体" w:eastAsia="宋体" w:cs="Times New Roman"/>
          <w:color w:val="auto"/>
          <w:sz w:val="32"/>
          <w:szCs w:val="32"/>
          <w:highlight w:val="none"/>
          <w:lang w:val="zh-CN"/>
        </w:rPr>
      </w:pPr>
      <w:bookmarkStart w:id="120" w:name="_Toc1379"/>
      <w:bookmarkStart w:id="121" w:name="_Toc80205931"/>
      <w:bookmarkStart w:id="122" w:name="_Toc15842"/>
      <w:r>
        <w:rPr>
          <w:rFonts w:hint="eastAsia" w:ascii="宋体" w:hAnsi="宋体" w:eastAsia="宋体" w:cs="Times New Roman"/>
          <w:color w:val="auto"/>
          <w:sz w:val="32"/>
          <w:szCs w:val="32"/>
          <w:highlight w:val="none"/>
          <w:lang w:val="zh-CN"/>
        </w:rPr>
        <w:t>七、其他事项</w:t>
      </w:r>
      <w:bookmarkEnd w:id="120"/>
      <w:bookmarkEnd w:id="121"/>
      <w:bookmarkEnd w:id="122"/>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2.采购代理服务费</w:t>
      </w:r>
    </w:p>
    <w:p>
      <w:pPr>
        <w:tabs>
          <w:tab w:val="left" w:pos="2835"/>
        </w:tabs>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32.1采购代理服务费收费标准及缴费账户详见“供应商须知前附表”，供应商为联合体的，可以由联合体中的一方或者多方共同缴纳采购代理服务费。</w:t>
      </w:r>
    </w:p>
    <w:p>
      <w:pPr>
        <w:pStyle w:val="14"/>
        <w:ind w:firstLine="420" w:firstLineChars="200"/>
        <w:rPr>
          <w:rFonts w:ascii="宋体" w:hAnsi="宋体" w:cs="宋体"/>
          <w:color w:val="auto"/>
          <w:highlight w:val="none"/>
          <w:lang w:val="en-US"/>
        </w:rPr>
      </w:pPr>
      <w:r>
        <w:rPr>
          <w:rFonts w:hint="eastAsia" w:ascii="宋体" w:hAnsi="宋体" w:cs="宋体"/>
          <w:color w:val="auto"/>
          <w:highlight w:val="none"/>
          <w:lang w:val="en-US"/>
        </w:rPr>
        <w:t>32.2采购代理服务费收费计算标准：</w:t>
      </w:r>
    </w:p>
    <w:tbl>
      <w:tblPr>
        <w:tblStyle w:val="30"/>
        <w:tblW w:w="5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1659" w:type="dxa"/>
            <w:vAlign w:val="top"/>
          </w:tcPr>
          <w:p>
            <w:pPr>
              <w:spacing w:line="360" w:lineRule="auto"/>
              <w:ind w:leftChars="100"/>
              <w:jc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1659"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100万～500万</w:t>
            </w:r>
            <w:r>
              <w:rPr>
                <w:rFonts w:hint="eastAsia" w:ascii="宋体" w:hAnsi="宋体" w:eastAsia="宋体" w:cs="宋体"/>
                <w:color w:val="auto"/>
                <w:szCs w:val="21"/>
                <w:highlight w:val="none"/>
              </w:rPr>
              <w:t>元</w:t>
            </w:r>
          </w:p>
        </w:tc>
        <w:tc>
          <w:tcPr>
            <w:tcW w:w="1659" w:type="dxa"/>
            <w:vAlign w:val="top"/>
          </w:tcPr>
          <w:p>
            <w:pPr>
              <w:spacing w:line="360" w:lineRule="auto"/>
              <w:ind w:leftChars="100"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1.1%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500万～1000万</w:t>
            </w:r>
            <w:r>
              <w:rPr>
                <w:rFonts w:hint="eastAsia" w:ascii="宋体" w:hAnsi="宋体" w:eastAsia="宋体" w:cs="宋体"/>
                <w:color w:val="auto"/>
                <w:szCs w:val="21"/>
                <w:highlight w:val="none"/>
              </w:rPr>
              <w:t>元</w:t>
            </w:r>
          </w:p>
        </w:tc>
        <w:tc>
          <w:tcPr>
            <w:tcW w:w="1659"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  0.8%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1000万～5000万</w:t>
            </w:r>
            <w:r>
              <w:rPr>
                <w:rFonts w:hint="eastAsia" w:ascii="宋体" w:hAnsi="宋体" w:eastAsia="宋体" w:cs="宋体"/>
                <w:color w:val="auto"/>
                <w:szCs w:val="21"/>
                <w:highlight w:val="none"/>
              </w:rPr>
              <w:t>元</w:t>
            </w:r>
          </w:p>
        </w:tc>
        <w:tc>
          <w:tcPr>
            <w:tcW w:w="1659" w:type="dxa"/>
            <w:vAlign w:val="top"/>
          </w:tcPr>
          <w:p>
            <w:pPr>
              <w:spacing w:line="360" w:lineRule="auto"/>
              <w:ind w:leftChars="100"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1659" w:type="dxa"/>
            <w:vAlign w:val="top"/>
          </w:tcPr>
          <w:p>
            <w:pPr>
              <w:spacing w:line="360" w:lineRule="auto"/>
              <w:ind w:leftChars="100" w:firstLine="210" w:firstLineChars="100"/>
              <w:rPr>
                <w:rFonts w:ascii="宋体" w:hAnsi="宋体" w:eastAsia="宋体" w:cs="宋体"/>
                <w:color w:val="auto"/>
                <w:szCs w:val="21"/>
                <w:highlight w:val="none"/>
              </w:rPr>
            </w:pPr>
            <w:r>
              <w:rPr>
                <w:rFonts w:hint="eastAsia" w:ascii="宋体" w:hAnsi="宋体" w:eastAsia="宋体" w:cs="宋体"/>
                <w:color w:val="auto"/>
                <w:kern w:val="0"/>
                <w:szCs w:val="21"/>
                <w:highlight w:val="none"/>
              </w:rPr>
              <w:t xml:space="preserve">0.25%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1亿～5亿</w:t>
            </w:r>
            <w:r>
              <w:rPr>
                <w:rFonts w:hint="eastAsia" w:ascii="宋体" w:hAnsi="宋体" w:eastAsia="宋体" w:cs="宋体"/>
                <w:color w:val="auto"/>
                <w:szCs w:val="21"/>
                <w:highlight w:val="none"/>
              </w:rPr>
              <w:t>元</w:t>
            </w:r>
          </w:p>
        </w:tc>
        <w:tc>
          <w:tcPr>
            <w:tcW w:w="1659" w:type="dxa"/>
            <w:vAlign w:val="top"/>
          </w:tcPr>
          <w:p>
            <w:pPr>
              <w:spacing w:line="360" w:lineRule="auto"/>
              <w:ind w:leftChars="100" w:firstLine="210" w:firstLineChars="100"/>
              <w:rPr>
                <w:rFonts w:ascii="宋体" w:hAnsi="宋体" w:eastAsia="宋体" w:cs="宋体"/>
                <w:color w:val="auto"/>
                <w:szCs w:val="21"/>
                <w:highlight w:val="none"/>
              </w:rPr>
            </w:pPr>
            <w:r>
              <w:rPr>
                <w:rFonts w:hint="eastAsia" w:ascii="宋体" w:hAnsi="宋体" w:eastAsia="宋体" w:cs="宋体"/>
                <w:color w:val="auto"/>
                <w:szCs w:val="21"/>
                <w:highlight w:val="none"/>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5亿～10亿</w:t>
            </w:r>
            <w:r>
              <w:rPr>
                <w:rFonts w:hint="eastAsia" w:ascii="宋体" w:hAnsi="宋体" w:eastAsia="宋体" w:cs="宋体"/>
                <w:color w:val="auto"/>
                <w:szCs w:val="21"/>
                <w:highlight w:val="none"/>
              </w:rPr>
              <w:t>元</w:t>
            </w:r>
          </w:p>
        </w:tc>
        <w:tc>
          <w:tcPr>
            <w:tcW w:w="1659" w:type="dxa"/>
            <w:vAlign w:val="top"/>
          </w:tcPr>
          <w:p>
            <w:pPr>
              <w:spacing w:line="360" w:lineRule="auto"/>
              <w:ind w:leftChars="100"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10亿～50亿</w:t>
            </w:r>
            <w:r>
              <w:rPr>
                <w:rFonts w:hint="eastAsia" w:ascii="宋体" w:hAnsi="宋体" w:eastAsia="宋体" w:cs="宋体"/>
                <w:color w:val="auto"/>
                <w:szCs w:val="21"/>
                <w:highlight w:val="none"/>
              </w:rPr>
              <w:t>元</w:t>
            </w:r>
          </w:p>
        </w:tc>
        <w:tc>
          <w:tcPr>
            <w:tcW w:w="1659" w:type="dxa"/>
            <w:vAlign w:val="top"/>
          </w:tcPr>
          <w:p>
            <w:pPr>
              <w:spacing w:line="360" w:lineRule="auto"/>
              <w:ind w:leftChars="100" w:firstLine="105" w:firstLineChars="50"/>
              <w:rPr>
                <w:rFonts w:ascii="宋体" w:hAnsi="宋体" w:eastAsia="宋体" w:cs="宋体"/>
                <w:color w:val="auto"/>
                <w:szCs w:val="21"/>
                <w:highlight w:val="none"/>
              </w:rPr>
            </w:pPr>
            <w:r>
              <w:rPr>
                <w:rFonts w:hint="eastAsia" w:ascii="宋体" w:hAnsi="宋体" w:eastAsia="宋体" w:cs="宋体"/>
                <w:color w:val="auto"/>
                <w:szCs w:val="21"/>
                <w:highlight w:val="none"/>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50亿～100亿</w:t>
            </w:r>
            <w:r>
              <w:rPr>
                <w:rFonts w:hint="eastAsia" w:ascii="宋体" w:hAnsi="宋体" w:eastAsia="宋体" w:cs="宋体"/>
                <w:color w:val="auto"/>
                <w:szCs w:val="21"/>
                <w:highlight w:val="none"/>
              </w:rPr>
              <w:t>元</w:t>
            </w:r>
          </w:p>
        </w:tc>
        <w:tc>
          <w:tcPr>
            <w:tcW w:w="1659"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100亿元以上</w:t>
            </w:r>
          </w:p>
        </w:tc>
        <w:tc>
          <w:tcPr>
            <w:tcW w:w="1659" w:type="dxa"/>
            <w:vAlign w:val="top"/>
          </w:tcPr>
          <w:p>
            <w:pPr>
              <w:spacing w:line="360" w:lineRule="auto"/>
              <w:ind w:leftChars="1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0.004%</w:t>
            </w:r>
          </w:p>
        </w:tc>
      </w:tr>
    </w:tbl>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 xml:space="preserve">注： </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例如：某货物采购代理业务成交金额或者暂定价为150万元，计算采购代理收费额如下：</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100 万元 ×l.5 ％＝ 1.5 万元</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 150 － 100 ）万元 ×1.1％＝ 0.55 万元</w:t>
      </w:r>
    </w:p>
    <w:p>
      <w:pPr>
        <w:spacing w:line="360" w:lineRule="auto"/>
        <w:ind w:firstLine="420" w:firstLineChars="200"/>
        <w:rPr>
          <w:rFonts w:ascii="宋体" w:hAnsi="宋体" w:eastAsia="宋体" w:cs="宋体"/>
          <w:color w:val="auto"/>
          <w:highlight w:val="none"/>
        </w:rPr>
      </w:pPr>
      <w:r>
        <w:rPr>
          <w:rFonts w:hint="eastAsia" w:ascii="宋体" w:hAnsi="宋体" w:eastAsia="宋体" w:cs="宋体"/>
          <w:color w:val="auto"/>
          <w:highlight w:val="none"/>
        </w:rPr>
        <w:t>合计收费＝ 1.5 ＋ 0.55＝ 2.05 （万元）</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w:t>
      </w:r>
      <w:r>
        <w:rPr>
          <w:rFonts w:ascii="黑体" w:hAnsi="黑体" w:eastAsia="黑体" w:cs="宋体"/>
          <w:b/>
          <w:bCs/>
          <w:color w:val="auto"/>
          <w:sz w:val="24"/>
          <w:szCs w:val="24"/>
          <w:highlight w:val="none"/>
        </w:rPr>
        <w:t>.需要补充的其他内容</w:t>
      </w:r>
    </w:p>
    <w:p>
      <w:pPr>
        <w:spacing w:line="360" w:lineRule="auto"/>
        <w:ind w:firstLine="420" w:firstLineChars="200"/>
        <w:contextualSpacing/>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.1</w:t>
      </w:r>
      <w:r>
        <w:rPr>
          <w:rFonts w:hint="eastAsia" w:ascii="宋体" w:hAnsi="宋体" w:eastAsia="宋体" w:cs="宋体"/>
          <w:color w:val="auto"/>
          <w:kern w:val="0"/>
          <w:szCs w:val="21"/>
          <w:highlight w:val="none"/>
          <w:lang w:val="zh-CN"/>
        </w:rPr>
        <w:t>本谈判文件解释规则详见</w:t>
      </w:r>
      <w:r>
        <w:rPr>
          <w:rFonts w:hint="eastAsia" w:ascii="宋体" w:hAnsi="宋体" w:eastAsia="宋体" w:cs="Times New Roman"/>
          <w:color w:val="auto"/>
          <w:kern w:val="0"/>
          <w:szCs w:val="21"/>
          <w:highlight w:val="none"/>
          <w:lang w:val="zh-CN"/>
        </w:rPr>
        <w:t>“供应商须知前附表”。</w:t>
      </w:r>
    </w:p>
    <w:p>
      <w:pPr>
        <w:spacing w:line="360" w:lineRule="auto"/>
        <w:ind w:firstLine="420" w:firstLineChars="200"/>
        <w:contextualSpacing/>
        <w:rPr>
          <w:rFonts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pPr>
        <w:spacing w:line="360" w:lineRule="auto"/>
        <w:ind w:firstLine="420" w:firstLineChars="200"/>
        <w:contextualSpacing/>
        <w:rPr>
          <w:rFonts w:hAnsi="宋体" w:cs="宋体"/>
          <w:color w:val="auto"/>
          <w:highlight w:val="none"/>
        </w:rPr>
      </w:pPr>
      <w:r>
        <w:rPr>
          <w:rFonts w:hint="eastAsia"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.3</w:t>
      </w:r>
      <w:bookmarkStart w:id="123" w:name="_Hlk65857140"/>
      <w:r>
        <w:rPr>
          <w:rFonts w:hint="eastAsia" w:ascii="宋体" w:hAnsi="宋体" w:eastAsia="宋体" w:cs="Times New Roman"/>
          <w:color w:val="auto"/>
          <w:kern w:val="0"/>
          <w:szCs w:val="21"/>
          <w:highlight w:val="none"/>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highlight w:val="none"/>
        </w:rPr>
        <w:t>在政府采购活动中，供应商提供的货物由中小企业制造，即货物由中小企业生产且使用该中小企业商号或者注册商标，不对其中涉及的工程承建商和服务的承接商作出要求，享受本文件规定的中小企业扶持政策。</w:t>
      </w:r>
    </w:p>
    <w:p>
      <w:pPr>
        <w:pStyle w:val="19"/>
        <w:spacing w:line="360" w:lineRule="auto"/>
        <w:ind w:firstLine="420" w:firstLineChars="200"/>
        <w:rPr>
          <w:rFonts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依据本文件规定享受扶持政策获得政府采购合同的，小微企业不得将合同分包给大中型企业，中型企业不得将合同分包给大型企业。</w:t>
      </w:r>
      <w:bookmarkEnd w:id="123"/>
    </w:p>
    <w:p>
      <w:pPr>
        <w:spacing w:line="360" w:lineRule="auto"/>
        <w:ind w:firstLine="420" w:firstLineChars="200"/>
        <w:textAlignment w:val="center"/>
        <w:rPr>
          <w:rFonts w:ascii="宋体" w:hAnsi="宋体" w:eastAsia="宋体" w:cs="Times New Roman"/>
          <w:color w:val="auto"/>
          <w:kern w:val="0"/>
          <w:szCs w:val="21"/>
          <w:highlight w:val="none"/>
          <w:lang w:val="zh-CN"/>
        </w:rPr>
      </w:pPr>
      <w:r>
        <w:rPr>
          <w:rFonts w:hint="eastAsia" w:ascii="宋体" w:hAnsi="宋体" w:eastAsia="宋体" w:cs="Times New Roman"/>
          <w:color w:val="000000"/>
          <w:kern w:val="0"/>
          <w:szCs w:val="21"/>
          <w:highlight w:val="none"/>
          <w:lang w:val="en-US" w:eastAsia="zh-CN"/>
        </w:rPr>
        <w:t>33.4</w:t>
      </w:r>
      <w:r>
        <w:rPr>
          <w:rFonts w:hint="eastAsia" w:ascii="宋体" w:hAnsi="宋体" w:eastAsia="宋体" w:cs="宋体"/>
          <w:i w:val="0"/>
          <w:iCs w:val="0"/>
          <w:caps w:val="0"/>
          <w:color w:val="auto"/>
          <w:spacing w:val="0"/>
          <w:sz w:val="21"/>
          <w:szCs w:val="20"/>
          <w:highlight w:val="none"/>
          <w:shd w:val="clear" w:color="auto" w:fill="auto"/>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spacing w:line="360" w:lineRule="auto"/>
        <w:ind w:firstLine="482" w:firstLineChars="200"/>
        <w:rPr>
          <w:rFonts w:hint="eastAsia" w:ascii="黑体" w:hAnsi="黑体" w:eastAsia="黑体" w:cs="黑体"/>
          <w:b/>
          <w:bCs/>
          <w:color w:val="auto"/>
          <w:sz w:val="24"/>
          <w:szCs w:val="24"/>
          <w:highlight w:val="none"/>
        </w:rPr>
      </w:pPr>
      <w:r>
        <w:rPr>
          <w:rFonts w:hint="eastAsia" w:ascii="黑体" w:hAnsi="黑体" w:eastAsia="黑体" w:cs="黑体"/>
          <w:b/>
          <w:bCs/>
          <w:color w:val="auto"/>
          <w:sz w:val="24"/>
          <w:szCs w:val="24"/>
          <w:highlight w:val="none"/>
        </w:rPr>
        <w:t>34.</w:t>
      </w:r>
      <w:r>
        <w:rPr>
          <w:rFonts w:hint="eastAsia" w:ascii="黑体" w:hAnsi="黑体" w:eastAsia="黑体" w:cs="黑体"/>
          <w:b/>
          <w:bCs/>
          <w:color w:val="auto"/>
          <w:sz w:val="24"/>
          <w:highlight w:val="none"/>
        </w:rPr>
        <w:t>广西线上“政采贷”</w:t>
      </w:r>
      <w:r>
        <w:rPr>
          <w:rFonts w:hint="eastAsia" w:ascii="黑体" w:hAnsi="黑体" w:eastAsia="黑体" w:cs="黑体"/>
          <w:b/>
          <w:bCs/>
          <w:color w:val="auto"/>
          <w:sz w:val="24"/>
          <w:szCs w:val="24"/>
          <w:highlight w:val="none"/>
        </w:rPr>
        <w:t>政策告知函</w:t>
      </w:r>
    </w:p>
    <w:p>
      <w:pPr>
        <w:spacing w:line="580" w:lineRule="exact"/>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广西线上“政采贷”政策告知函</w:t>
      </w:r>
    </w:p>
    <w:p>
      <w:pPr>
        <w:spacing w:line="580" w:lineRule="exact"/>
        <w:rPr>
          <w:rFonts w:ascii="宋体" w:hAnsi="宋体" w:cs="宋体"/>
          <w:color w:val="auto"/>
          <w:szCs w:val="21"/>
          <w:highlight w:val="none"/>
        </w:rPr>
      </w:pPr>
      <w:r>
        <w:rPr>
          <w:rFonts w:hint="eastAsia" w:ascii="宋体" w:hAnsi="宋体" w:cs="宋体"/>
          <w:color w:val="auto"/>
          <w:szCs w:val="21"/>
          <w:highlight w:val="none"/>
        </w:rPr>
        <w:t>各供应商：</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w:t>
      </w:r>
      <w:r>
        <w:rPr>
          <w:rFonts w:hint="eastAsia" w:ascii="宋体" w:hAnsi="宋体" w:eastAsia="宋体" w:cs="宋体"/>
          <w:color w:val="auto"/>
          <w:szCs w:val="21"/>
          <w:highlight w:val="none"/>
        </w:rPr>
        <w:t>银行业金融机构</w:t>
      </w:r>
      <w:r>
        <w:rPr>
          <w:rFonts w:hint="eastAsia" w:ascii="宋体" w:hAnsi="宋体" w:cs="宋体"/>
          <w:color w:val="auto"/>
          <w:szCs w:val="21"/>
          <w:highlight w:val="none"/>
        </w:rPr>
        <w:t>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w:t>
      </w:r>
      <w:r>
        <w:rPr>
          <w:rFonts w:hint="eastAsia" w:ascii="宋体" w:hAnsi="宋体" w:eastAsia="宋体" w:cs="宋体"/>
          <w:color w:val="auto"/>
          <w:szCs w:val="21"/>
          <w:highlight w:val="none"/>
        </w:rPr>
        <w:t>银行业金融机构</w:t>
      </w:r>
      <w:r>
        <w:rPr>
          <w:rFonts w:hint="eastAsia" w:ascii="宋体" w:hAnsi="宋体" w:cs="宋体"/>
          <w:color w:val="auto"/>
          <w:szCs w:val="21"/>
          <w:highlight w:val="none"/>
        </w:rPr>
        <w:t>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6"/>
          <w:rFonts w:hint="eastAsia" w:ascii="宋体" w:hAnsi="宋体" w:eastAsia="宋体" w:cs="宋体"/>
          <w:color w:val="auto"/>
          <w:szCs w:val="21"/>
          <w:highlight w:val="none"/>
        </w:rPr>
        <w:t>https://www.crcrfsp.com/</w:t>
      </w:r>
      <w:r>
        <w:rPr>
          <w:rStyle w:val="36"/>
          <w:rFonts w:hint="eastAsia" w:ascii="宋体" w:hAnsi="宋体" w:eastAsia="宋体" w:cs="宋体"/>
          <w:color w:val="auto"/>
          <w:szCs w:val="21"/>
          <w:highlight w:val="none"/>
        </w:rPr>
        <w:fldChar w:fldCharType="end"/>
      </w:r>
      <w:r>
        <w:rPr>
          <w:rFonts w:hint="eastAsia" w:ascii="宋体" w:hAnsi="宋体" w:cs="宋体"/>
          <w:color w:val="auto"/>
          <w:szCs w:val="21"/>
          <w:highlight w:val="none"/>
        </w:rPr>
        <w:t>，客服电话：400-009-0001）。</w:t>
      </w:r>
    </w:p>
    <w:p>
      <w:pPr>
        <w:spacing w:line="360" w:lineRule="auto"/>
        <w:ind w:firstLine="402" w:firstLineChars="200"/>
        <w:contextualSpacing/>
        <w:rPr>
          <w:rFonts w:ascii="宋体" w:hAnsi="宋体" w:eastAsia="宋体" w:cs="Times New Roman"/>
          <w:b/>
          <w:color w:val="auto"/>
          <w:kern w:val="0"/>
          <w:sz w:val="20"/>
          <w:szCs w:val="21"/>
          <w:highlight w:val="none"/>
        </w:rPr>
      </w:pPr>
    </w:p>
    <w:p>
      <w:pPr>
        <w:rPr>
          <w:rFonts w:ascii="宋体" w:hAnsi="宋体" w:eastAsia="宋体" w:cs="Times New Roman"/>
          <w:b/>
          <w:color w:val="auto"/>
          <w:kern w:val="0"/>
          <w:sz w:val="20"/>
          <w:szCs w:val="21"/>
          <w:highlight w:val="none"/>
        </w:rPr>
      </w:pPr>
      <w:r>
        <w:rPr>
          <w:rFonts w:ascii="宋体" w:hAnsi="宋体" w:eastAsia="宋体" w:cs="Times New Roman"/>
          <w:b/>
          <w:color w:val="auto"/>
          <w:kern w:val="0"/>
          <w:sz w:val="20"/>
          <w:szCs w:val="21"/>
          <w:highlight w:val="none"/>
        </w:rPr>
        <w:br w:type="page"/>
      </w:r>
    </w:p>
    <w:p>
      <w:pPr>
        <w:pStyle w:val="2"/>
        <w:spacing w:line="360" w:lineRule="auto"/>
        <w:ind w:firstLine="1325" w:firstLineChars="300"/>
        <w:rPr>
          <w:color w:val="auto"/>
          <w:highlight w:val="none"/>
        </w:rPr>
      </w:pPr>
      <w:bookmarkStart w:id="124" w:name="_Toc17139"/>
      <w:bookmarkStart w:id="125" w:name="_Toc23199"/>
      <w:bookmarkStart w:id="126" w:name="_Toc80205932"/>
      <w:bookmarkStart w:id="127" w:name="_Toc11174"/>
      <w:r>
        <w:rPr>
          <w:rFonts w:hint="eastAsia"/>
          <w:color w:val="auto"/>
          <w:highlight w:val="none"/>
        </w:rPr>
        <w:t>第四章 评审程序、评审方法和成交标准</w:t>
      </w:r>
      <w:bookmarkEnd w:id="124"/>
      <w:bookmarkEnd w:id="125"/>
      <w:bookmarkEnd w:id="126"/>
      <w:bookmarkEnd w:id="127"/>
    </w:p>
    <w:p>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bookmarkStart w:id="128" w:name="_Toc80205933"/>
      <w:bookmarkStart w:id="129" w:name="_Toc10464"/>
      <w:bookmarkStart w:id="130" w:name="_Toc18230"/>
      <w:r>
        <w:rPr>
          <w:rFonts w:hint="eastAsia" w:ascii="宋体" w:hAnsi="宋体" w:eastAsia="宋体" w:cs="Times New Roman"/>
          <w:bCs/>
          <w:color w:val="auto"/>
          <w:sz w:val="32"/>
          <w:szCs w:val="32"/>
          <w:highlight w:val="none"/>
          <w:lang w:val="zh-CN"/>
        </w:rPr>
        <w:t>第一节 评审程序和评审方法</w:t>
      </w:r>
      <w:bookmarkEnd w:id="128"/>
      <w:bookmarkEnd w:id="129"/>
      <w:bookmarkEnd w:id="130"/>
    </w:p>
    <w:p>
      <w:pPr>
        <w:spacing w:line="360" w:lineRule="auto"/>
        <w:ind w:firstLine="482" w:firstLineChars="200"/>
        <w:rPr>
          <w:rFonts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2.1响应文件开启后，谈判小组依法对供应商的资格文件进行审查。</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lang w:eastAsia="zh-CN"/>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链接入口。</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查询记录和证据留存方式：在查询网站中直接查询记录，截图另存为电子文档作为评审资料保存。</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2.3供应商有下列情形之一的，资格审查不通过，其响应文件作无效响应处理：</w:t>
      </w:r>
    </w:p>
    <w:p>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pPr>
        <w:spacing w:line="360" w:lineRule="auto"/>
        <w:ind w:firstLine="420" w:firstLineChars="200"/>
        <w:rPr>
          <w:rFonts w:ascii="宋体" w:hAnsi="宋体" w:eastAsia="宋体" w:cs="宋体"/>
          <w:color w:val="auto"/>
          <w:szCs w:val="21"/>
          <w:highlight w:val="none"/>
        </w:rPr>
      </w:pPr>
      <w:bookmarkStart w:id="131"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31"/>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pPr>
        <w:spacing w:line="360" w:lineRule="auto"/>
        <w:ind w:firstLine="420" w:firstLineChars="200"/>
        <w:rPr>
          <w:rFonts w:ascii="宋体" w:hAnsi="宋体" w:eastAsia="宋体" w:cs="宋体"/>
          <w:color w:val="auto"/>
          <w:szCs w:val="21"/>
          <w:highlight w:val="none"/>
        </w:rPr>
      </w:pPr>
      <w:bookmarkStart w:id="132"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32"/>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响应报价出现前后不一致的，按照下列规定修正：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（1）响应报价表内容与响应文件中相应内容不一致的，以响应报价表为准；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（3）单价金额小数点或者百分比有明显错位的，以响应报价表的总价为准，并修改单价；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（4）规定的顺序逐条进行修正。修正后的报价经供应商确认后产生约束力，供应商不确认的，其响应文件作无效响应处理。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）竞标技术方案不明确，谈判文件未允许但响应文件中存在一个或者一个以上备选（替代）竞标方案；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）响应文件标注的项目名称或者项目编号与竞争性谈判文件标注的项目名称或者项目编号不一致的；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rPr>
        <w:t>）未响应谈判文件实质性要求</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）提交的</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保证金无效或者未按照</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谈判文件规定提交</w:t>
      </w:r>
      <w:r>
        <w:rPr>
          <w:rFonts w:hint="eastAsia" w:ascii="宋体" w:hAnsi="宋体" w:eastAsia="宋体" w:cs="宋体"/>
          <w:color w:val="auto"/>
          <w:szCs w:val="21"/>
          <w:highlight w:val="none"/>
          <w:lang w:eastAsia="zh-CN"/>
        </w:rPr>
        <w:t>谈判</w:t>
      </w:r>
      <w:r>
        <w:rPr>
          <w:rFonts w:hint="eastAsia" w:ascii="宋体" w:hAnsi="宋体" w:eastAsia="宋体" w:cs="宋体"/>
          <w:color w:val="auto"/>
          <w:szCs w:val="21"/>
          <w:highlight w:val="none"/>
        </w:rPr>
        <w:t>保证金</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法律法规</w:t>
      </w:r>
      <w:r>
        <w:rPr>
          <w:rFonts w:hint="eastAsia" w:ascii="宋体" w:hAnsi="宋体" w:eastAsia="宋体" w:cs="宋体"/>
          <w:color w:val="auto"/>
          <w:szCs w:val="21"/>
          <w:highlight w:val="none"/>
        </w:rPr>
        <w:t>和谈判文件规定的其他无效情形。</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rPr>
        <w:t xml:space="preserve"> 响应文件未提供“供应商须知前附表” 报价文件中规定的“响应报价表”；</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供应商未就所竞标项目/分标进行报价或者存在漏项报价；供应商未就所竞标项目/分标的单项内容作唯一报价；供应商未就所竞标项目/分标的全部内容作唯一总价报价；供应商响应文件中存在有选择、有条件报价的（谈判文件允许有备选方案或者其他约定的除外）；</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4）响应报价（包含首次报价、最后报价）超过所竞标项目/分标规定的采购预算金额或者最高限价的（如本项目公布了最高限价）；</w:t>
      </w:r>
      <w:bookmarkStart w:id="133" w:name="_Hlk42596405"/>
      <w:r>
        <w:rPr>
          <w:rFonts w:hint="eastAsia" w:ascii="宋体" w:hAnsi="宋体" w:eastAsia="宋体" w:cs="宋体"/>
          <w:color w:val="auto"/>
          <w:szCs w:val="21"/>
          <w:highlight w:val="none"/>
        </w:rPr>
        <w:t>响应报价（包含首次报价、最后报价）</w:t>
      </w:r>
      <w:bookmarkEnd w:id="133"/>
      <w:bookmarkStart w:id="134" w:name="_Hlk42596276"/>
      <w:r>
        <w:rPr>
          <w:rFonts w:hint="eastAsia" w:ascii="宋体" w:hAnsi="宋体" w:eastAsia="宋体" w:cs="宋体"/>
          <w:color w:val="auto"/>
          <w:szCs w:val="21"/>
          <w:highlight w:val="none"/>
        </w:rPr>
        <w:t>超过谈判文件分项采购预算金额或者最高限价的</w:t>
      </w:r>
      <w:bookmarkEnd w:id="134"/>
      <w:r>
        <w:rPr>
          <w:rFonts w:hint="eastAsia" w:ascii="宋体" w:hAnsi="宋体" w:eastAsia="宋体" w:cs="宋体"/>
          <w:color w:val="auto"/>
          <w:szCs w:val="21"/>
          <w:highlight w:val="none"/>
        </w:rPr>
        <w:t>（如本项目公布了最高限价）；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pPr>
        <w:spacing w:line="360" w:lineRule="auto"/>
        <w:ind w:firstLine="482" w:firstLineChars="200"/>
        <w:rPr>
          <w:rFonts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pPr>
        <w:spacing w:line="360" w:lineRule="auto"/>
        <w:ind w:firstLine="420" w:firstLineChars="200"/>
        <w:rPr>
          <w:rFonts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pPr>
        <w:adjustRightInd w:val="0"/>
        <w:spacing w:line="360" w:lineRule="auto"/>
        <w:ind w:firstLine="420" w:firstLineChars="200"/>
        <w:rPr>
          <w:rFonts w:ascii="宋体" w:hAnsi="宋体" w:eastAsia="宋体" w:cs="宋体"/>
          <w:color w:val="auto"/>
          <w:spacing w:val="-6"/>
          <w:szCs w:val="21"/>
          <w:highlight w:val="none"/>
        </w:rPr>
      </w:pPr>
      <w:r>
        <w:rPr>
          <w:rFonts w:hint="eastAsia" w:ascii="宋体" w:hAnsi="宋体" w:eastAsia="宋体" w:cs="宋体"/>
          <w:color w:val="auto"/>
          <w:szCs w:val="21"/>
          <w:highlight w:val="none"/>
        </w:rPr>
        <w:t>4.6谈判小组应对谈判过程和重要谈判内容进行记录，作为评审报告一部分，谈判小组在记录上签字确认。</w:t>
      </w:r>
    </w:p>
    <w:p>
      <w:pPr>
        <w:widowControl/>
        <w:tabs>
          <w:tab w:val="left" w:pos="540"/>
        </w:tabs>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4.8对谈判过</w:t>
      </w:r>
      <w:r>
        <w:rPr>
          <w:rFonts w:hint="eastAsia" w:ascii="宋体" w:hAnsi="宋体" w:eastAsia="宋体" w:cs="宋体"/>
          <w:color w:val="auto"/>
          <w:szCs w:val="21"/>
          <w:highlight w:val="none"/>
          <w:lang w:eastAsia="zh-CN"/>
        </w:rPr>
        <w:t>程中</w:t>
      </w:r>
      <w:r>
        <w:rPr>
          <w:rFonts w:hint="eastAsia" w:ascii="宋体" w:hAnsi="宋体" w:eastAsia="宋体" w:cs="宋体"/>
          <w:color w:val="auto"/>
          <w:szCs w:val="21"/>
          <w:highlight w:val="none"/>
        </w:rPr>
        <w:t>提交的响应文件进行有效性、完整性和响应程度审查，通过审查的合格供应商不足3家的，采购人或者采购代理机构应当重新开展采购活动。</w:t>
      </w:r>
    </w:p>
    <w:p>
      <w:pPr>
        <w:spacing w:line="360" w:lineRule="auto"/>
        <w:ind w:firstLine="482" w:firstLineChars="200"/>
        <w:rPr>
          <w:rFonts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5.1谈判文件能够详细列明采购标的的技术、货物要求的，谈判结束后，由谈判小组要求所有继续参加谈判的供应商在规定时间内提交最后报价，提交最后报价的供应商不得少于3家，否则必须重新采购。</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远程不见面开标大厅响应最后报价。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w:t>
      </w:r>
      <w:r>
        <w:rPr>
          <w:rFonts w:hint="eastAsia" w:ascii="宋体" w:hAnsi="宋体" w:eastAsia="宋体" w:cs="宋体"/>
          <w:color w:val="auto"/>
          <w:szCs w:val="21"/>
          <w:highlight w:val="none"/>
          <w:lang w:eastAsia="zh-CN"/>
        </w:rPr>
        <w:t>，对</w:t>
      </w:r>
      <w:r>
        <w:rPr>
          <w:rFonts w:hint="eastAsia" w:ascii="宋体" w:hAnsi="宋体" w:eastAsia="宋体" w:cs="宋体"/>
          <w:color w:val="auto"/>
          <w:szCs w:val="21"/>
          <w:highlight w:val="none"/>
        </w:rPr>
        <w:t>退出谈判的供应商的响应文件作无效响应处理。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5.7修正后的最后报价出现下列情形的，作无效响应处理：</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项目/分标规定的采购预算金额或者最高限价的（如本项目公布了最高限价）（全流程电子化评标多轮报价设置了上限控制价，即预算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5.9供应商出现最后报价作无效响应处理或者响应文件作无效处理时</w:t>
      </w:r>
      <w:r>
        <w:rPr>
          <w:rFonts w:hint="eastAsia" w:ascii="宋体" w:hAnsi="宋体" w:eastAsia="宋体" w:cs="宋体"/>
          <w:color w:val="auto"/>
          <w:sz w:val="22"/>
          <w:highlight w:val="none"/>
        </w:rPr>
        <w:t>，</w:t>
      </w:r>
      <w:r>
        <w:rPr>
          <w:rFonts w:hint="eastAsia" w:ascii="宋体" w:hAnsi="宋体" w:eastAsia="宋体" w:cs="宋体"/>
          <w:b/>
          <w:bCs/>
          <w:color w:val="auto"/>
          <w:sz w:val="22"/>
          <w:highlight w:val="none"/>
        </w:rPr>
        <w:t>谈判小组应当告知有关供应商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i w:val="0"/>
          <w:iCs w:val="0"/>
          <w:caps w:val="0"/>
          <w:color w:val="000000"/>
          <w:spacing w:val="0"/>
          <w:sz w:val="21"/>
          <w:szCs w:val="21"/>
          <w:highlight w:val="none"/>
          <w:shd w:val="clear" w:color="auto" w:fill="FFFFFF"/>
        </w:rPr>
      </w:pPr>
      <w:r>
        <w:rPr>
          <w:rFonts w:hint="eastAsia" w:ascii="宋体" w:hAnsi="宋体" w:eastAsia="宋体" w:cs="宋体"/>
          <w:b/>
          <w:bCs/>
          <w:i w:val="0"/>
          <w:iCs w:val="0"/>
          <w:caps w:val="0"/>
          <w:color w:val="000000"/>
          <w:spacing w:val="0"/>
          <w:sz w:val="21"/>
          <w:szCs w:val="21"/>
          <w:highlight w:val="none"/>
          <w:shd w:val="clear" w:color="auto" w:fill="FFFFFF"/>
          <w:lang w:val="en-US" w:eastAsia="zh-CN"/>
        </w:rPr>
        <w:t>5.11</w:t>
      </w:r>
      <w:r>
        <w:rPr>
          <w:rFonts w:hint="eastAsia" w:ascii="宋体" w:hAnsi="宋体" w:eastAsia="宋体" w:cs="宋体"/>
          <w:b/>
          <w:bCs/>
          <w:i w:val="0"/>
          <w:iCs w:val="0"/>
          <w:caps w:val="0"/>
          <w:color w:val="000000"/>
          <w:spacing w:val="0"/>
          <w:sz w:val="21"/>
          <w:szCs w:val="21"/>
          <w:highlight w:val="none"/>
          <w:shd w:val="clear" w:color="auto" w:fill="FFFFFF"/>
        </w:rPr>
        <w:t>采购评审中出现下列情形之一的，</w:t>
      </w:r>
      <w:r>
        <w:rPr>
          <w:rFonts w:hint="eastAsia" w:ascii="宋体" w:hAnsi="宋体" w:eastAsia="宋体" w:cs="宋体"/>
          <w:b/>
          <w:bCs/>
          <w:i w:val="0"/>
          <w:iCs w:val="0"/>
          <w:caps w:val="0"/>
          <w:color w:val="000000"/>
          <w:spacing w:val="0"/>
          <w:sz w:val="21"/>
          <w:szCs w:val="21"/>
          <w:highlight w:val="none"/>
          <w:shd w:val="clear" w:color="auto" w:fill="FFFFFF"/>
          <w:lang w:eastAsia="zh-CN"/>
        </w:rPr>
        <w:t>谈判小组</w:t>
      </w:r>
      <w:r>
        <w:rPr>
          <w:rFonts w:hint="eastAsia" w:ascii="宋体" w:hAnsi="宋体" w:eastAsia="宋体" w:cs="宋体"/>
          <w:b/>
          <w:bCs/>
          <w:i w:val="0"/>
          <w:iCs w:val="0"/>
          <w:caps w:val="0"/>
          <w:color w:val="000000"/>
          <w:spacing w:val="0"/>
          <w:sz w:val="21"/>
          <w:szCs w:val="21"/>
          <w:highlight w:val="none"/>
          <w:shd w:val="clear" w:color="auto" w:fill="FFFFFF"/>
        </w:rPr>
        <w:t>应当启动异常低价</w:t>
      </w:r>
      <w:r>
        <w:rPr>
          <w:rFonts w:hint="eastAsia" w:ascii="宋体" w:hAnsi="宋体" w:eastAsia="宋体" w:cs="宋体"/>
          <w:b/>
          <w:bCs/>
          <w:i w:val="0"/>
          <w:iCs w:val="0"/>
          <w:caps w:val="0"/>
          <w:color w:val="000000"/>
          <w:spacing w:val="0"/>
          <w:sz w:val="21"/>
          <w:szCs w:val="21"/>
          <w:highlight w:val="none"/>
          <w:shd w:val="clear" w:color="auto" w:fill="FFFFFF"/>
          <w:lang w:val="en-US" w:eastAsia="zh-CN"/>
        </w:rPr>
        <w:t>响应</w:t>
      </w:r>
      <w:r>
        <w:rPr>
          <w:rFonts w:hint="eastAsia" w:ascii="宋体" w:hAnsi="宋体" w:eastAsia="宋体" w:cs="宋体"/>
          <w:b/>
          <w:bCs/>
          <w:i w:val="0"/>
          <w:iCs w:val="0"/>
          <w:caps w:val="0"/>
          <w:color w:val="000000"/>
          <w:spacing w:val="0"/>
          <w:sz w:val="21"/>
          <w:szCs w:val="21"/>
          <w:highlight w:val="none"/>
          <w:shd w:val="clear" w:color="auto" w:fill="FFFFFF"/>
        </w:rPr>
        <w:t>审查程序：</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i w:val="0"/>
          <w:iCs w:val="0"/>
          <w:caps w:val="0"/>
          <w:color w:val="000000"/>
          <w:spacing w:val="0"/>
          <w:sz w:val="21"/>
          <w:szCs w:val="21"/>
          <w:highlight w:val="none"/>
          <w:shd w:val="clear" w:color="auto" w:fill="FFFFFF"/>
          <w:lang w:val="en-US" w:eastAsia="zh-CN"/>
        </w:rPr>
      </w:pPr>
      <w:r>
        <w:rPr>
          <w:rFonts w:hint="eastAsia" w:ascii="宋体" w:hAnsi="宋体" w:cs="宋体"/>
          <w:i w:val="0"/>
          <w:iCs w:val="0"/>
          <w:caps w:val="0"/>
          <w:color w:val="000000"/>
          <w:spacing w:val="0"/>
          <w:sz w:val="21"/>
          <w:szCs w:val="21"/>
          <w:highlight w:val="none"/>
          <w:shd w:val="clear" w:color="auto" w:fill="FFFFFF"/>
          <w:lang w:val="en-US" w:eastAsia="zh-CN"/>
        </w:rPr>
        <w:t>A.最后报价低于全部通过符合性审查供应商最后报价平均值65%的，即</w:t>
      </w:r>
      <w:bookmarkStart w:id="135" w:name="OLE_LINK1"/>
      <w:r>
        <w:rPr>
          <w:rFonts w:hint="eastAsia" w:ascii="宋体" w:hAnsi="宋体" w:cs="宋体"/>
          <w:i w:val="0"/>
          <w:iCs w:val="0"/>
          <w:caps w:val="0"/>
          <w:color w:val="000000"/>
          <w:spacing w:val="0"/>
          <w:sz w:val="21"/>
          <w:szCs w:val="21"/>
          <w:highlight w:val="none"/>
          <w:shd w:val="clear" w:color="auto" w:fill="FFFFFF"/>
          <w:lang w:val="en-US" w:eastAsia="zh-CN"/>
        </w:rPr>
        <w:t>最后报价＜</w:t>
      </w:r>
      <w:bookmarkEnd w:id="135"/>
      <w:r>
        <w:rPr>
          <w:rFonts w:hint="eastAsia" w:ascii="宋体" w:hAnsi="宋体" w:cs="宋体"/>
          <w:i w:val="0"/>
          <w:iCs w:val="0"/>
          <w:caps w:val="0"/>
          <w:color w:val="000000"/>
          <w:spacing w:val="0"/>
          <w:sz w:val="21"/>
          <w:szCs w:val="21"/>
          <w:highlight w:val="none"/>
          <w:shd w:val="clear" w:color="auto" w:fill="FFFFFF"/>
          <w:lang w:val="en-US" w:eastAsia="zh-CN"/>
        </w:rPr>
        <w:t xml:space="preserve">全部通过符合性审查供应商最后报价平均值×65%；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i w:val="0"/>
          <w:iCs w:val="0"/>
          <w:caps w:val="0"/>
          <w:color w:val="000000"/>
          <w:spacing w:val="0"/>
          <w:sz w:val="21"/>
          <w:szCs w:val="21"/>
          <w:highlight w:val="none"/>
          <w:shd w:val="clear" w:color="auto" w:fill="FFFFFF"/>
          <w:lang w:val="en-US" w:eastAsia="zh-CN"/>
        </w:rPr>
      </w:pPr>
      <w:r>
        <w:rPr>
          <w:rFonts w:hint="eastAsia" w:ascii="宋体" w:hAnsi="宋体" w:cs="宋体"/>
          <w:i w:val="0"/>
          <w:iCs w:val="0"/>
          <w:caps w:val="0"/>
          <w:color w:val="000000"/>
          <w:spacing w:val="0"/>
          <w:sz w:val="21"/>
          <w:szCs w:val="21"/>
          <w:highlight w:val="none"/>
          <w:shd w:val="clear" w:color="auto" w:fill="FFFFFF"/>
          <w:lang w:val="en-US" w:eastAsia="zh-CN"/>
        </w:rPr>
        <w:t xml:space="preserve">B.最后报价低于通过符合性审查的次低报价供应商最后报价65%的，即最后报价＜通过符合性审查的次低报价供应商最后报价×65%；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i w:val="0"/>
          <w:iCs w:val="0"/>
          <w:caps w:val="0"/>
          <w:color w:val="000000"/>
          <w:spacing w:val="0"/>
          <w:sz w:val="21"/>
          <w:szCs w:val="21"/>
          <w:highlight w:val="none"/>
          <w:shd w:val="clear" w:color="auto" w:fill="FFFFFF"/>
          <w:lang w:val="en-US" w:eastAsia="zh-CN"/>
        </w:rPr>
      </w:pPr>
      <w:r>
        <w:rPr>
          <w:rFonts w:hint="eastAsia" w:ascii="宋体" w:hAnsi="宋体" w:cs="宋体"/>
          <w:i w:val="0"/>
          <w:iCs w:val="0"/>
          <w:caps w:val="0"/>
          <w:color w:val="000000"/>
          <w:spacing w:val="0"/>
          <w:sz w:val="21"/>
          <w:szCs w:val="21"/>
          <w:highlight w:val="none"/>
          <w:shd w:val="clear" w:color="auto" w:fill="FFFFFF"/>
          <w:lang w:val="en-US" w:eastAsia="zh-CN"/>
        </w:rPr>
        <w:t>C.最后报价低于采购项目最高限价65%的，即最后报价＜采购项目最高限价×65%；</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cs="宋体"/>
          <w:i w:val="0"/>
          <w:iCs w:val="0"/>
          <w:caps w:val="0"/>
          <w:color w:val="000000"/>
          <w:spacing w:val="0"/>
          <w:sz w:val="21"/>
          <w:szCs w:val="21"/>
          <w:highlight w:val="none"/>
          <w:shd w:val="clear" w:color="auto" w:fill="FFFFFF"/>
          <w:lang w:val="en-US" w:eastAsia="zh-CN"/>
        </w:rPr>
      </w:pPr>
      <w:r>
        <w:rPr>
          <w:rFonts w:hint="eastAsia" w:ascii="宋体" w:hAnsi="宋体" w:cs="宋体"/>
          <w:i w:val="0"/>
          <w:iCs w:val="0"/>
          <w:caps w:val="0"/>
          <w:color w:val="000000"/>
          <w:spacing w:val="0"/>
          <w:sz w:val="21"/>
          <w:szCs w:val="21"/>
          <w:highlight w:val="none"/>
          <w:shd w:val="clear" w:color="auto" w:fill="FFFFFF"/>
          <w:lang w:val="en-US" w:eastAsia="zh-CN"/>
        </w:rPr>
        <w:t>D.谈判小组基于专业判断，认为供应商报价过低，有可能影响产品质量或者不能诚信履约的其他情形。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cs="宋体"/>
          <w:i w:val="0"/>
          <w:iCs w:val="0"/>
          <w:caps w:val="0"/>
          <w:color w:val="000000"/>
          <w:spacing w:val="0"/>
          <w:sz w:val="21"/>
          <w:szCs w:val="21"/>
          <w:highlight w:val="none"/>
          <w:shd w:val="clear" w:color="auto" w:fill="FFFFFF"/>
          <w:lang w:val="en-US" w:eastAsia="zh-CN"/>
        </w:rPr>
        <w:t>相关法律法规对供应商报价有规定的，从其规定</w:t>
      </w:r>
      <w:r>
        <w:rPr>
          <w:rFonts w:hint="eastAsia" w:ascii="宋体" w:hAnsi="宋体" w:eastAsia="宋体" w:cs="宋体"/>
          <w:i w:val="0"/>
          <w:iCs w:val="0"/>
          <w:caps w:val="0"/>
          <w:color w:val="000000"/>
          <w:spacing w:val="0"/>
          <w:sz w:val="21"/>
          <w:szCs w:val="21"/>
          <w:highlight w:val="none"/>
          <w:shd w:val="clear" w:color="auto"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000000"/>
          <w:spacing w:val="0"/>
          <w:sz w:val="21"/>
          <w:szCs w:val="21"/>
          <w:highlight w:val="none"/>
          <w:shd w:val="clear" w:color="auto" w:fill="FFFFFF"/>
        </w:rPr>
      </w:pPr>
      <w:r>
        <w:rPr>
          <w:rFonts w:hint="eastAsia" w:ascii="宋体" w:hAnsi="宋体" w:eastAsia="宋体" w:cs="宋体"/>
          <w:i w:val="0"/>
          <w:iCs w:val="0"/>
          <w:caps w:val="0"/>
          <w:color w:val="000000"/>
          <w:spacing w:val="0"/>
          <w:sz w:val="21"/>
          <w:szCs w:val="21"/>
          <w:highlight w:val="none"/>
          <w:shd w:val="clear" w:color="auto" w:fill="FFFFFF"/>
        </w:rPr>
        <w:t xml:space="preserve"> </w:t>
      </w:r>
      <w:r>
        <w:rPr>
          <w:rFonts w:hint="eastAsia" w:ascii="宋体" w:hAnsi="宋体" w:cs="宋体"/>
          <w:i w:val="0"/>
          <w:iCs w:val="0"/>
          <w:caps w:val="0"/>
          <w:color w:val="000000"/>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000000"/>
          <w:spacing w:val="0"/>
          <w:sz w:val="21"/>
          <w:szCs w:val="21"/>
          <w:highlight w:val="none"/>
          <w:shd w:val="clear" w:color="auto" w:fill="FFFFFF"/>
          <w:lang w:eastAsia="zh-CN"/>
        </w:rPr>
        <w:t>谈判小组</w:t>
      </w:r>
      <w:r>
        <w:rPr>
          <w:rFonts w:hint="eastAsia" w:ascii="宋体" w:hAnsi="宋体" w:eastAsia="宋体" w:cs="宋体"/>
          <w:i w:val="0"/>
          <w:iCs w:val="0"/>
          <w:caps w:val="0"/>
          <w:color w:val="000000"/>
          <w:spacing w:val="0"/>
          <w:sz w:val="21"/>
          <w:szCs w:val="21"/>
          <w:highlight w:val="none"/>
          <w:shd w:val="clear" w:color="auto" w:fill="FFFFFF"/>
        </w:rPr>
        <w:t>启动异常低价</w:t>
      </w:r>
      <w:r>
        <w:rPr>
          <w:rFonts w:hint="eastAsia" w:ascii="宋体" w:hAnsi="宋体" w:eastAsia="宋体" w:cs="宋体"/>
          <w:i w:val="0"/>
          <w:iCs w:val="0"/>
          <w:caps w:val="0"/>
          <w:color w:val="000000"/>
          <w:spacing w:val="0"/>
          <w:sz w:val="21"/>
          <w:szCs w:val="21"/>
          <w:highlight w:val="none"/>
          <w:shd w:val="clear" w:color="auto" w:fill="FFFFFF"/>
          <w:lang w:val="en-US" w:eastAsia="zh-CN"/>
        </w:rPr>
        <w:t>响应</w:t>
      </w:r>
      <w:r>
        <w:rPr>
          <w:rFonts w:hint="eastAsia" w:ascii="宋体" w:hAnsi="宋体" w:eastAsia="宋体" w:cs="宋体"/>
          <w:i w:val="0"/>
          <w:iCs w:val="0"/>
          <w:caps w:val="0"/>
          <w:color w:val="000000"/>
          <w:spacing w:val="0"/>
          <w:sz w:val="21"/>
          <w:szCs w:val="21"/>
          <w:highlight w:val="none"/>
          <w:shd w:val="clear" w:color="auto" w:fill="FFFFFF"/>
        </w:rPr>
        <w:t>审查后，属于上述A项至D项情形的，应当要求相关</w:t>
      </w:r>
      <w:r>
        <w:rPr>
          <w:rFonts w:hint="eastAsia" w:ascii="宋体" w:hAnsi="宋体" w:eastAsia="宋体" w:cs="宋体"/>
          <w:i w:val="0"/>
          <w:iCs w:val="0"/>
          <w:caps w:val="0"/>
          <w:color w:val="000000"/>
          <w:spacing w:val="0"/>
          <w:sz w:val="21"/>
          <w:szCs w:val="21"/>
          <w:highlight w:val="none"/>
          <w:shd w:val="clear" w:color="auto" w:fill="FFFFFF"/>
          <w:lang w:eastAsia="zh-CN"/>
        </w:rPr>
        <w:t>供应商</w:t>
      </w:r>
      <w:r>
        <w:rPr>
          <w:rFonts w:hint="eastAsia" w:ascii="宋体" w:hAnsi="宋体" w:eastAsia="宋体" w:cs="宋体"/>
          <w:i w:val="0"/>
          <w:iCs w:val="0"/>
          <w:caps w:val="0"/>
          <w:color w:val="000000"/>
          <w:spacing w:val="0"/>
          <w:sz w:val="21"/>
          <w:szCs w:val="21"/>
          <w:highlight w:val="none"/>
          <w:shd w:val="clear" w:color="auto" w:fill="FFFFFF"/>
        </w:rPr>
        <w:t>在</w:t>
      </w:r>
      <w:r>
        <w:rPr>
          <w:rFonts w:hint="eastAsia" w:ascii="宋体" w:hAnsi="宋体" w:eastAsia="宋体" w:cs="宋体"/>
          <w:i w:val="0"/>
          <w:iCs w:val="0"/>
          <w:caps w:val="0"/>
          <w:color w:val="000000"/>
          <w:spacing w:val="0"/>
          <w:sz w:val="21"/>
          <w:szCs w:val="21"/>
          <w:highlight w:val="none"/>
          <w:shd w:val="clear" w:color="auto" w:fill="FFFFFF"/>
          <w:lang w:eastAsia="zh-CN"/>
        </w:rPr>
        <w:t>评审</w:t>
      </w:r>
      <w:r>
        <w:rPr>
          <w:rFonts w:hint="eastAsia" w:ascii="宋体" w:hAnsi="宋体" w:eastAsia="宋体" w:cs="宋体"/>
          <w:i w:val="0"/>
          <w:iCs w:val="0"/>
          <w:caps w:val="0"/>
          <w:color w:val="000000"/>
          <w:spacing w:val="0"/>
          <w:sz w:val="21"/>
          <w:szCs w:val="21"/>
          <w:highlight w:val="none"/>
          <w:shd w:val="clear" w:color="auto" w:fill="FFFFFF"/>
        </w:rPr>
        <w:t>现场合理的时间内对</w:t>
      </w:r>
      <w:r>
        <w:rPr>
          <w:rFonts w:hint="eastAsia" w:ascii="宋体" w:hAnsi="宋体" w:eastAsia="宋体" w:cs="宋体"/>
          <w:i w:val="0"/>
          <w:iCs w:val="0"/>
          <w:caps w:val="0"/>
          <w:color w:val="000000"/>
          <w:spacing w:val="0"/>
          <w:sz w:val="21"/>
          <w:szCs w:val="21"/>
          <w:highlight w:val="none"/>
          <w:shd w:val="clear" w:color="auto" w:fill="FFFFFF"/>
          <w:lang w:eastAsia="zh-CN"/>
        </w:rPr>
        <w:t>响应</w:t>
      </w:r>
      <w:r>
        <w:rPr>
          <w:rFonts w:hint="eastAsia" w:ascii="宋体" w:hAnsi="宋体" w:eastAsia="宋体" w:cs="宋体"/>
          <w:i w:val="0"/>
          <w:iCs w:val="0"/>
          <w:caps w:val="0"/>
          <w:color w:val="000000"/>
          <w:spacing w:val="0"/>
          <w:sz w:val="21"/>
          <w:szCs w:val="21"/>
          <w:highlight w:val="none"/>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000000"/>
          <w:spacing w:val="0"/>
          <w:sz w:val="21"/>
          <w:szCs w:val="21"/>
          <w:highlight w:val="none"/>
          <w:shd w:val="clear" w:color="auto" w:fill="FFFFFF"/>
          <w:lang w:eastAsia="zh-CN"/>
        </w:rPr>
        <w:t>供应商</w:t>
      </w:r>
      <w:r>
        <w:rPr>
          <w:rFonts w:hint="eastAsia" w:ascii="宋体" w:hAnsi="宋体" w:eastAsia="宋体" w:cs="宋体"/>
          <w:i w:val="0"/>
          <w:iCs w:val="0"/>
          <w:caps w:val="0"/>
          <w:color w:val="000000"/>
          <w:spacing w:val="0"/>
          <w:sz w:val="21"/>
          <w:szCs w:val="21"/>
          <w:highlight w:val="none"/>
          <w:shd w:val="clear" w:color="auto" w:fill="FFFFFF"/>
        </w:rPr>
        <w:t>的合理时间一般不少于30分钟。其中，属于上述C项情形，</w:t>
      </w:r>
      <w:r>
        <w:rPr>
          <w:rFonts w:hint="eastAsia" w:ascii="宋体" w:hAnsi="宋体" w:eastAsia="宋体" w:cs="宋体"/>
          <w:i w:val="0"/>
          <w:iCs w:val="0"/>
          <w:caps w:val="0"/>
          <w:color w:val="000000"/>
          <w:spacing w:val="0"/>
          <w:sz w:val="21"/>
          <w:szCs w:val="21"/>
          <w:highlight w:val="none"/>
          <w:shd w:val="clear" w:color="auto" w:fill="FFFFFF"/>
          <w:lang w:eastAsia="zh-CN"/>
        </w:rPr>
        <w:t>供应商</w:t>
      </w:r>
      <w:r>
        <w:rPr>
          <w:rFonts w:hint="eastAsia" w:ascii="宋体" w:hAnsi="宋体" w:eastAsia="宋体" w:cs="宋体"/>
          <w:i w:val="0"/>
          <w:iCs w:val="0"/>
          <w:caps w:val="0"/>
          <w:color w:val="000000"/>
          <w:spacing w:val="0"/>
          <w:sz w:val="21"/>
          <w:szCs w:val="21"/>
          <w:highlight w:val="none"/>
          <w:shd w:val="clear" w:color="auto" w:fill="FFFFFF"/>
        </w:rPr>
        <w:t>已随</w:t>
      </w:r>
      <w:r>
        <w:rPr>
          <w:rFonts w:hint="eastAsia" w:ascii="宋体" w:hAnsi="宋体" w:eastAsia="宋体" w:cs="宋体"/>
          <w:i w:val="0"/>
          <w:iCs w:val="0"/>
          <w:caps w:val="0"/>
          <w:color w:val="000000"/>
          <w:spacing w:val="0"/>
          <w:sz w:val="21"/>
          <w:szCs w:val="21"/>
          <w:highlight w:val="none"/>
          <w:shd w:val="clear" w:color="auto" w:fill="FFFFFF"/>
          <w:lang w:eastAsia="zh-CN"/>
        </w:rPr>
        <w:t>响应文件</w:t>
      </w:r>
      <w:r>
        <w:rPr>
          <w:rFonts w:hint="eastAsia" w:ascii="宋体" w:hAnsi="宋体" w:eastAsia="宋体" w:cs="宋体"/>
          <w:i w:val="0"/>
          <w:iCs w:val="0"/>
          <w:caps w:val="0"/>
          <w:color w:val="000000"/>
          <w:spacing w:val="0"/>
          <w:sz w:val="21"/>
          <w:szCs w:val="21"/>
          <w:highlight w:val="none"/>
          <w:shd w:val="clear" w:color="auto" w:fill="FFFFFF"/>
        </w:rPr>
        <w:t>一并提交相关书面说明及必要的证明材料的，在</w:t>
      </w:r>
      <w:r>
        <w:rPr>
          <w:rFonts w:hint="eastAsia" w:ascii="宋体" w:hAnsi="宋体" w:eastAsia="宋体" w:cs="宋体"/>
          <w:i w:val="0"/>
          <w:iCs w:val="0"/>
          <w:caps w:val="0"/>
          <w:color w:val="000000"/>
          <w:spacing w:val="0"/>
          <w:sz w:val="21"/>
          <w:szCs w:val="21"/>
          <w:highlight w:val="none"/>
          <w:shd w:val="clear" w:color="auto" w:fill="FFFFFF"/>
          <w:lang w:eastAsia="zh-CN"/>
        </w:rPr>
        <w:t>评审</w:t>
      </w:r>
      <w:r>
        <w:rPr>
          <w:rFonts w:hint="eastAsia" w:ascii="宋体" w:hAnsi="宋体" w:eastAsia="宋体" w:cs="宋体"/>
          <w:i w:val="0"/>
          <w:iCs w:val="0"/>
          <w:caps w:val="0"/>
          <w:color w:val="000000"/>
          <w:spacing w:val="0"/>
          <w:sz w:val="21"/>
          <w:szCs w:val="21"/>
          <w:highlight w:val="none"/>
          <w:shd w:val="clear" w:color="auto" w:fill="FFFFFF"/>
        </w:rPr>
        <w:t>现场可不再重复提交。</w:t>
      </w:r>
    </w:p>
    <w:p>
      <w:pPr>
        <w:spacing w:line="360" w:lineRule="auto"/>
        <w:ind w:firstLine="420" w:firstLineChars="200"/>
        <w:rPr>
          <w:rFonts w:hint="eastAsia" w:ascii="宋体" w:hAnsi="宋体" w:eastAsia="宋体" w:cs="宋体"/>
          <w:b/>
          <w:bCs/>
          <w:color w:val="auto"/>
          <w:szCs w:val="21"/>
          <w:highlight w:val="none"/>
          <w:lang w:val="zh-CN"/>
        </w:rPr>
      </w:pPr>
      <w:r>
        <w:rPr>
          <w:rFonts w:hint="eastAsia" w:ascii="宋体" w:hAnsi="宋体" w:eastAsia="宋体" w:cs="宋体"/>
          <w:i w:val="0"/>
          <w:iCs w:val="0"/>
          <w:caps w:val="0"/>
          <w:color w:val="000000"/>
          <w:spacing w:val="0"/>
          <w:sz w:val="21"/>
          <w:szCs w:val="21"/>
          <w:highlight w:val="none"/>
          <w:shd w:val="clear" w:color="auto" w:fill="FFFFFF"/>
          <w:lang w:eastAsia="zh-CN"/>
        </w:rPr>
        <w:t>谈判小组</w:t>
      </w:r>
      <w:r>
        <w:rPr>
          <w:rFonts w:hint="eastAsia" w:ascii="宋体" w:hAnsi="宋体" w:eastAsia="宋体" w:cs="宋体"/>
          <w:i w:val="0"/>
          <w:iCs w:val="0"/>
          <w:caps w:val="0"/>
          <w:color w:val="000000"/>
          <w:spacing w:val="0"/>
          <w:sz w:val="21"/>
          <w:szCs w:val="21"/>
          <w:highlight w:val="none"/>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000000"/>
          <w:spacing w:val="0"/>
          <w:sz w:val="21"/>
          <w:szCs w:val="21"/>
          <w:highlight w:val="none"/>
          <w:shd w:val="clear" w:color="auto" w:fill="FFFFFF"/>
          <w:lang w:eastAsia="zh-CN"/>
        </w:rPr>
        <w:t>供应商</w:t>
      </w:r>
      <w:r>
        <w:rPr>
          <w:rFonts w:hint="eastAsia" w:ascii="宋体" w:hAnsi="宋体" w:eastAsia="宋体" w:cs="宋体"/>
          <w:b/>
          <w:bCs/>
          <w:i w:val="0"/>
          <w:iCs w:val="0"/>
          <w:caps w:val="0"/>
          <w:color w:val="000000"/>
          <w:spacing w:val="0"/>
          <w:sz w:val="21"/>
          <w:szCs w:val="21"/>
          <w:highlight w:val="none"/>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000000"/>
          <w:spacing w:val="0"/>
          <w:sz w:val="21"/>
          <w:szCs w:val="21"/>
          <w:highlight w:val="none"/>
          <w:shd w:val="clear" w:color="auto" w:fill="FFFFFF"/>
          <w:lang w:eastAsia="zh-CN"/>
        </w:rPr>
        <w:t>谈判小组</w:t>
      </w:r>
      <w:r>
        <w:rPr>
          <w:rFonts w:hint="eastAsia" w:ascii="宋体" w:hAnsi="宋体" w:eastAsia="宋体" w:cs="宋体"/>
          <w:b/>
          <w:bCs/>
          <w:i w:val="0"/>
          <w:iCs w:val="0"/>
          <w:caps w:val="0"/>
          <w:color w:val="000000"/>
          <w:spacing w:val="0"/>
          <w:sz w:val="21"/>
          <w:szCs w:val="21"/>
          <w:highlight w:val="none"/>
          <w:shd w:val="clear" w:color="auto" w:fill="FFFFFF"/>
        </w:rPr>
        <w:t>应当将其作为无效</w:t>
      </w:r>
      <w:r>
        <w:rPr>
          <w:rFonts w:hint="eastAsia" w:ascii="宋体" w:hAnsi="宋体" w:eastAsia="宋体" w:cs="宋体"/>
          <w:b/>
          <w:bCs/>
          <w:i w:val="0"/>
          <w:iCs w:val="0"/>
          <w:caps w:val="0"/>
          <w:color w:val="000000"/>
          <w:spacing w:val="0"/>
          <w:sz w:val="21"/>
          <w:szCs w:val="21"/>
          <w:highlight w:val="none"/>
          <w:shd w:val="clear" w:color="auto" w:fill="FFFFFF"/>
          <w:lang w:eastAsia="zh-CN"/>
        </w:rPr>
        <w:t>响应</w:t>
      </w:r>
      <w:r>
        <w:rPr>
          <w:rFonts w:hint="eastAsia" w:ascii="宋体" w:hAnsi="宋体" w:eastAsia="宋体" w:cs="宋体"/>
          <w:b/>
          <w:bCs/>
          <w:i w:val="0"/>
          <w:iCs w:val="0"/>
          <w:caps w:val="0"/>
          <w:color w:val="000000"/>
          <w:spacing w:val="0"/>
          <w:sz w:val="21"/>
          <w:szCs w:val="21"/>
          <w:highlight w:val="none"/>
          <w:shd w:val="clear" w:color="auto" w:fill="FFFFFF"/>
        </w:rPr>
        <w:t>处理。</w:t>
      </w:r>
    </w:p>
    <w:p>
      <w:pPr>
        <w:numPr>
          <w:ilvl w:val="0"/>
          <w:numId w:val="0"/>
        </w:num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kern w:val="2"/>
          <w:sz w:val="24"/>
          <w:szCs w:val="24"/>
          <w:highlight w:val="none"/>
          <w:lang w:val="en-US" w:eastAsia="zh-CN" w:bidi="ar-SA"/>
        </w:rPr>
        <w:t>6.</w:t>
      </w:r>
      <w:r>
        <w:rPr>
          <w:rFonts w:hint="eastAsia" w:ascii="黑体" w:hAnsi="黑体" w:eastAsia="黑体" w:cs="宋体"/>
          <w:b/>
          <w:bCs/>
          <w:color w:val="auto"/>
          <w:sz w:val="24"/>
          <w:szCs w:val="24"/>
          <w:highlight w:val="none"/>
        </w:rPr>
        <w:t>最后报价政府采购政策性扣除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政策性扣除计算方法。</w:t>
      </w:r>
    </w:p>
    <w:p>
      <w:pPr>
        <w:spacing w:line="360" w:lineRule="auto"/>
        <w:ind w:firstLine="422" w:firstLineChars="200"/>
        <w:rPr>
          <w:rFonts w:hint="eastAsia" w:eastAsiaTheme="minorEastAsia"/>
          <w:highlight w:val="none"/>
          <w:lang w:val="en-US" w:eastAsia="zh-CN"/>
        </w:rPr>
      </w:pPr>
      <w:r>
        <w:rPr>
          <w:rFonts w:hint="eastAsia" w:ascii="宋体" w:hAnsi="宋体" w:eastAsia="宋体" w:cs="宋体"/>
          <w:b/>
          <w:bCs/>
          <w:highlight w:val="none"/>
          <w:lang w:val="en-US" w:eastAsia="zh-CN"/>
        </w:rPr>
        <w:t>6.2.1</w:t>
      </w:r>
      <w:r>
        <w:rPr>
          <w:rFonts w:hint="eastAsia"/>
          <w:b/>
          <w:bCs/>
          <w:highlight w:val="none"/>
          <w:lang w:val="en-US" w:eastAsia="zh-CN"/>
        </w:rPr>
        <w:t>对小微企业的</w:t>
      </w:r>
      <w:r>
        <w:rPr>
          <w:rFonts w:hint="eastAsia" w:asciiTheme="minorEastAsia" w:hAnsiTheme="minorEastAsia" w:eastAsiaTheme="minorEastAsia" w:cstheme="minorEastAsia"/>
          <w:b/>
          <w:bCs/>
          <w:color w:val="000000"/>
          <w:szCs w:val="21"/>
          <w:highlight w:val="none"/>
        </w:rPr>
        <w:t>价格评审</w:t>
      </w:r>
      <w:r>
        <w:rPr>
          <w:rFonts w:hint="eastAsia" w:asciiTheme="minorEastAsia" w:hAnsiTheme="minorEastAsia" w:cstheme="minorEastAsia"/>
          <w:b/>
          <w:bCs/>
          <w:color w:val="000000"/>
          <w:szCs w:val="21"/>
          <w:highlight w:val="none"/>
          <w:lang w:val="en-US" w:eastAsia="zh-CN"/>
        </w:rPr>
        <w:t>优惠</w:t>
      </w:r>
    </w:p>
    <w:p>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szCs w:val="21"/>
          <w:highlight w:val="none"/>
          <w:lang w:eastAsia="zh-CN"/>
        </w:rPr>
        <w:t>☑适用于非专门面向中小企业采购项目</w:t>
      </w:r>
    </w:p>
    <w:p>
      <w:pPr>
        <w:spacing w:line="360" w:lineRule="auto"/>
        <w:ind w:firstLine="420" w:firstLineChars="200"/>
        <w:rPr>
          <w:rFonts w:hint="eastAsia" w:ascii="宋体" w:hAnsi="宋体" w:eastAsia="宋体" w:cs="宋体"/>
          <w:highlight w:val="none"/>
        </w:rPr>
      </w:pPr>
      <w:r>
        <w:rPr>
          <w:rFonts w:hint="eastAsia" w:ascii="宋体" w:hAnsi="宋体" w:eastAsia="宋体" w:cs="宋体"/>
          <w:bCs/>
          <w:color w:val="auto"/>
          <w:szCs w:val="21"/>
          <w:highlight w:val="none"/>
          <w:lang w:eastAsia="zh-CN"/>
        </w:rPr>
        <w:t>供应商</w:t>
      </w:r>
      <w:r>
        <w:rPr>
          <w:rFonts w:hint="eastAsia" w:ascii="宋体" w:hAnsi="宋体" w:eastAsia="宋体" w:cs="宋体"/>
          <w:color w:val="auto"/>
          <w:szCs w:val="21"/>
          <w:highlight w:val="none"/>
        </w:rPr>
        <w:t>被评定为</w:t>
      </w:r>
      <w:r>
        <w:rPr>
          <w:rFonts w:hint="eastAsia" w:ascii="宋体" w:hAnsi="宋体" w:eastAsia="宋体" w:cs="宋体"/>
          <w:bCs/>
          <w:color w:val="auto"/>
          <w:szCs w:val="21"/>
          <w:highlight w:val="none"/>
        </w:rPr>
        <w:t>监狱企业或者残疾人福利性单位或者</w:t>
      </w:r>
      <w:r>
        <w:rPr>
          <w:rFonts w:hint="eastAsia" w:ascii="宋体" w:hAnsi="宋体" w:eastAsia="宋体" w:cs="宋体"/>
          <w:bCs/>
          <w:color w:val="auto"/>
          <w:szCs w:val="21"/>
          <w:highlight w:val="none"/>
          <w:lang w:eastAsia="zh-CN"/>
        </w:rPr>
        <w:t>其</w:t>
      </w:r>
      <w:r>
        <w:rPr>
          <w:rFonts w:hint="eastAsia" w:ascii="宋体" w:hAnsi="宋体" w:eastAsia="宋体" w:cs="宋体"/>
          <w:color w:val="auto"/>
          <w:szCs w:val="21"/>
          <w:highlight w:val="none"/>
        </w:rPr>
        <w:t>提供的货物全部由符合政策要求的小</w:t>
      </w:r>
      <w:r>
        <w:rPr>
          <w:rFonts w:hint="eastAsia" w:ascii="宋体" w:hAnsi="宋体" w:eastAsia="宋体" w:cs="宋体"/>
          <w:color w:val="auto"/>
          <w:szCs w:val="21"/>
          <w:highlight w:val="none"/>
          <w:lang w:eastAsia="zh-CN"/>
        </w:rPr>
        <w:t>型、微型</w:t>
      </w:r>
      <w:r>
        <w:rPr>
          <w:rFonts w:hint="eastAsia" w:ascii="宋体" w:hAnsi="宋体" w:eastAsia="宋体" w:cs="宋体"/>
          <w:color w:val="auto"/>
          <w:szCs w:val="21"/>
          <w:highlight w:val="none"/>
        </w:rPr>
        <w:t>企业制造</w:t>
      </w:r>
      <w:r>
        <w:rPr>
          <w:rFonts w:hint="eastAsia" w:ascii="宋体" w:hAnsi="宋体" w:eastAsia="宋体" w:cs="宋体"/>
          <w:color w:val="auto"/>
          <w:szCs w:val="21"/>
          <w:highlight w:val="none"/>
          <w:lang w:eastAsia="zh-CN"/>
        </w:rPr>
        <w:t>，即货物由小型、微型企业生产且使用该</w:t>
      </w:r>
      <w:r>
        <w:rPr>
          <w:rFonts w:hint="eastAsia" w:ascii="宋体" w:hAnsi="宋体" w:eastAsia="宋体" w:cs="宋体"/>
          <w:color w:val="auto"/>
          <w:szCs w:val="21"/>
          <w:highlight w:val="none"/>
        </w:rPr>
        <w:t>小</w:t>
      </w:r>
      <w:r>
        <w:rPr>
          <w:rFonts w:hint="eastAsia" w:ascii="宋体" w:hAnsi="宋体" w:eastAsia="宋体" w:cs="宋体"/>
          <w:color w:val="auto"/>
          <w:szCs w:val="21"/>
          <w:highlight w:val="none"/>
          <w:lang w:eastAsia="zh-CN"/>
        </w:rPr>
        <w:t>型、微型企业商号或者注册商标的</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该</w:t>
      </w:r>
      <w:r>
        <w:rPr>
          <w:rFonts w:hint="eastAsia" w:ascii="宋体" w:hAnsi="宋体" w:eastAsia="宋体" w:cs="宋体"/>
          <w:bCs/>
          <w:color w:val="auto"/>
          <w:szCs w:val="21"/>
          <w:highlight w:val="none"/>
          <w:lang w:eastAsia="zh-CN"/>
        </w:rPr>
        <w:t>供应商</w:t>
      </w:r>
      <w:r>
        <w:rPr>
          <w:rFonts w:hint="eastAsia" w:ascii="宋体" w:hAnsi="宋体" w:eastAsia="宋体" w:cs="宋体"/>
          <w:bCs/>
          <w:color w:val="auto"/>
          <w:szCs w:val="21"/>
          <w:highlight w:val="none"/>
        </w:rPr>
        <w:t>的</w:t>
      </w:r>
      <w:r>
        <w:rPr>
          <w:rFonts w:hint="eastAsia" w:ascii="宋体" w:hAnsi="宋体" w:eastAsia="宋体" w:cs="宋体"/>
          <w:bCs/>
          <w:color w:val="auto"/>
          <w:szCs w:val="21"/>
          <w:highlight w:val="none"/>
          <w:lang w:eastAsia="zh-CN"/>
        </w:rPr>
        <w:t>最后报价</w:t>
      </w:r>
      <w:r>
        <w:rPr>
          <w:rFonts w:hint="eastAsia" w:ascii="宋体" w:hAnsi="宋体" w:eastAsia="宋体" w:cs="宋体"/>
          <w:color w:val="auto"/>
          <w:szCs w:val="21"/>
          <w:highlight w:val="none"/>
        </w:rPr>
        <w:t>给予</w:t>
      </w:r>
      <w:r>
        <w:rPr>
          <w:rFonts w:hint="eastAsia" w:ascii="宋体" w:hAnsi="宋体" w:eastAsia="宋体" w:cs="宋体"/>
          <w:b w:val="0"/>
          <w:bCs w:val="0"/>
          <w:highlight w:val="none"/>
          <w:u w:val="single"/>
          <w:lang w:val="en-US" w:eastAsia="zh-CN"/>
        </w:rPr>
        <w:t>10%</w:t>
      </w:r>
      <w:r>
        <w:rPr>
          <w:rFonts w:hint="eastAsia" w:ascii="宋体" w:hAnsi="宋体" w:eastAsia="宋体" w:cs="宋体"/>
          <w:color w:val="auto"/>
          <w:szCs w:val="21"/>
          <w:highlight w:val="none"/>
        </w:rPr>
        <w:t>的扣除</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rPr>
        <w:t>扣除后的价格为评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价，即评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×（1</w:t>
      </w:r>
      <w:r>
        <w:rPr>
          <w:rFonts w:hint="eastAsia" w:ascii="宋体" w:hAnsi="宋体" w:eastAsia="宋体" w:cs="宋体"/>
          <w:b w:val="0"/>
          <w:bCs w:val="0"/>
          <w:color w:val="auto"/>
          <w:szCs w:val="21"/>
          <w:highlight w:val="none"/>
        </w:rPr>
        <w:t>-</w:t>
      </w:r>
      <w:r>
        <w:rPr>
          <w:rFonts w:hint="eastAsia" w:ascii="宋体" w:hAnsi="宋体" w:eastAsia="宋体" w:cs="宋体"/>
          <w:b w:val="0"/>
          <w:bCs w:val="0"/>
          <w:highlight w:val="none"/>
          <w:u w:val="single"/>
          <w:lang w:val="en-US" w:eastAsia="zh-CN"/>
        </w:rPr>
        <w:t>10%</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接受大中型企业与小微企业组成联合体或者允许大中型企业向一家或者多家小微企业分包的采购项目，对</w:t>
      </w:r>
      <w:r>
        <w:rPr>
          <w:rFonts w:hint="eastAsia" w:ascii="宋体" w:hAnsi="宋体" w:eastAsia="宋体" w:cs="宋体"/>
          <w:color w:val="auto"/>
          <w:sz w:val="21"/>
          <w:szCs w:val="21"/>
          <w:highlight w:val="none"/>
          <w:lang w:eastAsia="zh-CN"/>
        </w:rPr>
        <w:t>于</w:t>
      </w:r>
      <w:r>
        <w:rPr>
          <w:rFonts w:hint="eastAsia" w:ascii="宋体" w:hAnsi="宋体" w:eastAsia="宋体" w:cs="宋体"/>
          <w:color w:val="auto"/>
          <w:sz w:val="21"/>
          <w:szCs w:val="21"/>
          <w:highlight w:val="none"/>
        </w:rPr>
        <w:t>联合协议或者分包意向协议约定小微企业的合同份额占到合同总金额 30%以上的，对联合体或者大中型企业的</w:t>
      </w:r>
      <w:r>
        <w:rPr>
          <w:rFonts w:hint="eastAsia" w:ascii="宋体" w:hAnsi="宋体" w:eastAsia="宋体" w:cs="宋体"/>
          <w:color w:val="auto"/>
          <w:sz w:val="21"/>
          <w:szCs w:val="21"/>
          <w:highlight w:val="none"/>
          <w:lang w:eastAsia="zh-CN"/>
        </w:rPr>
        <w:t>最后</w:t>
      </w:r>
      <w:r>
        <w:rPr>
          <w:rFonts w:hint="eastAsia" w:ascii="宋体" w:hAnsi="宋体" w:eastAsia="宋体" w:cs="宋体"/>
          <w:color w:val="auto"/>
          <w:sz w:val="21"/>
          <w:szCs w:val="21"/>
          <w:highlight w:val="none"/>
        </w:rPr>
        <w:t xml:space="preserve">报价给予 </w:t>
      </w:r>
      <w:r>
        <w:rPr>
          <w:rFonts w:hint="eastAsia" w:ascii="宋体" w:hAnsi="宋体" w:eastAsia="宋体" w:cs="宋体"/>
          <w:b w:val="0"/>
          <w:bCs w:val="0"/>
          <w:highlight w:val="none"/>
          <w:u w:val="single"/>
          <w:lang w:val="en-US" w:eastAsia="zh-CN"/>
        </w:rPr>
        <w:t>4%</w:t>
      </w:r>
      <w:r>
        <w:rPr>
          <w:rFonts w:hint="eastAsia" w:ascii="宋体" w:hAnsi="宋体" w:eastAsia="宋体" w:cs="宋体"/>
          <w:color w:val="auto"/>
          <w:sz w:val="21"/>
          <w:szCs w:val="21"/>
          <w:highlight w:val="none"/>
        </w:rPr>
        <w:t>的扣除，用扣除后的价格参加评审</w:t>
      </w:r>
      <w:r>
        <w:rPr>
          <w:rFonts w:hint="eastAsia" w:ascii="宋体" w:hAnsi="宋体" w:eastAsia="宋体" w:cs="宋体"/>
          <w:color w:val="auto"/>
          <w:szCs w:val="21"/>
          <w:highlight w:val="none"/>
        </w:rPr>
        <w:t>，扣除后的价格为评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价，即评</w:t>
      </w:r>
      <w:r>
        <w:rPr>
          <w:rFonts w:hint="eastAsia" w:ascii="宋体" w:hAnsi="宋体" w:eastAsia="宋体" w:cs="宋体"/>
          <w:color w:val="auto"/>
          <w:szCs w:val="21"/>
          <w:highlight w:val="none"/>
          <w:lang w:eastAsia="zh-CN"/>
        </w:rPr>
        <w:t>审</w:t>
      </w:r>
      <w:r>
        <w:rPr>
          <w:rFonts w:hint="eastAsia" w:ascii="宋体" w:hAnsi="宋体" w:eastAsia="宋体" w:cs="宋体"/>
          <w:color w:val="auto"/>
          <w:szCs w:val="21"/>
          <w:highlight w:val="none"/>
        </w:rPr>
        <w:t>价=</w:t>
      </w:r>
      <w:r>
        <w:rPr>
          <w:rFonts w:hint="eastAsia" w:ascii="宋体" w:hAnsi="宋体" w:eastAsia="宋体" w:cs="宋体"/>
          <w:color w:val="auto"/>
          <w:szCs w:val="21"/>
          <w:highlight w:val="none"/>
          <w:lang w:eastAsia="zh-CN"/>
        </w:rPr>
        <w:t>最后报价</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w:t>
      </w:r>
      <w:r>
        <w:rPr>
          <w:rFonts w:hint="eastAsia" w:ascii="宋体" w:hAnsi="宋体" w:eastAsia="宋体" w:cs="宋体"/>
          <w:b w:val="0"/>
          <w:bCs w:val="0"/>
          <w:highlight w:val="none"/>
          <w:u w:val="singl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lang w:eastAsia="zh-CN"/>
        </w:rPr>
        <w:t>□适用于专门面向中小企业采购项目</w:t>
      </w:r>
    </w:p>
    <w:p>
      <w:pPr>
        <w:spacing w:line="360" w:lineRule="auto"/>
        <w:ind w:firstLine="420" w:firstLineChars="200"/>
        <w:rPr>
          <w:rFonts w:hint="eastAsia" w:ascii="宋体" w:hAnsi="宋体" w:eastAsia="宋体" w:cs="宋体"/>
          <w:i w:val="0"/>
          <w:iCs w:val="0"/>
          <w:color w:val="auto"/>
          <w:szCs w:val="21"/>
          <w:highlight w:val="none"/>
          <w:lang w:eastAsia="zh-CN"/>
        </w:rPr>
      </w:pPr>
      <w:r>
        <w:rPr>
          <w:rFonts w:hint="eastAsia" w:ascii="宋体" w:hAnsi="宋体" w:eastAsia="宋体" w:cs="宋体"/>
          <w:i w:val="0"/>
          <w:iCs w:val="0"/>
          <w:color w:val="auto"/>
          <w:szCs w:val="21"/>
          <w:highlight w:val="none"/>
          <w:lang w:eastAsia="zh-CN"/>
        </w:rPr>
        <w:t>按照《政府采购促进中小企业发展管理办法》（财库〔2020〕46号）的规定，对小微企业的</w:t>
      </w:r>
      <w:r>
        <w:rPr>
          <w:rFonts w:hint="eastAsia" w:ascii="宋体" w:hAnsi="宋体" w:eastAsia="宋体" w:cs="宋体"/>
          <w:i w:val="0"/>
          <w:iCs w:val="0"/>
          <w:color w:val="auto"/>
          <w:szCs w:val="21"/>
          <w:highlight w:val="none"/>
          <w:lang w:val="en-US" w:eastAsia="zh-CN"/>
        </w:rPr>
        <w:t>最后</w:t>
      </w:r>
      <w:r>
        <w:rPr>
          <w:rFonts w:hint="eastAsia" w:ascii="宋体" w:hAnsi="宋体" w:eastAsia="宋体" w:cs="宋体"/>
          <w:i w:val="0"/>
          <w:iCs w:val="0"/>
          <w:color w:val="auto"/>
          <w:szCs w:val="21"/>
          <w:highlight w:val="none"/>
          <w:lang w:eastAsia="zh-CN"/>
        </w:rPr>
        <w:t>报价不再执行价格评审优惠的扶持政策。</w:t>
      </w:r>
    </w:p>
    <w:p>
      <w:pPr>
        <w:spacing w:line="360" w:lineRule="auto"/>
        <w:ind w:firstLine="422" w:firstLineChars="200"/>
        <w:rPr>
          <w:rFonts w:hint="eastAsia" w:eastAsiaTheme="minorEastAsia"/>
          <w:highlight w:val="none"/>
          <w:lang w:val="en-US" w:eastAsia="zh-CN"/>
        </w:rPr>
      </w:pPr>
      <w:r>
        <w:rPr>
          <w:rFonts w:hint="eastAsia" w:asciiTheme="minorEastAsia" w:hAnsiTheme="minorEastAsia" w:cstheme="minorEastAsia"/>
          <w:b/>
          <w:bCs/>
          <w:color w:val="000000"/>
          <w:szCs w:val="21"/>
          <w:highlight w:val="none"/>
          <w:lang w:val="en-US" w:eastAsia="zh-CN"/>
        </w:rPr>
        <w:t>6.2.2</w:t>
      </w:r>
      <w:r>
        <w:rPr>
          <w:rFonts w:hint="eastAsia" w:asciiTheme="minorEastAsia" w:hAnsiTheme="minorEastAsia" w:eastAsiaTheme="minorEastAsia" w:cstheme="minorEastAsia"/>
          <w:b/>
          <w:bCs/>
          <w:color w:val="000000"/>
          <w:szCs w:val="21"/>
          <w:highlight w:val="none"/>
        </w:rPr>
        <w:t>对本国产品的价格评审</w:t>
      </w:r>
      <w:r>
        <w:rPr>
          <w:rFonts w:hint="eastAsia" w:asciiTheme="minorEastAsia" w:hAnsiTheme="minorEastAsia" w:cstheme="minorEastAsia"/>
          <w:b/>
          <w:bCs/>
          <w:color w:val="000000"/>
          <w:szCs w:val="21"/>
          <w:highlight w:val="none"/>
          <w:lang w:val="en-US" w:eastAsia="zh-CN"/>
        </w:rPr>
        <w:t>优惠</w:t>
      </w:r>
    </w:p>
    <w:p>
      <w:pPr>
        <w:spacing w:line="360" w:lineRule="auto"/>
        <w:ind w:firstLine="420" w:firstLineChars="200"/>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对本国产品的支持政策：</w:t>
      </w:r>
      <w:r>
        <w:rPr>
          <w:rFonts w:hint="eastAsia" w:asciiTheme="minorEastAsia" w:hAnsiTheme="minorEastAsia" w:eastAsiaTheme="minorEastAsia" w:cstheme="minorEastAsia"/>
          <w:color w:val="000000"/>
          <w:szCs w:val="21"/>
          <w:highlight w:val="none"/>
        </w:rPr>
        <w:t>政府采购活动中既有本国产品又有非本国产品参与竞争的，依法对本国产品给予价格评审优惠，对本国产品的</w:t>
      </w:r>
      <w:r>
        <w:rPr>
          <w:rFonts w:hint="eastAsia" w:asciiTheme="minorEastAsia" w:hAnsiTheme="minorEastAsia" w:cstheme="minorEastAsia"/>
          <w:color w:val="000000"/>
          <w:szCs w:val="21"/>
          <w:highlight w:val="none"/>
          <w:lang w:val="en-US" w:eastAsia="zh-CN"/>
        </w:rPr>
        <w:t>最后</w:t>
      </w:r>
      <w:r>
        <w:rPr>
          <w:rFonts w:hint="eastAsia" w:asciiTheme="minorEastAsia" w:hAnsiTheme="minorEastAsia" w:eastAsiaTheme="minorEastAsia" w:cstheme="minorEastAsia"/>
          <w:color w:val="000000"/>
          <w:szCs w:val="21"/>
          <w:highlight w:val="none"/>
        </w:rPr>
        <w:t>报价给予20%的价格扣除，用扣除后的价格参与评审。</w:t>
      </w:r>
    </w:p>
    <w:p>
      <w:pPr>
        <w:spacing w:line="360" w:lineRule="auto"/>
        <w:ind w:firstLine="420" w:firstLineChars="200"/>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当采购项目或者采购包中含有多种产品，</w:t>
      </w:r>
      <w:r>
        <w:rPr>
          <w:rFonts w:hint="eastAsia" w:asciiTheme="minorEastAsia" w:hAnsiTheme="minorEastAsia" w:cstheme="minorEastAsia"/>
          <w:color w:val="000000"/>
          <w:szCs w:val="21"/>
          <w:highlight w:val="none"/>
          <w:lang w:val="en-US" w:eastAsia="zh-CN"/>
        </w:rPr>
        <w:t>供应商</w:t>
      </w:r>
      <w:r>
        <w:rPr>
          <w:rFonts w:hint="eastAsia" w:asciiTheme="minorEastAsia" w:hAnsiTheme="minorEastAsia" w:eastAsiaTheme="minorEastAsia" w:cstheme="minorEastAsia"/>
          <w:color w:val="000000"/>
          <w:szCs w:val="21"/>
          <w:highlight w:val="none"/>
        </w:rPr>
        <w:t>为该采购项目或者采购包提供的符合本国产品标准的产品成本之和占该</w:t>
      </w:r>
      <w:r>
        <w:rPr>
          <w:rFonts w:hint="eastAsia" w:asciiTheme="minorEastAsia" w:hAnsiTheme="minorEastAsia" w:cstheme="minorEastAsia"/>
          <w:color w:val="000000"/>
          <w:szCs w:val="21"/>
          <w:highlight w:val="none"/>
          <w:lang w:val="en-US" w:eastAsia="zh-CN"/>
        </w:rPr>
        <w:t>供应商</w:t>
      </w:r>
      <w:r>
        <w:rPr>
          <w:rFonts w:hint="eastAsia" w:asciiTheme="minorEastAsia" w:hAnsiTheme="minorEastAsia" w:eastAsiaTheme="minorEastAsia" w:cstheme="minorEastAsia"/>
          <w:color w:val="000000"/>
          <w:szCs w:val="21"/>
          <w:highlight w:val="none"/>
        </w:rPr>
        <w:t>提供的全部产品成本之和的比例达到80%以上时，依法对该</w:t>
      </w:r>
      <w:r>
        <w:rPr>
          <w:rFonts w:hint="eastAsia" w:asciiTheme="minorEastAsia" w:hAnsiTheme="minorEastAsia" w:cstheme="minorEastAsia"/>
          <w:color w:val="000000"/>
          <w:szCs w:val="21"/>
          <w:highlight w:val="none"/>
          <w:lang w:val="en-US" w:eastAsia="zh-CN"/>
        </w:rPr>
        <w:t>供应商</w:t>
      </w:r>
      <w:r>
        <w:rPr>
          <w:rFonts w:hint="eastAsia" w:asciiTheme="minorEastAsia" w:hAnsiTheme="minorEastAsia" w:eastAsiaTheme="minorEastAsia" w:cstheme="minorEastAsia"/>
          <w:color w:val="000000"/>
          <w:szCs w:val="21"/>
          <w:highlight w:val="none"/>
        </w:rPr>
        <w:t>提供的全部产品给予价格评审优惠，即对该</w:t>
      </w:r>
      <w:r>
        <w:rPr>
          <w:rFonts w:hint="eastAsia" w:asciiTheme="minorEastAsia" w:hAnsiTheme="minorEastAsia" w:cstheme="minorEastAsia"/>
          <w:color w:val="000000"/>
          <w:szCs w:val="21"/>
          <w:highlight w:val="none"/>
          <w:lang w:val="en-US" w:eastAsia="zh-CN"/>
        </w:rPr>
        <w:t>供应商</w:t>
      </w:r>
      <w:r>
        <w:rPr>
          <w:rFonts w:hint="eastAsia" w:asciiTheme="minorEastAsia" w:hAnsiTheme="minorEastAsia" w:eastAsiaTheme="minorEastAsia" w:cstheme="minorEastAsia"/>
          <w:color w:val="000000"/>
          <w:szCs w:val="21"/>
          <w:highlight w:val="none"/>
        </w:rPr>
        <w:t>提供的全部产品的</w:t>
      </w:r>
      <w:r>
        <w:rPr>
          <w:rFonts w:hint="eastAsia" w:asciiTheme="minorEastAsia" w:hAnsiTheme="minorEastAsia" w:cstheme="minorEastAsia"/>
          <w:color w:val="000000"/>
          <w:szCs w:val="21"/>
          <w:highlight w:val="none"/>
          <w:lang w:eastAsia="zh-CN"/>
        </w:rPr>
        <w:t>最后</w:t>
      </w:r>
      <w:r>
        <w:rPr>
          <w:rFonts w:hint="eastAsia" w:asciiTheme="minorEastAsia" w:hAnsiTheme="minorEastAsia" w:eastAsiaTheme="minorEastAsia" w:cstheme="minorEastAsia"/>
          <w:color w:val="000000"/>
          <w:szCs w:val="21"/>
          <w:highlight w:val="none"/>
        </w:rPr>
        <w:t>总报价给予20%的价格扣除，用扣除后的价格参与评审。</w:t>
      </w:r>
    </w:p>
    <w:p>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除上述情况外，评审价＝最后报价。</w:t>
      </w:r>
    </w:p>
    <w:p>
      <w:pPr>
        <w:spacing w:line="360" w:lineRule="auto"/>
        <w:ind w:firstLine="420" w:firstLineChars="200"/>
        <w:rPr>
          <w:rFonts w:ascii="宋体" w:hAnsi="宋体" w:cs="宋体"/>
          <w:color w:val="auto"/>
          <w:highlight w:val="none"/>
        </w:rPr>
      </w:pPr>
    </w:p>
    <w:p>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bookmarkStart w:id="136" w:name="_Toc80205934"/>
      <w:bookmarkStart w:id="137" w:name="_Toc17730"/>
      <w:bookmarkStart w:id="138" w:name="_Toc5389"/>
      <w:r>
        <w:rPr>
          <w:rFonts w:hint="eastAsia" w:ascii="宋体" w:hAnsi="宋体" w:eastAsia="宋体" w:cs="Times New Roman"/>
          <w:bCs/>
          <w:color w:val="auto"/>
          <w:sz w:val="32"/>
          <w:szCs w:val="32"/>
          <w:highlight w:val="none"/>
          <w:lang w:val="zh-CN"/>
        </w:rPr>
        <w:t>第二节 评审原则</w:t>
      </w:r>
      <w:bookmarkEnd w:id="136"/>
      <w:bookmarkEnd w:id="137"/>
      <w:bookmarkEnd w:id="138"/>
    </w:p>
    <w:p>
      <w:pPr>
        <w:spacing w:line="360" w:lineRule="auto"/>
        <w:ind w:firstLine="482" w:firstLineChars="200"/>
        <w:jc w:val="left"/>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1.评审原则</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w:t>
      </w:r>
      <w:r>
        <w:rPr>
          <w:rFonts w:hint="eastAsia" w:ascii="宋体" w:hAnsi="宋体" w:eastAsia="宋体" w:cs="宋体"/>
          <w:color w:val="auto"/>
          <w:szCs w:val="24"/>
          <w:highlight w:val="none"/>
          <w:lang w:eastAsia="zh-CN"/>
        </w:rPr>
        <w:t>作出</w:t>
      </w:r>
      <w:r>
        <w:rPr>
          <w:rFonts w:hint="eastAsia" w:ascii="宋体" w:hAnsi="宋体" w:eastAsia="宋体" w:cs="宋体"/>
          <w:color w:val="auto"/>
          <w:szCs w:val="24"/>
          <w:highlight w:val="none"/>
        </w:rPr>
        <w:t>结论。持不同意见的谈判小组成员应当在评审报告上签署不同意见并说明理由，否则视为同意。</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39" w:name="_Toc432194885"/>
      <w:bookmarkStart w:id="140" w:name="_Toc432106535"/>
      <w:bookmarkStart w:id="141" w:name="_Toc321836413"/>
    </w:p>
    <w:bookmarkEnd w:id="139"/>
    <w:bookmarkEnd w:id="140"/>
    <w:bookmarkEnd w:id="141"/>
    <w:p>
      <w:pPr>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2.终止竞争性谈判采购活动</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spacing w:line="360" w:lineRule="auto"/>
        <w:ind w:firstLine="420" w:firstLineChars="200"/>
        <w:jc w:val="left"/>
        <w:rPr>
          <w:rFonts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42" w:name="_Toc80205935"/>
      <w:bookmarkStart w:id="143" w:name="_Toc9627"/>
      <w:bookmarkStart w:id="144" w:name="_Toc16039"/>
    </w:p>
    <w:p>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r>
        <w:rPr>
          <w:rFonts w:hint="eastAsia" w:ascii="宋体" w:hAnsi="宋体" w:eastAsia="宋体" w:cs="Times New Roman"/>
          <w:bCs/>
          <w:color w:val="auto"/>
          <w:sz w:val="32"/>
          <w:szCs w:val="32"/>
          <w:highlight w:val="none"/>
          <w:lang w:val="zh-CN"/>
        </w:rPr>
        <w:t>第三节 评审报告</w:t>
      </w:r>
      <w:bookmarkEnd w:id="142"/>
      <w:bookmarkEnd w:id="143"/>
      <w:bookmarkEnd w:id="144"/>
    </w:p>
    <w:p>
      <w:pPr>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1.成交标准</w:t>
      </w:r>
    </w:p>
    <w:p>
      <w:pPr>
        <w:spacing w:line="360"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并在线编写电子评审报告。</w:t>
      </w:r>
    </w:p>
    <w:p>
      <w:pPr>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2.</w:t>
      </w:r>
      <w:r>
        <w:rPr>
          <w:rFonts w:hint="eastAsia" w:ascii="黑体" w:hAnsi="黑体" w:eastAsia="黑体" w:cs="宋体"/>
          <w:b/>
          <w:bCs/>
          <w:color w:val="auto"/>
          <w:sz w:val="24"/>
          <w:szCs w:val="32"/>
          <w:highlight w:val="none"/>
          <w:lang w:val="en-US" w:eastAsia="zh-CN"/>
        </w:rPr>
        <w:t>评审</w:t>
      </w:r>
      <w:r>
        <w:rPr>
          <w:rFonts w:hint="eastAsia" w:ascii="黑体" w:hAnsi="黑体" w:eastAsia="黑体" w:cs="宋体"/>
          <w:b/>
          <w:bCs/>
          <w:color w:val="auto"/>
          <w:sz w:val="24"/>
          <w:szCs w:val="32"/>
          <w:highlight w:val="none"/>
        </w:rPr>
        <w:t>争议</w:t>
      </w:r>
      <w:r>
        <w:rPr>
          <w:rFonts w:ascii="黑体" w:hAnsi="黑体" w:eastAsia="黑体" w:cs="宋体"/>
          <w:b/>
          <w:bCs/>
          <w:color w:val="auto"/>
          <w:sz w:val="24"/>
          <w:szCs w:val="32"/>
          <w:highlight w:val="none"/>
        </w:rPr>
        <w:t>事项</w:t>
      </w:r>
      <w:r>
        <w:rPr>
          <w:rFonts w:hint="eastAsia" w:ascii="黑体" w:hAnsi="黑体" w:eastAsia="黑体" w:cs="宋体"/>
          <w:b/>
          <w:bCs/>
          <w:color w:val="auto"/>
          <w:sz w:val="24"/>
          <w:szCs w:val="32"/>
          <w:highlight w:val="none"/>
        </w:rPr>
        <w:t>处理</w:t>
      </w:r>
    </w:p>
    <w:p>
      <w:pPr>
        <w:adjustRightInd w:val="0"/>
        <w:spacing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45" w:name="_Toc27241"/>
      <w:bookmarkStart w:id="146" w:name="_Toc17221"/>
      <w:bookmarkStart w:id="147" w:name="_Toc80205936"/>
    </w:p>
    <w:p>
      <w:pPr>
        <w:keepNext/>
        <w:keepLines/>
        <w:spacing w:line="360" w:lineRule="auto"/>
        <w:ind w:firstLine="640" w:firstLineChars="200"/>
        <w:jc w:val="center"/>
        <w:outlineLvl w:val="1"/>
        <w:rPr>
          <w:rFonts w:ascii="宋体" w:hAnsi="宋体" w:eastAsia="宋体" w:cs="Times New Roman"/>
          <w:bCs/>
          <w:color w:val="auto"/>
          <w:sz w:val="32"/>
          <w:szCs w:val="32"/>
          <w:highlight w:val="none"/>
          <w:lang w:val="zh-CN"/>
        </w:rPr>
      </w:pPr>
      <w:r>
        <w:rPr>
          <w:rFonts w:hint="eastAsia" w:ascii="宋体" w:hAnsi="宋体" w:eastAsia="宋体" w:cs="Times New Roman"/>
          <w:bCs/>
          <w:color w:val="auto"/>
          <w:sz w:val="32"/>
          <w:szCs w:val="32"/>
          <w:highlight w:val="none"/>
          <w:lang w:val="zh-CN"/>
        </w:rPr>
        <w:t>第四节 评审过程的保密与录像</w:t>
      </w:r>
      <w:bookmarkEnd w:id="145"/>
      <w:bookmarkEnd w:id="146"/>
      <w:bookmarkEnd w:id="147"/>
    </w:p>
    <w:p>
      <w:pPr>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1.保密。</w:t>
      </w:r>
    </w:p>
    <w:p>
      <w:pPr>
        <w:widowControl/>
        <w:spacing w:line="360" w:lineRule="auto"/>
        <w:ind w:firstLine="420" w:firstLineChars="200"/>
        <w:rPr>
          <w:rFonts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成员、采购人和采购机构工作人员、相关监督人员等与评审有关的人员应当予以保密。</w:t>
      </w:r>
    </w:p>
    <w:p>
      <w:pPr>
        <w:widowControl/>
        <w:spacing w:line="360" w:lineRule="auto"/>
        <w:ind w:firstLine="482" w:firstLineChars="200"/>
        <w:rPr>
          <w:rFonts w:ascii="黑体" w:hAnsi="黑体" w:eastAsia="黑体" w:cs="宋体"/>
          <w:b/>
          <w:bCs/>
          <w:color w:val="auto"/>
          <w:sz w:val="24"/>
          <w:szCs w:val="32"/>
          <w:highlight w:val="none"/>
        </w:rPr>
      </w:pPr>
      <w:r>
        <w:rPr>
          <w:rFonts w:hint="eastAsia" w:ascii="黑体" w:hAnsi="黑体" w:eastAsia="黑体" w:cs="宋体"/>
          <w:b/>
          <w:bCs/>
          <w:color w:val="auto"/>
          <w:sz w:val="24"/>
          <w:szCs w:val="32"/>
          <w:highlight w:val="none"/>
        </w:rPr>
        <w:t>2.录音录像。</w:t>
      </w:r>
    </w:p>
    <w:p>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148" w:name="_Toc80205937"/>
      <w:bookmarkStart w:id="149" w:name="_Toc30615"/>
      <w:bookmarkStart w:id="150" w:name="_Toc9300"/>
      <w:bookmarkStart w:id="151" w:name="_Toc916"/>
      <w:bookmarkStart w:id="152" w:name="_Toc28917"/>
      <w:bookmarkStart w:id="153" w:name="_Toc21666"/>
      <w:bookmarkStart w:id="154" w:name="_Toc25678"/>
      <w:bookmarkStart w:id="155" w:name="_Toc71"/>
      <w:bookmarkStart w:id="156" w:name="_Toc4187"/>
      <w:r>
        <w:rPr>
          <w:rFonts w:hint="eastAsia" w:ascii="Times New Roman" w:hAnsi="Times New Roman" w:eastAsia="宋体" w:cs="Times New Roman"/>
          <w:b/>
          <w:bCs/>
          <w:color w:val="auto"/>
          <w:kern w:val="44"/>
          <w:sz w:val="44"/>
          <w:szCs w:val="44"/>
          <w:highlight w:val="none"/>
          <w:lang w:val="zh-CN"/>
        </w:rPr>
        <w:t>第五章 响应文件格式</w:t>
      </w:r>
      <w:bookmarkEnd w:id="148"/>
      <w:r>
        <w:rPr>
          <w:rFonts w:ascii="Times New Roman" w:hAnsi="Times New Roman" w:eastAsia="宋体" w:cs="Times New Roman"/>
          <w:b/>
          <w:bCs/>
          <w:color w:val="auto"/>
          <w:kern w:val="44"/>
          <w:sz w:val="44"/>
          <w:szCs w:val="44"/>
          <w:highlight w:val="none"/>
          <w:lang w:val="zh-CN"/>
        </w:rPr>
        <w:br w:type="page"/>
      </w:r>
      <w:bookmarkEnd w:id="149"/>
      <w:bookmarkEnd w:id="150"/>
      <w:bookmarkEnd w:id="151"/>
      <w:bookmarkEnd w:id="152"/>
      <w:bookmarkEnd w:id="153"/>
      <w:bookmarkEnd w:id="154"/>
      <w:bookmarkEnd w:id="155"/>
      <w:bookmarkEnd w:id="156"/>
    </w:p>
    <w:p>
      <w:pPr>
        <w:spacing w:line="240" w:lineRule="atLeast"/>
        <w:rPr>
          <w:rFonts w:ascii="宋体" w:hAnsi="宋体" w:eastAsia="宋体" w:cs="Times New Roman"/>
          <w:b/>
          <w:bCs/>
          <w:color w:val="auto"/>
          <w:szCs w:val="24"/>
          <w:highlight w:val="none"/>
        </w:rPr>
      </w:pPr>
    </w:p>
    <w:p>
      <w:pPr>
        <w:snapToGrid w:val="0"/>
        <w:spacing w:before="120" w:beforeLines="50" w:after="50" w:line="360" w:lineRule="auto"/>
        <w:jc w:val="center"/>
        <w:outlineLvl w:val="1"/>
        <w:rPr>
          <w:rFonts w:ascii="宋体" w:hAnsi="宋体" w:eastAsia="宋体" w:cs="Times New Roman"/>
          <w:bCs/>
          <w:color w:val="auto"/>
          <w:sz w:val="32"/>
          <w:szCs w:val="32"/>
          <w:highlight w:val="none"/>
        </w:rPr>
      </w:pPr>
      <w:bookmarkStart w:id="157" w:name="_Toc80205939"/>
      <w:bookmarkStart w:id="158" w:name="_Toc10486"/>
      <w:bookmarkStart w:id="159" w:name="_Toc17254"/>
      <w:r>
        <w:rPr>
          <w:rFonts w:hint="eastAsia" w:ascii="宋体" w:hAnsi="宋体" w:eastAsia="宋体" w:cs="Times New Roman"/>
          <w:bCs/>
          <w:color w:val="auto"/>
          <w:sz w:val="32"/>
          <w:szCs w:val="32"/>
          <w:highlight w:val="none"/>
        </w:rPr>
        <w:t>第一节 资格文件格式</w:t>
      </w:r>
      <w:bookmarkEnd w:id="157"/>
      <w:bookmarkEnd w:id="158"/>
      <w:bookmarkEnd w:id="159"/>
    </w:p>
    <w:p>
      <w:pPr>
        <w:pStyle w:val="22"/>
        <w:rPr>
          <w:rFonts w:ascii="宋体" w:hAnsi="宋体" w:cs="宋体"/>
          <w:b/>
          <w:bCs/>
          <w:color w:val="auto"/>
          <w:sz w:val="28"/>
          <w:szCs w:val="28"/>
          <w:highlight w:val="none"/>
        </w:rPr>
      </w:pPr>
    </w:p>
    <w:p>
      <w:pPr>
        <w:pStyle w:val="22"/>
        <w:rPr>
          <w:rFonts w:ascii="宋体" w:hAnsi="宋体" w:cs="宋体"/>
          <w:b/>
          <w:bCs/>
          <w:color w:val="auto"/>
          <w:sz w:val="28"/>
          <w:szCs w:val="28"/>
          <w:highlight w:val="none"/>
        </w:rPr>
      </w:pPr>
      <w:r>
        <w:rPr>
          <w:rFonts w:hint="eastAsia" w:ascii="宋体" w:hAnsi="宋体" w:cs="宋体"/>
          <w:b/>
          <w:bCs/>
          <w:color w:val="auto"/>
          <w:sz w:val="28"/>
          <w:szCs w:val="28"/>
          <w:highlight w:val="none"/>
        </w:rPr>
        <w:t>1.资格文件封面的格式（参照此格式自拟）：</w:t>
      </w:r>
    </w:p>
    <w:p>
      <w:pPr>
        <w:snapToGrid w:val="0"/>
        <w:spacing w:before="120" w:beforeLines="50" w:after="5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napToGrid w:val="0"/>
        <w:spacing w:before="120" w:beforeLines="50" w:after="50"/>
        <w:ind w:firstLine="5760" w:firstLineChars="2400"/>
        <w:rPr>
          <w:rFonts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文  件</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360" w:lineRule="auto"/>
        <w:ind w:left="142"/>
        <w:jc w:val="left"/>
        <w:rPr>
          <w:rFonts w:ascii="宋体" w:hAnsi="宋体" w:eastAsia="宋体" w:cs="宋体"/>
          <w:b/>
          <w:bCs/>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2.资格文件目录</w:t>
      </w:r>
    </w:p>
    <w:p>
      <w:pPr>
        <w:spacing w:line="360" w:lineRule="auto"/>
        <w:ind w:firstLine="560" w:firstLineChars="200"/>
        <w:contextualSpacing/>
        <w:jc w:val="left"/>
        <w:rPr>
          <w:rFonts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pPr>
        <w:snapToGrid w:val="0"/>
        <w:spacing w:before="50" w:after="120" w:afterLines="50" w:line="360" w:lineRule="auto"/>
        <w:jc w:val="both"/>
        <w:rPr>
          <w:rFonts w:hint="eastAsia" w:ascii="仿宋_GB2312" w:hAnsi="仿宋" w:eastAsia="仿宋_GB2312" w:cs="仿宋_GB2312"/>
          <w:b/>
          <w:kern w:val="0"/>
          <w:sz w:val="32"/>
          <w:szCs w:val="32"/>
          <w:highlight w:val="none"/>
        </w:rPr>
      </w:pP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kern w:val="0"/>
          <w:sz w:val="28"/>
          <w:szCs w:val="28"/>
          <w:highlight w:val="none"/>
        </w:rPr>
        <w:t>.</w:t>
      </w:r>
      <w:r>
        <w:rPr>
          <w:rFonts w:hint="eastAsia" w:ascii="宋体" w:hAnsi="宋体" w:eastAsia="宋体" w:cs="宋体"/>
          <w:b/>
          <w:color w:val="auto"/>
          <w:kern w:val="2"/>
          <w:sz w:val="28"/>
          <w:szCs w:val="28"/>
          <w:highlight w:val="none"/>
          <w:lang w:val="en-US" w:eastAsia="zh-CN"/>
        </w:rPr>
        <w:t>供应商</w:t>
      </w:r>
      <w:r>
        <w:rPr>
          <w:rFonts w:hint="eastAsia" w:ascii="宋体" w:hAnsi="宋体" w:eastAsia="宋体" w:cs="宋体"/>
          <w:b/>
          <w:color w:val="auto"/>
          <w:kern w:val="2"/>
          <w:sz w:val="28"/>
          <w:szCs w:val="28"/>
          <w:highlight w:val="none"/>
        </w:rPr>
        <w:t>直接控股股东信息表</w:t>
      </w:r>
      <w:r>
        <w:rPr>
          <w:rFonts w:hint="eastAsia" w:ascii="宋体" w:hAnsi="宋体" w:cs="宋体"/>
          <w:b/>
          <w:color w:val="auto"/>
          <w:sz w:val="28"/>
          <w:szCs w:val="28"/>
          <w:highlight w:val="none"/>
          <w:lang w:eastAsia="zh-CN"/>
        </w:rPr>
        <w:t>格式</w:t>
      </w:r>
      <w:r>
        <w:rPr>
          <w:rFonts w:hint="eastAsia"/>
          <w:sz w:val="28"/>
          <w:szCs w:val="28"/>
          <w:highlight w:val="none"/>
          <w:lang w:eastAsia="zh-CN"/>
        </w:rPr>
        <w:t>：</w:t>
      </w:r>
    </w:p>
    <w:p>
      <w:pPr>
        <w:snapToGrid w:val="0"/>
        <w:spacing w:before="50" w:after="120" w:afterLines="50" w:line="360" w:lineRule="auto"/>
        <w:jc w:val="center"/>
        <w:rPr>
          <w:rFonts w:hint="eastAsia" w:ascii="仿宋_GB2312" w:hAnsi="仿宋" w:eastAsia="仿宋_GB2312" w:cs="仿宋_GB2312"/>
          <w:b/>
          <w:kern w:val="0"/>
          <w:sz w:val="32"/>
          <w:szCs w:val="32"/>
          <w:highlight w:val="none"/>
        </w:rPr>
      </w:pPr>
      <w:r>
        <w:rPr>
          <w:rFonts w:hint="eastAsia" w:ascii="宋体" w:hAnsi="宋体" w:eastAsia="宋体" w:cs="宋体"/>
          <w:b/>
          <w:color w:val="auto"/>
          <w:kern w:val="2"/>
          <w:sz w:val="28"/>
          <w:szCs w:val="28"/>
          <w:highlight w:val="none"/>
          <w:lang w:val="en-US" w:eastAsia="zh-CN"/>
        </w:rPr>
        <w:t>供应商</w:t>
      </w:r>
      <w:r>
        <w:rPr>
          <w:rFonts w:hint="eastAsia" w:ascii="宋体" w:hAnsi="宋体" w:eastAsia="宋体" w:cs="宋体"/>
          <w:b/>
          <w:color w:val="auto"/>
          <w:kern w:val="2"/>
          <w:sz w:val="28"/>
          <w:szCs w:val="28"/>
          <w:highlight w:val="none"/>
        </w:rPr>
        <w:t>直接控股股东信息表</w:t>
      </w:r>
    </w:p>
    <w:tbl>
      <w:tblPr>
        <w:tblStyle w:val="30"/>
        <w:tblW w:w="0" w:type="auto"/>
        <w:jc w:val="center"/>
        <w:shd w:val="clear" w:color="auto" w:fill="FBFBFB"/>
        <w:tblLayout w:type="fixed"/>
        <w:tblCellMar>
          <w:top w:w="0" w:type="dxa"/>
          <w:left w:w="0" w:type="dxa"/>
          <w:bottom w:w="0" w:type="dxa"/>
          <w:right w:w="0" w:type="dxa"/>
        </w:tblCellMar>
      </w:tblPr>
      <w:tblGrid>
        <w:gridCol w:w="828"/>
        <w:gridCol w:w="2269"/>
        <w:gridCol w:w="1239"/>
        <w:gridCol w:w="3879"/>
        <w:gridCol w:w="1261"/>
      </w:tblGrid>
      <w:tr>
        <w:tblPrEx>
          <w:shd w:val="clear" w:color="auto" w:fill="FBFBFB"/>
          <w:tblCellMar>
            <w:top w:w="0" w:type="dxa"/>
            <w:left w:w="0" w:type="dxa"/>
            <w:bottom w:w="0" w:type="dxa"/>
            <w:right w:w="0" w:type="dxa"/>
          </w:tblCellMar>
        </w:tblPrEx>
        <w:trPr>
          <w:tblHeader/>
          <w:jc w:val="cent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shd w:val="clear" w:color="auto" w:fill="FBFBFB"/>
          <w:tblCellMar>
            <w:top w:w="0" w:type="dxa"/>
            <w:left w:w="0" w:type="dxa"/>
            <w:bottom w:w="0" w:type="dxa"/>
            <w:right w:w="0" w:type="dxa"/>
          </w:tblCellMar>
        </w:tblPrEx>
        <w:trPr>
          <w:jc w:val="center"/>
        </w:trPr>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bl>
    <w:p>
      <w:pPr>
        <w:snapToGrid w:val="0"/>
        <w:spacing w:line="360" w:lineRule="auto"/>
        <w:jc w:val="left"/>
        <w:rPr>
          <w:rFonts w:hint="eastAsia" w:ascii="宋体" w:hAnsi="宋体"/>
          <w:sz w:val="21"/>
          <w:szCs w:val="21"/>
          <w:highlight w:val="none"/>
        </w:rPr>
      </w:pPr>
    </w:p>
    <w:p>
      <w:pPr>
        <w:snapToGrid w:val="0"/>
        <w:spacing w:line="360" w:lineRule="auto"/>
        <w:jc w:val="left"/>
        <w:rPr>
          <w:rFonts w:hint="eastAsia" w:ascii="宋体" w:hAnsi="宋体"/>
          <w:sz w:val="21"/>
          <w:szCs w:val="21"/>
          <w:highlight w:val="none"/>
        </w:rPr>
      </w:pPr>
      <w:r>
        <w:rPr>
          <w:rFonts w:hint="eastAsia" w:ascii="宋体" w:hAnsi="宋体"/>
          <w:sz w:val="21"/>
          <w:szCs w:val="21"/>
          <w:highlight w:val="none"/>
        </w:rPr>
        <w:t>注：</w:t>
      </w:r>
    </w:p>
    <w:p>
      <w:pPr>
        <w:snapToGrid w:val="0"/>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2.本表所指的控股关系仅限于直接控股关系，不包括间接的控股关系。公司实际控制人与公司之间的关系不属于本表所指的直接控股关系。</w:t>
      </w:r>
    </w:p>
    <w:p>
      <w:pPr>
        <w:snapToGrid w:val="0"/>
        <w:spacing w:line="360" w:lineRule="auto"/>
        <w:ind w:firstLine="420" w:firstLineChars="200"/>
        <w:jc w:val="left"/>
        <w:rPr>
          <w:rFonts w:hint="eastAsia" w:ascii="宋体" w:hAnsi="宋体"/>
          <w:sz w:val="24"/>
          <w:highlight w:val="none"/>
        </w:rPr>
      </w:pPr>
      <w:r>
        <w:rPr>
          <w:rFonts w:hint="eastAsia" w:ascii="宋体" w:hAnsi="宋体"/>
          <w:sz w:val="21"/>
          <w:szCs w:val="21"/>
          <w:highlight w:val="none"/>
        </w:rPr>
        <w:t>3.供应商不存在直接控股股东的，则填“无”。</w:t>
      </w:r>
    </w:p>
    <w:p>
      <w:pPr>
        <w:snapToGrid w:val="0"/>
        <w:spacing w:line="360" w:lineRule="auto"/>
        <w:jc w:val="left"/>
        <w:rPr>
          <w:rFonts w:hint="eastAsia" w:ascii="宋体" w:hAnsi="宋体"/>
          <w:sz w:val="24"/>
          <w:highlight w:val="none"/>
        </w:rPr>
      </w:pPr>
    </w:p>
    <w:p>
      <w:pPr>
        <w:snapToGrid w:val="0"/>
        <w:spacing w:line="360" w:lineRule="auto"/>
        <w:jc w:val="left"/>
        <w:rPr>
          <w:rFonts w:hint="eastAsia" w:ascii="宋体" w:hAnsi="宋体"/>
          <w:sz w:val="24"/>
          <w:highlight w:val="none"/>
        </w:rPr>
      </w:pPr>
    </w:p>
    <w:p>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left="4365" w:leftChars="1850" w:hanging="480" w:hangingChars="200"/>
        <w:rPr>
          <w:rFonts w:hint="eastAsia" w:ascii="宋体" w:hAnsi="宋体" w:eastAsia="宋体" w:cs="Times New Roman"/>
          <w:kern w:val="2"/>
          <w:sz w:val="24"/>
          <w:highlight w:val="none"/>
          <w:lang w:val="zh-CN"/>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   日</w:t>
      </w:r>
    </w:p>
    <w:p>
      <w:pPr>
        <w:snapToGrid w:val="0"/>
        <w:jc w:val="both"/>
        <w:rPr>
          <w:rFonts w:hint="eastAsia" w:ascii="宋体" w:hAnsi="宋体" w:eastAsia="宋体" w:cs="宋体"/>
          <w:b/>
          <w:sz w:val="28"/>
          <w:szCs w:val="28"/>
          <w:highlight w:val="none"/>
        </w:rPr>
      </w:pPr>
      <w:r>
        <w:rPr>
          <w:rFonts w:hint="eastAsia" w:ascii="宋体" w:hAnsi="宋体"/>
          <w:b/>
          <w:sz w:val="28"/>
          <w:szCs w:val="28"/>
          <w:highlight w:val="none"/>
        </w:rPr>
        <w:br w:type="page"/>
      </w:r>
      <w:r>
        <w:rPr>
          <w:rFonts w:hint="eastAsia" w:ascii="宋体" w:hAnsi="宋体" w:eastAsia="宋体" w:cs="宋体"/>
          <w:b/>
          <w:color w:val="auto"/>
          <w:kern w:val="0"/>
          <w:sz w:val="28"/>
          <w:szCs w:val="28"/>
          <w:highlight w:val="none"/>
          <w:lang w:val="en-US" w:eastAsia="zh-CN"/>
        </w:rPr>
        <w:t>4.</w:t>
      </w:r>
      <w:r>
        <w:rPr>
          <w:rFonts w:hint="eastAsia" w:ascii="宋体" w:hAnsi="宋体" w:eastAsia="宋体" w:cs="宋体"/>
          <w:b/>
          <w:sz w:val="28"/>
          <w:szCs w:val="28"/>
          <w:highlight w:val="none"/>
          <w:lang w:val="en-US" w:eastAsia="zh-CN"/>
        </w:rPr>
        <w:t>供应商</w:t>
      </w:r>
      <w:r>
        <w:rPr>
          <w:rFonts w:hint="eastAsia" w:ascii="宋体" w:hAnsi="宋体" w:eastAsia="宋体" w:cs="宋体"/>
          <w:b/>
          <w:sz w:val="28"/>
          <w:szCs w:val="28"/>
          <w:highlight w:val="none"/>
        </w:rPr>
        <w:t>直接管理关系信息表</w:t>
      </w:r>
      <w:r>
        <w:rPr>
          <w:rFonts w:hint="eastAsia" w:ascii="宋体" w:hAnsi="宋体" w:eastAsia="宋体" w:cs="宋体"/>
          <w:b/>
          <w:color w:val="auto"/>
          <w:sz w:val="28"/>
          <w:szCs w:val="28"/>
          <w:highlight w:val="none"/>
          <w:lang w:eastAsia="zh-CN"/>
        </w:rPr>
        <w:t>格式</w:t>
      </w:r>
      <w:r>
        <w:rPr>
          <w:rFonts w:hint="eastAsia" w:ascii="宋体" w:hAnsi="宋体" w:eastAsia="宋体" w:cs="宋体"/>
          <w:sz w:val="28"/>
          <w:szCs w:val="28"/>
          <w:highlight w:val="none"/>
          <w:lang w:eastAsia="zh-CN"/>
        </w:rPr>
        <w:t>：</w:t>
      </w:r>
    </w:p>
    <w:p>
      <w:pPr>
        <w:snapToGrid w:val="0"/>
        <w:spacing w:line="360" w:lineRule="auto"/>
        <w:jc w:val="center"/>
        <w:rPr>
          <w:rFonts w:hint="eastAsia" w:ascii="宋体" w:hAnsi="宋体"/>
          <w:b/>
          <w:sz w:val="32"/>
          <w:szCs w:val="32"/>
          <w:highlight w:val="none"/>
        </w:rPr>
      </w:pPr>
    </w:p>
    <w:p>
      <w:pPr>
        <w:snapToGrid w:val="0"/>
        <w:spacing w:line="360" w:lineRule="auto"/>
        <w:jc w:val="center"/>
        <w:rPr>
          <w:rFonts w:hint="eastAsia" w:ascii="宋体" w:hAnsi="宋体"/>
          <w:sz w:val="32"/>
          <w:szCs w:val="32"/>
          <w:highlight w:val="none"/>
        </w:rPr>
      </w:pPr>
      <w:r>
        <w:rPr>
          <w:rFonts w:hint="eastAsia" w:ascii="宋体" w:hAnsi="宋体"/>
          <w:b/>
          <w:sz w:val="28"/>
          <w:szCs w:val="28"/>
          <w:highlight w:val="none"/>
          <w:lang w:val="en-US" w:eastAsia="zh-CN"/>
        </w:rPr>
        <w:t>供应商</w:t>
      </w:r>
      <w:r>
        <w:rPr>
          <w:rFonts w:hint="eastAsia" w:ascii="宋体" w:hAnsi="宋体"/>
          <w:b/>
          <w:sz w:val="28"/>
          <w:szCs w:val="28"/>
          <w:highlight w:val="none"/>
        </w:rPr>
        <w:t>直接管理关系信息表</w:t>
      </w:r>
    </w:p>
    <w:tbl>
      <w:tblPr>
        <w:tblStyle w:val="30"/>
        <w:tblW w:w="0" w:type="auto"/>
        <w:jc w:val="center"/>
        <w:shd w:val="clear" w:color="auto" w:fill="FBFBFB"/>
        <w:tblLayout w:type="fixed"/>
        <w:tblCellMar>
          <w:top w:w="0" w:type="dxa"/>
          <w:left w:w="0" w:type="dxa"/>
          <w:bottom w:w="0" w:type="dxa"/>
          <w:right w:w="0" w:type="dxa"/>
        </w:tblCellMar>
      </w:tblPr>
      <w:tblGrid>
        <w:gridCol w:w="1005"/>
        <w:gridCol w:w="2659"/>
        <w:gridCol w:w="3924"/>
        <w:gridCol w:w="2064"/>
      </w:tblGrid>
      <w:tr>
        <w:tblPrEx>
          <w:tblCellMar>
            <w:top w:w="0" w:type="dxa"/>
            <w:left w:w="0" w:type="dxa"/>
            <w:bottom w:w="0" w:type="dxa"/>
            <w:right w:w="0" w:type="dxa"/>
          </w:tblCellMar>
        </w:tblPrEx>
        <w:trPr>
          <w:tblHeader/>
          <w:jc w:val="cent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pPr>
              <w:spacing w:line="360" w:lineRule="auto"/>
              <w:jc w:val="center"/>
              <w:rPr>
                <w:rFonts w:hint="eastAsia" w:ascii="宋体" w:hAnsi="宋体" w:cs="宋体"/>
                <w:b/>
                <w:bCs/>
                <w:kern w:val="0"/>
                <w:sz w:val="24"/>
                <w:highlight w:val="none"/>
              </w:rPr>
            </w:pPr>
            <w:r>
              <w:rPr>
                <w:rFonts w:hint="eastAsia" w:ascii="宋体" w:hAnsi="宋体" w:cs="宋体"/>
                <w:b/>
                <w:bCs/>
                <w:kern w:val="0"/>
                <w:sz w:val="24"/>
                <w:highlight w:val="none"/>
              </w:rPr>
              <w:t>备注</w:t>
            </w:r>
          </w:p>
        </w:tc>
      </w:tr>
      <w:tr>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r>
        <w:tblPrEx>
          <w:shd w:val="clear" w:color="auto" w:fill="FBFBFB"/>
          <w:tblCellMar>
            <w:top w:w="0" w:type="dxa"/>
            <w:left w:w="0" w:type="dxa"/>
            <w:bottom w:w="0" w:type="dxa"/>
            <w:right w:w="0" w:type="dxa"/>
          </w:tblCellMar>
        </w:tblPrEx>
        <w:trPr>
          <w:jc w:val="center"/>
        </w:trPr>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r>
              <w:rPr>
                <w:rFonts w:hint="eastAsia" w:ascii="宋体" w:hAnsi="宋体" w:cs="宋体"/>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pPr>
              <w:spacing w:line="360" w:lineRule="auto"/>
              <w:jc w:val="center"/>
              <w:rPr>
                <w:rFonts w:hint="eastAsia" w:ascii="宋体" w:hAnsi="宋体" w:cs="宋体"/>
                <w:kern w:val="0"/>
                <w:sz w:val="24"/>
                <w:highlight w:val="none"/>
              </w:rPr>
            </w:pPr>
          </w:p>
        </w:tc>
      </w:tr>
    </w:tbl>
    <w:p>
      <w:pPr>
        <w:snapToGrid w:val="0"/>
        <w:spacing w:line="360" w:lineRule="auto"/>
        <w:jc w:val="left"/>
        <w:rPr>
          <w:rFonts w:hint="eastAsia" w:ascii="宋体" w:hAnsi="宋体"/>
          <w:sz w:val="21"/>
          <w:szCs w:val="21"/>
          <w:highlight w:val="none"/>
        </w:rPr>
      </w:pPr>
    </w:p>
    <w:p>
      <w:pPr>
        <w:snapToGrid w:val="0"/>
        <w:spacing w:line="360" w:lineRule="auto"/>
        <w:jc w:val="left"/>
        <w:rPr>
          <w:rFonts w:hint="eastAsia" w:ascii="宋体" w:hAnsi="宋体"/>
          <w:sz w:val="21"/>
          <w:szCs w:val="21"/>
          <w:highlight w:val="none"/>
        </w:rPr>
      </w:pPr>
      <w:r>
        <w:rPr>
          <w:rFonts w:hint="eastAsia" w:ascii="宋体" w:hAnsi="宋体"/>
          <w:sz w:val="21"/>
          <w:szCs w:val="21"/>
          <w:highlight w:val="none"/>
        </w:rPr>
        <w:t>注：</w:t>
      </w:r>
    </w:p>
    <w:p>
      <w:pPr>
        <w:snapToGrid w:val="0"/>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1.管理关系：是指不具有出资持股关系的其他单位之间存在的管理与被管理关系，如一些上下级关系的事业单位和团体组织。</w:t>
      </w:r>
    </w:p>
    <w:p>
      <w:pPr>
        <w:snapToGrid w:val="0"/>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w:t>
      </w:r>
      <w:r>
        <w:rPr>
          <w:rFonts w:hint="eastAsia" w:ascii="宋体" w:hAnsi="宋体"/>
          <w:spacing w:val="-6"/>
          <w:sz w:val="21"/>
          <w:szCs w:val="21"/>
          <w:highlight w:val="none"/>
        </w:rPr>
        <w:t>本表所指的管理关系仅限于直接管理关系，不包括间接的管理关系。</w:t>
      </w:r>
    </w:p>
    <w:p>
      <w:pPr>
        <w:snapToGrid w:val="0"/>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3.供应商不存在直接管理关系的，则填“无”。</w:t>
      </w:r>
    </w:p>
    <w:p>
      <w:pPr>
        <w:snapToGrid w:val="0"/>
        <w:spacing w:line="360" w:lineRule="auto"/>
        <w:jc w:val="left"/>
        <w:rPr>
          <w:sz w:val="24"/>
          <w:highlight w:val="none"/>
        </w:rPr>
      </w:pPr>
    </w:p>
    <w:p>
      <w:pPr>
        <w:snapToGrid w:val="0"/>
        <w:spacing w:line="360" w:lineRule="auto"/>
        <w:jc w:val="left"/>
        <w:rPr>
          <w:rFonts w:ascii="宋体" w:hAnsi="宋体"/>
          <w:sz w:val="24"/>
          <w:highlight w:val="none"/>
        </w:rPr>
      </w:pPr>
    </w:p>
    <w:p>
      <w:pPr>
        <w:snapToGrid w:val="0"/>
        <w:spacing w:line="360" w:lineRule="auto"/>
        <w:jc w:val="left"/>
        <w:rPr>
          <w:rFonts w:hint="eastAsia" w:ascii="宋体" w:hAnsi="宋体"/>
          <w:sz w:val="24"/>
          <w:highlight w:val="none"/>
        </w:rPr>
      </w:pPr>
    </w:p>
    <w:p>
      <w:pPr>
        <w:autoSpaceDE w:val="0"/>
        <w:autoSpaceDN w:val="0"/>
        <w:spacing w:line="360" w:lineRule="exact"/>
        <w:ind w:left="4365" w:leftChars="1850" w:hanging="480" w:hanging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left="4365" w:leftChars="1850" w:hanging="480" w:hangingChars="200"/>
        <w:jc w:val="left"/>
        <w:rPr>
          <w:rFonts w:hint="eastAsia" w:ascii="宋体" w:hAnsi="宋体" w:eastAsia="宋体" w:cs="宋体"/>
          <w:b/>
          <w:bCs/>
          <w:color w:val="auto"/>
          <w:kern w:val="0"/>
          <w:sz w:val="28"/>
          <w:szCs w:val="28"/>
          <w:highlight w:val="none"/>
        </w:rPr>
      </w:pPr>
      <w:r>
        <w:rPr>
          <w:rFonts w:hint="eastAsia" w:ascii="宋体" w:hAnsi="宋体" w:eastAsia="宋体" w:cs="宋体"/>
          <w:color w:val="auto"/>
          <w:kern w:val="0"/>
          <w:sz w:val="24"/>
          <w:szCs w:val="24"/>
          <w:highlight w:val="none"/>
          <w:lang w:val="zh-CN"/>
        </w:rPr>
        <w:t>日期：</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年</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lang w:val="zh-CN"/>
        </w:rPr>
        <w:t>月   日</w:t>
      </w:r>
    </w:p>
    <w:p>
      <w:pPr>
        <w:spacing w:line="320" w:lineRule="exact"/>
        <w:jc w:val="left"/>
        <w:rPr>
          <w:rFonts w:hint="eastAsia" w:ascii="宋体" w:hAnsi="宋体" w:eastAsia="宋体" w:cs="宋体"/>
          <w:b/>
          <w:bCs/>
          <w:color w:val="auto"/>
          <w:kern w:val="0"/>
          <w:sz w:val="28"/>
          <w:szCs w:val="28"/>
          <w:highlight w:val="none"/>
        </w:rPr>
      </w:pPr>
    </w:p>
    <w:p>
      <w:pPr>
        <w:spacing w:line="240" w:lineRule="auto"/>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br w:type="page"/>
      </w:r>
    </w:p>
    <w:p>
      <w:pPr>
        <w:spacing w:line="320" w:lineRule="exact"/>
        <w:jc w:val="left"/>
        <w:rPr>
          <w:rFonts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lang w:val="en-US" w:eastAsia="zh-CN"/>
        </w:rPr>
        <w:t>5</w:t>
      </w:r>
      <w:r>
        <w:rPr>
          <w:rFonts w:hint="eastAsia" w:ascii="宋体" w:hAnsi="宋体" w:eastAsia="宋体" w:cs="宋体"/>
          <w:b/>
          <w:color w:val="auto"/>
          <w:kern w:val="0"/>
          <w:sz w:val="28"/>
          <w:szCs w:val="28"/>
          <w:highlight w:val="none"/>
        </w:rPr>
        <w:t>.声明函的格式：</w:t>
      </w:r>
    </w:p>
    <w:p>
      <w:pPr>
        <w:spacing w:line="320" w:lineRule="exact"/>
        <w:jc w:val="center"/>
        <w:rPr>
          <w:rFonts w:ascii="宋体" w:hAnsi="宋体" w:eastAsia="宋体" w:cs="Times New Roman"/>
          <w:b/>
          <w:color w:val="auto"/>
          <w:sz w:val="32"/>
          <w:szCs w:val="32"/>
          <w:highlight w:val="none"/>
        </w:rPr>
      </w:pPr>
    </w:p>
    <w:p>
      <w:pPr>
        <w:spacing w:line="320" w:lineRule="exact"/>
        <w:jc w:val="center"/>
        <w:rPr>
          <w:rFonts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pPr>
        <w:spacing w:line="320" w:lineRule="exact"/>
        <w:jc w:val="center"/>
        <w:rPr>
          <w:rFonts w:ascii="宋体" w:hAnsi="宋体" w:eastAsia="宋体" w:cs="Times New Roman"/>
          <w:color w:val="auto"/>
          <w:sz w:val="24"/>
          <w:szCs w:val="20"/>
          <w:highlight w:val="none"/>
        </w:rPr>
      </w:pPr>
    </w:p>
    <w:p>
      <w:pPr>
        <w:spacing w:line="360" w:lineRule="exact"/>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60" w:name="PO_3000001871_PM031"/>
      <w:r>
        <w:rPr>
          <w:rFonts w:hint="eastAsia" w:ascii="宋体" w:hAnsi="宋体" w:eastAsia="宋体" w:cs="宋体"/>
          <w:color w:val="auto"/>
          <w:sz w:val="24"/>
          <w:szCs w:val="24"/>
          <w:highlight w:val="none"/>
          <w:u w:val="single"/>
        </w:rPr>
        <w:t>广西科联招标中心有限公司</w:t>
      </w:r>
      <w:bookmarkEnd w:id="160"/>
      <w:r>
        <w:rPr>
          <w:rFonts w:hint="eastAsia" w:ascii="宋体" w:hAnsi="宋体" w:eastAsia="宋体" w:cs="宋体"/>
          <w:color w:val="auto"/>
          <w:sz w:val="24"/>
          <w:szCs w:val="24"/>
          <w:highlight w:val="none"/>
        </w:rPr>
        <w:t>：</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61" w:name="PO_3000001871_PM002_4"/>
      <w:r>
        <w:rPr>
          <w:rFonts w:hint="eastAsia" w:ascii="宋体" w:hAnsi="宋体" w:eastAsia="宋体" w:cs="宋体"/>
          <w:i/>
          <w:iCs/>
          <w:color w:val="auto"/>
          <w:sz w:val="24"/>
          <w:szCs w:val="24"/>
          <w:highlight w:val="none"/>
        </w:rPr>
        <w:t>（</w:t>
      </w:r>
      <w:bookmarkEnd w:id="161"/>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项目的竞标，为便于贵方公正、择优地确定成交供应商及其竞标产品和服务，我方就本次竞标有关事项郑重声明如下：</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1.我方向贵方提交的所有响应文件、资料都是准确的和真实的。</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3.在此，我方宣布同意如下：</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（2）已详细审查谈判文件的全部内容，包括澄清或者更正公告（如有）；</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pPr>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tabs>
          <w:tab w:val="left" w:pos="939"/>
        </w:tabs>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6.以上事项如有虚假或者隐瞒，我方愿意承担一切后果，并不再寻求任何旨在减轻或者免除法律责任的辩解。</w:t>
      </w:r>
    </w:p>
    <w:p>
      <w:pPr>
        <w:tabs>
          <w:tab w:val="left" w:pos="939"/>
        </w:tabs>
        <w:spacing w:line="360" w:lineRule="exact"/>
        <w:ind w:left="141" w:leftChars="67" w:firstLine="360" w:firstLineChars="15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tabs>
          <w:tab w:val="left" w:pos="939"/>
        </w:tabs>
        <w:spacing w:line="360" w:lineRule="exact"/>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注：如为联合体竞标，盖章处须加盖联合体各方公章，否则其响应文件作无效响应处理。</w:t>
      </w:r>
    </w:p>
    <w:p>
      <w:pPr>
        <w:tabs>
          <w:tab w:val="left" w:pos="939"/>
        </w:tabs>
        <w:spacing w:line="360" w:lineRule="exact"/>
        <w:ind w:firstLine="480" w:firstLineChars="200"/>
        <w:contextualSpacing/>
        <w:rPr>
          <w:rFonts w:ascii="宋体" w:hAnsi="宋体" w:eastAsia="宋体" w:cs="宋体"/>
          <w:color w:val="auto"/>
          <w:sz w:val="24"/>
          <w:szCs w:val="24"/>
          <w:highlight w:val="none"/>
        </w:rPr>
      </w:pPr>
    </w:p>
    <w:p>
      <w:pPr>
        <w:autoSpaceDE w:val="0"/>
        <w:autoSpaceDN w:val="0"/>
        <w:spacing w:line="360" w:lineRule="exact"/>
        <w:ind w:left="4365" w:leftChars="1850" w:hanging="480" w:hanging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firstLine="6120" w:firstLineChars="2550"/>
        <w:rPr>
          <w:rFonts w:ascii="宋体" w:hAnsi="宋体" w:eastAsia="宋体" w:cs="宋体"/>
          <w:color w:val="auto"/>
          <w:kern w:val="0"/>
          <w:sz w:val="24"/>
          <w:szCs w:val="24"/>
          <w:highlight w:val="none"/>
          <w:lang w:val="zh-CN"/>
        </w:rPr>
        <w:sectPr>
          <w:footerReference r:id="rId9" w:type="default"/>
          <w:pgSz w:w="11910" w:h="16840"/>
          <w:pgMar w:top="1134" w:right="1134" w:bottom="1134" w:left="1134" w:header="720" w:footer="720" w:gutter="0"/>
          <w:cols w:space="720" w:num="1"/>
        </w:sectPr>
      </w:pPr>
      <w:r>
        <w:rPr>
          <w:rFonts w:hint="eastAsia" w:ascii="宋体" w:hAnsi="宋体" w:eastAsia="宋体" w:cs="宋体"/>
          <w:color w:val="auto"/>
          <w:kern w:val="0"/>
          <w:sz w:val="24"/>
          <w:szCs w:val="24"/>
          <w:highlight w:val="none"/>
          <w:lang w:val="zh-CN"/>
        </w:rPr>
        <w:t>日期：  年  月   日</w:t>
      </w:r>
    </w:p>
    <w:p>
      <w:pPr>
        <w:overflowPunct w:val="0"/>
        <w:spacing w:line="520" w:lineRule="exact"/>
        <w:rPr>
          <w:rFonts w:ascii="宋体" w:hAnsi="宋体" w:eastAsia="宋体" w:cs="Times New Roman"/>
          <w:b/>
          <w:bCs/>
          <w:color w:val="auto"/>
          <w:sz w:val="32"/>
          <w:szCs w:val="32"/>
          <w:highlight w:val="none"/>
        </w:rPr>
      </w:pPr>
      <w:r>
        <w:rPr>
          <w:rFonts w:hint="eastAsia" w:ascii="宋体" w:hAnsi="宋体" w:eastAsia="宋体" w:cs="宋体"/>
          <w:b/>
          <w:color w:val="auto"/>
          <w:kern w:val="0"/>
          <w:sz w:val="28"/>
          <w:szCs w:val="28"/>
          <w:highlight w:val="none"/>
          <w:lang w:val="en-US" w:eastAsia="zh-CN"/>
        </w:rPr>
        <w:t>6.</w:t>
      </w:r>
      <w:r>
        <w:rPr>
          <w:rFonts w:hint="eastAsia" w:ascii="宋体" w:hAnsi="宋体" w:eastAsia="宋体" w:cs="宋体"/>
          <w:b/>
          <w:color w:val="auto"/>
          <w:kern w:val="0"/>
          <w:sz w:val="28"/>
          <w:szCs w:val="28"/>
          <w:highlight w:val="none"/>
        </w:rPr>
        <w:t>联合体竞标协议书的格式：</w:t>
      </w:r>
    </w:p>
    <w:p>
      <w:pPr>
        <w:spacing w:line="600" w:lineRule="exact"/>
        <w:jc w:val="center"/>
        <w:rPr>
          <w:rFonts w:ascii="方正小标宋简体" w:hAnsi="方正小标宋简体" w:eastAsia="方正小标宋简体" w:cs="方正小标宋简体"/>
          <w:color w:val="auto"/>
          <w:sz w:val="44"/>
          <w:szCs w:val="44"/>
          <w:highlight w:val="none"/>
          <w:lang w:val="zh-CN"/>
        </w:rPr>
      </w:pPr>
    </w:p>
    <w:p>
      <w:pPr>
        <w:spacing w:line="600" w:lineRule="exact"/>
        <w:jc w:val="center"/>
        <w:rPr>
          <w:rFonts w:ascii="宋体" w:hAnsi="宋体" w:eastAsia="宋体" w:cs="宋体"/>
          <w:color w:val="auto"/>
          <w:sz w:val="44"/>
          <w:szCs w:val="44"/>
          <w:highlight w:val="none"/>
          <w:lang w:val="zh-CN"/>
        </w:rPr>
      </w:pPr>
      <w:r>
        <w:rPr>
          <w:rFonts w:hint="eastAsia" w:ascii="宋体" w:hAnsi="宋体" w:eastAsia="宋体" w:cs="宋体"/>
          <w:b/>
          <w:bCs/>
          <w:color w:val="auto"/>
          <w:sz w:val="32"/>
          <w:szCs w:val="32"/>
          <w:highlight w:val="none"/>
          <w:lang w:val="zh-CN"/>
        </w:rPr>
        <w:t>联合体竞标协议书</w:t>
      </w:r>
    </w:p>
    <w:p>
      <w:pPr>
        <w:autoSpaceDE w:val="0"/>
        <w:autoSpaceDN w:val="0"/>
        <w:adjustRightInd w:val="0"/>
        <w:spacing w:line="360" w:lineRule="auto"/>
        <w:jc w:val="left"/>
        <w:rPr>
          <w:rFonts w:ascii="宋体" w:hAnsi="宋体" w:eastAsia="宋体" w:cs="宋体"/>
          <w:color w:val="auto"/>
          <w:kern w:val="0"/>
          <w:szCs w:val="21"/>
          <w:highlight w:val="none"/>
          <w:u w:val="single"/>
        </w:rPr>
      </w:pP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（所有成员单位名称）自愿组成联合体，共同参加</w:t>
      </w:r>
      <w:r>
        <w:rPr>
          <w:rFonts w:hint="eastAsia" w:ascii="宋体" w:hAnsi="宋体" w:eastAsia="宋体" w:cs="宋体"/>
          <w:color w:val="auto"/>
          <w:kern w:val="0"/>
          <w:sz w:val="24"/>
          <w:szCs w:val="24"/>
          <w:highlight w:val="none"/>
          <w:u w:val="single"/>
        </w:rPr>
        <w:t xml:space="preserve"> </w:t>
      </w:r>
      <w:bookmarkStart w:id="162" w:name="PO_3000001871_PM031_4"/>
      <w:r>
        <w:rPr>
          <w:rFonts w:hint="eastAsia" w:ascii="宋体" w:hAnsi="宋体" w:eastAsia="宋体" w:cs="宋体"/>
          <w:color w:val="auto"/>
          <w:kern w:val="0"/>
          <w:sz w:val="24"/>
          <w:szCs w:val="24"/>
          <w:highlight w:val="none"/>
          <w:u w:val="single"/>
        </w:rPr>
        <w:t>广西科联招标中心有限公司</w:t>
      </w:r>
      <w:bookmarkEnd w:id="162"/>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i/>
          <w:iCs/>
          <w:color w:val="auto"/>
          <w:kern w:val="0"/>
          <w:sz w:val="24"/>
          <w:szCs w:val="24"/>
          <w:highlight w:val="none"/>
          <w:u w:val="single"/>
        </w:rPr>
        <w:t xml:space="preserve"> （项目名称）</w:t>
      </w:r>
      <w:r>
        <w:rPr>
          <w:rFonts w:hint="eastAsia" w:ascii="宋体" w:hAnsi="宋体" w:eastAsia="宋体" w:cs="宋体"/>
          <w:color w:val="auto"/>
          <w:kern w:val="0"/>
          <w:sz w:val="24"/>
          <w:szCs w:val="24"/>
          <w:highlight w:val="none"/>
          <w:u w:val="single"/>
        </w:rPr>
        <w:t xml:space="preserve"> </w:t>
      </w:r>
      <w:bookmarkStart w:id="163" w:name="PO_3000001871_PM001_4"/>
      <w:r>
        <w:rPr>
          <w:rFonts w:hint="eastAsia" w:ascii="宋体" w:hAnsi="宋体" w:eastAsia="宋体" w:cs="宋体"/>
          <w:i/>
          <w:iCs/>
          <w:color w:val="auto"/>
          <w:kern w:val="0"/>
          <w:sz w:val="24"/>
          <w:szCs w:val="24"/>
          <w:highlight w:val="none"/>
        </w:rPr>
        <w:t>（</w:t>
      </w:r>
      <w:bookmarkEnd w:id="163"/>
      <w:r>
        <w:rPr>
          <w:rFonts w:hint="eastAsia" w:ascii="宋体" w:hAnsi="宋体" w:eastAsia="宋体" w:cs="宋体"/>
          <w:i/>
          <w:iCs/>
          <w:color w:val="auto"/>
          <w:kern w:val="0"/>
          <w:sz w:val="24"/>
          <w:szCs w:val="24"/>
          <w:highlight w:val="none"/>
          <w:u w:val="single"/>
          <w:lang w:val="en-US" w:eastAsia="zh-CN"/>
        </w:rPr>
        <w:t xml:space="preserve">  </w:t>
      </w:r>
      <w:r>
        <w:rPr>
          <w:rFonts w:hint="eastAsia" w:ascii="宋体" w:hAnsi="宋体" w:eastAsia="宋体" w:cs="宋体"/>
          <w:i/>
          <w:iCs/>
          <w:color w:val="auto"/>
          <w:kern w:val="0"/>
          <w:sz w:val="24"/>
          <w:szCs w:val="24"/>
          <w:highlight w:val="none"/>
          <w:u w:val="single"/>
        </w:rPr>
        <w:t>项目编号</w:t>
      </w:r>
      <w:r>
        <w:rPr>
          <w:rFonts w:hint="eastAsia" w:ascii="宋体" w:hAnsi="宋体" w:eastAsia="宋体" w:cs="宋体"/>
          <w:i/>
          <w:iCs/>
          <w:color w:val="auto"/>
          <w:kern w:val="0"/>
          <w:sz w:val="24"/>
          <w:szCs w:val="24"/>
          <w:highlight w:val="none"/>
          <w:u w:val="single"/>
          <w:lang w:val="en-US" w:eastAsia="zh-CN"/>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）竞争性谈判采购。现就联合体竞标事宜订立如下协议：</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（某成员单位名称）为联合体名称牵头人。</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联合体牵头人合法代表联合体各成员负责本谈判项目响应文件编制和合同谈判活动，并代表联合体提交和接收相关的资料、信息及指示，并处理与之有关的一切事务，负责合同实施阶段的主办、组织和协调工作。</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3.联合体牵头人在本项目中签署和盖章的一切文件和处理的一切事宜，联合体各成员均予以承认。 联合体各成员将严格按照谈判文件、响应文件和合同的要求全面履行义务，并向采购人承担连带责任。</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4.联合体各成员单位内部的职责分工如下：</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spacing w:line="360" w:lineRule="exact"/>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本联合体中，</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（某成员单位名称）为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（请填写：中型、小型、微型）企业，其协议合同金额占联合体协议合同总金额的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%。【如联合体成员中有小型、微型企业的，请填写此条，否则无需填写；如联合体成员中有多个小型、微型企业的，请逐一列出】</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6.本协议书自签署之日起生效，合同履行完毕后自动失效。</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7.本协议书一式</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份，联合体成员和采购代理机构各执一份。</w:t>
      </w:r>
    </w:p>
    <w:p>
      <w:pPr>
        <w:autoSpaceDE w:val="0"/>
        <w:autoSpaceDN w:val="0"/>
        <w:adjustRightInd w:val="0"/>
        <w:spacing w:line="360" w:lineRule="exact"/>
        <w:ind w:firstLine="420"/>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注：本协议书由法定代表人签字的，应附法定代表人身份证明；本协议书由委托代理人签字的，应附法定代表人授权委托书。</w:t>
      </w: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牵头人名称：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pPr>
        <w:autoSpaceDE w:val="0"/>
        <w:autoSpaceDN w:val="0"/>
        <w:adjustRightInd w:val="0"/>
        <w:spacing w:line="360" w:lineRule="exact"/>
        <w:jc w:val="left"/>
        <w:rPr>
          <w:rFonts w:ascii="宋体" w:hAnsi="宋体" w:eastAsia="宋体" w:cs="宋体"/>
          <w:color w:val="auto"/>
          <w:kern w:val="0"/>
          <w:sz w:val="24"/>
          <w:szCs w:val="24"/>
          <w:highlight w:val="none"/>
        </w:rPr>
      </w:pP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成员一名称：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（签字）</w:t>
      </w:r>
    </w:p>
    <w:p>
      <w:pPr>
        <w:autoSpaceDE w:val="0"/>
        <w:autoSpaceDN w:val="0"/>
        <w:adjustRightInd w:val="0"/>
        <w:spacing w:line="360" w:lineRule="exact"/>
        <w:jc w:val="left"/>
        <w:rPr>
          <w:rFonts w:ascii="宋体" w:hAnsi="宋体" w:eastAsia="宋体" w:cs="宋体"/>
          <w:color w:val="auto"/>
          <w:kern w:val="0"/>
          <w:szCs w:val="21"/>
          <w:highlight w:val="none"/>
        </w:rPr>
      </w:pP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成员二名称：</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（盖公章）</w:t>
      </w:r>
    </w:p>
    <w:p>
      <w:pPr>
        <w:autoSpaceDE w:val="0"/>
        <w:autoSpaceDN w:val="0"/>
        <w:adjustRightInd w:val="0"/>
        <w:spacing w:line="360" w:lineRule="exact"/>
        <w:jc w:val="left"/>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法定代表人或其委托代理人：                         （签字）</w:t>
      </w:r>
    </w:p>
    <w:p>
      <w:pPr>
        <w:pStyle w:val="7"/>
        <w:overflowPunct w:val="0"/>
        <w:spacing w:line="360" w:lineRule="exact"/>
        <w:ind w:firstLineChars="175"/>
        <w:rPr>
          <w:rFonts w:ascii="宋体" w:hAnsi="宋体" w:cs="宋体"/>
          <w:color w:val="auto"/>
          <w:sz w:val="24"/>
          <w:highlight w:val="none"/>
        </w:rPr>
      </w:pPr>
      <w:r>
        <w:rPr>
          <w:rFonts w:hint="eastAsia" w:ascii="宋体" w:hAnsi="宋体" w:cs="宋体"/>
          <w:color w:val="auto"/>
          <w:sz w:val="24"/>
          <w:highlight w:val="none"/>
        </w:rPr>
        <w:t>……</w:t>
      </w:r>
    </w:p>
    <w:p>
      <w:pPr>
        <w:autoSpaceDE w:val="0"/>
        <w:autoSpaceDN w:val="0"/>
        <w:adjustRightInd w:val="0"/>
        <w:spacing w:line="360" w:lineRule="exact"/>
        <w:jc w:val="left"/>
        <w:rPr>
          <w:rFonts w:ascii="宋体" w:hAnsi="宋体" w:eastAsia="宋体" w:cs="宋体"/>
          <w:color w:val="auto"/>
          <w:kern w:val="0"/>
          <w:sz w:val="24"/>
          <w:szCs w:val="24"/>
          <w:highlight w:val="none"/>
        </w:rPr>
      </w:pPr>
    </w:p>
    <w:p>
      <w:pPr>
        <w:autoSpaceDE w:val="0"/>
        <w:autoSpaceDN w:val="0"/>
        <w:adjustRightInd w:val="0"/>
        <w:spacing w:line="360" w:lineRule="exact"/>
        <w:jc w:val="left"/>
        <w:rPr>
          <w:rFonts w:ascii="宋体" w:hAnsi="宋体" w:eastAsia="宋体" w:cs="宋体"/>
          <w:color w:val="auto"/>
          <w:kern w:val="0"/>
          <w:sz w:val="24"/>
          <w:szCs w:val="24"/>
          <w:highlight w:val="none"/>
        </w:rPr>
      </w:pPr>
    </w:p>
    <w:p>
      <w:pPr>
        <w:autoSpaceDE w:val="0"/>
        <w:autoSpaceDN w:val="0"/>
        <w:spacing w:line="360" w:lineRule="exact"/>
        <w:ind w:left="4365" w:leftChars="1850" w:hanging="480" w:hangingChars="200"/>
        <w:rPr>
          <w:rFonts w:ascii="宋体" w:hAnsi="宋体" w:eastAsia="宋体" w:cs="宋体"/>
          <w:color w:val="auto"/>
          <w:kern w:val="0"/>
          <w:sz w:val="24"/>
          <w:szCs w:val="24"/>
          <w:highlight w:val="none"/>
        </w:rPr>
      </w:pPr>
    </w:p>
    <w:p>
      <w:pPr>
        <w:autoSpaceDE w:val="0"/>
        <w:autoSpaceDN w:val="0"/>
        <w:spacing w:line="360" w:lineRule="exact"/>
        <w:ind w:firstLine="6120" w:firstLineChars="255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autoSpaceDE w:val="0"/>
        <w:autoSpaceDN w:val="0"/>
        <w:spacing w:line="360" w:lineRule="exact"/>
        <w:ind w:firstLine="6120" w:firstLineChars="2550"/>
        <w:rPr>
          <w:rFonts w:ascii="仿宋_GB2312" w:hAnsi="仿宋" w:eastAsia="仿宋_GB2312" w:cs="仿宋_GB2312"/>
          <w:color w:val="auto"/>
          <w:kern w:val="0"/>
          <w:sz w:val="24"/>
          <w:szCs w:val="24"/>
          <w:highlight w:val="none"/>
          <w:lang w:val="zh-CN"/>
        </w:rPr>
      </w:pPr>
    </w:p>
    <w:p>
      <w:pPr>
        <w:autoSpaceDE w:val="0"/>
        <w:autoSpaceDN w:val="0"/>
        <w:spacing w:line="360" w:lineRule="auto"/>
        <w:ind w:firstLine="6120" w:firstLineChars="2550"/>
        <w:rPr>
          <w:rFonts w:ascii="仿宋_GB2312" w:hAnsi="仿宋" w:eastAsia="仿宋_GB2312" w:cs="仿宋_GB2312"/>
          <w:color w:val="auto"/>
          <w:kern w:val="0"/>
          <w:sz w:val="24"/>
          <w:szCs w:val="24"/>
          <w:highlight w:val="none"/>
          <w:lang w:val="zh-CN"/>
        </w:rPr>
      </w:pPr>
    </w:p>
    <w:p>
      <w:pPr>
        <w:keepNext/>
        <w:keepLines/>
        <w:spacing w:before="260" w:after="260" w:line="416" w:lineRule="auto"/>
        <w:jc w:val="center"/>
        <w:outlineLvl w:val="1"/>
        <w:rPr>
          <w:rFonts w:ascii="宋体" w:hAnsi="宋体" w:eastAsia="宋体" w:cs="Times New Roman"/>
          <w:bCs/>
          <w:color w:val="auto"/>
          <w:sz w:val="32"/>
          <w:szCs w:val="32"/>
          <w:highlight w:val="none"/>
          <w:lang w:val="zh-CN"/>
        </w:rPr>
      </w:pPr>
      <w:bookmarkStart w:id="164" w:name="_Toc26899"/>
      <w:bookmarkStart w:id="165" w:name="_Toc798"/>
      <w:bookmarkStart w:id="166" w:name="_Toc80205940"/>
      <w:r>
        <w:rPr>
          <w:rFonts w:hint="eastAsia" w:ascii="宋体" w:hAnsi="宋体" w:eastAsia="宋体" w:cs="Times New Roman"/>
          <w:color w:val="auto"/>
          <w:sz w:val="32"/>
          <w:szCs w:val="32"/>
          <w:highlight w:val="none"/>
          <w:lang w:val="zh-CN"/>
        </w:rPr>
        <w:t xml:space="preserve">第二节 </w:t>
      </w:r>
      <w:r>
        <w:rPr>
          <w:rFonts w:hint="eastAsia" w:ascii="宋体" w:hAnsi="宋体" w:eastAsia="宋体" w:cs="Times New Roman"/>
          <w:bCs/>
          <w:color w:val="auto"/>
          <w:sz w:val="32"/>
          <w:szCs w:val="32"/>
          <w:highlight w:val="none"/>
          <w:lang w:val="zh-CN"/>
        </w:rPr>
        <w:t>商务技术文件格式</w:t>
      </w:r>
      <w:bookmarkEnd w:id="164"/>
      <w:bookmarkEnd w:id="165"/>
      <w:bookmarkEnd w:id="166"/>
    </w:p>
    <w:p>
      <w:pPr>
        <w:snapToGrid w:val="0"/>
        <w:spacing w:before="120" w:beforeLines="50" w:after="50"/>
        <w:rPr>
          <w:rFonts w:ascii="宋体" w:hAnsi="宋体" w:eastAsia="宋体" w:cs="Times New Roman"/>
          <w:color w:val="auto"/>
          <w:sz w:val="24"/>
          <w:szCs w:val="24"/>
          <w:highlight w:val="none"/>
        </w:rPr>
      </w:pPr>
      <w:r>
        <w:rPr>
          <w:rFonts w:hint="eastAsia" w:ascii="宋体" w:hAnsi="宋体" w:cs="宋体"/>
          <w:b/>
          <w:color w:val="auto"/>
          <w:sz w:val="28"/>
          <w:szCs w:val="28"/>
          <w:highlight w:val="none"/>
        </w:rPr>
        <w:t>1.</w:t>
      </w:r>
      <w:r>
        <w:rPr>
          <w:rFonts w:hint="eastAsia" w:ascii="宋体" w:hAnsi="宋体" w:eastAsia="宋体" w:cs="宋体"/>
          <w:b/>
          <w:color w:val="auto"/>
          <w:sz w:val="28"/>
          <w:szCs w:val="28"/>
          <w:highlight w:val="none"/>
        </w:rPr>
        <w:t>商务技术文件封面</w:t>
      </w:r>
      <w:r>
        <w:rPr>
          <w:rFonts w:hint="eastAsia" w:ascii="宋体" w:hAnsi="宋体" w:cs="宋体"/>
          <w:b/>
          <w:color w:val="auto"/>
          <w:sz w:val="28"/>
          <w:szCs w:val="28"/>
          <w:highlight w:val="none"/>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pPr>
        <w:snapToGrid w:val="0"/>
        <w:spacing w:before="120" w:beforeLines="50" w:after="50"/>
        <w:ind w:firstLine="6480" w:firstLineChars="2700"/>
        <w:rPr>
          <w:rFonts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rPr>
          <w:rFonts w:ascii="宋体" w:hAnsi="宋体" w:eastAsia="宋体" w:cs="Times New Roman"/>
          <w:color w:val="auto"/>
          <w:sz w:val="24"/>
          <w:szCs w:val="20"/>
          <w:highlight w:val="none"/>
        </w:rPr>
      </w:pPr>
    </w:p>
    <w:p>
      <w:pPr>
        <w:snapToGrid w:val="0"/>
        <w:spacing w:before="120"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rPr>
          <w:rFonts w:ascii="宋体" w:hAnsi="宋体" w:eastAsia="宋体" w:cs="Times New Roman"/>
          <w:bCs/>
          <w:color w:val="auto"/>
          <w:sz w:val="24"/>
          <w:szCs w:val="20"/>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20"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pacing w:line="360" w:lineRule="auto"/>
        <w:ind w:right="420"/>
        <w:rPr>
          <w:rFonts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2.商务技术文件目录</w:t>
      </w:r>
    </w:p>
    <w:p>
      <w:pPr>
        <w:spacing w:line="360" w:lineRule="auto"/>
        <w:rPr>
          <w:rFonts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根据竞争性谈判文件规定及供应商提供的材料自行编写目录（部分格式后附）。</w:t>
      </w:r>
    </w:p>
    <w:p>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pacing w:line="520" w:lineRule="exact"/>
        <w:ind w:firstLine="220" w:firstLineChars="50"/>
        <w:jc w:val="left"/>
        <w:rPr>
          <w:rFonts w:ascii="宋体" w:hAnsi="宋体" w:eastAsia="宋体" w:cs="宋体"/>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3.无串通竞标行为的承诺函的格式：</w:t>
      </w:r>
    </w:p>
    <w:p>
      <w:pPr>
        <w:spacing w:line="520" w:lineRule="exact"/>
        <w:jc w:val="center"/>
        <w:rPr>
          <w:rFonts w:ascii="方正小标宋简体" w:hAnsi="方正小标宋简体" w:eastAsia="方正小标宋简体" w:cs="方正小标宋简体"/>
          <w:color w:val="auto"/>
          <w:sz w:val="44"/>
          <w:szCs w:val="44"/>
          <w:highlight w:val="none"/>
        </w:rPr>
      </w:pPr>
    </w:p>
    <w:p>
      <w:pPr>
        <w:spacing w:line="520" w:lineRule="exact"/>
        <w:jc w:val="center"/>
        <w:rPr>
          <w:rFonts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pPr>
        <w:spacing w:line="400" w:lineRule="exact"/>
        <w:contextualSpacing/>
        <w:rPr>
          <w:rFonts w:ascii="仿宋_GB2312" w:hAnsi="仿宋_GB2312" w:eastAsia="仿宋_GB2312" w:cs="仿宋_GB2312"/>
          <w:color w:val="auto"/>
          <w:sz w:val="32"/>
          <w:szCs w:val="32"/>
          <w:highlight w:val="none"/>
        </w:rPr>
      </w:pPr>
    </w:p>
    <w:p>
      <w:pPr>
        <w:spacing w:line="400" w:lineRule="exact"/>
        <w:ind w:firstLine="482" w:firstLineChars="200"/>
        <w:contextualSpacing/>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1.不同供应商的响应文件由同一单位或者个人编制；或不同供应商报名的IP地址一致的；</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w:t>
      </w:r>
      <w:r>
        <w:rPr>
          <w:rFonts w:hint="eastAsia" w:ascii="宋体" w:hAnsi="宋体" w:eastAsia="宋体" w:cs="仿宋_GB2312"/>
          <w:color w:val="auto"/>
          <w:spacing w:val="-6"/>
          <w:sz w:val="24"/>
          <w:szCs w:val="24"/>
          <w:highlight w:val="none"/>
          <w:lang w:val="en-US" w:eastAsia="zh-CN"/>
        </w:rPr>
        <w:t>响应</w:t>
      </w:r>
      <w:r>
        <w:rPr>
          <w:rFonts w:hint="eastAsia" w:ascii="宋体" w:hAnsi="宋体" w:eastAsia="宋体" w:cs="仿宋_GB2312"/>
          <w:color w:val="auto"/>
          <w:spacing w:val="-6"/>
          <w:sz w:val="24"/>
          <w:szCs w:val="24"/>
          <w:highlight w:val="none"/>
        </w:rPr>
        <w:t>报价呈规律性差异；</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6.不同供应商的谈判保证金从同一单位或者个人账户转出。</w:t>
      </w:r>
    </w:p>
    <w:p>
      <w:pPr>
        <w:spacing w:line="400" w:lineRule="exact"/>
        <w:ind w:firstLine="482" w:firstLineChars="200"/>
        <w:contextualSpacing/>
        <w:rPr>
          <w:rFonts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w:t>
      </w:r>
      <w:r>
        <w:rPr>
          <w:rFonts w:hint="eastAsia" w:ascii="宋体" w:hAnsi="宋体" w:eastAsia="宋体" w:cs="仿宋_GB2312"/>
          <w:color w:val="auto"/>
          <w:sz w:val="24"/>
          <w:szCs w:val="24"/>
          <w:highlight w:val="none"/>
          <w:lang w:val="en-US" w:eastAsia="zh-CN"/>
        </w:rPr>
        <w:t>响应</w:t>
      </w:r>
      <w:r>
        <w:rPr>
          <w:rFonts w:hint="eastAsia" w:ascii="宋体" w:hAnsi="宋体" w:eastAsia="宋体" w:cs="仿宋_GB2312"/>
          <w:color w:val="auto"/>
          <w:sz w:val="24"/>
          <w:szCs w:val="24"/>
          <w:highlight w:val="none"/>
        </w:rPr>
        <w:t>报价</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或者在竞争性谈判项目中事先约定轮流以高价位或者低价位成交</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或者事先约定由某一特定供应商成交</w:t>
      </w:r>
      <w:r>
        <w:rPr>
          <w:rFonts w:hint="eastAsia" w:ascii="宋体" w:hAnsi="宋体" w:eastAsia="宋体" w:cs="仿宋_GB2312"/>
          <w:color w:val="auto"/>
          <w:sz w:val="24"/>
          <w:szCs w:val="24"/>
          <w:highlight w:val="none"/>
          <w:lang w:eastAsia="zh-CN"/>
        </w:rPr>
        <w:t>，</w:t>
      </w:r>
      <w:r>
        <w:rPr>
          <w:rFonts w:hint="eastAsia" w:ascii="宋体" w:hAnsi="宋体" w:eastAsia="宋体" w:cs="仿宋_GB2312"/>
          <w:color w:val="auto"/>
          <w:sz w:val="24"/>
          <w:szCs w:val="24"/>
          <w:highlight w:val="none"/>
        </w:rPr>
        <w:t>然后再参加竞标；</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pPr>
        <w:spacing w:line="400" w:lineRule="exact"/>
        <w:ind w:firstLine="480" w:firstLineChars="200"/>
        <w:contextualSpacing/>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pPr>
        <w:spacing w:line="400" w:lineRule="exact"/>
        <w:ind w:firstLine="480" w:firstLineChars="200"/>
        <w:contextualSpacing/>
        <w:rPr>
          <w:rFonts w:ascii="宋体" w:hAnsi="宋体" w:eastAsia="宋体" w:cs="仿宋_GB2312"/>
          <w:color w:val="auto"/>
          <w:sz w:val="24"/>
          <w:szCs w:val="24"/>
          <w:highlight w:val="none"/>
        </w:rPr>
      </w:pPr>
    </w:p>
    <w:p>
      <w:pPr>
        <w:spacing w:line="400" w:lineRule="exact"/>
        <w:ind w:firstLine="482" w:firstLineChars="200"/>
        <w:contextualSpacing/>
        <w:rPr>
          <w:rFonts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pPr>
        <w:pStyle w:val="22"/>
        <w:rPr>
          <w:rFonts w:ascii="宋体" w:hAnsi="宋体" w:cs="仿宋_GB2312"/>
          <w:b/>
          <w:bCs/>
          <w:color w:val="auto"/>
          <w:sz w:val="24"/>
          <w:szCs w:val="24"/>
          <w:highlight w:val="none"/>
        </w:rPr>
      </w:pPr>
    </w:p>
    <w:p>
      <w:pPr>
        <w:pStyle w:val="22"/>
        <w:rPr>
          <w:rFonts w:ascii="宋体" w:hAnsi="宋体" w:cs="仿宋_GB2312"/>
          <w:b/>
          <w:bCs/>
          <w:color w:val="auto"/>
          <w:sz w:val="24"/>
          <w:szCs w:val="24"/>
          <w:highlight w:val="none"/>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520" w:lineRule="exact"/>
        <w:ind w:firstLine="6360" w:firstLineChars="2650"/>
        <w:jc w:val="left"/>
        <w:rPr>
          <w:rFonts w:ascii="仿宋" w:hAnsi="仿宋" w:eastAsia="仿宋" w:cs="仿宋_GB2312"/>
          <w:b/>
          <w:color w:val="auto"/>
          <w:sz w:val="28"/>
          <w:szCs w:val="28"/>
          <w:highlight w:val="none"/>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rPr>
        <w:t>4.法定代表人身份证明的格式：</w:t>
      </w:r>
    </w:p>
    <w:p>
      <w:pPr>
        <w:pStyle w:val="22"/>
        <w:rPr>
          <w:color w:val="auto"/>
          <w:highlight w:val="none"/>
        </w:rPr>
      </w:pPr>
    </w:p>
    <w:p>
      <w:pPr>
        <w:spacing w:line="520" w:lineRule="exact"/>
        <w:jc w:val="center"/>
        <w:rPr>
          <w:rFonts w:ascii="仿宋_GB2312" w:hAnsi="仿宋_GB2312" w:eastAsia="仿宋_GB2312" w:cs="仿宋_GB2312"/>
          <w:color w:val="auto"/>
          <w:sz w:val="32"/>
          <w:szCs w:val="32"/>
          <w:highlight w:val="none"/>
        </w:rPr>
      </w:pPr>
      <w:r>
        <w:rPr>
          <w:rFonts w:hint="eastAsia" w:ascii="宋体" w:hAnsi="宋体" w:eastAsia="宋体" w:cs="宋体"/>
          <w:b/>
          <w:color w:val="auto"/>
          <w:sz w:val="32"/>
          <w:szCs w:val="32"/>
          <w:highlight w:val="none"/>
        </w:rPr>
        <w:t>法定代表人身份证明</w:t>
      </w:r>
    </w:p>
    <w:p>
      <w:pPr>
        <w:spacing w:line="360" w:lineRule="auto"/>
        <w:ind w:left="540"/>
        <w:contextualSpacing/>
        <w:rPr>
          <w:rFonts w:ascii="仿宋_GB2312" w:hAnsi="仿宋_GB2312" w:eastAsia="仿宋_GB2312" w:cs="仿宋_GB2312"/>
          <w:color w:val="auto"/>
          <w:sz w:val="32"/>
          <w:szCs w:val="32"/>
          <w:highlight w:val="none"/>
        </w:rPr>
      </w:pP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left="540"/>
        <w:contextualSpacing/>
        <w:rPr>
          <w:rFonts w:ascii="宋体" w:hAnsi="宋体" w:eastAsia="宋体" w:cs="宋体"/>
          <w:color w:val="auto"/>
          <w:sz w:val="24"/>
          <w:szCs w:val="24"/>
          <w:highlight w:val="none"/>
        </w:rPr>
      </w:pPr>
    </w:p>
    <w:p>
      <w:pPr>
        <w:spacing w:line="360" w:lineRule="auto"/>
        <w:ind w:left="540"/>
        <w:contextualSpacing/>
        <w:rPr>
          <w:rFonts w:ascii="宋体" w:hAnsi="宋体" w:eastAsia="宋体" w:cs="宋体"/>
          <w:color w:val="auto"/>
          <w:sz w:val="24"/>
          <w:szCs w:val="24"/>
          <w:highlight w:val="none"/>
        </w:rPr>
      </w:pPr>
    </w:p>
    <w:p>
      <w:pPr>
        <w:spacing w:line="360" w:lineRule="auto"/>
        <w:ind w:left="540"/>
        <w:contextualSpacing/>
        <w:rPr>
          <w:rFonts w:ascii="宋体" w:hAnsi="宋体" w:eastAsia="宋体" w:cs="宋体"/>
          <w:color w:val="auto"/>
          <w:sz w:val="24"/>
          <w:szCs w:val="24"/>
          <w:highlight w:val="none"/>
        </w:rPr>
      </w:pPr>
    </w:p>
    <w:p>
      <w:pPr>
        <w:spacing w:line="360" w:lineRule="auto"/>
        <w:ind w:left="54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pPr>
        <w:spacing w:line="360" w:lineRule="auto"/>
        <w:ind w:left="540"/>
        <w:contextualSpacing/>
        <w:rPr>
          <w:rFonts w:ascii="宋体" w:hAnsi="宋体" w:eastAsia="宋体" w:cs="宋体"/>
          <w:color w:val="auto"/>
          <w:sz w:val="24"/>
          <w:szCs w:val="24"/>
          <w:highlight w:val="none"/>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contextualSpacing/>
        <w:jc w:val="left"/>
        <w:rPr>
          <w:rFonts w:ascii="宋体" w:hAnsi="宋体" w:eastAsia="宋体" w:cs="宋体"/>
          <w:color w:val="auto"/>
          <w:sz w:val="24"/>
          <w:szCs w:val="24"/>
          <w:highlight w:val="none"/>
        </w:rPr>
      </w:pPr>
    </w:p>
    <w:p>
      <w:pPr>
        <w:spacing w:line="360" w:lineRule="auto"/>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pPr>
        <w:spacing w:line="360" w:lineRule="auto"/>
        <w:ind w:firstLine="480" w:firstLineChars="200"/>
        <w:contextualSpacing/>
        <w:jc w:val="left"/>
        <w:rPr>
          <w:rFonts w:ascii="宋体" w:hAnsi="宋体" w:eastAsia="宋体" w:cs="仿宋_GB2312"/>
          <w:color w:val="auto"/>
          <w:sz w:val="24"/>
          <w:szCs w:val="24"/>
          <w:highlight w:val="none"/>
        </w:rPr>
        <w:sectPr>
          <w:pgSz w:w="11910" w:h="16840"/>
          <w:pgMar w:top="1134" w:right="1134" w:bottom="1134" w:left="1134" w:header="720" w:footer="720" w:gutter="0"/>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0"/>
        <w:tblpPr w:leftFromText="180" w:rightFromText="180" w:vertAnchor="text" w:horzAnchor="margin" w:tblpY="1169"/>
        <w:tblW w:w="84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Pr>
          <w:p>
            <w:pPr>
              <w:spacing w:line="360" w:lineRule="auto"/>
              <w:rPr>
                <w:rFonts w:ascii="宋体" w:hAnsi="Times New Roman" w:eastAsia="宋体" w:cs="Times New Roman"/>
                <w:b/>
                <w:color w:val="auto"/>
                <w:sz w:val="24"/>
                <w:szCs w:val="24"/>
                <w:highlight w:val="none"/>
              </w:rPr>
            </w:pPr>
          </w:p>
          <w:p>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法定代表人身份证复印件粘贴处（正、反面）</w:t>
            </w:r>
          </w:p>
        </w:tc>
      </w:tr>
    </w:tbl>
    <w:p>
      <w:pPr>
        <w:spacing w:line="360" w:lineRule="auto"/>
        <w:ind w:firstLine="482" w:firstLineChars="200"/>
        <w:contextualSpacing/>
        <w:jc w:val="left"/>
        <w:rPr>
          <w:rFonts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pPr>
        <w:adjustRightInd w:val="0"/>
        <w:snapToGrid w:val="0"/>
        <w:spacing w:line="300" w:lineRule="auto"/>
        <w:jc w:val="left"/>
        <w:rPr>
          <w:rFonts w:ascii="宋体" w:hAnsi="宋体" w:eastAsia="宋体" w:cs="Times New Roman"/>
          <w:b/>
          <w:color w:val="auto"/>
          <w:szCs w:val="21"/>
          <w:highlight w:val="none"/>
        </w:rPr>
      </w:pPr>
    </w:p>
    <w:p>
      <w:pPr>
        <w:snapToGrid w:val="0"/>
        <w:spacing w:line="360" w:lineRule="auto"/>
        <w:jc w:val="left"/>
        <w:rPr>
          <w:rFonts w:ascii="宋体" w:hAnsi="宋体" w:eastAsia="宋体" w:cs="宋体"/>
          <w:b/>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5.法定代表人授权委托书的格式：</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20" w:lineRule="exact"/>
        <w:jc w:val="center"/>
        <w:rPr>
          <w:rFonts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授权委托书（非联合体竞标格式）</w:t>
      </w:r>
    </w:p>
    <w:p>
      <w:pPr>
        <w:spacing w:line="520" w:lineRule="exact"/>
        <w:jc w:val="center"/>
        <w:rPr>
          <w:rFonts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pPr>
        <w:spacing w:line="520" w:lineRule="exact"/>
        <w:rPr>
          <w:rFonts w:ascii="仿宋_GB2312" w:hAnsi="仿宋_GB2312" w:eastAsia="仿宋_GB2312" w:cs="仿宋_GB2312"/>
          <w:color w:val="auto"/>
          <w:sz w:val="32"/>
          <w:szCs w:val="32"/>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bookmarkStart w:id="167" w:name="PO_3000001923_PM031_1"/>
      <w:r>
        <w:rPr>
          <w:rFonts w:hint="eastAsia" w:ascii="宋体" w:hAnsi="宋体" w:eastAsia="宋体" w:cs="宋体"/>
          <w:color w:val="auto"/>
          <w:sz w:val="24"/>
          <w:szCs w:val="24"/>
          <w:highlight w:val="none"/>
          <w:u w:val="single"/>
        </w:rPr>
        <w:t>广西科联招标中心有限公司</w:t>
      </w:r>
      <w:bookmarkEnd w:id="167"/>
      <w:r>
        <w:rPr>
          <w:rFonts w:hint="eastAsia" w:ascii="宋体" w:hAnsi="宋体" w:eastAsia="宋体" w:cs="宋体"/>
          <w:color w:val="auto"/>
          <w:sz w:val="24"/>
          <w:szCs w:val="24"/>
          <w:highlight w:val="none"/>
        </w:rPr>
        <w:t>：</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pPr>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3840" w:firstLineChars="16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否则其响应文件作无效响应处理。</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pPr>
        <w:spacing w:line="500" w:lineRule="exact"/>
        <w:jc w:val="center"/>
        <w:rPr>
          <w:rFonts w:ascii="宋体" w:hAnsi="宋体" w:eastAsia="宋体" w:cs="宋体"/>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bCs/>
          <w:color w:val="auto"/>
          <w:sz w:val="32"/>
          <w:szCs w:val="32"/>
          <w:highlight w:val="none"/>
        </w:rPr>
        <w:t>授权委托书（联合体竞标格式）</w:t>
      </w:r>
    </w:p>
    <w:p>
      <w:pPr>
        <w:spacing w:line="50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（如有委托时）</w:t>
      </w:r>
    </w:p>
    <w:p>
      <w:pPr>
        <w:spacing w:line="500" w:lineRule="exact"/>
        <w:jc w:val="center"/>
        <w:rPr>
          <w:rFonts w:ascii="方正小标宋简体" w:hAnsi="方正小标宋简体" w:eastAsia="方正小标宋简体" w:cs="方正小标宋简体"/>
          <w:color w:val="auto"/>
          <w:sz w:val="44"/>
          <w:szCs w:val="44"/>
          <w:highlight w:val="none"/>
        </w:rPr>
      </w:pPr>
    </w:p>
    <w:p>
      <w:pPr>
        <w:spacing w:line="500" w:lineRule="exact"/>
        <w:jc w:val="center"/>
        <w:rPr>
          <w:rFonts w:ascii="仿宋_GB2312" w:hAnsi="仿宋_GB2312" w:eastAsia="仿宋_GB2312" w:cs="仿宋_GB2312"/>
          <w:color w:val="auto"/>
          <w:sz w:val="32"/>
          <w:szCs w:val="32"/>
          <w:highlight w:val="none"/>
        </w:rPr>
      </w:pP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本授权委托书声明：根据</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（牵头人名称）与</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（联合体其他成员名称）签订的《联合体竞标协议书》的内容，</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color w:val="auto"/>
          <w:sz w:val="24"/>
          <w:szCs w:val="24"/>
          <w:highlight w:val="none"/>
        </w:rPr>
        <w:t>（牵头人名称）的法定代表人</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现授权</w:t>
      </w:r>
      <w:r>
        <w:rPr>
          <w:rFonts w:hint="eastAsia" w:ascii="宋体" w:hAnsi="宋体" w:eastAsia="宋体" w:cs="仿宋_GB2312"/>
          <w:color w:val="auto"/>
          <w:sz w:val="24"/>
          <w:szCs w:val="24"/>
          <w:highlight w:val="none"/>
          <w:u w:val="single"/>
        </w:rPr>
        <w:t xml:space="preserve">      </w:t>
      </w:r>
      <w:r>
        <w:rPr>
          <w:rFonts w:hint="eastAsia" w:ascii="宋体" w:hAnsi="宋体" w:eastAsia="宋体" w:cs="仿宋_GB2312"/>
          <w:i/>
          <w:iCs/>
          <w:color w:val="auto"/>
          <w:sz w:val="24"/>
          <w:szCs w:val="24"/>
          <w:highlight w:val="none"/>
          <w:u w:val="single"/>
        </w:rPr>
        <w:t>（姓名）</w:t>
      </w:r>
      <w:r>
        <w:rPr>
          <w:rFonts w:hint="eastAsia" w:ascii="宋体" w:hAnsi="宋体" w:eastAsia="宋体" w:cs="仿宋_GB2312"/>
          <w:color w:val="auto"/>
          <w:sz w:val="24"/>
          <w:szCs w:val="24"/>
          <w:highlight w:val="none"/>
        </w:rPr>
        <w:t>为联合委托代理人，并代表我方全权办理针对上述项目的所有采购程序和环节的具体事务和签署相关文件。</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我方对委托代理人的签字事项负全部责任。</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委托代理人无转委托权，特此委托。</w:t>
      </w: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 xml:space="preserve">    </w:t>
      </w:r>
    </w:p>
    <w:p>
      <w:pPr>
        <w:spacing w:line="360" w:lineRule="auto"/>
        <w:ind w:firstLine="1560" w:firstLineChars="65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牵头人法定代表人（签字）：</w:t>
      </w:r>
    </w:p>
    <w:p>
      <w:pPr>
        <w:spacing w:line="360" w:lineRule="auto"/>
        <w:ind w:firstLine="3000" w:firstLineChars="125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牵头人名称（盖公章）：</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ind w:firstLine="3120" w:firstLineChars="13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委托代理人（签字）：</w:t>
      </w:r>
    </w:p>
    <w:p>
      <w:pPr>
        <w:spacing w:line="360" w:lineRule="auto"/>
        <w:ind w:firstLine="3840" w:firstLineChars="1600"/>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日期：    年   月   日</w:t>
      </w:r>
    </w:p>
    <w:p>
      <w:pPr>
        <w:spacing w:line="360" w:lineRule="auto"/>
        <w:rPr>
          <w:rFonts w:ascii="宋体" w:hAnsi="宋体" w:eastAsia="宋体" w:cs="仿宋_GB2312"/>
          <w:color w:val="auto"/>
          <w:sz w:val="24"/>
          <w:szCs w:val="24"/>
          <w:highlight w:val="none"/>
        </w:rPr>
      </w:pPr>
    </w:p>
    <w:p>
      <w:pPr>
        <w:spacing w:line="360" w:lineRule="auto"/>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注：1. 法定代表人和委托代理人必须在授权委托书上签字，</w:t>
      </w:r>
      <w:r>
        <w:rPr>
          <w:rFonts w:hint="eastAsia" w:ascii="宋体" w:hAnsi="宋体" w:eastAsia="宋体" w:cs="仿宋_GB2312"/>
          <w:b/>
          <w:color w:val="auto"/>
          <w:sz w:val="24"/>
          <w:szCs w:val="24"/>
          <w:highlight w:val="none"/>
        </w:rPr>
        <w:t>否则其响应文件作无效响应处理。</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2.本授权委托书应由联合体牵头人的法定代表人按上述规定签署。</w:t>
      </w:r>
    </w:p>
    <w:p>
      <w:pPr>
        <w:spacing w:line="360" w:lineRule="auto"/>
        <w:ind w:firstLine="480" w:firstLineChars="200"/>
        <w:jc w:val="left"/>
        <w:rPr>
          <w:rFonts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ascii="仿宋_GB2312" w:hAnsi="仿宋_GB2312" w:eastAsia="仿宋_GB2312" w:cs="仿宋_GB2312"/>
          <w:color w:val="auto"/>
          <w:szCs w:val="21"/>
          <w:highlight w:val="none"/>
        </w:rPr>
      </w:pPr>
      <w:r>
        <w:rPr>
          <w:rFonts w:hint="eastAsia" w:ascii="宋体" w:hAnsi="宋体" w:eastAsia="宋体" w:cs="仿宋_GB2312"/>
          <w:color w:val="auto"/>
          <w:sz w:val="24"/>
          <w:szCs w:val="24"/>
          <w:highlight w:val="none"/>
        </w:rPr>
        <w:t>4</w:t>
      </w:r>
      <w:r>
        <w:rPr>
          <w:rFonts w:ascii="宋体" w:hAnsi="宋体" w:eastAsia="宋体" w:cs="仿宋_GB2312"/>
          <w:color w:val="auto"/>
          <w:sz w:val="24"/>
          <w:szCs w:val="24"/>
          <w:highlight w:val="none"/>
        </w:rPr>
        <w:t>.</w:t>
      </w:r>
      <w:r>
        <w:rPr>
          <w:rFonts w:hint="eastAsia" w:ascii="宋体" w:hAnsi="宋体" w:eastAsia="宋体" w:cs="仿宋_GB2312"/>
          <w:color w:val="auto"/>
          <w:sz w:val="24"/>
          <w:szCs w:val="24"/>
          <w:highlight w:val="none"/>
        </w:rPr>
        <w:t>法人、其他组织竞标时“我方”是指“我单位”，自然人竞标时“我方”是指“本人”。</w:t>
      </w:r>
    </w:p>
    <w:p>
      <w:pPr>
        <w:snapToGrid w:val="0"/>
        <w:spacing w:line="360" w:lineRule="auto"/>
        <w:rPr>
          <w:rFonts w:ascii="宋体" w:hAnsi="宋体" w:eastAsia="宋体" w:cs="Times New Roman"/>
          <w:b/>
          <w:bCs/>
          <w:color w:val="auto"/>
          <w:sz w:val="32"/>
          <w:szCs w:val="32"/>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eastAsia="宋体" w:cs="宋体"/>
          <w:b/>
          <w:color w:val="auto"/>
          <w:sz w:val="28"/>
          <w:szCs w:val="28"/>
          <w:highlight w:val="none"/>
        </w:rPr>
        <w:t>6.商务条款偏离表的格式：</w:t>
      </w:r>
    </w:p>
    <w:p>
      <w:pPr>
        <w:spacing w:line="500" w:lineRule="exact"/>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商务条款偏离表</w:t>
      </w:r>
    </w:p>
    <w:p>
      <w:pPr>
        <w:spacing w:line="360" w:lineRule="auto"/>
        <w:contextualSpacing/>
        <w:rPr>
          <w:rFonts w:cs="仿宋_GB2312"/>
          <w:color w:val="auto"/>
          <w:sz w:val="24"/>
          <w:highlight w:val="none"/>
        </w:rPr>
      </w:pPr>
    </w:p>
    <w:p>
      <w:pPr>
        <w:spacing w:line="360" w:lineRule="auto"/>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contextualSpacing/>
        <w:rPr>
          <w:rFonts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3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ascii="宋体" w:hAnsi="宋体" w:eastAsia="宋体" w:cs="宋体"/>
                <w:color w:val="auto"/>
                <w:sz w:val="24"/>
                <w:szCs w:val="24"/>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ascii="宋体" w:hAnsi="宋体" w:eastAsia="宋体" w:cs="宋体"/>
                <w:color w:val="auto"/>
                <w:sz w:val="24"/>
                <w:szCs w:val="24"/>
                <w:highlight w:val="none"/>
              </w:rPr>
            </w:pPr>
          </w:p>
        </w:tc>
      </w:tr>
    </w:tbl>
    <w:p>
      <w:pPr>
        <w:spacing w:line="400" w:lineRule="exact"/>
        <w:ind w:left="420"/>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400" w:lineRule="exact"/>
        <w:ind w:firstLine="480" w:firstLineChars="200"/>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1.必须</w:t>
      </w:r>
      <w:r>
        <w:rPr>
          <w:rFonts w:hint="eastAsia" w:ascii="宋体" w:hAnsi="宋体" w:eastAsia="宋体" w:cs="宋体"/>
          <w:color w:val="auto"/>
          <w:kern w:val="0"/>
          <w:sz w:val="24"/>
          <w:szCs w:val="24"/>
          <w:highlight w:val="none"/>
          <w:lang w:val="zh-CN"/>
        </w:rPr>
        <w:t>对本项目</w:t>
      </w:r>
      <w:r>
        <w:rPr>
          <w:rFonts w:hint="eastAsia" w:ascii="宋体" w:hAnsi="宋体" w:eastAsia="宋体" w:cs="宋体"/>
          <w:color w:val="auto"/>
          <w:kern w:val="0"/>
          <w:sz w:val="24"/>
          <w:szCs w:val="24"/>
          <w:highlight w:val="none"/>
          <w:lang w:val="zh-CN" w:eastAsia="zh-CN"/>
        </w:rPr>
        <w:t>谈判</w:t>
      </w:r>
      <w:r>
        <w:rPr>
          <w:rFonts w:hint="eastAsia" w:ascii="宋体" w:hAnsi="宋体" w:eastAsia="宋体" w:cs="宋体"/>
          <w:color w:val="auto"/>
          <w:kern w:val="0"/>
          <w:sz w:val="24"/>
          <w:szCs w:val="24"/>
          <w:highlight w:val="none"/>
          <w:lang w:val="zh-CN"/>
        </w:rPr>
        <w:t>文件“第二章</w:t>
      </w:r>
      <w:r>
        <w:rPr>
          <w:rFonts w:hint="eastAsia" w:ascii="宋体" w:hAnsi="宋体" w:eastAsia="宋体" w:cs="宋体"/>
          <w:color w:val="auto"/>
          <w:kern w:val="0"/>
          <w:sz w:val="24"/>
          <w:szCs w:val="24"/>
          <w:highlight w:val="none"/>
          <w:lang w:val="zh-CN" w:eastAsia="zh-CN"/>
        </w:rPr>
        <w:t xml:space="preserve">  </w:t>
      </w:r>
      <w:r>
        <w:rPr>
          <w:rFonts w:hint="eastAsia" w:ascii="宋体" w:hAnsi="宋体" w:eastAsia="宋体" w:cs="宋体"/>
          <w:color w:val="auto"/>
          <w:kern w:val="0"/>
          <w:sz w:val="24"/>
          <w:szCs w:val="24"/>
          <w:highlight w:val="none"/>
          <w:lang w:val="zh-CN"/>
        </w:rPr>
        <w:t>采购需求”中“商务条款”的</w:t>
      </w:r>
      <w:r>
        <w:rPr>
          <w:rFonts w:hint="eastAsia" w:ascii="宋体" w:hAnsi="宋体" w:eastAsia="宋体" w:cs="宋体"/>
          <w:color w:val="auto"/>
          <w:kern w:val="0"/>
          <w:sz w:val="24"/>
          <w:szCs w:val="24"/>
          <w:highlight w:val="none"/>
          <w:lang w:val="zh-CN" w:eastAsia="zh-CN"/>
        </w:rPr>
        <w:t>全部条款</w:t>
      </w:r>
      <w:r>
        <w:rPr>
          <w:rFonts w:hint="eastAsia" w:ascii="宋体" w:hAnsi="宋体" w:eastAsia="宋体" w:cs="宋体"/>
          <w:color w:val="auto"/>
          <w:kern w:val="0"/>
          <w:sz w:val="24"/>
          <w:szCs w:val="24"/>
          <w:highlight w:val="none"/>
          <w:lang w:val="zh-CN"/>
        </w:rPr>
        <w:t>，详细填写</w:t>
      </w:r>
      <w:r>
        <w:rPr>
          <w:rFonts w:hint="eastAsia" w:ascii="宋体" w:hAnsi="宋体" w:eastAsia="宋体" w:cs="宋体"/>
          <w:color w:val="auto"/>
          <w:kern w:val="0"/>
          <w:sz w:val="24"/>
          <w:szCs w:val="24"/>
          <w:highlight w:val="none"/>
          <w:lang w:val="zh-CN" w:eastAsia="zh-CN"/>
        </w:rPr>
        <w:t>响应</w:t>
      </w:r>
      <w:r>
        <w:rPr>
          <w:rFonts w:hint="eastAsia" w:ascii="宋体" w:hAnsi="宋体" w:eastAsia="宋体" w:cs="宋体"/>
          <w:color w:val="auto"/>
          <w:kern w:val="0"/>
          <w:sz w:val="24"/>
          <w:szCs w:val="24"/>
          <w:highlight w:val="none"/>
          <w:lang w:val="zh-CN"/>
        </w:rPr>
        <w:t>的具体内容</w:t>
      </w:r>
      <w:r>
        <w:rPr>
          <w:rFonts w:hint="eastAsia" w:ascii="宋体" w:hAnsi="宋体" w:eastAsia="宋体" w:cs="宋体"/>
          <w:color w:val="auto"/>
          <w:kern w:val="0"/>
          <w:sz w:val="24"/>
          <w:szCs w:val="24"/>
          <w:highlight w:val="none"/>
          <w:lang w:val="zh-CN" w:eastAsia="zh-CN"/>
        </w:rPr>
        <w:t>，并作出偏离说明</w:t>
      </w:r>
      <w:r>
        <w:rPr>
          <w:rFonts w:hint="eastAsia" w:ascii="宋体" w:hAnsi="宋体" w:eastAsia="宋体" w:cs="宋体"/>
          <w:color w:val="auto"/>
          <w:kern w:val="0"/>
          <w:sz w:val="24"/>
          <w:szCs w:val="24"/>
          <w:highlight w:val="none"/>
          <w:lang w:val="zh-CN"/>
        </w:rPr>
        <w:t>。“偏离说明”一栏应当选择“正偏离”</w:t>
      </w:r>
      <w:r>
        <w:rPr>
          <w:rFonts w:hint="eastAsia" w:ascii="宋体" w:hAnsi="宋体" w:eastAsia="宋体" w:cs="宋体"/>
          <w:color w:val="auto"/>
          <w:kern w:val="0"/>
          <w:sz w:val="24"/>
          <w:szCs w:val="24"/>
          <w:highlight w:val="none"/>
          <w:lang w:val="zh-CN" w:eastAsia="zh-CN"/>
        </w:rPr>
        <w:t>或</w:t>
      </w:r>
      <w:r>
        <w:rPr>
          <w:rFonts w:hint="eastAsia" w:ascii="宋体" w:hAnsi="宋体" w:eastAsia="宋体" w:cs="宋体"/>
          <w:color w:val="auto"/>
          <w:kern w:val="0"/>
          <w:sz w:val="24"/>
          <w:szCs w:val="24"/>
          <w:highlight w:val="none"/>
          <w:lang w:val="zh-CN"/>
        </w:rPr>
        <w:t>“负偏离”或“无偏离”进行填写。</w:t>
      </w:r>
    </w:p>
    <w:p>
      <w:pPr>
        <w:spacing w:line="400" w:lineRule="exact"/>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.表格内容均需按要求填写</w:t>
      </w:r>
      <w:r>
        <w:rPr>
          <w:rFonts w:hint="eastAsia" w:ascii="宋体" w:hAnsi="宋体" w:eastAsia="宋体" w:cs="宋体"/>
          <w:color w:val="auto"/>
          <w:kern w:val="0"/>
          <w:sz w:val="24"/>
          <w:szCs w:val="24"/>
          <w:highlight w:val="none"/>
          <w:lang w:eastAsia="zh-CN"/>
        </w:rPr>
        <w:t>并加</w:t>
      </w:r>
      <w:r>
        <w:rPr>
          <w:rFonts w:hint="eastAsia" w:ascii="宋体" w:hAnsi="宋体" w:eastAsia="宋体" w:cs="宋体"/>
          <w:color w:val="auto"/>
          <w:kern w:val="0"/>
          <w:sz w:val="24"/>
          <w:szCs w:val="24"/>
          <w:highlight w:val="none"/>
        </w:rPr>
        <w:t>盖公章，不得留空，</w:t>
      </w:r>
      <w:r>
        <w:rPr>
          <w:rFonts w:hint="eastAsia" w:ascii="宋体" w:hAnsi="宋体" w:eastAsia="宋体" w:cs="宋体"/>
          <w:b/>
          <w:bCs/>
          <w:color w:val="auto"/>
          <w:kern w:val="0"/>
          <w:sz w:val="24"/>
          <w:szCs w:val="24"/>
          <w:highlight w:val="none"/>
        </w:rPr>
        <w:t>否则按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无效处理</w:t>
      </w:r>
      <w:r>
        <w:rPr>
          <w:rFonts w:hint="eastAsia" w:ascii="宋体" w:hAnsi="宋体" w:eastAsia="宋体" w:cs="宋体"/>
          <w:color w:val="auto"/>
          <w:kern w:val="0"/>
          <w:sz w:val="24"/>
          <w:szCs w:val="24"/>
          <w:highlight w:val="none"/>
        </w:rPr>
        <w:t>。</w:t>
      </w:r>
    </w:p>
    <w:p>
      <w:pPr>
        <w:spacing w:line="400" w:lineRule="exact"/>
        <w:ind w:firstLine="480" w:firstLineChars="200"/>
        <w:contextualSpacing/>
        <w:rPr>
          <w:rFonts w:ascii="宋体" w:hAnsi="宋体" w:eastAsia="宋体" w:cs="宋体"/>
          <w:color w:val="auto"/>
          <w:kern w:val="0"/>
          <w:sz w:val="24"/>
          <w:szCs w:val="24"/>
          <w:highlight w:val="none"/>
          <w:lang w:val="zh-CN"/>
        </w:rPr>
      </w:pPr>
    </w:p>
    <w:p>
      <w:pPr>
        <w:spacing w:line="400" w:lineRule="exact"/>
        <w:ind w:firstLine="480" w:firstLineChars="200"/>
        <w:contextualSpacing/>
        <w:rPr>
          <w:rFonts w:ascii="宋体" w:hAnsi="宋体" w:eastAsia="宋体" w:cs="宋体"/>
          <w:color w:val="auto"/>
          <w:kern w:val="0"/>
          <w:sz w:val="24"/>
          <w:szCs w:val="24"/>
          <w:highlight w:val="none"/>
          <w:lang w:val="zh-CN"/>
        </w:rPr>
      </w:pPr>
    </w:p>
    <w:p>
      <w:pPr>
        <w:spacing w:line="360" w:lineRule="auto"/>
        <w:ind w:right="-817" w:rightChars="-389"/>
        <w:contextualSpacing/>
        <w:rPr>
          <w:rFonts w:ascii="宋体" w:hAnsi="宋体" w:eastAsia="宋体" w:cs="宋体"/>
          <w:color w:val="auto"/>
          <w:sz w:val="24"/>
          <w:szCs w:val="24"/>
          <w:highlight w:val="none"/>
        </w:rPr>
      </w:pPr>
    </w:p>
    <w:p>
      <w:pPr>
        <w:spacing w:line="360" w:lineRule="auto"/>
        <w:ind w:firstLine="3840" w:firstLineChars="1600"/>
        <w:rPr>
          <w:rFonts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napToGrid w:val="0"/>
        <w:spacing w:line="360" w:lineRule="auto"/>
        <w:ind w:firstLine="602" w:firstLineChars="200"/>
        <w:rPr>
          <w:rFonts w:ascii="仿宋" w:hAnsi="仿宋" w:eastAsia="仿宋" w:cs="仿宋_GB2312"/>
          <w:b/>
          <w:color w:val="auto"/>
          <w:sz w:val="30"/>
          <w:szCs w:val="30"/>
          <w:highlight w:val="none"/>
        </w:rPr>
      </w:pPr>
    </w:p>
    <w:p>
      <w:pPr>
        <w:snapToGrid w:val="0"/>
        <w:spacing w:line="360" w:lineRule="auto"/>
        <w:ind w:firstLine="602" w:firstLineChars="200"/>
        <w:rPr>
          <w:rFonts w:ascii="仿宋" w:hAnsi="仿宋" w:eastAsia="仿宋" w:cs="仿宋_GB2312"/>
          <w:b/>
          <w:color w:val="auto"/>
          <w:sz w:val="30"/>
          <w:szCs w:val="30"/>
          <w:highlight w:val="none"/>
        </w:rPr>
      </w:pPr>
    </w:p>
    <w:p>
      <w:pPr>
        <w:snapToGrid/>
        <w:spacing w:before="0" w:beforeLines="-2147483648" w:after="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snapToGrid w:val="0"/>
        <w:spacing w:before="120" w:beforeLines="50" w:after="50"/>
        <w:rPr>
          <w:rFonts w:ascii="宋体" w:hAnsi="宋体" w:eastAsia="宋体" w:cs="宋体"/>
          <w:b/>
          <w:color w:val="auto"/>
          <w:sz w:val="24"/>
          <w:szCs w:val="24"/>
          <w:highlight w:val="none"/>
        </w:rPr>
      </w:pPr>
      <w:r>
        <w:rPr>
          <w:rFonts w:hint="eastAsia" w:ascii="宋体" w:hAnsi="宋体" w:eastAsia="宋体" w:cs="宋体"/>
          <w:b/>
          <w:color w:val="auto"/>
          <w:sz w:val="28"/>
          <w:szCs w:val="28"/>
          <w:highlight w:val="none"/>
        </w:rPr>
        <w:t>7.供应商类似的业绩证明文件</w:t>
      </w:r>
      <w:r>
        <w:rPr>
          <w:rFonts w:hint="eastAsia" w:ascii="宋体" w:hAnsi="宋体" w:eastAsia="宋体" w:cs="宋体"/>
          <w:b/>
          <w:bCs/>
          <w:color w:val="auto"/>
          <w:sz w:val="30"/>
          <w:szCs w:val="30"/>
          <w:highlight w:val="none"/>
        </w:rPr>
        <w:t>（如有要求）：</w:t>
      </w:r>
    </w:p>
    <w:p>
      <w:pPr>
        <w:snapToGrid w:val="0"/>
        <w:ind w:left="480" w:hanging="480" w:hangingChars="200"/>
        <w:contextualSpacing/>
        <w:rPr>
          <w:rFonts w:ascii="宋体" w:hAnsi="宋体" w:eastAsia="宋体" w:cs="Times New Roman"/>
          <w:color w:val="auto"/>
          <w:sz w:val="24"/>
          <w:szCs w:val="24"/>
          <w:highlight w:val="none"/>
        </w:rPr>
      </w:pPr>
    </w:p>
    <w:p>
      <w:pPr>
        <w:snapToGrid w:val="0"/>
        <w:ind w:left="480" w:hanging="480" w:hangingChars="200"/>
        <w:contextualSpacing/>
        <w:rPr>
          <w:rFonts w:ascii="宋体" w:hAnsi="宋体" w:eastAsia="宋体" w:cs="Times New Roman"/>
          <w:color w:val="auto"/>
          <w:sz w:val="24"/>
          <w:szCs w:val="24"/>
          <w:highlight w:val="none"/>
        </w:rPr>
      </w:pPr>
    </w:p>
    <w:p>
      <w:pPr>
        <w:snapToGrid w:val="0"/>
        <w:ind w:left="480" w:hanging="480" w:hangingChars="200"/>
        <w:contextualSpacing/>
        <w:rPr>
          <w:rFonts w:ascii="宋体" w:hAnsi="宋体" w:eastAsia="宋体" w:cs="Times New Roman"/>
          <w:color w:val="auto"/>
          <w:sz w:val="24"/>
          <w:szCs w:val="24"/>
          <w:highlight w:val="none"/>
        </w:rPr>
      </w:pPr>
    </w:p>
    <w:p>
      <w:pPr>
        <w:autoSpaceDE w:val="0"/>
        <w:autoSpaceDN w:val="0"/>
        <w:spacing w:line="360" w:lineRule="auto"/>
        <w:ind w:left="-420" w:leftChars="-200" w:firstLine="2416" w:firstLineChars="755"/>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类似项目的业绩一览表</w:t>
      </w:r>
    </w:p>
    <w:p>
      <w:pPr>
        <w:autoSpaceDE w:val="0"/>
        <w:autoSpaceDN w:val="0"/>
        <w:spacing w:line="360" w:lineRule="auto"/>
        <w:rPr>
          <w:rFonts w:ascii="宋体" w:hAnsi="宋体" w:eastAsia="宋体" w:cs="宋体"/>
          <w:color w:val="auto"/>
          <w:sz w:val="32"/>
          <w:szCs w:val="32"/>
          <w:highlight w:val="none"/>
        </w:rPr>
      </w:pPr>
    </w:p>
    <w:p>
      <w:pPr>
        <w:spacing w:line="360" w:lineRule="auto"/>
        <w:ind w:left="-218" w:leftChars="-104" w:firstLine="480" w:firstLineChars="200"/>
        <w:rPr>
          <w:rFonts w:ascii="宋体" w:hAnsi="宋体" w:eastAsia="宋体" w:cs="宋体"/>
          <w:color w:val="auto"/>
          <w:kern w:val="0"/>
          <w:sz w:val="20"/>
          <w:szCs w:val="21"/>
          <w:highlight w:val="none"/>
          <w:lang w:val="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0"/>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pPr>
              <w:snapToGrid w:val="0"/>
              <w:spacing w:line="240" w:lineRule="exact"/>
              <w:jc w:val="center"/>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ascii="宋体" w:hAnsi="宋体" w:eastAsia="宋体" w:cs="Times New Roman"/>
                <w:color w:val="auto"/>
                <w:sz w:val="24"/>
                <w:szCs w:val="24"/>
                <w:highlight w:val="none"/>
              </w:rPr>
            </w:pPr>
          </w:p>
        </w:tc>
      </w:tr>
    </w:tbl>
    <w:p>
      <w:pPr>
        <w:snapToGrid w:val="0"/>
        <w:spacing w:line="360" w:lineRule="auto"/>
        <w:ind w:firstLine="480" w:firstLineChars="200"/>
        <w:rPr>
          <w:rFonts w:hint="eastAsia" w:ascii="宋体" w:hAnsi="宋体" w:eastAsia="宋体" w:cs="宋体"/>
          <w:color w:val="auto"/>
          <w:sz w:val="24"/>
          <w:szCs w:val="24"/>
          <w:highlight w:val="none"/>
        </w:rPr>
      </w:pPr>
    </w:p>
    <w:p>
      <w:pPr>
        <w:snapToGrid w:val="0"/>
        <w:spacing w:line="360"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注：在填写时，如本表格不适合供应商的实际情况，可参照本表格式自行制表填写，并附上相关证明材料。 </w:t>
      </w:r>
    </w:p>
    <w:p>
      <w:pPr>
        <w:snapToGrid w:val="0"/>
        <w:spacing w:line="360" w:lineRule="auto"/>
        <w:ind w:firstLine="4935" w:firstLineChars="2350"/>
        <w:rPr>
          <w:rFonts w:ascii="宋体" w:hAnsi="宋体" w:eastAsia="宋体" w:cs="宋体"/>
          <w:color w:val="auto"/>
          <w:szCs w:val="21"/>
          <w:highlight w:val="none"/>
        </w:rPr>
      </w:pPr>
    </w:p>
    <w:p>
      <w:pPr>
        <w:snapToGrid w:val="0"/>
        <w:spacing w:line="360" w:lineRule="auto"/>
        <w:ind w:left="4410" w:leftChars="2100" w:firstLine="5670" w:firstLineChars="2700"/>
        <w:rPr>
          <w:rFonts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pPr>
        <w:spacing w:line="500" w:lineRule="exact"/>
        <w:jc w:val="center"/>
        <w:rPr>
          <w:rFonts w:ascii="仿宋_GB2312" w:hAnsi="仿宋_GB2312" w:eastAsia="仿宋_GB2312" w:cs="仿宋_GB2312"/>
          <w:color w:val="auto"/>
          <w:sz w:val="32"/>
          <w:szCs w:val="32"/>
          <w:highlight w:val="none"/>
        </w:rPr>
        <w:sectPr>
          <w:pgSz w:w="11910" w:h="16840"/>
          <w:pgMar w:top="1134" w:right="1134" w:bottom="1134" w:left="1134" w:header="720" w:footer="720" w:gutter="0"/>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pPr>
        <w:snapToGrid w:val="0"/>
        <w:spacing w:line="360" w:lineRule="auto"/>
        <w:jc w:val="left"/>
        <w:rPr>
          <w:rFonts w:ascii="仿宋" w:hAnsi="仿宋" w:eastAsia="仿宋" w:cs="仿宋_GB2312"/>
          <w:b/>
          <w:color w:val="auto"/>
          <w:sz w:val="30"/>
          <w:szCs w:val="30"/>
          <w:highlight w:val="none"/>
        </w:rPr>
      </w:pPr>
      <w:r>
        <w:rPr>
          <w:rFonts w:hint="eastAsia" w:ascii="宋体" w:hAnsi="宋体" w:eastAsia="宋体" w:cs="宋体"/>
          <w:b/>
          <w:color w:val="auto"/>
          <w:sz w:val="30"/>
          <w:szCs w:val="30"/>
          <w:highlight w:val="none"/>
        </w:rPr>
        <w:t>8.技术需求偏离表的格式：</w:t>
      </w:r>
    </w:p>
    <w:p>
      <w:pPr>
        <w:spacing w:line="500" w:lineRule="exact"/>
        <w:jc w:val="center"/>
        <w:rPr>
          <w:rFonts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技术需求偏离表</w:t>
      </w:r>
    </w:p>
    <w:p>
      <w:pPr>
        <w:spacing w:line="500" w:lineRule="exact"/>
        <w:jc w:val="center"/>
        <w:rPr>
          <w:rFonts w:ascii="宋体" w:hAnsi="宋体" w:eastAsia="宋体" w:cs="宋体"/>
          <w:b/>
          <w:color w:val="auto"/>
          <w:sz w:val="32"/>
          <w:szCs w:val="32"/>
          <w:highlight w:val="none"/>
        </w:rPr>
      </w:pPr>
    </w:p>
    <w:p>
      <w:pPr>
        <w:spacing w:line="360" w:lineRule="auto"/>
        <w:ind w:firstLine="240" w:firstLineChars="100"/>
        <w:contextualSpacing/>
        <w:rPr>
          <w:rFonts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ascii="宋体" w:hAnsi="宋体" w:eastAsia="宋体" w:cs="宋体"/>
          <w:color w:val="auto"/>
          <w:kern w:val="0"/>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0"/>
        <w:tblW w:w="92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544"/>
        <w:gridCol w:w="2714"/>
        <w:gridCol w:w="2786"/>
        <w:gridCol w:w="1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项号</w:t>
            </w:r>
          </w:p>
        </w:tc>
        <w:tc>
          <w:tcPr>
            <w:tcW w:w="15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27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竞争性谈判文件</w:t>
            </w:r>
            <w:r>
              <w:rPr>
                <w:rFonts w:hint="eastAsia" w:ascii="宋体" w:hAnsi="宋体" w:cs="Times New Roman"/>
                <w:color w:val="auto"/>
                <w:sz w:val="24"/>
                <w:szCs w:val="24"/>
                <w:highlight w:val="none"/>
              </w:rPr>
              <w:t>采购需求中的</w:t>
            </w:r>
            <w:r>
              <w:rPr>
                <w:rFonts w:hint="eastAsia" w:ascii="宋体" w:hAnsi="宋体" w:cs="宋体"/>
                <w:color w:val="auto"/>
                <w:sz w:val="24"/>
                <w:szCs w:val="24"/>
                <w:highlight w:val="none"/>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响应文件响应的</w:t>
            </w:r>
            <w:r>
              <w:rPr>
                <w:rFonts w:hint="eastAsia" w:ascii="宋体" w:hAnsi="宋体" w:cs="宋体"/>
                <w:color w:val="auto"/>
                <w:sz w:val="24"/>
                <w:szCs w:val="24"/>
                <w:highlight w:val="none"/>
              </w:rPr>
              <w:t>技术参数及配置</w:t>
            </w:r>
          </w:p>
        </w:tc>
        <w:tc>
          <w:tcPr>
            <w:tcW w:w="152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5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1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5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1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54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14"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c>
          <w:tcPr>
            <w:tcW w:w="1520"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9269"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竞标货物中，属于优先采购节能产品</w:t>
            </w:r>
            <w:r>
              <w:rPr>
                <w:rFonts w:hint="eastAsia" w:ascii="宋体" w:hAnsi="宋体" w:cs="宋体"/>
                <w:color w:val="auto"/>
                <w:sz w:val="24"/>
                <w:szCs w:val="24"/>
                <w:highlight w:val="none"/>
              </w:rPr>
              <w:t>为</w:t>
            </w:r>
            <w:r>
              <w:rPr>
                <w:rFonts w:hint="eastAsia" w:ascii="宋体" w:hAnsi="宋体" w:eastAsia="宋体" w:cs="宋体"/>
                <w:color w:val="auto"/>
                <w:sz w:val="24"/>
                <w:szCs w:val="24"/>
                <w:highlight w:val="none"/>
              </w:rPr>
              <w:t>本项目竞争性谈判文件“第二章 采购需求”中</w:t>
            </w:r>
            <w:r>
              <w:rPr>
                <w:rFonts w:hint="eastAsia" w:ascii="宋体" w:hAnsi="宋体" w:cs="宋体"/>
                <w:color w:val="auto"/>
                <w:sz w:val="24"/>
                <w:szCs w:val="24"/>
                <w:highlight w:val="none"/>
              </w:rPr>
              <w:t>“需求一览表”的第   项产品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项；属于优先采购环境标志产品为本项目竞争性谈判文件“第二章 采购需求”中</w:t>
            </w:r>
            <w:r>
              <w:rPr>
                <w:rFonts w:hint="eastAsia" w:ascii="宋体" w:hAnsi="宋体" w:cs="宋体"/>
                <w:color w:val="auto"/>
                <w:sz w:val="24"/>
                <w:szCs w:val="24"/>
                <w:highlight w:val="none"/>
              </w:rPr>
              <w:t>“需求一览表”的第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项产品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项。 </w:t>
            </w:r>
            <w:r>
              <w:rPr>
                <w:rFonts w:hint="eastAsia" w:ascii="宋体" w:hAnsi="宋体" w:eastAsia="宋体" w:cs="宋体"/>
                <w:b/>
                <w:bCs/>
                <w:color w:val="auto"/>
                <w:sz w:val="24"/>
                <w:szCs w:val="24"/>
                <w:highlight w:val="none"/>
              </w:rPr>
              <w:t>（注：如有，请逐项列出，如无填写“无”或者留空。）</w:t>
            </w:r>
          </w:p>
        </w:tc>
      </w:tr>
    </w:tbl>
    <w:p>
      <w:pPr>
        <w:spacing w:line="360" w:lineRule="auto"/>
        <w:contextualSpacing/>
        <w:rPr>
          <w:rFonts w:hint="eastAsia" w:ascii="宋体" w:hAnsi="宋体" w:eastAsia="宋体" w:cs="宋体"/>
          <w:color w:val="auto"/>
          <w:kern w:val="0"/>
          <w:sz w:val="24"/>
          <w:szCs w:val="24"/>
          <w:highlight w:val="none"/>
          <w:lang w:val="zh-CN"/>
        </w:rPr>
      </w:pPr>
    </w:p>
    <w:p>
      <w:pPr>
        <w:spacing w:line="360" w:lineRule="auto"/>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360" w:lineRule="auto"/>
        <w:ind w:firstLine="480" w:firstLineChars="200"/>
        <w:contextualSpacing/>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1.必须</w:t>
      </w:r>
      <w:r>
        <w:rPr>
          <w:rFonts w:hint="eastAsia" w:ascii="宋体" w:hAnsi="宋体" w:eastAsia="宋体" w:cs="宋体"/>
          <w:color w:val="auto"/>
          <w:kern w:val="0"/>
          <w:sz w:val="24"/>
          <w:szCs w:val="24"/>
          <w:highlight w:val="none"/>
          <w:lang w:val="zh-CN"/>
        </w:rPr>
        <w:t>对本项目</w:t>
      </w:r>
      <w:r>
        <w:rPr>
          <w:rFonts w:hint="eastAsia" w:ascii="宋体" w:hAnsi="宋体" w:eastAsia="宋体" w:cs="宋体"/>
          <w:color w:val="auto"/>
          <w:kern w:val="0"/>
          <w:sz w:val="24"/>
          <w:szCs w:val="24"/>
          <w:highlight w:val="none"/>
          <w:lang w:val="zh-CN" w:eastAsia="zh-CN"/>
        </w:rPr>
        <w:t>谈判</w:t>
      </w:r>
      <w:r>
        <w:rPr>
          <w:rFonts w:hint="eastAsia" w:ascii="宋体" w:hAnsi="宋体" w:eastAsia="宋体" w:cs="宋体"/>
          <w:color w:val="auto"/>
          <w:kern w:val="0"/>
          <w:sz w:val="24"/>
          <w:szCs w:val="24"/>
          <w:highlight w:val="none"/>
          <w:lang w:val="zh-CN"/>
        </w:rPr>
        <w:t>文件“第二章</w:t>
      </w:r>
      <w:r>
        <w:rPr>
          <w:rFonts w:hint="eastAsia" w:ascii="宋体" w:hAnsi="宋体" w:eastAsia="宋体" w:cs="宋体"/>
          <w:color w:val="auto"/>
          <w:kern w:val="0"/>
          <w:sz w:val="24"/>
          <w:szCs w:val="24"/>
          <w:highlight w:val="none"/>
          <w:lang w:val="zh-CN" w:eastAsia="zh-CN"/>
        </w:rPr>
        <w:t xml:space="preserve">  </w:t>
      </w:r>
      <w:r>
        <w:rPr>
          <w:rFonts w:hint="eastAsia" w:ascii="宋体" w:hAnsi="宋体" w:eastAsia="宋体" w:cs="宋体"/>
          <w:color w:val="auto"/>
          <w:kern w:val="0"/>
          <w:sz w:val="24"/>
          <w:szCs w:val="24"/>
          <w:highlight w:val="none"/>
          <w:lang w:val="zh-CN"/>
        </w:rPr>
        <w:t>采购需求”中“</w:t>
      </w:r>
      <w:r>
        <w:rPr>
          <w:rFonts w:hint="eastAsia" w:ascii="宋体" w:hAnsi="宋体" w:eastAsia="宋体" w:cs="宋体"/>
          <w:color w:val="auto"/>
          <w:kern w:val="0"/>
          <w:sz w:val="24"/>
          <w:szCs w:val="24"/>
          <w:highlight w:val="none"/>
          <w:lang w:val="zh-CN" w:eastAsia="zh-CN"/>
        </w:rPr>
        <w:t>技术参数及配置</w:t>
      </w:r>
      <w:r>
        <w:rPr>
          <w:rFonts w:hint="eastAsia" w:ascii="宋体" w:hAnsi="宋体" w:eastAsia="宋体" w:cs="宋体"/>
          <w:color w:val="auto"/>
          <w:kern w:val="0"/>
          <w:sz w:val="24"/>
          <w:szCs w:val="24"/>
          <w:highlight w:val="none"/>
          <w:lang w:val="zh-CN"/>
        </w:rPr>
        <w:t>”</w:t>
      </w:r>
      <w:r>
        <w:rPr>
          <w:rFonts w:hint="eastAsia" w:ascii="宋体" w:hAnsi="宋体" w:eastAsia="宋体" w:cs="宋体"/>
          <w:color w:val="auto"/>
          <w:kern w:val="0"/>
          <w:sz w:val="24"/>
          <w:szCs w:val="24"/>
          <w:highlight w:val="none"/>
          <w:lang w:val="zh-CN" w:eastAsia="zh-CN"/>
        </w:rPr>
        <w:t>的全部条款</w:t>
      </w:r>
      <w:r>
        <w:rPr>
          <w:rFonts w:hint="eastAsia" w:ascii="宋体" w:hAnsi="宋体" w:eastAsia="宋体" w:cs="宋体"/>
          <w:color w:val="auto"/>
          <w:kern w:val="0"/>
          <w:sz w:val="24"/>
          <w:szCs w:val="24"/>
          <w:highlight w:val="none"/>
          <w:lang w:val="zh-CN"/>
        </w:rPr>
        <w:t>，详细填写</w:t>
      </w:r>
      <w:r>
        <w:rPr>
          <w:rFonts w:hint="eastAsia" w:ascii="宋体" w:hAnsi="宋体" w:eastAsia="宋体" w:cs="宋体"/>
          <w:color w:val="auto"/>
          <w:kern w:val="0"/>
          <w:sz w:val="24"/>
          <w:szCs w:val="24"/>
          <w:highlight w:val="none"/>
          <w:lang w:val="zh-CN" w:eastAsia="zh-CN"/>
        </w:rPr>
        <w:t>响应</w:t>
      </w:r>
      <w:r>
        <w:rPr>
          <w:rFonts w:hint="eastAsia" w:ascii="宋体" w:hAnsi="宋体" w:eastAsia="宋体" w:cs="宋体"/>
          <w:color w:val="auto"/>
          <w:kern w:val="0"/>
          <w:sz w:val="24"/>
          <w:szCs w:val="24"/>
          <w:highlight w:val="none"/>
          <w:lang w:val="zh-CN"/>
        </w:rPr>
        <w:t>的具体内容</w:t>
      </w:r>
      <w:r>
        <w:rPr>
          <w:rFonts w:hint="eastAsia" w:ascii="宋体" w:hAnsi="宋体" w:eastAsia="宋体" w:cs="宋体"/>
          <w:color w:val="auto"/>
          <w:kern w:val="0"/>
          <w:sz w:val="24"/>
          <w:szCs w:val="24"/>
          <w:highlight w:val="none"/>
          <w:lang w:val="zh-CN" w:eastAsia="zh-CN"/>
        </w:rPr>
        <w:t>，并作出偏离说明</w:t>
      </w:r>
      <w:r>
        <w:rPr>
          <w:rFonts w:hint="eastAsia" w:ascii="宋体" w:hAnsi="宋体" w:eastAsia="宋体" w:cs="宋体"/>
          <w:color w:val="auto"/>
          <w:kern w:val="0"/>
          <w:sz w:val="24"/>
          <w:szCs w:val="24"/>
          <w:highlight w:val="none"/>
          <w:lang w:val="zh-CN"/>
        </w:rPr>
        <w:t>。“偏离说明”一栏应当选择“正偏离”</w:t>
      </w:r>
      <w:r>
        <w:rPr>
          <w:rFonts w:hint="eastAsia" w:ascii="宋体" w:hAnsi="宋体" w:eastAsia="宋体" w:cs="宋体"/>
          <w:color w:val="auto"/>
          <w:kern w:val="0"/>
          <w:sz w:val="24"/>
          <w:szCs w:val="24"/>
          <w:highlight w:val="none"/>
          <w:lang w:val="zh-CN" w:eastAsia="zh-CN"/>
        </w:rPr>
        <w:t>或</w:t>
      </w:r>
      <w:r>
        <w:rPr>
          <w:rFonts w:hint="eastAsia" w:ascii="宋体" w:hAnsi="宋体" w:eastAsia="宋体" w:cs="宋体"/>
          <w:color w:val="auto"/>
          <w:kern w:val="0"/>
          <w:sz w:val="24"/>
          <w:szCs w:val="24"/>
          <w:highlight w:val="none"/>
          <w:lang w:val="zh-CN"/>
        </w:rPr>
        <w:t>“负偏离”或“无偏离”进行填写。</w:t>
      </w:r>
    </w:p>
    <w:p>
      <w:pPr>
        <w:spacing w:line="360" w:lineRule="auto"/>
        <w:ind w:firstLine="480" w:firstLineChars="2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.表格内容均需按要求填写并盖公章，不得留空（有说明可以留空的除外），</w:t>
      </w:r>
      <w:r>
        <w:rPr>
          <w:rFonts w:hint="eastAsia" w:ascii="宋体" w:hAnsi="宋体" w:eastAsia="宋体" w:cs="宋体"/>
          <w:b/>
          <w:bCs/>
          <w:color w:val="auto"/>
          <w:kern w:val="0"/>
          <w:sz w:val="24"/>
          <w:szCs w:val="24"/>
          <w:highlight w:val="none"/>
        </w:rPr>
        <w:t>否则按</w:t>
      </w:r>
      <w:r>
        <w:rPr>
          <w:rFonts w:hint="eastAsia" w:ascii="宋体" w:hAnsi="宋体" w:eastAsia="宋体" w:cs="宋体"/>
          <w:b/>
          <w:bCs/>
          <w:color w:val="auto"/>
          <w:kern w:val="0"/>
          <w:sz w:val="24"/>
          <w:szCs w:val="24"/>
          <w:highlight w:val="none"/>
          <w:lang w:val="en-US" w:eastAsia="zh-CN"/>
        </w:rPr>
        <w:t>响应</w:t>
      </w:r>
      <w:r>
        <w:rPr>
          <w:rFonts w:hint="eastAsia" w:ascii="宋体" w:hAnsi="宋体" w:eastAsia="宋体" w:cs="宋体"/>
          <w:b/>
          <w:bCs/>
          <w:color w:val="auto"/>
          <w:kern w:val="0"/>
          <w:sz w:val="24"/>
          <w:szCs w:val="24"/>
          <w:highlight w:val="none"/>
        </w:rPr>
        <w:t>无效处理。</w:t>
      </w: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lang w:val="zh-CN"/>
        </w:rPr>
        <w:t>日期：  年  月   日</w:t>
      </w:r>
    </w:p>
    <w:p>
      <w:pPr>
        <w:spacing w:line="500" w:lineRule="exact"/>
        <w:jc w:val="center"/>
        <w:rPr>
          <w:rFonts w:ascii="仿宋_GB2312" w:hAnsi="仿宋_GB2312" w:eastAsia="仿宋_GB2312" w:cs="仿宋_GB2312"/>
          <w:color w:val="auto"/>
          <w:sz w:val="32"/>
          <w:szCs w:val="32"/>
          <w:highlight w:val="none"/>
        </w:rPr>
        <w:sectPr>
          <w:pgSz w:w="11910" w:h="16840"/>
          <w:pgMar w:top="1134" w:right="1134" w:bottom="280" w:left="1134" w:header="720" w:footer="720" w:gutter="0"/>
          <w:cols w:space="720" w:num="1"/>
        </w:sectPr>
      </w:pPr>
    </w:p>
    <w:p>
      <w:pPr>
        <w:snapToGrid w:val="0"/>
        <w:spacing w:before="120" w:beforeLines="50" w:after="50"/>
        <w:ind w:left="0" w:leftChars="0" w:firstLine="0" w:firstLineChars="0"/>
        <w:rPr>
          <w:rFonts w:hint="eastAsia" w:ascii="宋体" w:hAnsi="宋体" w:eastAsia="宋体" w:cs="宋体"/>
          <w:b/>
          <w:sz w:val="28"/>
          <w:szCs w:val="28"/>
          <w:highlight w:val="none"/>
        </w:rPr>
      </w:pPr>
      <w:r>
        <w:rPr>
          <w:rFonts w:hint="eastAsia" w:ascii="宋体" w:hAnsi="宋体" w:eastAsia="宋体" w:cs="宋体"/>
          <w:b/>
          <w:color w:val="auto"/>
          <w:sz w:val="28"/>
          <w:szCs w:val="28"/>
          <w:highlight w:val="none"/>
        </w:rPr>
        <w:t>9.</w:t>
      </w:r>
      <w:r>
        <w:rPr>
          <w:rFonts w:hint="eastAsia" w:ascii="宋体" w:hAnsi="宋体" w:eastAsia="宋体" w:cs="宋体"/>
          <w:b/>
          <w:sz w:val="28"/>
          <w:szCs w:val="28"/>
          <w:highlight w:val="none"/>
        </w:rPr>
        <w:t>售后服务方案</w:t>
      </w:r>
    </w:p>
    <w:p>
      <w:pPr>
        <w:snapToGrid w:val="0"/>
        <w:spacing w:before="120" w:beforeLines="50" w:after="50" w:line="360" w:lineRule="auto"/>
        <w:ind w:left="0" w:leftChars="0" w:firstLine="420" w:firstLineChars="200"/>
        <w:rPr>
          <w:rFonts w:hint="eastAsia" w:ascii="宋体" w:hAnsi="宋体" w:eastAsia="宋体" w:cs="宋体"/>
          <w:szCs w:val="24"/>
          <w:highlight w:val="none"/>
        </w:rPr>
      </w:pPr>
      <w:r>
        <w:rPr>
          <w:rFonts w:hint="eastAsia" w:ascii="宋体" w:hAnsi="宋体" w:eastAsia="宋体" w:cs="宋体"/>
          <w:szCs w:val="24"/>
          <w:highlight w:val="none"/>
        </w:rPr>
        <w:t>由</w:t>
      </w:r>
      <w:r>
        <w:rPr>
          <w:rFonts w:hint="eastAsia" w:ascii="宋体" w:hAnsi="宋体" w:eastAsia="宋体" w:cs="宋体"/>
          <w:szCs w:val="24"/>
          <w:highlight w:val="none"/>
          <w:lang w:eastAsia="zh-CN"/>
        </w:rPr>
        <w:t>供应商</w:t>
      </w:r>
      <w:r>
        <w:rPr>
          <w:rFonts w:hint="eastAsia" w:ascii="宋体" w:hAnsi="宋体" w:eastAsia="宋体" w:cs="宋体"/>
          <w:szCs w:val="24"/>
          <w:highlight w:val="none"/>
        </w:rPr>
        <w:t>按本项目竞争性谈判文件</w:t>
      </w:r>
      <w:r>
        <w:rPr>
          <w:rFonts w:hint="eastAsia" w:ascii="宋体" w:hAnsi="宋体" w:eastAsia="宋体" w:cs="宋体"/>
          <w:szCs w:val="24"/>
          <w:highlight w:val="none"/>
          <w:lang w:eastAsia="zh-CN"/>
        </w:rPr>
        <w:t>“</w:t>
      </w:r>
      <w:r>
        <w:rPr>
          <w:rFonts w:hint="eastAsia" w:ascii="宋体" w:hAnsi="宋体" w:eastAsia="宋体" w:cs="宋体"/>
          <w:szCs w:val="24"/>
          <w:highlight w:val="none"/>
        </w:rPr>
        <w:t>第二章</w:t>
      </w:r>
      <w:r>
        <w:rPr>
          <w:rFonts w:hint="eastAsia" w:ascii="宋体" w:hAnsi="宋体" w:eastAsia="宋体" w:cs="宋体"/>
          <w:szCs w:val="24"/>
          <w:highlight w:val="none"/>
          <w:lang w:val="en-US" w:eastAsia="zh-CN"/>
        </w:rPr>
        <w:t xml:space="preserve">  </w:t>
      </w:r>
      <w:r>
        <w:rPr>
          <w:rFonts w:hint="eastAsia" w:ascii="宋体" w:hAnsi="宋体" w:eastAsia="宋体" w:cs="宋体"/>
          <w:szCs w:val="24"/>
          <w:highlight w:val="none"/>
        </w:rPr>
        <w:t>采购需求”中商务条款部分的售后服务要求自行</w:t>
      </w:r>
      <w:r>
        <w:rPr>
          <w:rFonts w:hint="eastAsia" w:ascii="宋体" w:hAnsi="宋体" w:eastAsia="宋体" w:cs="宋体"/>
          <w:szCs w:val="24"/>
          <w:highlight w:val="none"/>
          <w:lang w:val="en-US" w:eastAsia="zh-CN"/>
        </w:rPr>
        <w:t>编制</w:t>
      </w:r>
    </w:p>
    <w:p>
      <w:pPr>
        <w:snapToGrid w:val="0"/>
        <w:spacing w:before="120" w:beforeLines="50" w:after="50"/>
        <w:ind w:left="142"/>
        <w:jc w:val="center"/>
        <w:rPr>
          <w:rFonts w:hint="eastAsia" w:ascii="宋体" w:hAnsi="宋体" w:eastAsia="宋体" w:cs="宋体"/>
          <w:b/>
          <w:color w:val="000000"/>
          <w:sz w:val="32"/>
          <w:szCs w:val="32"/>
          <w:highlight w:val="none"/>
        </w:rPr>
      </w:pPr>
    </w:p>
    <w:p>
      <w:pPr>
        <w:autoSpaceDE w:val="0"/>
        <w:autoSpaceDN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附表A</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售后服务机构情况表</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参照</w:t>
      </w:r>
      <w:r>
        <w:rPr>
          <w:rFonts w:hint="eastAsia" w:ascii="宋体" w:hAnsi="宋体" w:eastAsia="宋体" w:cs="宋体"/>
          <w:sz w:val="24"/>
          <w:szCs w:val="24"/>
          <w:highlight w:val="none"/>
        </w:rPr>
        <w:t>此格式自制）</w:t>
      </w:r>
    </w:p>
    <w:tbl>
      <w:tblPr>
        <w:tblStyle w:val="30"/>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340"/>
        <w:gridCol w:w="1278"/>
        <w:gridCol w:w="1523"/>
        <w:gridCol w:w="1596"/>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828" w:type="dxa"/>
            <w:vAlign w:val="center"/>
          </w:tcPr>
          <w:p>
            <w:pPr>
              <w:autoSpaceDE w:val="0"/>
              <w:autoSpaceDN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序号</w:t>
            </w:r>
          </w:p>
        </w:tc>
        <w:tc>
          <w:tcPr>
            <w:tcW w:w="2340" w:type="dxa"/>
            <w:vAlign w:val="center"/>
          </w:tcPr>
          <w:p>
            <w:pPr>
              <w:autoSpaceDE w:val="0"/>
              <w:autoSpaceDN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机构名称</w:t>
            </w:r>
          </w:p>
        </w:tc>
        <w:tc>
          <w:tcPr>
            <w:tcW w:w="1278" w:type="dxa"/>
            <w:vAlign w:val="center"/>
          </w:tcPr>
          <w:p>
            <w:pPr>
              <w:autoSpaceDE w:val="0"/>
              <w:autoSpaceDN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机构性质</w:t>
            </w:r>
          </w:p>
        </w:tc>
        <w:tc>
          <w:tcPr>
            <w:tcW w:w="1523" w:type="dxa"/>
            <w:vAlign w:val="center"/>
          </w:tcPr>
          <w:p>
            <w:pPr>
              <w:autoSpaceDE w:val="0"/>
              <w:autoSpaceDN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注册地址</w:t>
            </w:r>
          </w:p>
        </w:tc>
        <w:tc>
          <w:tcPr>
            <w:tcW w:w="1596" w:type="dxa"/>
            <w:vAlign w:val="center"/>
          </w:tcPr>
          <w:p>
            <w:pPr>
              <w:autoSpaceDE w:val="0"/>
              <w:autoSpaceDN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货物技术人员数量</w:t>
            </w:r>
          </w:p>
        </w:tc>
        <w:tc>
          <w:tcPr>
            <w:tcW w:w="1533" w:type="dxa"/>
            <w:vAlign w:val="center"/>
          </w:tcPr>
          <w:p>
            <w:pPr>
              <w:autoSpaceDE w:val="0"/>
              <w:autoSpaceDN w:val="0"/>
              <w:spacing w:line="36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autoSpaceDE w:val="0"/>
              <w:autoSpaceDN w:val="0"/>
              <w:spacing w:line="360" w:lineRule="auto"/>
              <w:jc w:val="center"/>
              <w:rPr>
                <w:rFonts w:hint="eastAsia" w:ascii="宋体" w:hAnsi="宋体" w:eastAsia="宋体" w:cs="宋体"/>
                <w:sz w:val="21"/>
                <w:szCs w:val="21"/>
                <w:highlight w:val="none"/>
              </w:rPr>
            </w:pPr>
          </w:p>
        </w:tc>
        <w:tc>
          <w:tcPr>
            <w:tcW w:w="2340" w:type="dxa"/>
          </w:tcPr>
          <w:p>
            <w:pPr>
              <w:autoSpaceDE w:val="0"/>
              <w:autoSpaceDN w:val="0"/>
              <w:spacing w:line="360" w:lineRule="auto"/>
              <w:jc w:val="center"/>
              <w:rPr>
                <w:rFonts w:hint="eastAsia" w:ascii="宋体" w:hAnsi="宋体" w:eastAsia="宋体" w:cs="宋体"/>
                <w:sz w:val="21"/>
                <w:szCs w:val="21"/>
                <w:highlight w:val="none"/>
              </w:rPr>
            </w:pPr>
          </w:p>
        </w:tc>
        <w:tc>
          <w:tcPr>
            <w:tcW w:w="1278" w:type="dxa"/>
          </w:tcPr>
          <w:p>
            <w:pPr>
              <w:autoSpaceDE w:val="0"/>
              <w:autoSpaceDN w:val="0"/>
              <w:spacing w:line="360" w:lineRule="auto"/>
              <w:jc w:val="center"/>
              <w:rPr>
                <w:rFonts w:hint="eastAsia" w:ascii="宋体" w:hAnsi="宋体" w:eastAsia="宋体" w:cs="宋体"/>
                <w:sz w:val="21"/>
                <w:szCs w:val="21"/>
                <w:highlight w:val="none"/>
              </w:rPr>
            </w:pPr>
          </w:p>
        </w:tc>
        <w:tc>
          <w:tcPr>
            <w:tcW w:w="1523" w:type="dxa"/>
          </w:tcPr>
          <w:p>
            <w:pPr>
              <w:autoSpaceDE w:val="0"/>
              <w:autoSpaceDN w:val="0"/>
              <w:spacing w:line="360" w:lineRule="auto"/>
              <w:jc w:val="center"/>
              <w:rPr>
                <w:rFonts w:hint="eastAsia" w:ascii="宋体" w:hAnsi="宋体" w:eastAsia="宋体" w:cs="宋体"/>
                <w:sz w:val="21"/>
                <w:szCs w:val="21"/>
                <w:highlight w:val="none"/>
              </w:rPr>
            </w:pPr>
          </w:p>
        </w:tc>
        <w:tc>
          <w:tcPr>
            <w:tcW w:w="1596" w:type="dxa"/>
          </w:tcPr>
          <w:p>
            <w:pPr>
              <w:autoSpaceDE w:val="0"/>
              <w:autoSpaceDN w:val="0"/>
              <w:spacing w:line="360" w:lineRule="auto"/>
              <w:jc w:val="center"/>
              <w:rPr>
                <w:rFonts w:hint="eastAsia" w:ascii="宋体" w:hAnsi="宋体" w:eastAsia="宋体" w:cs="宋体"/>
                <w:sz w:val="21"/>
                <w:szCs w:val="21"/>
                <w:highlight w:val="none"/>
              </w:rPr>
            </w:pPr>
          </w:p>
        </w:tc>
        <w:tc>
          <w:tcPr>
            <w:tcW w:w="1533" w:type="dxa"/>
          </w:tcPr>
          <w:p>
            <w:pPr>
              <w:autoSpaceDE w:val="0"/>
              <w:autoSpaceDN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autoSpaceDE w:val="0"/>
              <w:autoSpaceDN w:val="0"/>
              <w:spacing w:line="360" w:lineRule="auto"/>
              <w:jc w:val="center"/>
              <w:rPr>
                <w:rFonts w:hint="eastAsia" w:ascii="宋体" w:hAnsi="宋体" w:eastAsia="宋体" w:cs="宋体"/>
                <w:sz w:val="21"/>
                <w:szCs w:val="21"/>
                <w:highlight w:val="none"/>
              </w:rPr>
            </w:pPr>
          </w:p>
        </w:tc>
        <w:tc>
          <w:tcPr>
            <w:tcW w:w="2340" w:type="dxa"/>
          </w:tcPr>
          <w:p>
            <w:pPr>
              <w:autoSpaceDE w:val="0"/>
              <w:autoSpaceDN w:val="0"/>
              <w:spacing w:line="360" w:lineRule="auto"/>
              <w:jc w:val="center"/>
              <w:rPr>
                <w:rFonts w:hint="eastAsia" w:ascii="宋体" w:hAnsi="宋体" w:eastAsia="宋体" w:cs="宋体"/>
                <w:sz w:val="21"/>
                <w:szCs w:val="21"/>
                <w:highlight w:val="none"/>
              </w:rPr>
            </w:pPr>
          </w:p>
        </w:tc>
        <w:tc>
          <w:tcPr>
            <w:tcW w:w="1278" w:type="dxa"/>
          </w:tcPr>
          <w:p>
            <w:pPr>
              <w:autoSpaceDE w:val="0"/>
              <w:autoSpaceDN w:val="0"/>
              <w:spacing w:line="360" w:lineRule="auto"/>
              <w:jc w:val="center"/>
              <w:rPr>
                <w:rFonts w:hint="eastAsia" w:ascii="宋体" w:hAnsi="宋体" w:eastAsia="宋体" w:cs="宋体"/>
                <w:sz w:val="21"/>
                <w:szCs w:val="21"/>
                <w:highlight w:val="none"/>
              </w:rPr>
            </w:pPr>
          </w:p>
        </w:tc>
        <w:tc>
          <w:tcPr>
            <w:tcW w:w="1523" w:type="dxa"/>
          </w:tcPr>
          <w:p>
            <w:pPr>
              <w:autoSpaceDE w:val="0"/>
              <w:autoSpaceDN w:val="0"/>
              <w:spacing w:line="360" w:lineRule="auto"/>
              <w:jc w:val="center"/>
              <w:rPr>
                <w:rFonts w:hint="eastAsia" w:ascii="宋体" w:hAnsi="宋体" w:eastAsia="宋体" w:cs="宋体"/>
                <w:sz w:val="21"/>
                <w:szCs w:val="21"/>
                <w:highlight w:val="none"/>
              </w:rPr>
            </w:pPr>
          </w:p>
        </w:tc>
        <w:tc>
          <w:tcPr>
            <w:tcW w:w="1596" w:type="dxa"/>
          </w:tcPr>
          <w:p>
            <w:pPr>
              <w:autoSpaceDE w:val="0"/>
              <w:autoSpaceDN w:val="0"/>
              <w:spacing w:line="360" w:lineRule="auto"/>
              <w:jc w:val="center"/>
              <w:rPr>
                <w:rFonts w:hint="eastAsia" w:ascii="宋体" w:hAnsi="宋体" w:eastAsia="宋体" w:cs="宋体"/>
                <w:sz w:val="21"/>
                <w:szCs w:val="21"/>
                <w:highlight w:val="none"/>
              </w:rPr>
            </w:pPr>
          </w:p>
        </w:tc>
        <w:tc>
          <w:tcPr>
            <w:tcW w:w="1533" w:type="dxa"/>
          </w:tcPr>
          <w:p>
            <w:pPr>
              <w:autoSpaceDE w:val="0"/>
              <w:autoSpaceDN w:val="0"/>
              <w:spacing w:line="360" w:lineRule="auto"/>
              <w:jc w:val="center"/>
              <w:rPr>
                <w:rFonts w:hint="eastAsia" w:ascii="宋体" w:hAnsi="宋体" w:eastAsia="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tcPr>
          <w:p>
            <w:pPr>
              <w:autoSpaceDE w:val="0"/>
              <w:autoSpaceDN w:val="0"/>
              <w:spacing w:line="360" w:lineRule="auto"/>
              <w:jc w:val="center"/>
              <w:rPr>
                <w:rFonts w:hint="eastAsia" w:ascii="宋体" w:hAnsi="宋体" w:eastAsia="宋体" w:cs="宋体"/>
                <w:sz w:val="21"/>
                <w:szCs w:val="21"/>
                <w:highlight w:val="none"/>
              </w:rPr>
            </w:pPr>
          </w:p>
        </w:tc>
        <w:tc>
          <w:tcPr>
            <w:tcW w:w="2340" w:type="dxa"/>
          </w:tcPr>
          <w:p>
            <w:pPr>
              <w:autoSpaceDE w:val="0"/>
              <w:autoSpaceDN w:val="0"/>
              <w:spacing w:line="360" w:lineRule="auto"/>
              <w:jc w:val="center"/>
              <w:rPr>
                <w:rFonts w:hint="eastAsia" w:ascii="宋体" w:hAnsi="宋体" w:eastAsia="宋体" w:cs="宋体"/>
                <w:sz w:val="21"/>
                <w:szCs w:val="21"/>
                <w:highlight w:val="none"/>
              </w:rPr>
            </w:pPr>
          </w:p>
        </w:tc>
        <w:tc>
          <w:tcPr>
            <w:tcW w:w="1278" w:type="dxa"/>
          </w:tcPr>
          <w:p>
            <w:pPr>
              <w:autoSpaceDE w:val="0"/>
              <w:autoSpaceDN w:val="0"/>
              <w:spacing w:line="360" w:lineRule="auto"/>
              <w:jc w:val="center"/>
              <w:rPr>
                <w:rFonts w:hint="eastAsia" w:ascii="宋体" w:hAnsi="宋体" w:eastAsia="宋体" w:cs="宋体"/>
                <w:sz w:val="21"/>
                <w:szCs w:val="21"/>
                <w:highlight w:val="none"/>
              </w:rPr>
            </w:pPr>
          </w:p>
        </w:tc>
        <w:tc>
          <w:tcPr>
            <w:tcW w:w="1523" w:type="dxa"/>
          </w:tcPr>
          <w:p>
            <w:pPr>
              <w:autoSpaceDE w:val="0"/>
              <w:autoSpaceDN w:val="0"/>
              <w:spacing w:line="360" w:lineRule="auto"/>
              <w:jc w:val="center"/>
              <w:rPr>
                <w:rFonts w:hint="eastAsia" w:ascii="宋体" w:hAnsi="宋体" w:eastAsia="宋体" w:cs="宋体"/>
                <w:sz w:val="21"/>
                <w:szCs w:val="21"/>
                <w:highlight w:val="none"/>
              </w:rPr>
            </w:pPr>
          </w:p>
        </w:tc>
        <w:tc>
          <w:tcPr>
            <w:tcW w:w="1596" w:type="dxa"/>
          </w:tcPr>
          <w:p>
            <w:pPr>
              <w:autoSpaceDE w:val="0"/>
              <w:autoSpaceDN w:val="0"/>
              <w:spacing w:line="360" w:lineRule="auto"/>
              <w:jc w:val="center"/>
              <w:rPr>
                <w:rFonts w:hint="eastAsia" w:ascii="宋体" w:hAnsi="宋体" w:eastAsia="宋体" w:cs="宋体"/>
                <w:sz w:val="21"/>
                <w:szCs w:val="21"/>
                <w:highlight w:val="none"/>
              </w:rPr>
            </w:pPr>
          </w:p>
        </w:tc>
        <w:tc>
          <w:tcPr>
            <w:tcW w:w="1533" w:type="dxa"/>
          </w:tcPr>
          <w:p>
            <w:pPr>
              <w:autoSpaceDE w:val="0"/>
              <w:autoSpaceDN w:val="0"/>
              <w:spacing w:line="360" w:lineRule="auto"/>
              <w:jc w:val="center"/>
              <w:rPr>
                <w:rFonts w:hint="eastAsia" w:ascii="宋体" w:hAnsi="宋体" w:eastAsia="宋体" w:cs="宋体"/>
                <w:sz w:val="21"/>
                <w:szCs w:val="21"/>
                <w:highlight w:val="none"/>
              </w:rPr>
            </w:pPr>
          </w:p>
        </w:tc>
      </w:tr>
    </w:tbl>
    <w:p>
      <w:pPr>
        <w:autoSpaceDE w:val="0"/>
        <w:autoSpaceDN w:val="0"/>
        <w:spacing w:line="360" w:lineRule="auto"/>
        <w:rPr>
          <w:rFonts w:hint="eastAsia" w:ascii="宋体" w:hAnsi="宋体" w:eastAsia="宋体" w:cs="宋体"/>
          <w:kern w:val="0"/>
          <w:sz w:val="24"/>
          <w:szCs w:val="24"/>
          <w:highlight w:val="none"/>
          <w:lang w:eastAsia="zh-CN"/>
        </w:rPr>
      </w:pPr>
      <w:r>
        <w:rPr>
          <w:rFonts w:hint="eastAsia" w:ascii="宋体" w:hAnsi="宋体" w:eastAsia="宋体" w:cs="宋体"/>
          <w:b w:val="0"/>
          <w:bCs/>
          <w:sz w:val="21"/>
          <w:szCs w:val="21"/>
          <w:highlight w:val="none"/>
        </w:rPr>
        <w:t>注：关于项目涉及的所有售后服务机构均在本表注明，包括供应商本单位和符合条件的第三方</w:t>
      </w:r>
      <w:r>
        <w:rPr>
          <w:rFonts w:hint="eastAsia" w:ascii="宋体" w:hAnsi="宋体" w:eastAsia="宋体" w:cs="宋体"/>
          <w:b w:val="0"/>
          <w:bCs/>
          <w:sz w:val="21"/>
          <w:szCs w:val="21"/>
          <w:highlight w:val="none"/>
          <w:lang w:val="en-US" w:eastAsia="zh-CN"/>
        </w:rPr>
        <w:t>服务</w:t>
      </w:r>
      <w:r>
        <w:rPr>
          <w:rFonts w:hint="eastAsia" w:ascii="宋体" w:hAnsi="宋体" w:eastAsia="宋体" w:cs="宋体"/>
          <w:b w:val="0"/>
          <w:bCs/>
          <w:sz w:val="21"/>
          <w:szCs w:val="21"/>
          <w:highlight w:val="none"/>
        </w:rPr>
        <w:t>机构</w:t>
      </w:r>
      <w:r>
        <w:rPr>
          <w:rFonts w:hint="eastAsia" w:ascii="宋体" w:hAnsi="宋体" w:eastAsia="宋体" w:cs="宋体"/>
          <w:b w:val="0"/>
          <w:bCs/>
          <w:sz w:val="21"/>
          <w:szCs w:val="21"/>
          <w:highlight w:val="none"/>
          <w:lang w:eastAsia="zh-CN"/>
        </w:rPr>
        <w:t>。</w:t>
      </w:r>
    </w:p>
    <w:p>
      <w:pPr>
        <w:autoSpaceDE w:val="0"/>
        <w:autoSpaceDN w:val="0"/>
        <w:spacing w:line="360" w:lineRule="auto"/>
        <w:rPr>
          <w:rFonts w:hint="eastAsia" w:ascii="宋体" w:hAnsi="宋体" w:eastAsia="宋体" w:cs="宋体"/>
          <w:b/>
          <w:kern w:val="0"/>
          <w:sz w:val="24"/>
          <w:szCs w:val="24"/>
          <w:highlight w:val="none"/>
        </w:rPr>
      </w:pPr>
    </w:p>
    <w:p>
      <w:pPr>
        <w:autoSpaceDE w:val="0"/>
        <w:autoSpaceDN w:val="0"/>
        <w:spacing w:line="360" w:lineRule="auto"/>
        <w:rPr>
          <w:rFonts w:hint="eastAsia" w:ascii="宋体" w:hAnsi="宋体" w:eastAsia="宋体" w:cs="宋体"/>
          <w:kern w:val="0"/>
          <w:sz w:val="24"/>
          <w:szCs w:val="24"/>
          <w:highlight w:val="none"/>
        </w:rPr>
      </w:pPr>
      <w:r>
        <w:rPr>
          <w:rFonts w:hint="eastAsia" w:ascii="宋体" w:hAnsi="宋体" w:eastAsia="宋体" w:cs="宋体"/>
          <w:b/>
          <w:kern w:val="0"/>
          <w:sz w:val="24"/>
          <w:szCs w:val="24"/>
          <w:highlight w:val="none"/>
        </w:rPr>
        <w:t>附表B：售后服务人员情况表</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参照</w:t>
      </w:r>
      <w:r>
        <w:rPr>
          <w:rFonts w:hint="eastAsia" w:ascii="宋体" w:hAnsi="宋体" w:eastAsia="宋体" w:cs="宋体"/>
          <w:sz w:val="24"/>
          <w:szCs w:val="24"/>
          <w:highlight w:val="none"/>
        </w:rPr>
        <w:t>此格式自制）</w:t>
      </w:r>
    </w:p>
    <w:tbl>
      <w:tblPr>
        <w:tblStyle w:val="30"/>
        <w:tblW w:w="4945" w:type="pct"/>
        <w:jc w:val="center"/>
        <w:tblLayout w:type="autofit"/>
        <w:tblCellMar>
          <w:top w:w="0" w:type="dxa"/>
          <w:left w:w="108" w:type="dxa"/>
          <w:bottom w:w="0" w:type="dxa"/>
          <w:right w:w="108" w:type="dxa"/>
        </w:tblCellMar>
      </w:tblPr>
      <w:tblGrid>
        <w:gridCol w:w="613"/>
        <w:gridCol w:w="1128"/>
        <w:gridCol w:w="769"/>
        <w:gridCol w:w="810"/>
        <w:gridCol w:w="876"/>
        <w:gridCol w:w="903"/>
        <w:gridCol w:w="1186"/>
        <w:gridCol w:w="1167"/>
        <w:gridCol w:w="1141"/>
        <w:gridCol w:w="1153"/>
      </w:tblGrid>
      <w:tr>
        <w:tblPrEx>
          <w:tblCellMar>
            <w:top w:w="0" w:type="dxa"/>
            <w:left w:w="108" w:type="dxa"/>
            <w:bottom w:w="0" w:type="dxa"/>
            <w:right w:w="108" w:type="dxa"/>
          </w:tblCellMar>
        </w:tblPrEx>
        <w:trPr>
          <w:trHeight w:val="1153" w:hRule="atLeast"/>
          <w:jc w:val="center"/>
        </w:trPr>
        <w:tc>
          <w:tcPr>
            <w:tcW w:w="314" w:type="pct"/>
            <w:tcBorders>
              <w:top w:val="single" w:color="auto" w:sz="6" w:space="0"/>
              <w:left w:val="single" w:color="auto" w:sz="6" w:space="0"/>
              <w:bottom w:val="single" w:color="auto" w:sz="6" w:space="0"/>
              <w:right w:val="single" w:color="auto" w:sz="4"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578" w:type="pct"/>
            <w:tcBorders>
              <w:top w:val="single" w:color="auto" w:sz="6" w:space="0"/>
              <w:left w:val="single" w:color="auto" w:sz="4"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类别</w:t>
            </w:r>
          </w:p>
        </w:tc>
        <w:tc>
          <w:tcPr>
            <w:tcW w:w="394"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41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性别</w:t>
            </w:r>
          </w:p>
        </w:tc>
        <w:tc>
          <w:tcPr>
            <w:tcW w:w="449"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463"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r>
              <w:rPr>
                <w:rFonts w:hint="eastAsia" w:ascii="宋体" w:hAnsi="宋体" w:eastAsia="宋体" w:cs="宋体"/>
                <w:sz w:val="21"/>
                <w:szCs w:val="21"/>
                <w:highlight w:val="none"/>
                <w:lang w:eastAsia="zh-CN"/>
              </w:rPr>
              <w:t>及</w:t>
            </w:r>
            <w:r>
              <w:rPr>
                <w:rFonts w:hint="eastAsia" w:ascii="宋体" w:hAnsi="宋体" w:eastAsia="宋体" w:cs="宋体"/>
                <w:sz w:val="21"/>
                <w:szCs w:val="21"/>
                <w:highlight w:val="none"/>
              </w:rPr>
              <w:t>专业</w:t>
            </w:r>
          </w:p>
        </w:tc>
        <w:tc>
          <w:tcPr>
            <w:tcW w:w="608"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职称</w:t>
            </w:r>
            <w:r>
              <w:rPr>
                <w:rFonts w:hint="eastAsia" w:ascii="宋体" w:hAnsi="宋体" w:eastAsia="宋体" w:cs="宋体"/>
                <w:sz w:val="21"/>
                <w:szCs w:val="21"/>
                <w:highlight w:val="none"/>
                <w:lang w:val="en-US" w:eastAsia="zh-CN"/>
              </w:rPr>
              <w:t>/职业资格证书</w:t>
            </w:r>
          </w:p>
        </w:tc>
        <w:tc>
          <w:tcPr>
            <w:tcW w:w="598"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本项目</w:t>
            </w:r>
            <w:r>
              <w:rPr>
                <w:rFonts w:hint="eastAsia" w:ascii="宋体" w:hAnsi="宋体" w:eastAsia="宋体" w:cs="宋体"/>
                <w:sz w:val="21"/>
                <w:szCs w:val="21"/>
                <w:highlight w:val="none"/>
                <w:lang w:eastAsia="zh-CN"/>
              </w:rPr>
              <w:t>中的</w:t>
            </w:r>
            <w:r>
              <w:rPr>
                <w:rFonts w:hint="eastAsia" w:ascii="宋体" w:hAnsi="宋体" w:eastAsia="宋体" w:cs="宋体"/>
                <w:sz w:val="21"/>
                <w:szCs w:val="21"/>
                <w:highlight w:val="none"/>
              </w:rPr>
              <w:t>职责</w:t>
            </w:r>
          </w:p>
        </w:tc>
        <w:tc>
          <w:tcPr>
            <w:tcW w:w="585"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响应时间</w:t>
            </w:r>
          </w:p>
        </w:tc>
        <w:tc>
          <w:tcPr>
            <w:tcW w:w="591" w:type="pc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承诺</w:t>
            </w:r>
            <w:r>
              <w:rPr>
                <w:rFonts w:hint="eastAsia" w:ascii="宋体" w:hAnsi="宋体" w:eastAsia="宋体" w:cs="宋体"/>
                <w:sz w:val="21"/>
                <w:szCs w:val="21"/>
                <w:highlight w:val="none"/>
              </w:rPr>
              <w:t>到达现场时间</w:t>
            </w:r>
          </w:p>
        </w:tc>
      </w:tr>
      <w:tr>
        <w:tblPrEx>
          <w:tblCellMar>
            <w:top w:w="0" w:type="dxa"/>
            <w:left w:w="108" w:type="dxa"/>
            <w:bottom w:w="0" w:type="dxa"/>
            <w:right w:w="108" w:type="dxa"/>
          </w:tblCellMar>
        </w:tblPrEx>
        <w:trPr>
          <w:trHeight w:val="607" w:hRule="atLeast"/>
          <w:jc w:val="center"/>
        </w:trPr>
        <w:tc>
          <w:tcPr>
            <w:tcW w:w="314" w:type="pct"/>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宋体" w:hAnsi="宋体" w:eastAsia="宋体" w:cs="宋体"/>
                <w:sz w:val="21"/>
                <w:szCs w:val="21"/>
                <w:highlight w:val="none"/>
              </w:rPr>
            </w:pPr>
          </w:p>
        </w:tc>
        <w:tc>
          <w:tcPr>
            <w:tcW w:w="578" w:type="pct"/>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总协调人</w:t>
            </w:r>
          </w:p>
        </w:tc>
        <w:tc>
          <w:tcPr>
            <w:tcW w:w="394"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1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49"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63"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60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9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8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91"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595" w:hRule="atLeast"/>
          <w:jc w:val="center"/>
        </w:trPr>
        <w:tc>
          <w:tcPr>
            <w:tcW w:w="314" w:type="pct"/>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宋体" w:hAnsi="宋体" w:eastAsia="宋体" w:cs="宋体"/>
                <w:sz w:val="21"/>
                <w:szCs w:val="21"/>
                <w:highlight w:val="none"/>
              </w:rPr>
            </w:pPr>
          </w:p>
        </w:tc>
        <w:tc>
          <w:tcPr>
            <w:tcW w:w="578" w:type="pct"/>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售后人员</w:t>
            </w:r>
          </w:p>
        </w:tc>
        <w:tc>
          <w:tcPr>
            <w:tcW w:w="394"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1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49"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63"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60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9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8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91"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595" w:hRule="atLeast"/>
          <w:jc w:val="center"/>
        </w:trPr>
        <w:tc>
          <w:tcPr>
            <w:tcW w:w="314" w:type="pct"/>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宋体" w:hAnsi="宋体" w:eastAsia="宋体" w:cs="宋体"/>
                <w:sz w:val="21"/>
                <w:szCs w:val="21"/>
                <w:highlight w:val="none"/>
              </w:rPr>
            </w:pPr>
          </w:p>
        </w:tc>
        <w:tc>
          <w:tcPr>
            <w:tcW w:w="578" w:type="pct"/>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sz w:val="21"/>
                <w:szCs w:val="21"/>
                <w:highlight w:val="none"/>
              </w:rPr>
            </w:pPr>
          </w:p>
        </w:tc>
        <w:tc>
          <w:tcPr>
            <w:tcW w:w="394"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1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49"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63"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60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9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8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91"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595" w:hRule="atLeast"/>
          <w:jc w:val="center"/>
        </w:trPr>
        <w:tc>
          <w:tcPr>
            <w:tcW w:w="314" w:type="pct"/>
            <w:tcBorders>
              <w:top w:val="single" w:color="auto" w:sz="6" w:space="0"/>
              <w:left w:val="single" w:color="auto" w:sz="6" w:space="0"/>
              <w:bottom w:val="single" w:color="auto" w:sz="6" w:space="0"/>
              <w:right w:val="single" w:color="auto" w:sz="4" w:space="0"/>
            </w:tcBorders>
          </w:tcPr>
          <w:p>
            <w:pPr>
              <w:autoSpaceDE w:val="0"/>
              <w:autoSpaceDN w:val="0"/>
              <w:spacing w:line="360" w:lineRule="auto"/>
              <w:jc w:val="center"/>
              <w:rPr>
                <w:rFonts w:hint="eastAsia" w:ascii="宋体" w:hAnsi="宋体" w:eastAsia="宋体" w:cs="宋体"/>
                <w:sz w:val="21"/>
                <w:szCs w:val="21"/>
                <w:highlight w:val="none"/>
              </w:rPr>
            </w:pPr>
          </w:p>
        </w:tc>
        <w:tc>
          <w:tcPr>
            <w:tcW w:w="578" w:type="pct"/>
            <w:tcBorders>
              <w:top w:val="single" w:color="auto" w:sz="6" w:space="0"/>
              <w:left w:val="single" w:color="auto" w:sz="4"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sz w:val="21"/>
                <w:szCs w:val="21"/>
                <w:highlight w:val="none"/>
              </w:rPr>
            </w:pPr>
          </w:p>
        </w:tc>
        <w:tc>
          <w:tcPr>
            <w:tcW w:w="394"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1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49"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463"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60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98"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85"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91" w:type="pct"/>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r>
    </w:tbl>
    <w:p>
      <w:pPr>
        <w:spacing w:line="440" w:lineRule="exact"/>
        <w:ind w:firstLine="396" w:firstLineChars="198"/>
        <w:rPr>
          <w:rFonts w:hint="eastAsia" w:ascii="宋体" w:hAnsi="宋体" w:eastAsia="宋体" w:cs="宋体"/>
          <w:kern w:val="0"/>
          <w:sz w:val="20"/>
          <w:szCs w:val="21"/>
          <w:highlight w:val="none"/>
          <w:lang w:val="zh-CN" w:eastAsia="zh-CN"/>
        </w:rPr>
      </w:pPr>
    </w:p>
    <w:p>
      <w:pPr>
        <w:spacing w:line="500" w:lineRule="exact"/>
        <w:rPr>
          <w:rFonts w:hint="eastAsia" w:ascii="宋体" w:hAnsi="宋体" w:eastAsia="宋体" w:cs="宋体"/>
          <w:sz w:val="32"/>
          <w:szCs w:val="32"/>
          <w:highlight w:val="none"/>
        </w:rPr>
      </w:pPr>
    </w:p>
    <w:p>
      <w:pPr>
        <w:autoSpaceDE w:val="0"/>
        <w:autoSpaceDN w:val="0"/>
        <w:spacing w:line="360" w:lineRule="auto"/>
        <w:ind w:left="4335" w:leftChars="1950" w:hanging="240" w:hangingChars="1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r>
        <w:rPr>
          <w:rFonts w:hint="eastAsia" w:ascii="宋体" w:hAnsi="宋体" w:eastAsia="宋体" w:cs="宋体"/>
          <w:kern w:val="0"/>
          <w:sz w:val="24"/>
          <w:szCs w:val="24"/>
          <w:highlight w:val="none"/>
          <w:lang w:eastAsia="zh-CN"/>
        </w:rPr>
        <w:t>盖公章</w:t>
      </w:r>
      <w:r>
        <w:rPr>
          <w:rFonts w:hint="eastAsia" w:ascii="宋体" w:hAnsi="宋体" w:eastAsia="宋体" w:cs="宋体"/>
          <w:kern w:val="0"/>
          <w:sz w:val="24"/>
          <w:szCs w:val="24"/>
          <w:highlight w:val="none"/>
        </w:rPr>
        <w:t>）：</w:t>
      </w:r>
    </w:p>
    <w:p>
      <w:pPr>
        <w:autoSpaceDE w:val="0"/>
        <w:autoSpaceDN w:val="0"/>
        <w:spacing w:line="360" w:lineRule="auto"/>
        <w:ind w:left="4335" w:leftChars="1950" w:hanging="240" w:hangingChars="100"/>
        <w:rPr>
          <w:rFonts w:hint="eastAsia" w:ascii="宋体" w:hAnsi="宋体" w:eastAsia="宋体" w:cs="宋体"/>
          <w:kern w:val="0"/>
          <w:sz w:val="24"/>
          <w:szCs w:val="24"/>
          <w:highlight w:val="none"/>
          <w:lang w:val="zh-CN"/>
        </w:rPr>
      </w:pPr>
      <w:r>
        <w:rPr>
          <w:rFonts w:hint="eastAsia" w:ascii="宋体" w:hAnsi="宋体" w:eastAsia="宋体" w:cs="宋体"/>
          <w:kern w:val="0"/>
          <w:sz w:val="24"/>
          <w:szCs w:val="24"/>
          <w:highlight w:val="none"/>
          <w:lang w:val="zh-CN"/>
        </w:rPr>
        <w:t>日期：  年  月   日</w:t>
      </w:r>
    </w:p>
    <w:p>
      <w:pPr>
        <w:snapToGrid w:val="0"/>
        <w:spacing w:line="360" w:lineRule="auto"/>
        <w:ind w:firstLine="0" w:firstLineChars="0"/>
        <w:rPr>
          <w:rFonts w:hint="eastAsia" w:ascii="宋体" w:hAnsi="宋体" w:eastAsia="宋体" w:cs="宋体"/>
          <w:b/>
          <w:sz w:val="28"/>
          <w:szCs w:val="28"/>
          <w:highlight w:val="none"/>
          <w:lang w:val="en-US" w:eastAsia="zh-CN"/>
        </w:rPr>
      </w:pPr>
    </w:p>
    <w:p>
      <w:pPr>
        <w:snapToGrid w:val="0"/>
        <w:spacing w:line="360" w:lineRule="auto"/>
        <w:ind w:firstLine="0" w:firstLineChars="0"/>
        <w:rPr>
          <w:rFonts w:hint="eastAsia" w:ascii="宋体" w:hAnsi="宋体" w:eastAsia="宋体" w:cs="宋体"/>
          <w:b/>
          <w:sz w:val="28"/>
          <w:szCs w:val="28"/>
          <w:highlight w:val="none"/>
          <w:lang w:val="en-US" w:eastAsia="zh-CN"/>
        </w:rPr>
      </w:pPr>
    </w:p>
    <w:p>
      <w:pPr>
        <w:snapToGrid w:val="0"/>
        <w:spacing w:line="360" w:lineRule="auto"/>
        <w:ind w:firstLine="0" w:firstLineChars="0"/>
        <w:rPr>
          <w:rFonts w:hint="eastAsia" w:ascii="宋体" w:hAnsi="宋体" w:eastAsia="宋体" w:cs="宋体"/>
          <w:b/>
          <w:sz w:val="28"/>
          <w:szCs w:val="28"/>
          <w:highlight w:val="none"/>
          <w:lang w:val="en-US" w:eastAsia="zh-CN"/>
        </w:rPr>
      </w:pPr>
    </w:p>
    <w:p>
      <w:pPr>
        <w:snapToGrid w:val="0"/>
        <w:spacing w:line="360" w:lineRule="auto"/>
        <w:ind w:firstLine="0" w:firstLineChars="0"/>
        <w:rPr>
          <w:rFonts w:hint="eastAsia" w:ascii="宋体" w:hAnsi="宋体" w:eastAsia="宋体" w:cs="宋体"/>
          <w:b/>
          <w:sz w:val="28"/>
          <w:szCs w:val="28"/>
          <w:highlight w:val="none"/>
          <w:lang w:val="en-US" w:eastAsia="zh-CN"/>
        </w:rPr>
      </w:pPr>
    </w:p>
    <w:p>
      <w:pPr>
        <w:snapToGrid w:val="0"/>
        <w:spacing w:line="360" w:lineRule="auto"/>
        <w:ind w:firstLine="0" w:firstLineChars="0"/>
        <w:rPr>
          <w:rFonts w:hint="eastAsia" w:ascii="宋体" w:hAnsi="宋体" w:eastAsia="宋体" w:cs="宋体"/>
          <w:b/>
          <w:sz w:val="28"/>
          <w:szCs w:val="28"/>
          <w:highlight w:val="none"/>
          <w:lang w:val="en-US" w:eastAsia="zh-CN"/>
        </w:rPr>
      </w:pPr>
    </w:p>
    <w:p>
      <w:pPr>
        <w:snapToGrid w:val="0"/>
        <w:spacing w:line="360" w:lineRule="auto"/>
        <w:ind w:firstLine="0" w:firstLineChars="0"/>
        <w:rPr>
          <w:rFonts w:hint="eastAsia" w:ascii="宋体" w:hAnsi="宋体" w:eastAsia="宋体" w:cs="宋体"/>
          <w:b/>
          <w:i/>
          <w:iCs/>
          <w:sz w:val="28"/>
          <w:szCs w:val="28"/>
          <w:highlight w:val="none"/>
        </w:rPr>
      </w:pPr>
      <w:r>
        <w:rPr>
          <w:rFonts w:hint="eastAsia" w:ascii="宋体" w:hAnsi="宋体" w:eastAsia="宋体" w:cs="宋体"/>
          <w:b/>
          <w:sz w:val="28"/>
          <w:szCs w:val="28"/>
          <w:highlight w:val="none"/>
          <w:lang w:val="en-US" w:eastAsia="zh-CN"/>
        </w:rPr>
        <w:t>10.</w:t>
      </w:r>
      <w:r>
        <w:rPr>
          <w:rFonts w:hint="eastAsia" w:ascii="宋体" w:hAnsi="宋体" w:eastAsia="宋体" w:cs="宋体"/>
          <w:b/>
          <w:sz w:val="28"/>
          <w:szCs w:val="28"/>
          <w:highlight w:val="none"/>
        </w:rPr>
        <w:t>项目实施人员一览表（如有要求）</w:t>
      </w:r>
    </w:p>
    <w:p>
      <w:pPr>
        <w:spacing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（由供应商根据采购需求及采购文件要求编制）</w:t>
      </w:r>
    </w:p>
    <w:p>
      <w:pPr>
        <w:keepNext w:val="0"/>
        <w:autoSpaceDE/>
        <w:autoSpaceDN/>
        <w:spacing w:line="360" w:lineRule="auto"/>
        <w:ind w:firstLine="0"/>
        <w:rPr>
          <w:rFonts w:hint="eastAsia" w:ascii="宋体" w:hAnsi="宋体" w:eastAsia="宋体" w:cs="宋体"/>
          <w:color w:val="000000"/>
          <w:kern w:val="0"/>
          <w:sz w:val="24"/>
          <w:szCs w:val="24"/>
          <w:highlight w:val="none"/>
          <w:lang w:val="zh-CN" w:eastAsia="zh-CN"/>
        </w:rPr>
      </w:pPr>
    </w:p>
    <w:p>
      <w:pPr>
        <w:keepNext w:val="0"/>
        <w:autoSpaceDE/>
        <w:autoSpaceDN/>
        <w:spacing w:line="360" w:lineRule="auto"/>
        <w:ind w:firstLine="0"/>
        <w:rPr>
          <w:rFonts w:hint="eastAsia" w:ascii="宋体" w:hAnsi="宋体" w:eastAsia="宋体" w:cs="宋体"/>
          <w:color w:val="000000"/>
          <w:kern w:val="0"/>
          <w:sz w:val="24"/>
          <w:szCs w:val="24"/>
          <w:highlight w:val="none"/>
          <w:u w:val="single"/>
          <w:lang w:val="en-US" w:eastAsia="zh-CN"/>
        </w:rPr>
      </w:pPr>
      <w:r>
        <w:rPr>
          <w:rFonts w:hint="eastAsia" w:ascii="宋体" w:hAnsi="宋体" w:eastAsia="宋体" w:cs="宋体"/>
          <w:color w:val="000000"/>
          <w:kern w:val="0"/>
          <w:sz w:val="24"/>
          <w:szCs w:val="24"/>
          <w:highlight w:val="none"/>
          <w:lang w:val="zh-CN" w:eastAsia="zh-CN"/>
        </w:rPr>
        <w:t>所竞分标（此处有分标时填写具体分标号，无分标时填写“无”）：</w:t>
      </w:r>
      <w:r>
        <w:rPr>
          <w:rFonts w:hint="eastAsia" w:ascii="宋体" w:hAnsi="宋体" w:eastAsia="宋体" w:cs="宋体"/>
          <w:color w:val="000000"/>
          <w:kern w:val="0"/>
          <w:sz w:val="24"/>
          <w:szCs w:val="24"/>
          <w:highlight w:val="none"/>
          <w:u w:val="single"/>
          <w:lang w:val="zh-CN" w:eastAsia="zh-CN"/>
        </w:rPr>
        <w:t xml:space="preserve">     </w:t>
      </w:r>
      <w:r>
        <w:rPr>
          <w:rFonts w:hint="eastAsia" w:ascii="宋体" w:hAnsi="宋体" w:eastAsia="宋体" w:cs="宋体"/>
          <w:color w:val="000000"/>
          <w:kern w:val="0"/>
          <w:sz w:val="24"/>
          <w:szCs w:val="24"/>
          <w:highlight w:val="none"/>
          <w:u w:val="single"/>
          <w:lang w:val="en-US" w:eastAsia="zh-CN"/>
        </w:rPr>
        <w:t xml:space="preserve"> </w:t>
      </w:r>
    </w:p>
    <w:p>
      <w:pPr>
        <w:keepNext w:val="0"/>
        <w:autoSpaceDE/>
        <w:autoSpaceDN/>
        <w:spacing w:line="360" w:lineRule="auto"/>
        <w:ind w:firstLine="0"/>
        <w:rPr>
          <w:rFonts w:hint="eastAsia" w:ascii="宋体" w:hAnsi="宋体" w:eastAsia="宋体" w:cs="宋体"/>
          <w:b/>
          <w:sz w:val="24"/>
          <w:szCs w:val="24"/>
          <w:highlight w:val="none"/>
        </w:rPr>
      </w:pPr>
      <w:r>
        <w:rPr>
          <w:rFonts w:hint="eastAsia" w:ascii="宋体" w:hAnsi="宋体" w:eastAsia="宋体" w:cs="宋体"/>
          <w:b/>
          <w:sz w:val="24"/>
          <w:szCs w:val="24"/>
          <w:highlight w:val="none"/>
        </w:rPr>
        <w:t>附表A</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本项目的项目经理情况表</w:t>
      </w:r>
    </w:p>
    <w:tbl>
      <w:tblPr>
        <w:tblStyle w:val="30"/>
        <w:tblW w:w="8755" w:type="dxa"/>
        <w:tblInd w:w="0" w:type="dxa"/>
        <w:tblLayout w:type="fixed"/>
        <w:tblCellMar>
          <w:top w:w="0" w:type="dxa"/>
          <w:left w:w="108" w:type="dxa"/>
          <w:bottom w:w="0" w:type="dxa"/>
          <w:right w:w="108" w:type="dxa"/>
        </w:tblCellMar>
      </w:tblPr>
      <w:tblGrid>
        <w:gridCol w:w="2224"/>
        <w:gridCol w:w="1124"/>
        <w:gridCol w:w="1260"/>
        <w:gridCol w:w="4147"/>
      </w:tblGrid>
      <w:tr>
        <w:tblPrEx>
          <w:tblCellMar>
            <w:top w:w="0" w:type="dxa"/>
            <w:left w:w="108" w:type="dxa"/>
            <w:bottom w:w="0" w:type="dxa"/>
            <w:right w:w="108" w:type="dxa"/>
          </w:tblCellMar>
        </w:tblPrEx>
        <w:trPr>
          <w:trHeight w:val="604"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响应截止时间前三年业绩及承担的主要工作情况，曾担任项目经理的项目应列明细</w:t>
            </w:r>
            <w:r>
              <w:rPr>
                <w:rFonts w:hint="eastAsia" w:ascii="宋体" w:hAnsi="宋体" w:eastAsia="宋体" w:cs="宋体"/>
                <w:sz w:val="21"/>
                <w:szCs w:val="21"/>
                <w:highlight w:val="none"/>
                <w:lang w:eastAsia="zh-CN"/>
              </w:rPr>
              <w:t>。</w:t>
            </w: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性别</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cantSplit/>
          <w:trHeight w:val="337"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职称</w:t>
            </w:r>
            <w:r>
              <w:rPr>
                <w:rFonts w:hint="eastAsia" w:ascii="宋体" w:hAnsi="宋体" w:eastAsia="宋体" w:cs="宋体"/>
                <w:sz w:val="21"/>
                <w:szCs w:val="21"/>
                <w:highlight w:val="none"/>
                <w:lang w:eastAsia="zh-CN"/>
              </w:rPr>
              <w:t>或职业资格证书</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cantSplit/>
          <w:trHeight w:val="345" w:hRule="atLeast"/>
        </w:trPr>
        <w:tc>
          <w:tcPr>
            <w:tcW w:w="222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cantSplit/>
          <w:trHeight w:val="799" w:hRule="atLeast"/>
        </w:trPr>
        <w:tc>
          <w:tcPr>
            <w:tcW w:w="2224" w:type="dxa"/>
            <w:tcBorders>
              <w:top w:val="single" w:color="auto" w:sz="6" w:space="0"/>
              <w:left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tc>
        <w:tc>
          <w:tcPr>
            <w:tcW w:w="1124" w:type="dxa"/>
            <w:tcBorders>
              <w:top w:val="single" w:color="auto" w:sz="6" w:space="0"/>
              <w:left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cantSplit/>
          <w:trHeight w:val="356" w:hRule="atLeast"/>
        </w:trPr>
        <w:tc>
          <w:tcPr>
            <w:tcW w:w="222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职称</w:t>
            </w:r>
            <w:r>
              <w:rPr>
                <w:rFonts w:hint="eastAsia" w:ascii="宋体" w:hAnsi="宋体" w:eastAsia="宋体" w:cs="宋体"/>
                <w:sz w:val="21"/>
                <w:szCs w:val="21"/>
                <w:highlight w:val="none"/>
                <w:lang w:eastAsia="zh-CN"/>
              </w:rPr>
              <w:t>或资格</w:t>
            </w:r>
            <w:r>
              <w:rPr>
                <w:rFonts w:hint="eastAsia" w:ascii="宋体" w:hAnsi="宋体" w:eastAsia="宋体" w:cs="宋体"/>
                <w:sz w:val="21"/>
                <w:szCs w:val="21"/>
                <w:highlight w:val="none"/>
              </w:rPr>
              <w:t>证书编号</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cantSplit/>
          <w:trHeight w:val="177" w:hRule="atLeast"/>
        </w:trPr>
        <w:tc>
          <w:tcPr>
            <w:tcW w:w="2224"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其他</w:t>
            </w:r>
            <w:r>
              <w:rPr>
                <w:rFonts w:hint="eastAsia" w:ascii="宋体" w:hAnsi="宋体" w:eastAsia="宋体" w:cs="宋体"/>
                <w:sz w:val="21"/>
                <w:szCs w:val="21"/>
                <w:highlight w:val="none"/>
                <w:lang w:eastAsia="zh-CN"/>
              </w:rPr>
              <w:t>证书</w:t>
            </w:r>
            <w:r>
              <w:rPr>
                <w:rFonts w:hint="eastAsia" w:ascii="宋体" w:hAnsi="宋体" w:eastAsia="宋体" w:cs="宋体"/>
                <w:sz w:val="21"/>
                <w:szCs w:val="21"/>
                <w:highlight w:val="none"/>
              </w:rPr>
              <w:t>情况</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cantSplit/>
          <w:trHeight w:val="169" w:hRule="atLeast"/>
        </w:trPr>
        <w:tc>
          <w:tcPr>
            <w:tcW w:w="2224" w:type="dxa"/>
            <w:tcBorders>
              <w:top w:val="single" w:color="auto" w:sz="6" w:space="0"/>
              <w:left w:val="single" w:color="auto" w:sz="6"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联系电话</w:t>
            </w:r>
          </w:p>
        </w:tc>
        <w:tc>
          <w:tcPr>
            <w:tcW w:w="1124" w:type="dxa"/>
            <w:tcBorders>
              <w:top w:val="single" w:color="auto" w:sz="6" w:space="0"/>
              <w:left w:val="single" w:color="auto" w:sz="6" w:space="0"/>
              <w:bottom w:val="single" w:color="auto" w:sz="6" w:space="0"/>
              <w:right w:val="single" w:color="auto" w:sz="4"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pPr>
              <w:autoSpaceDE w:val="0"/>
              <w:autoSpaceDN w:val="0"/>
              <w:spacing w:line="360" w:lineRule="auto"/>
              <w:jc w:val="center"/>
              <w:rPr>
                <w:rFonts w:hint="eastAsia" w:ascii="宋体" w:hAnsi="宋体" w:eastAsia="宋体" w:cs="宋体"/>
                <w:sz w:val="21"/>
                <w:szCs w:val="21"/>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p>
        </w:tc>
      </w:tr>
    </w:tbl>
    <w:p>
      <w:pPr>
        <w:autoSpaceDE w:val="0"/>
        <w:autoSpaceDN w:val="0"/>
        <w:spacing w:line="360" w:lineRule="auto"/>
        <w:rPr>
          <w:rFonts w:hint="eastAsia" w:ascii="宋体" w:hAnsi="宋体" w:eastAsia="宋体" w:cs="宋体"/>
          <w:b/>
          <w:sz w:val="24"/>
          <w:szCs w:val="24"/>
          <w:highlight w:val="none"/>
        </w:rPr>
      </w:pPr>
      <w:r>
        <w:rPr>
          <w:rFonts w:hint="eastAsia" w:ascii="宋体" w:hAnsi="宋体" w:eastAsia="宋体" w:cs="宋体"/>
          <w:b/>
          <w:sz w:val="21"/>
          <w:szCs w:val="21"/>
          <w:highlight w:val="none"/>
        </w:rPr>
        <w:t>注：</w:t>
      </w:r>
      <w:r>
        <w:rPr>
          <w:rFonts w:hint="eastAsia" w:ascii="宋体" w:hAnsi="宋体" w:eastAsia="宋体" w:cs="宋体"/>
          <w:b/>
          <w:color w:val="auto"/>
          <w:sz w:val="21"/>
          <w:szCs w:val="21"/>
          <w:highlight w:val="none"/>
        </w:rPr>
        <w:t>供应商可</w:t>
      </w:r>
      <w:r>
        <w:rPr>
          <w:rFonts w:hint="eastAsia" w:ascii="宋体" w:hAnsi="宋体" w:eastAsia="宋体" w:cs="宋体"/>
          <w:b/>
          <w:color w:val="auto"/>
          <w:sz w:val="21"/>
          <w:szCs w:val="21"/>
          <w:highlight w:val="none"/>
          <w:lang w:eastAsia="zh-CN"/>
        </w:rPr>
        <w:t>参照上述</w:t>
      </w:r>
      <w:r>
        <w:rPr>
          <w:rFonts w:hint="eastAsia" w:ascii="宋体" w:hAnsi="宋体" w:eastAsia="宋体" w:cs="宋体"/>
          <w:b/>
          <w:color w:val="auto"/>
          <w:sz w:val="21"/>
          <w:szCs w:val="21"/>
          <w:highlight w:val="none"/>
        </w:rPr>
        <w:t>格式自行编制，</w:t>
      </w:r>
      <w:r>
        <w:rPr>
          <w:rFonts w:hint="eastAsia" w:ascii="宋体" w:hAnsi="宋体" w:eastAsia="宋体" w:cs="宋体"/>
          <w:b/>
          <w:sz w:val="21"/>
          <w:szCs w:val="21"/>
          <w:highlight w:val="none"/>
        </w:rPr>
        <w:t>并注明所在响应</w:t>
      </w:r>
      <w:r>
        <w:rPr>
          <w:rFonts w:hint="eastAsia" w:ascii="宋体" w:hAnsi="宋体" w:eastAsia="宋体" w:cs="宋体"/>
          <w:b/>
          <w:sz w:val="21"/>
          <w:szCs w:val="21"/>
          <w:highlight w:val="none"/>
          <w:lang w:eastAsia="zh-CN"/>
        </w:rPr>
        <w:t>商务</w:t>
      </w:r>
      <w:r>
        <w:rPr>
          <w:rFonts w:hint="eastAsia" w:ascii="宋体" w:hAnsi="宋体" w:eastAsia="宋体" w:cs="宋体"/>
          <w:b/>
          <w:sz w:val="21"/>
          <w:szCs w:val="21"/>
          <w:highlight w:val="none"/>
        </w:rPr>
        <w:t>技术文件页码。</w:t>
      </w:r>
    </w:p>
    <w:p>
      <w:pPr>
        <w:autoSpaceDE w:val="0"/>
        <w:autoSpaceDN w:val="0"/>
        <w:spacing w:line="360" w:lineRule="auto"/>
        <w:rPr>
          <w:rFonts w:hint="eastAsia" w:ascii="宋体" w:hAnsi="宋体" w:eastAsia="宋体" w:cs="宋体"/>
          <w:b/>
          <w:sz w:val="24"/>
          <w:szCs w:val="24"/>
          <w:highlight w:val="none"/>
        </w:rPr>
      </w:pPr>
    </w:p>
    <w:p>
      <w:pPr>
        <w:autoSpaceDE w:val="0"/>
        <w:autoSpaceDN w:val="0"/>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rPr>
        <w:t>附表B</w:t>
      </w: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本项目的项目小组人员情况表</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参照</w:t>
      </w:r>
      <w:r>
        <w:rPr>
          <w:rFonts w:hint="eastAsia" w:ascii="宋体" w:hAnsi="宋体" w:eastAsia="宋体" w:cs="宋体"/>
          <w:sz w:val="24"/>
          <w:szCs w:val="24"/>
          <w:highlight w:val="none"/>
        </w:rPr>
        <w:t>此格式自制）</w:t>
      </w:r>
    </w:p>
    <w:tbl>
      <w:tblPr>
        <w:tblStyle w:val="30"/>
        <w:tblW w:w="10088" w:type="dxa"/>
        <w:jc w:val="center"/>
        <w:tblLayout w:type="fixed"/>
        <w:tblCellMar>
          <w:top w:w="0" w:type="dxa"/>
          <w:left w:w="108" w:type="dxa"/>
          <w:bottom w:w="0" w:type="dxa"/>
          <w:right w:w="108" w:type="dxa"/>
        </w:tblCellMar>
      </w:tblPr>
      <w:tblGrid>
        <w:gridCol w:w="420"/>
        <w:gridCol w:w="787"/>
        <w:gridCol w:w="628"/>
        <w:gridCol w:w="586"/>
        <w:gridCol w:w="1035"/>
        <w:gridCol w:w="995"/>
        <w:gridCol w:w="1678"/>
        <w:gridCol w:w="1302"/>
        <w:gridCol w:w="1187"/>
        <w:gridCol w:w="1470"/>
      </w:tblGrid>
      <w:tr>
        <w:tblPrEx>
          <w:tblCellMar>
            <w:top w:w="0" w:type="dxa"/>
            <w:left w:w="108" w:type="dxa"/>
            <w:bottom w:w="0" w:type="dxa"/>
            <w:right w:w="108" w:type="dxa"/>
          </w:tblCellMar>
        </w:tblPrEx>
        <w:trPr>
          <w:jc w:val="center"/>
        </w:trPr>
        <w:tc>
          <w:tcPr>
            <w:tcW w:w="42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姓名</w:t>
            </w:r>
          </w:p>
        </w:tc>
        <w:tc>
          <w:tcPr>
            <w:tcW w:w="62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性别</w:t>
            </w:r>
          </w:p>
        </w:tc>
        <w:tc>
          <w:tcPr>
            <w:tcW w:w="586"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年龄</w:t>
            </w:r>
          </w:p>
        </w:tc>
        <w:tc>
          <w:tcPr>
            <w:tcW w:w="103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学历</w:t>
            </w:r>
          </w:p>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r>
              <w:rPr>
                <w:rFonts w:hint="eastAsia" w:ascii="宋体" w:hAnsi="宋体" w:eastAsia="宋体" w:cs="宋体"/>
                <w:sz w:val="21"/>
                <w:szCs w:val="21"/>
                <w:highlight w:val="none"/>
                <w:lang w:eastAsia="zh-CN"/>
              </w:rPr>
              <w:t>）</w:t>
            </w:r>
          </w:p>
        </w:tc>
        <w:tc>
          <w:tcPr>
            <w:tcW w:w="995"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专业</w:t>
            </w:r>
          </w:p>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r>
              <w:rPr>
                <w:rFonts w:hint="eastAsia" w:ascii="宋体" w:hAnsi="宋体" w:eastAsia="宋体" w:cs="宋体"/>
                <w:sz w:val="21"/>
                <w:szCs w:val="21"/>
                <w:highlight w:val="none"/>
                <w:lang w:eastAsia="zh-CN"/>
              </w:rPr>
              <w:t>）</w:t>
            </w:r>
          </w:p>
        </w:tc>
        <w:tc>
          <w:tcPr>
            <w:tcW w:w="1678"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职称</w:t>
            </w:r>
            <w:r>
              <w:rPr>
                <w:rFonts w:hint="eastAsia" w:ascii="宋体" w:hAnsi="宋体" w:eastAsia="宋体" w:cs="宋体"/>
                <w:sz w:val="21"/>
                <w:szCs w:val="21"/>
                <w:highlight w:val="none"/>
                <w:lang w:val="en-US" w:eastAsia="zh-CN"/>
              </w:rPr>
              <w:t>或职业资格证书</w:t>
            </w:r>
          </w:p>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页码</w:t>
            </w:r>
            <w:r>
              <w:rPr>
                <w:rFonts w:hint="eastAsia" w:ascii="宋体" w:hAnsi="宋体" w:eastAsia="宋体" w:cs="宋体"/>
                <w:sz w:val="21"/>
                <w:szCs w:val="21"/>
                <w:highlight w:val="none"/>
                <w:lang w:eastAsia="zh-CN"/>
              </w:rPr>
              <w:t>）</w:t>
            </w:r>
          </w:p>
        </w:tc>
        <w:tc>
          <w:tcPr>
            <w:tcW w:w="1302"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本项目中的职责</w:t>
            </w:r>
          </w:p>
        </w:tc>
        <w:tc>
          <w:tcPr>
            <w:tcW w:w="1187"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pPr>
              <w:autoSpaceDE w:val="0"/>
              <w:autoSpaceDN w:val="0"/>
              <w:spacing w:line="360" w:lineRule="auto"/>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参与本项目的到位情况</w:t>
            </w:r>
          </w:p>
        </w:tc>
      </w:tr>
      <w:tr>
        <w:tblPrEx>
          <w:tblCellMar>
            <w:top w:w="0" w:type="dxa"/>
            <w:left w:w="108" w:type="dxa"/>
            <w:bottom w:w="0" w:type="dxa"/>
            <w:right w:w="108" w:type="dxa"/>
          </w:tblCellMar>
        </w:tblPrEx>
        <w:trPr>
          <w:trHeight w:val="479" w:hRule="atLeast"/>
          <w:jc w:val="center"/>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628"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99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678"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30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r>
      <w:tr>
        <w:tblPrEx>
          <w:tblCellMar>
            <w:top w:w="0" w:type="dxa"/>
            <w:left w:w="108" w:type="dxa"/>
            <w:bottom w:w="0" w:type="dxa"/>
            <w:right w:w="108" w:type="dxa"/>
          </w:tblCellMar>
        </w:tblPrEx>
        <w:trPr>
          <w:trHeight w:val="473" w:hRule="atLeast"/>
          <w:jc w:val="center"/>
        </w:trPr>
        <w:tc>
          <w:tcPr>
            <w:tcW w:w="42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jc w:val="center"/>
              <w:rPr>
                <w:rFonts w:hint="eastAsia" w:ascii="宋体" w:hAnsi="宋体" w:eastAsia="宋体" w:cs="宋体"/>
                <w:sz w:val="21"/>
                <w:szCs w:val="21"/>
                <w:highlight w:val="none"/>
              </w:rPr>
            </w:pPr>
          </w:p>
        </w:tc>
        <w:tc>
          <w:tcPr>
            <w:tcW w:w="7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628"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586"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03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995"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678"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302"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187"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c>
          <w:tcPr>
            <w:tcW w:w="1470" w:type="dxa"/>
            <w:tcBorders>
              <w:top w:val="single" w:color="auto" w:sz="6" w:space="0"/>
              <w:left w:val="single" w:color="auto" w:sz="6" w:space="0"/>
              <w:bottom w:val="single" w:color="auto" w:sz="6" w:space="0"/>
              <w:right w:val="single" w:color="auto" w:sz="6" w:space="0"/>
            </w:tcBorders>
          </w:tcPr>
          <w:p>
            <w:pPr>
              <w:autoSpaceDE w:val="0"/>
              <w:autoSpaceDN w:val="0"/>
              <w:spacing w:line="360" w:lineRule="auto"/>
              <w:rPr>
                <w:rFonts w:hint="eastAsia" w:ascii="宋体" w:hAnsi="宋体" w:eastAsia="宋体" w:cs="宋体"/>
                <w:sz w:val="21"/>
                <w:szCs w:val="21"/>
                <w:highlight w:val="none"/>
              </w:rPr>
            </w:pPr>
          </w:p>
        </w:tc>
      </w:tr>
    </w:tbl>
    <w:p>
      <w:pPr>
        <w:spacing w:line="360" w:lineRule="auto"/>
        <w:rPr>
          <w:rFonts w:hint="eastAsia" w:ascii="宋体" w:hAnsi="宋体" w:eastAsia="宋体" w:cs="宋体"/>
          <w:b/>
          <w:bCs/>
          <w:sz w:val="24"/>
          <w:szCs w:val="24"/>
          <w:highlight w:val="none"/>
        </w:rPr>
      </w:pPr>
      <w:r>
        <w:rPr>
          <w:rFonts w:hint="eastAsia" w:ascii="宋体" w:hAnsi="宋体" w:eastAsia="宋体" w:cs="宋体"/>
          <w:b/>
          <w:sz w:val="21"/>
          <w:szCs w:val="21"/>
          <w:highlight w:val="none"/>
        </w:rPr>
        <w:t>注：供应商可</w:t>
      </w:r>
      <w:r>
        <w:rPr>
          <w:rFonts w:hint="eastAsia" w:ascii="宋体" w:hAnsi="宋体" w:eastAsia="宋体" w:cs="宋体"/>
          <w:b/>
          <w:sz w:val="21"/>
          <w:szCs w:val="21"/>
          <w:highlight w:val="none"/>
          <w:lang w:eastAsia="zh-CN"/>
        </w:rPr>
        <w:t>参照上述</w:t>
      </w:r>
      <w:r>
        <w:rPr>
          <w:rFonts w:hint="eastAsia" w:ascii="宋体" w:hAnsi="宋体" w:eastAsia="宋体" w:cs="宋体"/>
          <w:b/>
          <w:sz w:val="21"/>
          <w:szCs w:val="21"/>
          <w:highlight w:val="none"/>
        </w:rPr>
        <w:t>格式自行编制，并注明所在响应</w:t>
      </w:r>
      <w:r>
        <w:rPr>
          <w:rFonts w:hint="eastAsia" w:ascii="宋体" w:hAnsi="宋体" w:eastAsia="宋体" w:cs="宋体"/>
          <w:b/>
          <w:sz w:val="21"/>
          <w:szCs w:val="21"/>
          <w:highlight w:val="none"/>
          <w:lang w:eastAsia="zh-CN"/>
        </w:rPr>
        <w:t>商务</w:t>
      </w:r>
      <w:r>
        <w:rPr>
          <w:rFonts w:hint="eastAsia" w:ascii="宋体" w:hAnsi="宋体" w:eastAsia="宋体" w:cs="宋体"/>
          <w:b/>
          <w:sz w:val="21"/>
          <w:szCs w:val="21"/>
          <w:highlight w:val="none"/>
        </w:rPr>
        <w:t>技术文件页码。</w:t>
      </w:r>
    </w:p>
    <w:p>
      <w:pPr>
        <w:snapToGrid w:val="0"/>
        <w:spacing w:line="360" w:lineRule="auto"/>
        <w:ind w:firstLine="602" w:firstLineChars="200"/>
        <w:rPr>
          <w:rFonts w:hint="eastAsia" w:ascii="宋体" w:hAnsi="宋体" w:eastAsia="宋体" w:cs="宋体"/>
          <w:b/>
          <w:sz w:val="30"/>
          <w:szCs w:val="30"/>
          <w:highlight w:val="none"/>
        </w:rPr>
      </w:pPr>
    </w:p>
    <w:p>
      <w:pPr>
        <w:autoSpaceDE w:val="0"/>
        <w:autoSpaceDN w:val="0"/>
        <w:snapToGrid/>
        <w:spacing w:before="0" w:beforeLines="-2147483648" w:after="0" w:line="360" w:lineRule="auto"/>
        <w:ind w:left="4335" w:leftChars="1950" w:hanging="240" w:hangingChars="100"/>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供应商名称（</w:t>
      </w:r>
      <w:r>
        <w:rPr>
          <w:rFonts w:hint="eastAsia" w:ascii="宋体" w:hAnsi="宋体" w:eastAsia="宋体" w:cs="宋体"/>
          <w:kern w:val="0"/>
          <w:sz w:val="24"/>
          <w:szCs w:val="24"/>
          <w:highlight w:val="none"/>
          <w:lang w:eastAsia="zh-CN"/>
        </w:rPr>
        <w:t>盖公章</w:t>
      </w:r>
      <w:r>
        <w:rPr>
          <w:rFonts w:hint="eastAsia" w:ascii="宋体" w:hAnsi="宋体" w:eastAsia="宋体" w:cs="宋体"/>
          <w:kern w:val="0"/>
          <w:sz w:val="24"/>
          <w:szCs w:val="24"/>
          <w:highlight w:val="none"/>
        </w:rPr>
        <w:t>）：</w:t>
      </w:r>
    </w:p>
    <w:p>
      <w:pPr>
        <w:autoSpaceDE w:val="0"/>
        <w:autoSpaceDN w:val="0"/>
        <w:snapToGrid/>
        <w:spacing w:before="0" w:beforeLines="-2147483648" w:after="0" w:line="360" w:lineRule="auto"/>
        <w:ind w:left="4335" w:leftChars="1950" w:hanging="240" w:hangingChars="100"/>
        <w:rPr>
          <w:rFonts w:hint="eastAsia" w:ascii="宋体" w:hAnsi="宋体" w:eastAsia="宋体" w:cs="宋体"/>
          <w:b/>
          <w:color w:val="auto"/>
          <w:sz w:val="28"/>
          <w:szCs w:val="28"/>
          <w:highlight w:val="none"/>
        </w:rPr>
      </w:pPr>
      <w:r>
        <w:rPr>
          <w:rFonts w:hint="eastAsia" w:ascii="宋体" w:hAnsi="宋体" w:eastAsia="宋体" w:cs="宋体"/>
          <w:kern w:val="0"/>
          <w:sz w:val="24"/>
          <w:szCs w:val="24"/>
          <w:highlight w:val="none"/>
          <w:lang w:val="zh-CN"/>
        </w:rPr>
        <w:t>日期：  年  月   日</w:t>
      </w:r>
    </w:p>
    <w:p>
      <w:pPr>
        <w:autoSpaceDE w:val="0"/>
        <w:autoSpaceDN w:val="0"/>
        <w:spacing w:line="360" w:lineRule="auto"/>
        <w:ind w:firstLine="6480" w:firstLineChars="2700"/>
        <w:rPr>
          <w:rFonts w:ascii="宋体" w:hAnsi="宋体" w:eastAsia="宋体" w:cs="宋体"/>
          <w:color w:val="auto"/>
          <w:kern w:val="0"/>
          <w:sz w:val="24"/>
          <w:szCs w:val="24"/>
          <w:highlight w:val="none"/>
          <w:lang w:val="zh-CN"/>
        </w:rPr>
      </w:pPr>
    </w:p>
    <w:p>
      <w:pPr>
        <w:keepNext/>
        <w:keepLines/>
        <w:spacing w:before="260" w:after="260" w:line="416" w:lineRule="auto"/>
        <w:jc w:val="center"/>
        <w:outlineLvl w:val="1"/>
        <w:rPr>
          <w:rFonts w:ascii="宋体" w:hAnsi="宋体" w:eastAsia="宋体" w:cs="Times New Roman"/>
          <w:b/>
          <w:bCs/>
          <w:color w:val="auto"/>
          <w:sz w:val="32"/>
          <w:szCs w:val="32"/>
          <w:highlight w:val="none"/>
          <w:lang w:val="zh-CN"/>
        </w:rPr>
      </w:pPr>
      <w:bookmarkStart w:id="168" w:name="_Toc17296"/>
      <w:bookmarkStart w:id="169" w:name="_Toc13020"/>
      <w:bookmarkStart w:id="170" w:name="_Toc80205941"/>
      <w:r>
        <w:rPr>
          <w:rFonts w:hint="eastAsia" w:ascii="宋体" w:hAnsi="宋体" w:eastAsia="宋体" w:cs="Times New Roman"/>
          <w:b/>
          <w:bCs/>
          <w:color w:val="auto"/>
          <w:sz w:val="32"/>
          <w:szCs w:val="32"/>
          <w:highlight w:val="none"/>
          <w:lang w:val="zh-CN"/>
        </w:rPr>
        <w:t>第三节 报价文件格式</w:t>
      </w:r>
      <w:bookmarkEnd w:id="168"/>
      <w:bookmarkEnd w:id="169"/>
      <w:bookmarkEnd w:id="170"/>
    </w:p>
    <w:p>
      <w:pPr>
        <w:pStyle w:val="22"/>
        <w:rPr>
          <w:color w:val="auto"/>
          <w:highlight w:val="none"/>
        </w:rPr>
      </w:pPr>
    </w:p>
    <w:p>
      <w:pPr>
        <w:pStyle w:val="22"/>
        <w:rPr>
          <w:color w:val="auto"/>
          <w:highlight w:val="none"/>
        </w:rPr>
      </w:pPr>
      <w:r>
        <w:rPr>
          <w:rFonts w:hint="eastAsia" w:ascii="宋体" w:hAnsi="宋体" w:cs="宋体"/>
          <w:b/>
          <w:bCs/>
          <w:color w:val="auto"/>
          <w:sz w:val="28"/>
          <w:szCs w:val="28"/>
          <w:highlight w:val="none"/>
          <w:lang w:val="en-US"/>
        </w:rPr>
        <w:t>1.</w:t>
      </w:r>
      <w:r>
        <w:rPr>
          <w:rFonts w:hint="eastAsia" w:ascii="宋体" w:hAnsi="宋体" w:cs="宋体"/>
          <w:b/>
          <w:bCs/>
          <w:color w:val="auto"/>
          <w:sz w:val="28"/>
          <w:szCs w:val="28"/>
          <w:highlight w:val="none"/>
        </w:rPr>
        <w:t>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pPr>
        <w:snapToGrid w:val="0"/>
        <w:spacing w:before="165" w:beforeLines="50" w:after="50"/>
        <w:rPr>
          <w:rFonts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65" w:beforeLines="50" w:after="50"/>
        <w:rPr>
          <w:rFonts w:ascii="宋体" w:hAnsi="宋体" w:eastAsia="宋体" w:cs="Times New Roman"/>
          <w:color w:val="auto"/>
          <w:sz w:val="24"/>
          <w:szCs w:val="20"/>
          <w:highlight w:val="none"/>
        </w:rPr>
      </w:pPr>
    </w:p>
    <w:p>
      <w:pPr>
        <w:snapToGrid w:val="0"/>
        <w:spacing w:before="165" w:beforeLines="50" w:after="50"/>
        <w:rPr>
          <w:rFonts w:ascii="宋体" w:hAnsi="宋体" w:eastAsia="宋体" w:cs="Times New Roman"/>
          <w:color w:val="auto"/>
          <w:sz w:val="24"/>
          <w:szCs w:val="20"/>
          <w:highlight w:val="none"/>
        </w:rPr>
      </w:pPr>
    </w:p>
    <w:p>
      <w:pPr>
        <w:snapToGrid w:val="0"/>
        <w:spacing w:before="165" w:beforeLines="50" w:after="50"/>
        <w:rPr>
          <w:rFonts w:ascii="宋体" w:hAnsi="宋体" w:eastAsia="宋体" w:cs="Times New Roman"/>
          <w:color w:val="auto"/>
          <w:sz w:val="24"/>
          <w:szCs w:val="20"/>
          <w:highlight w:val="none"/>
        </w:rPr>
      </w:pPr>
    </w:p>
    <w:p>
      <w:pPr>
        <w:snapToGrid w:val="0"/>
        <w:spacing w:before="165" w:beforeLines="50" w:after="50"/>
        <w:jc w:val="center"/>
        <w:rPr>
          <w:rFonts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rPr>
          <w:rFonts w:ascii="宋体" w:hAnsi="宋体" w:eastAsia="宋体" w:cs="Times New Roman"/>
          <w:bCs/>
          <w:color w:val="auto"/>
          <w:sz w:val="24"/>
          <w:szCs w:val="20"/>
          <w:highlight w:val="none"/>
        </w:rPr>
      </w:pPr>
    </w:p>
    <w:p>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65" w:beforeLines="50" w:after="50"/>
        <w:ind w:firstLine="720" w:firstLineChars="225"/>
        <w:rPr>
          <w:rFonts w:ascii="宋体" w:hAnsi="宋体" w:eastAsia="宋体" w:cs="仿宋_GB2312"/>
          <w:bCs/>
          <w:color w:val="auto"/>
          <w:sz w:val="32"/>
          <w:szCs w:val="32"/>
          <w:highlight w:val="none"/>
        </w:rPr>
      </w:pPr>
    </w:p>
    <w:p>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65" w:beforeLines="50" w:after="50"/>
        <w:ind w:firstLine="720" w:firstLineChars="225"/>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65" w:beforeLines="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65" w:beforeLines="50" w:after="50"/>
        <w:ind w:firstLine="720" w:firstLineChars="225"/>
        <w:rPr>
          <w:rFonts w:ascii="宋体" w:hAnsi="宋体" w:eastAsia="宋体" w:cs="仿宋_GB2312"/>
          <w:bCs/>
          <w:color w:val="auto"/>
          <w:sz w:val="32"/>
          <w:szCs w:val="32"/>
          <w:highlight w:val="none"/>
        </w:rPr>
      </w:pPr>
    </w:p>
    <w:p>
      <w:pPr>
        <w:snapToGrid w:val="0"/>
        <w:spacing w:before="50" w:after="50"/>
        <w:ind w:firstLine="640" w:firstLineChars="200"/>
        <w:rPr>
          <w:rFonts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720" w:firstLineChars="225"/>
        <w:rPr>
          <w:rFonts w:ascii="宋体" w:hAnsi="宋体" w:eastAsia="宋体" w:cs="仿宋_GB2312"/>
          <w:bCs/>
          <w:color w:val="auto"/>
          <w:sz w:val="32"/>
          <w:szCs w:val="32"/>
          <w:highlight w:val="none"/>
        </w:rPr>
      </w:pPr>
    </w:p>
    <w:p>
      <w:pPr>
        <w:snapToGrid w:val="0"/>
        <w:spacing w:before="50" w:after="50"/>
        <w:ind w:firstLine="1280" w:firstLineChars="400"/>
        <w:rPr>
          <w:rFonts w:ascii="宋体" w:hAnsi="宋体" w:eastAsia="宋体" w:cs="仿宋_GB2312"/>
          <w:bCs/>
          <w:color w:val="auto"/>
          <w:sz w:val="32"/>
          <w:szCs w:val="32"/>
          <w:highlight w:val="none"/>
        </w:rPr>
      </w:pPr>
    </w:p>
    <w:p>
      <w:pPr>
        <w:snapToGrid w:val="0"/>
        <w:spacing w:before="165" w:beforeLines="50" w:after="50"/>
        <w:jc w:val="center"/>
        <w:rPr>
          <w:rFonts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65" w:beforeLines="50" w:after="50" w:line="360" w:lineRule="auto"/>
        <w:jc w:val="left"/>
        <w:rPr>
          <w:rFonts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rPr>
        <w:t>2.</w:t>
      </w:r>
      <w:r>
        <w:rPr>
          <w:rFonts w:hint="eastAsia" w:ascii="宋体" w:hAnsi="宋体" w:eastAsia="宋体" w:cs="宋体"/>
          <w:b/>
          <w:bCs/>
          <w:color w:val="auto"/>
          <w:sz w:val="28"/>
          <w:szCs w:val="28"/>
          <w:highlight w:val="none"/>
        </w:rPr>
        <w:t>报价文件目录</w:t>
      </w:r>
    </w:p>
    <w:p>
      <w:pPr>
        <w:snapToGrid w:val="0"/>
        <w:spacing w:before="50" w:after="165" w:afterLines="50" w:line="360" w:lineRule="auto"/>
        <w:jc w:val="left"/>
        <w:rPr>
          <w:rFonts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根据竞争性谈判文件规定及供应商提供的材料自行编写目录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pPr>
        <w:spacing w:line="360" w:lineRule="auto"/>
        <w:rPr>
          <w:rFonts w:ascii="仿宋_GB2312" w:hAnsi="仿宋" w:eastAsia="仿宋_GB2312" w:cs="仿宋_GB2312"/>
          <w:b/>
          <w:bCs/>
          <w:i/>
          <w:iCs/>
          <w:color w:val="auto"/>
          <w:sz w:val="24"/>
          <w:szCs w:val="24"/>
          <w:highlight w:val="none"/>
        </w:rPr>
      </w:pPr>
    </w:p>
    <w:p>
      <w:pPr>
        <w:snapToGrid w:val="0"/>
        <w:spacing w:before="165" w:beforeLines="50" w:after="50" w:line="360" w:lineRule="auto"/>
        <w:ind w:left="142" w:firstLine="640" w:firstLineChars="200"/>
        <w:jc w:val="left"/>
        <w:rPr>
          <w:rFonts w:ascii="仿宋_GB2312" w:hAnsi="仿宋_GB2312" w:eastAsia="仿宋_GB2312" w:cs="仿宋_GB2312"/>
          <w:color w:val="auto"/>
          <w:sz w:val="32"/>
          <w:szCs w:val="32"/>
          <w:highlight w:val="none"/>
        </w:rPr>
      </w:pPr>
    </w:p>
    <w:p>
      <w:pPr>
        <w:spacing w:line="500" w:lineRule="exact"/>
        <w:rPr>
          <w:rFonts w:ascii="宋体" w:hAnsi="宋体" w:eastAsia="宋体" w:cs="仿宋_GB2312"/>
          <w:color w:val="auto"/>
          <w:kern w:val="0"/>
          <w:sz w:val="24"/>
          <w:szCs w:val="21"/>
          <w:highlight w:val="none"/>
          <w:lang w:val="zh-CN"/>
        </w:rPr>
      </w:pPr>
      <w:r>
        <w:rPr>
          <w:rFonts w:ascii="宋体" w:hAnsi="宋体" w:eastAsia="宋体" w:cs="仿宋_GB2312"/>
          <w:color w:val="auto"/>
          <w:kern w:val="0"/>
          <w:sz w:val="24"/>
          <w:szCs w:val="21"/>
          <w:highlight w:val="none"/>
          <w:lang w:val="zh-CN"/>
        </w:rPr>
        <w:br w:type="page"/>
      </w: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zh-CN"/>
        </w:rPr>
        <w:t>响应函的格式：</w:t>
      </w:r>
    </w:p>
    <w:p>
      <w:pPr>
        <w:spacing w:line="500" w:lineRule="exact"/>
        <w:jc w:val="center"/>
        <w:rPr>
          <w:rFonts w:ascii="Times New Roman" w:hAnsi="Times New Roman" w:eastAsia="宋体" w:cs="Times New Roman"/>
          <w:b/>
          <w:bCs/>
          <w:color w:val="auto"/>
          <w:kern w:val="0"/>
          <w:sz w:val="30"/>
          <w:szCs w:val="30"/>
          <w:highlight w:val="none"/>
          <w:lang w:val="zh-CN"/>
        </w:rPr>
      </w:pPr>
      <w:r>
        <w:rPr>
          <w:rFonts w:hint="eastAsia" w:ascii="Times New Roman" w:hAnsi="Times New Roman" w:eastAsia="宋体" w:cs="Times New Roman"/>
          <w:b/>
          <w:bCs/>
          <w:color w:val="auto"/>
          <w:kern w:val="0"/>
          <w:sz w:val="30"/>
          <w:szCs w:val="30"/>
          <w:highlight w:val="none"/>
          <w:lang w:val="zh-CN"/>
        </w:rPr>
        <w:t>响应函</w:t>
      </w:r>
    </w:p>
    <w:p>
      <w:pPr>
        <w:spacing w:line="360" w:lineRule="auto"/>
        <w:rPr>
          <w:rFonts w:ascii="Times New Roman" w:hAnsi="Times New Roman" w:eastAsia="宋体" w:cs="Times New Roman"/>
          <w:color w:val="auto"/>
          <w:kern w:val="0"/>
          <w:sz w:val="20"/>
          <w:szCs w:val="21"/>
          <w:highlight w:val="none"/>
          <w:lang w:val="zh-CN"/>
        </w:rPr>
      </w:pPr>
    </w:p>
    <w:p>
      <w:pPr>
        <w:spacing w:line="360" w:lineRule="auto"/>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致：</w:t>
      </w:r>
      <w:r>
        <w:rPr>
          <w:rFonts w:hint="eastAsia" w:ascii="宋体" w:hAnsi="宋体" w:eastAsia="宋体" w:cs="宋体"/>
          <w:color w:val="auto"/>
          <w:kern w:val="0"/>
          <w:sz w:val="24"/>
          <w:szCs w:val="24"/>
          <w:highlight w:val="none"/>
          <w:u w:val="single"/>
          <w:lang w:val="zh-CN"/>
        </w:rPr>
        <w:t xml:space="preserve"> </w:t>
      </w:r>
      <w:bookmarkStart w:id="171" w:name="PO_3000001871_PM031_6"/>
      <w:r>
        <w:rPr>
          <w:rFonts w:hint="eastAsia" w:ascii="宋体" w:hAnsi="宋体" w:eastAsia="宋体" w:cs="宋体"/>
          <w:color w:val="auto"/>
          <w:kern w:val="0"/>
          <w:sz w:val="24"/>
          <w:szCs w:val="24"/>
          <w:highlight w:val="none"/>
          <w:u w:val="single"/>
        </w:rPr>
        <w:t>广西科联招标中心有限公司</w:t>
      </w:r>
      <w:bookmarkEnd w:id="171"/>
      <w:r>
        <w:rPr>
          <w:rFonts w:hint="eastAsia" w:ascii="宋体" w:hAnsi="宋体" w:eastAsia="宋体" w:cs="宋体"/>
          <w:color w:val="auto"/>
          <w:kern w:val="0"/>
          <w:sz w:val="24"/>
          <w:szCs w:val="24"/>
          <w:highlight w:val="none"/>
          <w:u w:val="single"/>
        </w:rPr>
        <w:t xml:space="preserve">         </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我方已仔细阅读了贵方组织的</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项目（项目编号：</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lang w:val="zh-CN"/>
        </w:rPr>
        <w:t>）的竞争性谈判文件的全部内容，现正式</w:t>
      </w:r>
      <w:r>
        <w:rPr>
          <w:rFonts w:hint="eastAsia" w:ascii="宋体" w:hAnsi="宋体" w:eastAsia="宋体" w:cs="宋体"/>
          <w:color w:val="auto"/>
          <w:kern w:val="0"/>
          <w:sz w:val="24"/>
          <w:szCs w:val="24"/>
          <w:highlight w:val="none"/>
          <w:lang w:val="en-US" w:eastAsia="zh-CN"/>
        </w:rPr>
        <w:t>提</w:t>
      </w:r>
      <w:r>
        <w:rPr>
          <w:rFonts w:hint="eastAsia" w:ascii="宋体" w:hAnsi="宋体" w:eastAsia="宋体" w:cs="宋体"/>
          <w:color w:val="auto"/>
          <w:kern w:val="0"/>
          <w:sz w:val="24"/>
          <w:szCs w:val="24"/>
          <w:highlight w:val="none"/>
          <w:lang w:val="zh-CN"/>
        </w:rPr>
        <w:t xml:space="preserve">交下述文件参加贵方组织的本次政府采购活动： </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一、首次报价文件电子版（包含按“第三章 供应商须知”提交的全部文件）；</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二、</w:t>
      </w:r>
      <w:r>
        <w:rPr>
          <w:rFonts w:hint="eastAsia" w:ascii="宋体" w:hAnsi="宋体" w:eastAsia="宋体" w:cs="宋体"/>
          <w:color w:val="auto"/>
          <w:kern w:val="0"/>
          <w:sz w:val="24"/>
          <w:szCs w:val="24"/>
          <w:highlight w:val="none"/>
          <w:lang w:val="en-US" w:eastAsia="zh-CN"/>
        </w:rPr>
        <w:t>商务</w:t>
      </w:r>
      <w:r>
        <w:rPr>
          <w:rFonts w:hint="eastAsia" w:ascii="宋体" w:hAnsi="宋体" w:eastAsia="宋体" w:cs="宋体"/>
          <w:color w:val="auto"/>
          <w:kern w:val="0"/>
          <w:sz w:val="24"/>
          <w:szCs w:val="24"/>
          <w:highlight w:val="none"/>
          <w:lang w:val="zh-CN"/>
        </w:rPr>
        <w:t>技术文件电子版（包含按“第三章 供应商须知”提交的全部文件）；</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三、资格文件电子版（包含按“第三章供应商须知”提交的全部文件）。</w:t>
      </w:r>
    </w:p>
    <w:p>
      <w:pPr>
        <w:spacing w:line="360" w:lineRule="auto"/>
        <w:ind w:firstLine="480" w:firstLineChars="2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据此函，</w:t>
      </w:r>
      <w:r>
        <w:rPr>
          <w:rFonts w:hint="eastAsia" w:ascii="宋体" w:hAnsi="宋体" w:eastAsia="宋体" w:cs="宋体"/>
          <w:color w:val="auto"/>
          <w:kern w:val="0"/>
          <w:sz w:val="24"/>
          <w:szCs w:val="24"/>
          <w:highlight w:val="none"/>
        </w:rPr>
        <w:t>我方</w:t>
      </w:r>
      <w:r>
        <w:rPr>
          <w:rFonts w:hint="eastAsia" w:ascii="宋体" w:hAnsi="宋体" w:eastAsia="宋体" w:cs="宋体"/>
          <w:color w:val="auto"/>
          <w:kern w:val="0"/>
          <w:sz w:val="24"/>
          <w:szCs w:val="24"/>
          <w:highlight w:val="none"/>
          <w:lang w:val="zh-CN"/>
        </w:rPr>
        <w:t>兹宣布：</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我方愿意以</w:t>
      </w:r>
      <w:r>
        <w:rPr>
          <w:rFonts w:hint="eastAsia" w:ascii="宋体" w:hAnsi="宋体" w:eastAsia="宋体" w:cs="宋体"/>
          <w:color w:val="auto"/>
          <w:sz w:val="24"/>
          <w:szCs w:val="24"/>
          <w:highlight w:val="none"/>
        </w:rPr>
        <w:t>竞标总报价</w:t>
      </w:r>
      <w:r>
        <w:rPr>
          <w:rFonts w:hint="eastAsia" w:ascii="宋体" w:hAnsi="宋体" w:eastAsia="宋体" w:cs="宋体"/>
          <w:color w:val="auto"/>
          <w:kern w:val="0"/>
          <w:sz w:val="24"/>
          <w:szCs w:val="24"/>
          <w:highlight w:val="none"/>
          <w:lang w:val="zh-CN"/>
        </w:rPr>
        <w:t>，提供本项目竞争性谈判文件“第二章</w:t>
      </w:r>
      <w:r>
        <w:rPr>
          <w:rFonts w:hint="eastAsia" w:ascii="宋体" w:hAnsi="宋体" w:eastAsia="宋体" w:cs="宋体"/>
          <w:color w:val="auto"/>
          <w:kern w:val="0"/>
          <w:sz w:val="24"/>
          <w:szCs w:val="24"/>
          <w:highlight w:val="none"/>
        </w:rPr>
        <w:t xml:space="preserve">  采购需求</w:t>
      </w:r>
      <w:r>
        <w:rPr>
          <w:rFonts w:hint="eastAsia" w:ascii="宋体" w:hAnsi="宋体" w:eastAsia="宋体" w:cs="宋体"/>
          <w:color w:val="auto"/>
          <w:kern w:val="0"/>
          <w:sz w:val="24"/>
          <w:szCs w:val="24"/>
          <w:highlight w:val="none"/>
          <w:lang w:val="zh-CN"/>
        </w:rPr>
        <w:t>”的“需求一览表”中相应的采购内容</w:t>
      </w:r>
      <w:r>
        <w:rPr>
          <w:rFonts w:hint="eastAsia" w:ascii="宋体" w:hAnsi="宋体" w:eastAsia="宋体" w:cs="宋体"/>
          <w:color w:val="auto"/>
          <w:sz w:val="24"/>
          <w:szCs w:val="24"/>
          <w:highlight w:val="none"/>
        </w:rPr>
        <w:t>，具体详见最后报价表</w:t>
      </w:r>
      <w:r>
        <w:rPr>
          <w:rFonts w:hint="eastAsia" w:ascii="宋体" w:hAnsi="宋体" w:eastAsia="宋体" w:cs="宋体"/>
          <w:color w:val="auto"/>
          <w:kern w:val="0"/>
          <w:sz w:val="24"/>
          <w:szCs w:val="24"/>
          <w:highlight w:val="none"/>
          <w:lang w:val="zh-CN"/>
        </w:rPr>
        <w:t>。</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我方同意自本项目竞争性谈判文件采购公告规定的提交响应文件截止时间起遵循本响应函，并承诺在“第三章 供应商须知”规定的</w:t>
      </w:r>
      <w:r>
        <w:rPr>
          <w:rFonts w:hint="eastAsia" w:ascii="宋体" w:hAnsi="宋体" w:eastAsia="宋体" w:cs="宋体"/>
          <w:color w:val="auto"/>
          <w:kern w:val="0"/>
          <w:sz w:val="24"/>
          <w:szCs w:val="24"/>
          <w:highlight w:val="none"/>
        </w:rPr>
        <w:t>竞标</w:t>
      </w:r>
      <w:r>
        <w:rPr>
          <w:rFonts w:hint="eastAsia" w:ascii="宋体" w:hAnsi="宋体" w:eastAsia="宋体" w:cs="宋体"/>
          <w:color w:val="auto"/>
          <w:kern w:val="0"/>
          <w:sz w:val="24"/>
          <w:szCs w:val="24"/>
          <w:highlight w:val="none"/>
          <w:lang w:val="zh-CN"/>
        </w:rPr>
        <w:t>有效期内不修改、撤销响应文件。</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我方在此声明，所</w:t>
      </w:r>
      <w:r>
        <w:rPr>
          <w:rFonts w:hint="eastAsia" w:ascii="宋体" w:hAnsi="宋体" w:eastAsia="宋体" w:cs="宋体"/>
          <w:color w:val="auto"/>
          <w:kern w:val="0"/>
          <w:sz w:val="24"/>
          <w:szCs w:val="24"/>
          <w:highlight w:val="none"/>
          <w:lang w:val="en-US" w:eastAsia="zh-CN"/>
        </w:rPr>
        <w:t>提</w:t>
      </w:r>
      <w:r>
        <w:rPr>
          <w:rFonts w:hint="eastAsia" w:ascii="宋体" w:hAnsi="宋体" w:eastAsia="宋体" w:cs="宋体"/>
          <w:color w:val="auto"/>
          <w:kern w:val="0"/>
          <w:sz w:val="24"/>
          <w:szCs w:val="24"/>
          <w:highlight w:val="none"/>
          <w:lang w:val="zh-CN"/>
        </w:rPr>
        <w:t>交的响应文件及有关资料内容完整、真实和准确。</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如本项目采购内容涉及须符合国家强制规定的，我方承诺我方本次竞标均符合国家有关强制规定。</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5</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6</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我方已详细审核竞争性谈判文件，我方知道必须放弃提出含糊不清或误解问题的权利。</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7</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我方承诺满足竞争性谈判文件第六章“合同文本”的条款，承担完成合同的责任和义务。</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我方同意应贵方要求提供与本次竞标有关的任何数据或资料。若贵方需要，我方愿意提供我方作出的一切承诺的证明材料。</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9</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我方完全理解贵方不一定接受响应报价最低的供应商为成交供应商的行为。</w:t>
      </w:r>
    </w:p>
    <w:p>
      <w:pPr>
        <w:spacing w:line="360" w:lineRule="auto"/>
        <w:ind w:firstLine="482"/>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10</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1"/>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提供虚假材料谋取中标、成交的；</w:t>
      </w:r>
    </w:p>
    <w:p>
      <w:pPr>
        <w:numPr>
          <w:ilvl w:val="0"/>
          <w:numId w:val="1"/>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采取不正当手段诋毁、排挤其他供应商的；</w:t>
      </w:r>
    </w:p>
    <w:p>
      <w:pPr>
        <w:numPr>
          <w:ilvl w:val="0"/>
          <w:numId w:val="1"/>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与采购人、其他供应商或者采购代理机构恶意串通的；</w:t>
      </w:r>
    </w:p>
    <w:p>
      <w:pPr>
        <w:numPr>
          <w:ilvl w:val="0"/>
          <w:numId w:val="1"/>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向采购人、采购代理机构行贿或者提供其他不正当利益的；</w:t>
      </w:r>
    </w:p>
    <w:p>
      <w:pPr>
        <w:numPr>
          <w:ilvl w:val="0"/>
          <w:numId w:val="1"/>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在采购过程中与采购人进行协商谈判的；</w:t>
      </w:r>
    </w:p>
    <w:p>
      <w:pPr>
        <w:numPr>
          <w:ilvl w:val="0"/>
          <w:numId w:val="1"/>
        </w:numPr>
        <w:tabs>
          <w:tab w:val="left" w:pos="945"/>
        </w:tabs>
        <w:spacing w:line="360" w:lineRule="auto"/>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拒绝有关部门监督检查或提供虚假情况的。</w:t>
      </w:r>
    </w:p>
    <w:p>
      <w:pPr>
        <w:spacing w:line="360" w:lineRule="auto"/>
        <w:ind w:firstLine="42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w:t>
      </w:r>
      <w:r>
        <w:rPr>
          <w:rFonts w:hint="eastAsia" w:eastAsia="宋体" w:cs="Times New Roman"/>
          <w:color w:val="auto"/>
          <w:sz w:val="24"/>
          <w:szCs w:val="24"/>
          <w:highlight w:val="none"/>
        </w:rPr>
        <w:t>以上事项如有虚假或</w:t>
      </w:r>
      <w:r>
        <w:rPr>
          <w:rFonts w:hint="eastAsia" w:cs="Times New Roman"/>
          <w:color w:val="auto"/>
          <w:sz w:val="24"/>
          <w:szCs w:val="24"/>
          <w:highlight w:val="none"/>
        </w:rPr>
        <w:t>者</w:t>
      </w:r>
      <w:r>
        <w:rPr>
          <w:rFonts w:hint="eastAsia" w:eastAsia="宋体" w:cs="Times New Roman"/>
          <w:color w:val="auto"/>
          <w:sz w:val="24"/>
          <w:szCs w:val="24"/>
          <w:highlight w:val="none"/>
        </w:rPr>
        <w:t>隐瞒，我方愿意承担一切后果，并不再寻求任何旨在减轻或</w:t>
      </w:r>
      <w:r>
        <w:rPr>
          <w:rFonts w:hint="eastAsia" w:cs="Times New Roman"/>
          <w:color w:val="auto"/>
          <w:sz w:val="24"/>
          <w:szCs w:val="24"/>
          <w:highlight w:val="none"/>
        </w:rPr>
        <w:t>者</w:t>
      </w:r>
      <w:r>
        <w:rPr>
          <w:rFonts w:hint="eastAsia" w:eastAsia="宋体" w:cs="Times New Roman"/>
          <w:color w:val="auto"/>
          <w:sz w:val="24"/>
          <w:szCs w:val="24"/>
          <w:highlight w:val="none"/>
        </w:rPr>
        <w:t>免除法律责任的辩解。</w:t>
      </w:r>
    </w:p>
    <w:p>
      <w:pPr>
        <w:spacing w:line="360" w:lineRule="auto"/>
        <w:ind w:firstLine="42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zh-CN"/>
        </w:rPr>
        <w:t>与本谈判有关的一切正式往来信函请寄：</w:t>
      </w:r>
    </w:p>
    <w:p>
      <w:pPr>
        <w:spacing w:line="360" w:lineRule="auto"/>
        <w:ind w:firstLine="42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地址：</w:t>
      </w:r>
      <w:r>
        <w:rPr>
          <w:rFonts w:hint="eastAsia" w:ascii="宋体" w:hAnsi="宋体" w:eastAsia="宋体" w:cs="宋体"/>
          <w:color w:val="auto"/>
          <w:kern w:val="0"/>
          <w:sz w:val="24"/>
          <w:szCs w:val="24"/>
          <w:highlight w:val="none"/>
          <w:u w:val="single"/>
          <w:lang w:val="zh-CN"/>
        </w:rPr>
        <w:t xml:space="preserve">                                                        </w:t>
      </w:r>
      <w:r>
        <w:rPr>
          <w:rFonts w:hint="eastAsia" w:ascii="宋体" w:hAnsi="宋体" w:eastAsia="宋体" w:cs="宋体"/>
          <w:color w:val="auto"/>
          <w:kern w:val="0"/>
          <w:sz w:val="24"/>
          <w:szCs w:val="24"/>
          <w:highlight w:val="none"/>
          <w:lang w:val="zh-CN"/>
        </w:rPr>
        <w:t xml:space="preserve">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电话：</w:t>
      </w:r>
      <w:r>
        <w:rPr>
          <w:rFonts w:hint="eastAsia" w:ascii="宋体" w:hAnsi="宋体" w:eastAsia="宋体" w:cs="宋体"/>
          <w:color w:val="auto"/>
          <w:kern w:val="0"/>
          <w:sz w:val="24"/>
          <w:szCs w:val="24"/>
          <w:highlight w:val="none"/>
          <w:u w:val="single"/>
          <w:lang w:val="zh-CN"/>
        </w:rPr>
        <w:t xml:space="preserve">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传真：</w:t>
      </w:r>
      <w:r>
        <w:rPr>
          <w:rFonts w:hint="eastAsia" w:ascii="宋体" w:hAnsi="宋体" w:eastAsia="宋体" w:cs="宋体"/>
          <w:color w:val="auto"/>
          <w:kern w:val="0"/>
          <w:sz w:val="24"/>
          <w:szCs w:val="24"/>
          <w:highlight w:val="none"/>
          <w:u w:val="single"/>
          <w:lang w:val="zh-CN"/>
        </w:rPr>
        <w:t>　　　　　　　　　　　　　　　　　　　　　　　　　　　　</w:t>
      </w:r>
    </w:p>
    <w:p>
      <w:pPr>
        <w:spacing w:line="360" w:lineRule="auto"/>
        <w:ind w:firstLine="420"/>
        <w:rPr>
          <w:rFonts w:ascii="宋体" w:hAnsi="宋体" w:eastAsia="宋体" w:cs="宋体"/>
          <w:color w:val="auto"/>
          <w:sz w:val="24"/>
          <w:szCs w:val="24"/>
          <w:highlight w:val="none"/>
          <w:lang w:val="zh-CN"/>
        </w:rPr>
      </w:pPr>
      <w:r>
        <w:rPr>
          <w:rFonts w:hint="eastAsia" w:ascii="宋体" w:hAnsi="宋体" w:eastAsia="宋体" w:cs="宋体"/>
          <w:color w:val="auto"/>
          <w:kern w:val="0"/>
          <w:sz w:val="24"/>
          <w:szCs w:val="24"/>
          <w:highlight w:val="none"/>
          <w:lang w:val="zh-CN"/>
        </w:rPr>
        <w:t>电子邮箱</w:t>
      </w:r>
      <w:r>
        <w:rPr>
          <w:rFonts w:hint="eastAsia" w:ascii="宋体" w:hAnsi="宋体" w:eastAsia="宋体" w:cs="宋体"/>
          <w:color w:val="auto"/>
          <w:sz w:val="24"/>
          <w:szCs w:val="24"/>
          <w:highlight w:val="none"/>
          <w:lang w:val="zh-CN"/>
        </w:rPr>
        <w:t>：</w:t>
      </w:r>
      <w:r>
        <w:rPr>
          <w:rFonts w:hint="eastAsia" w:ascii="宋体" w:hAnsi="宋体" w:eastAsia="宋体" w:cs="宋体"/>
          <w:color w:val="auto"/>
          <w:kern w:val="0"/>
          <w:sz w:val="24"/>
          <w:szCs w:val="24"/>
          <w:highlight w:val="none"/>
          <w:u w:val="single"/>
          <w:lang w:val="zh-CN"/>
        </w:rPr>
        <w:t>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邮政编码：</w:t>
      </w:r>
      <w:r>
        <w:rPr>
          <w:rFonts w:hint="eastAsia" w:ascii="宋体" w:hAnsi="宋体" w:eastAsia="宋体" w:cs="宋体"/>
          <w:color w:val="auto"/>
          <w:kern w:val="0"/>
          <w:sz w:val="24"/>
          <w:szCs w:val="24"/>
          <w:highlight w:val="none"/>
          <w:u w:val="single"/>
          <w:lang w:val="zh-CN"/>
        </w:rPr>
        <w:t xml:space="preserve">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开户名称：</w:t>
      </w:r>
      <w:r>
        <w:rPr>
          <w:rFonts w:hint="eastAsia" w:ascii="宋体" w:hAnsi="宋体" w:eastAsia="宋体" w:cs="宋体"/>
          <w:color w:val="auto"/>
          <w:kern w:val="0"/>
          <w:sz w:val="24"/>
          <w:szCs w:val="24"/>
          <w:highlight w:val="none"/>
          <w:u w:val="single"/>
          <w:lang w:val="zh-CN"/>
        </w:rPr>
        <w:t xml:space="preserve">                                                    </w:t>
      </w:r>
    </w:p>
    <w:p>
      <w:pPr>
        <w:spacing w:line="360" w:lineRule="auto"/>
        <w:ind w:firstLine="420"/>
        <w:rPr>
          <w:rFonts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lang w:val="zh-CN"/>
        </w:rPr>
        <w:t>开户银行：</w:t>
      </w:r>
      <w:r>
        <w:rPr>
          <w:rFonts w:hint="eastAsia" w:ascii="宋体" w:hAnsi="宋体" w:eastAsia="宋体" w:cs="宋体"/>
          <w:color w:val="auto"/>
          <w:kern w:val="0"/>
          <w:sz w:val="24"/>
          <w:szCs w:val="24"/>
          <w:highlight w:val="none"/>
          <w:u w:val="single"/>
          <w:lang w:val="zh-CN"/>
        </w:rPr>
        <w:t xml:space="preserve">                                                    </w:t>
      </w:r>
    </w:p>
    <w:p>
      <w:pPr>
        <w:spacing w:line="360" w:lineRule="auto"/>
        <w:ind w:left="0" w:leftChars="0" w:firstLine="420" w:firstLineChars="0"/>
        <w:contextualSpacing w:val="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zh-CN"/>
        </w:rPr>
        <w:t>银行账号：</w:t>
      </w:r>
      <w:r>
        <w:rPr>
          <w:rFonts w:hint="eastAsia" w:ascii="宋体" w:hAnsi="宋体" w:eastAsia="宋体" w:cs="宋体"/>
          <w:color w:val="auto"/>
          <w:kern w:val="0"/>
          <w:sz w:val="24"/>
          <w:szCs w:val="24"/>
          <w:highlight w:val="none"/>
          <w:u w:val="single"/>
          <w:lang w:val="zh-CN"/>
        </w:rPr>
        <w:t xml:space="preserve">                                                    </w:t>
      </w:r>
    </w:p>
    <w:p>
      <w:pPr>
        <w:spacing w:line="360" w:lineRule="auto"/>
        <w:ind w:left="0" w:leftChars="0" w:firstLine="420" w:firstLineChars="0"/>
        <w:contextualSpacing w:val="0"/>
        <w:rPr>
          <w:rFonts w:ascii="宋体" w:hAnsi="宋体" w:eastAsia="宋体" w:cs="宋体"/>
          <w:color w:val="auto"/>
          <w:szCs w:val="21"/>
          <w:highlight w:val="none"/>
        </w:rPr>
      </w:pPr>
      <w:r>
        <w:rPr>
          <w:rFonts w:hint="eastAsia" w:ascii="宋体" w:hAnsi="宋体" w:eastAsia="宋体" w:cs="宋体"/>
          <w:color w:val="auto"/>
          <w:sz w:val="24"/>
          <w:szCs w:val="24"/>
          <w:highlight w:val="none"/>
        </w:rPr>
        <w:t>特此承诺。</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ind w:firstLine="6000" w:firstLineChars="2500"/>
        <w:rPr>
          <w:rFonts w:ascii="宋体" w:hAnsi="宋体" w:eastAsia="宋体" w:cs="宋体"/>
          <w:color w:val="auto"/>
          <w:kern w:val="0"/>
          <w:sz w:val="24"/>
          <w:szCs w:val="24"/>
          <w:highlight w:val="none"/>
          <w:lang w:val="zh-CN"/>
        </w:rPr>
        <w:sectPr>
          <w:pgSz w:w="11906" w:h="16838"/>
          <w:pgMar w:top="1134" w:right="1134" w:bottom="1134" w:left="1134" w:header="720" w:footer="720" w:gutter="0"/>
          <w:cols w:space="720" w:num="1"/>
          <w:docGrid w:type="lines" w:linePitch="331" w:charSpace="0"/>
        </w:sectPr>
      </w:pPr>
      <w:r>
        <w:rPr>
          <w:rFonts w:hint="eastAsia" w:ascii="宋体" w:hAnsi="宋体" w:eastAsia="宋体" w:cs="宋体"/>
          <w:color w:val="auto"/>
          <w:kern w:val="0"/>
          <w:sz w:val="24"/>
          <w:szCs w:val="24"/>
          <w:highlight w:val="none"/>
          <w:lang w:val="zh-CN"/>
        </w:rPr>
        <w:t>日期：  年  月   日</w:t>
      </w:r>
    </w:p>
    <w:p>
      <w:pPr>
        <w:spacing w:line="500" w:lineRule="exact"/>
        <w:rPr>
          <w:rFonts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响应报价表</w:t>
      </w:r>
    </w:p>
    <w:p>
      <w:pPr>
        <w:snapToGrid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lang w:eastAsia="zh-CN"/>
              </w:rPr>
              <w:t>标的</w:t>
            </w:r>
            <w:r>
              <w:rPr>
                <w:rFonts w:hint="eastAsia" w:ascii="宋体" w:hAnsi="宋体" w:eastAsia="宋体" w:cs="宋体"/>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bookmarkStart w:id="172" w:name="OLE_LINK23"/>
            <w:r>
              <w:rPr>
                <w:rFonts w:hint="eastAsia" w:ascii="宋体" w:hAnsi="宋体" w:eastAsia="宋体" w:cs="宋体"/>
                <w:highlight w:val="none"/>
              </w:rPr>
              <w:t>规格型号</w:t>
            </w:r>
            <w:bookmarkEnd w:id="172"/>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bookmarkStart w:id="173" w:name="OLE_LINK24"/>
            <w:r>
              <w:rPr>
                <w:rFonts w:hint="eastAsia" w:ascii="宋体" w:hAnsi="宋体" w:eastAsia="宋体" w:cs="宋体"/>
                <w:szCs w:val="22"/>
                <w:highlight w:val="none"/>
                <w:lang w:val="en-US" w:eastAsia="zh-CN"/>
              </w:rPr>
              <w:t>品牌（如有）</w:t>
            </w:r>
            <w:bookmarkEnd w:id="173"/>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数量</w:t>
            </w:r>
            <w:r>
              <w:rPr>
                <w:rFonts w:hint="eastAsia" w:ascii="宋体" w:hAnsi="宋体" w:eastAsia="宋体" w:cs="宋体"/>
                <w:highlight w:val="none"/>
                <w:lang w:eastAsia="zh-CN"/>
              </w:rPr>
              <w:t>及单位</w:t>
            </w:r>
            <w:r>
              <w:rPr>
                <w:rFonts w:hint="eastAsia" w:ascii="宋体" w:hAnsi="宋体" w:eastAsia="宋体" w:cs="宋体"/>
                <w:highlight w:val="none"/>
              </w:rPr>
              <w:t>①</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bookmarkStart w:id="174" w:name="OLE_LINK25"/>
            <w:r>
              <w:rPr>
                <w:rFonts w:hint="eastAsia" w:ascii="宋体" w:hAnsi="宋体" w:eastAsia="宋体" w:cs="宋体"/>
                <w:highlight w:val="none"/>
              </w:rPr>
              <w:t>单价</w:t>
            </w:r>
            <w:r>
              <w:rPr>
                <w:rFonts w:hint="eastAsia" w:ascii="宋体" w:hAnsi="宋体" w:eastAsia="宋体" w:cs="宋体"/>
                <w:highlight w:val="none"/>
                <w:lang w:eastAsia="zh-CN"/>
              </w:rPr>
              <w:t>（</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rPr>
              <w:t>②</w:t>
            </w:r>
            <w:bookmarkEnd w:id="174"/>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单项合价（元）</w:t>
            </w:r>
          </w:p>
          <w:p>
            <w:pPr>
              <w:jc w:val="center"/>
              <w:rPr>
                <w:rFonts w:hint="eastAsia" w:ascii="宋体" w:hAnsi="宋体" w:eastAsia="宋体" w:cs="宋体"/>
                <w:highlight w:val="none"/>
              </w:rPr>
            </w:pPr>
            <w:r>
              <w:rPr>
                <w:rFonts w:hint="eastAsia" w:ascii="宋体" w:hAnsi="宋体" w:eastAsia="宋体" w:cs="宋体"/>
                <w:highlight w:val="none"/>
              </w:rPr>
              <w:t>③</w:t>
            </w:r>
            <w:r>
              <w:rPr>
                <w:rFonts w:hint="eastAsia" w:ascii="宋体" w:hAnsi="宋体" w:eastAsia="宋体" w:cs="宋体"/>
                <w:highlight w:val="none"/>
                <w:lang w:eastAsia="zh-CN"/>
              </w:rPr>
              <w:t>=</w:t>
            </w:r>
            <w:r>
              <w:rPr>
                <w:rFonts w:hint="eastAsia" w:ascii="宋体" w:hAnsi="宋体" w:eastAsia="宋体" w:cs="宋体"/>
                <w:highlight w:val="none"/>
              </w:rPr>
              <w:t>①×②</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lang w:val="en-US" w:eastAsia="zh-CN"/>
              </w:rPr>
            </w:pPr>
            <w:bookmarkStart w:id="175" w:name="OLE_LINK26"/>
            <w:r>
              <w:rPr>
                <w:rFonts w:hint="eastAsia" w:ascii="宋体" w:hAnsi="宋体" w:eastAsia="宋体" w:cs="宋体"/>
                <w:highlight w:val="none"/>
                <w:lang w:val="en-US" w:eastAsia="zh-CN"/>
              </w:rPr>
              <w:t>制造商名称</w:t>
            </w:r>
          </w:p>
          <w:p>
            <w:pPr>
              <w:jc w:val="center"/>
              <w:rPr>
                <w:rFonts w:hint="eastAsia" w:ascii="宋体" w:hAnsi="宋体" w:eastAsia="宋体" w:cs="宋体"/>
                <w:highlight w:val="none"/>
              </w:rPr>
            </w:pPr>
            <w:r>
              <w:rPr>
                <w:rFonts w:hint="eastAsia" w:ascii="宋体" w:hAnsi="宋体" w:eastAsia="宋体" w:cs="宋体"/>
                <w:highlight w:val="none"/>
                <w:lang w:val="en-US" w:eastAsia="zh-CN"/>
              </w:rPr>
              <w:t>及产地</w:t>
            </w:r>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6"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highlight w:val="none"/>
              </w:rPr>
            </w:pPr>
            <w:bookmarkStart w:id="176" w:name="OLE_LINK22"/>
            <w:r>
              <w:rPr>
                <w:rFonts w:hint="eastAsia" w:ascii="宋体" w:hAnsi="宋体" w:eastAsia="宋体" w:cs="宋体"/>
                <w:highlight w:val="none"/>
              </w:rPr>
              <w:t>竞标总报价（包含税费等所有费用）</w:t>
            </w:r>
            <w:bookmarkEnd w:id="176"/>
            <w:r>
              <w:rPr>
                <w:rFonts w:hint="eastAsia" w:ascii="宋体" w:hAnsi="宋体" w:eastAsia="宋体" w:cs="宋体"/>
                <w:highlight w:val="none"/>
              </w:rPr>
              <w:t>：</w:t>
            </w:r>
            <w:r>
              <w:rPr>
                <w:rFonts w:hint="eastAsia" w:ascii="宋体" w:hAnsi="宋体" w:eastAsia="宋体" w:cs="宋体"/>
                <w:highlight w:val="none"/>
                <w:u w:val="single"/>
              </w:rPr>
              <w:t>（大写）人民币                      （</w:t>
            </w:r>
            <w:r>
              <w:rPr>
                <w:rFonts w:hint="eastAsia" w:ascii="宋体" w:hAnsi="宋体" w:eastAsia="宋体" w:cs="宋体"/>
                <w:highlight w:val="none"/>
                <w:u w:val="single"/>
                <w:lang w:eastAsia="zh-CN"/>
              </w:rPr>
              <w:t>小写</w:t>
            </w:r>
            <w:r>
              <w:rPr>
                <w:rFonts w:hint="eastAsia" w:ascii="宋体" w:hAnsi="宋体" w:eastAsia="宋体" w:cs="宋体"/>
                <w:highlight w:val="none"/>
                <w:u w:val="single"/>
              </w:rPr>
              <w:t>）</w:t>
            </w:r>
            <w:r>
              <w:rPr>
                <w:rFonts w:hint="eastAsia" w:ascii="宋体" w:hAnsi="宋体" w:eastAsia="宋体" w:cs="宋体"/>
                <w:highlight w:val="none"/>
                <w:u w:val="singl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lang w:eastAsia="zh-CN"/>
              </w:rPr>
              <w:t>交付时间</w:t>
            </w: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default" w:ascii="宋体" w:hAnsi="宋体" w:eastAsia="宋体" w:cs="宋体"/>
                <w:highlight w:val="none"/>
                <w:lang w:val="en-US" w:eastAsia="zh-CN"/>
              </w:rPr>
            </w:pPr>
            <w:r>
              <w:rPr>
                <w:rFonts w:hint="eastAsia" w:ascii="宋体" w:hAnsi="宋体" w:eastAsia="宋体" w:cs="宋体"/>
                <w:szCs w:val="21"/>
                <w:highlight w:val="none"/>
                <w:lang w:eastAsia="zh-CN"/>
              </w:rPr>
              <w:t>备注</w:t>
            </w:r>
          </w:p>
        </w:tc>
        <w:tc>
          <w:tcPr>
            <w:tcW w:w="909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宋体" w:hAnsi="宋体" w:eastAsia="宋体" w:cs="宋体"/>
                <w:highlight w:val="none"/>
                <w:lang w:val="en-US" w:eastAsia="zh-CN"/>
              </w:rPr>
            </w:pPr>
            <w:r>
              <w:rPr>
                <w:rFonts w:hint="eastAsia" w:ascii="宋体" w:hAnsi="宋体" w:eastAsia="宋体" w:cs="宋体"/>
                <w:sz w:val="21"/>
                <w:szCs w:val="21"/>
                <w:highlight w:val="none"/>
                <w:lang w:val="en-US" w:eastAsia="zh-CN"/>
              </w:rPr>
              <w:t>根据《国务院办公厅关于在政府采购中实施本国产品标准及相关政策的通知》国办发〔2025〕34号的规定，我方为</w:t>
            </w:r>
            <w:r>
              <w:rPr>
                <w:rFonts w:hint="eastAsia" w:ascii="宋体" w:hAnsi="宋体" w:eastAsia="宋体" w:cs="宋体"/>
                <w:i w:val="0"/>
                <w:iCs w:val="0"/>
                <w:caps w:val="0"/>
                <w:color w:val="333333"/>
                <w:spacing w:val="0"/>
                <w:sz w:val="21"/>
                <w:szCs w:val="21"/>
                <w:highlight w:val="none"/>
                <w:shd w:val="clear" w:color="auto" w:fill="FFFFFF"/>
                <w:lang w:eastAsia="zh-CN"/>
              </w:rPr>
              <w:t>本政府</w:t>
            </w:r>
            <w:r>
              <w:rPr>
                <w:rFonts w:hint="eastAsia" w:ascii="宋体" w:hAnsi="宋体" w:eastAsia="宋体" w:cs="宋体"/>
                <w:i w:val="0"/>
                <w:iCs w:val="0"/>
                <w:caps w:val="0"/>
                <w:color w:val="333333"/>
                <w:spacing w:val="0"/>
                <w:sz w:val="21"/>
                <w:szCs w:val="21"/>
                <w:highlight w:val="none"/>
                <w:shd w:val="clear" w:color="auto" w:fill="FFFFFF"/>
              </w:rPr>
              <w:t>采购项目提供的符合本国产品标准的产品成本之和占全部</w:t>
            </w:r>
            <w:r>
              <w:rPr>
                <w:rFonts w:hint="eastAsia" w:ascii="宋体" w:hAnsi="宋体" w:eastAsia="宋体" w:cs="宋体"/>
                <w:i w:val="0"/>
                <w:iCs w:val="0"/>
                <w:caps w:val="0"/>
                <w:color w:val="333333"/>
                <w:spacing w:val="0"/>
                <w:sz w:val="21"/>
                <w:szCs w:val="21"/>
                <w:highlight w:val="none"/>
                <w:shd w:val="clear" w:color="auto" w:fill="FFFFFF"/>
                <w:lang w:eastAsia="zh-CN"/>
              </w:rPr>
              <w:t>竞标</w:t>
            </w:r>
            <w:r>
              <w:rPr>
                <w:rFonts w:hint="eastAsia" w:ascii="宋体" w:hAnsi="宋体" w:eastAsia="宋体" w:cs="宋体"/>
                <w:i w:val="0"/>
                <w:iCs w:val="0"/>
                <w:caps w:val="0"/>
                <w:color w:val="333333"/>
                <w:spacing w:val="0"/>
                <w:sz w:val="21"/>
                <w:szCs w:val="21"/>
                <w:highlight w:val="none"/>
                <w:shd w:val="clear" w:color="auto" w:fill="FFFFFF"/>
              </w:rPr>
              <w:t>产品成本之和的比例达到</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eastAsia="zh-CN"/>
              </w:rPr>
              <w:t>。</w:t>
            </w:r>
          </w:p>
        </w:tc>
      </w:tr>
    </w:tbl>
    <w:p>
      <w:pPr>
        <w:snapToGrid w:val="0"/>
        <w:spacing w:before="50" w:after="50" w:line="360" w:lineRule="auto"/>
        <w:ind w:firstLine="0" w:firstLineChars="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注： </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供应商需按本表格式填写，不得自行更改，也不得留空（备注</w:t>
      </w:r>
      <w:r>
        <w:rPr>
          <w:rFonts w:hint="eastAsia" w:asciiTheme="minorEastAsia" w:hAnsiTheme="minorEastAsia" w:cstheme="minorEastAsia"/>
          <w:color w:val="auto"/>
          <w:sz w:val="21"/>
          <w:szCs w:val="21"/>
          <w:highlight w:val="none"/>
          <w:lang w:val="en-US" w:eastAsia="zh-CN"/>
        </w:rPr>
        <w:t>栏</w:t>
      </w:r>
      <w:r>
        <w:rPr>
          <w:rFonts w:hint="eastAsia" w:asciiTheme="minorEastAsia" w:hAnsiTheme="minorEastAsia" w:eastAsiaTheme="minorEastAsia" w:cstheme="minorEastAsia"/>
          <w:color w:val="auto"/>
          <w:sz w:val="21"/>
          <w:szCs w:val="21"/>
          <w:highlight w:val="none"/>
        </w:rPr>
        <w:t>除外）</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如有多分标，按分标分别提供响应报价表，</w:t>
      </w:r>
      <w:r>
        <w:rPr>
          <w:rFonts w:hint="eastAsia" w:asciiTheme="minorEastAsia" w:hAnsiTheme="minorEastAsia" w:eastAsiaTheme="minorEastAsia" w:cstheme="minorEastAsia"/>
          <w:b/>
          <w:color w:val="auto"/>
          <w:sz w:val="21"/>
          <w:szCs w:val="21"/>
          <w:highlight w:val="none"/>
        </w:rPr>
        <w:t>否则其响应按无效响应处理</w:t>
      </w:r>
      <w:r>
        <w:rPr>
          <w:rFonts w:hint="eastAsia" w:asciiTheme="minorEastAsia" w:hAnsiTheme="minorEastAsia" w:eastAsiaTheme="minorEastAsia" w:cstheme="minorEastAsia"/>
          <w:bCs/>
          <w:color w:val="auto"/>
          <w:sz w:val="21"/>
          <w:szCs w:val="21"/>
          <w:highlight w:val="none"/>
        </w:rPr>
        <w:t>。</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zh-CN"/>
        </w:rPr>
        <w:t>如为联合体响应的，“供应商名称”处必须列明联合体各方名称，并标注联合体牵头人名称，且盖章处须加盖联合体各方公章，</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以上表格要求细分项目及报价，在“标的名称”一栏中，填写具体货物，在“规格型号”一栏中，填写具体货物</w:t>
      </w:r>
      <w:r>
        <w:rPr>
          <w:rFonts w:hint="eastAsia" w:ascii="宋体" w:hAnsi="宋体" w:eastAsia="宋体" w:cs="宋体"/>
          <w:kern w:val="0"/>
          <w:sz w:val="21"/>
          <w:szCs w:val="21"/>
          <w:highlight w:val="none"/>
          <w:lang w:val="en-US" w:eastAsia="zh-CN"/>
        </w:rPr>
        <w:t>的规格型号</w:t>
      </w:r>
      <w:r>
        <w:rPr>
          <w:rFonts w:hint="eastAsia" w:ascii="宋体" w:hAnsi="宋体" w:eastAsia="宋体" w:cs="宋体"/>
          <w:kern w:val="0"/>
          <w:sz w:val="21"/>
          <w:szCs w:val="21"/>
          <w:highlight w:val="none"/>
          <w:lang w:val="zh-CN"/>
        </w:rPr>
        <w:t>（</w:t>
      </w:r>
      <w:r>
        <w:rPr>
          <w:rFonts w:hint="eastAsia"/>
          <w:highlight w:val="none"/>
          <w:lang w:val="en-US" w:eastAsia="zh-CN"/>
        </w:rPr>
        <w:t>如为定制产品，规格型号可以填写定制</w:t>
      </w:r>
      <w:r>
        <w:rPr>
          <w:rFonts w:hint="eastAsia" w:ascii="宋体" w:hAnsi="宋体" w:eastAsia="宋体" w:cs="宋体"/>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特别提示：采购代理机构将对项目名称和项目编号，成交供应商名称、地址和成交金额，主要成交标的的名称、规格型号</w:t>
      </w:r>
      <w:r>
        <w:rPr>
          <w:rFonts w:hint="eastAsia" w:ascii="宋体" w:hAnsi="宋体" w:eastAsia="宋体" w:cs="宋体"/>
          <w:kern w:val="0"/>
          <w:sz w:val="21"/>
          <w:szCs w:val="21"/>
          <w:highlight w:val="none"/>
          <w:lang w:val="en-US" w:eastAsia="zh-CN"/>
        </w:rPr>
        <w:t>、品牌（如有）及制造商</w:t>
      </w:r>
      <w:r>
        <w:rPr>
          <w:rFonts w:hint="eastAsia" w:asciiTheme="minorEastAsia" w:hAnsiTheme="minorEastAsia" w:eastAsiaTheme="minorEastAsia" w:cstheme="minorEastAsia"/>
          <w:color w:val="auto"/>
          <w:kern w:val="0"/>
          <w:sz w:val="21"/>
          <w:szCs w:val="21"/>
          <w:highlight w:val="none"/>
          <w:lang w:val="zh-CN"/>
        </w:rPr>
        <w:t>、数量、单价等予以公示。</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符合采购文件中列明的可享受中小企业扶持政策的供应商，请填写中小企业声明函。</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6.</w:t>
      </w:r>
      <w:r>
        <w:rPr>
          <w:rFonts w:hint="eastAsia" w:asciiTheme="minorEastAsia" w:hAnsiTheme="minorEastAsia" w:eastAsiaTheme="minorEastAsia" w:cstheme="minorEastAsia"/>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left="4305" w:leftChars="1950" w:hanging="210" w:hangingChars="100"/>
        <w:rPr>
          <w:rFonts w:hint="eastAsia" w:asciiTheme="minorEastAsia" w:hAnsiTheme="minorEastAsia" w:eastAsiaTheme="minorEastAsia" w:cstheme="minorEastAsia"/>
          <w:color w:val="auto"/>
          <w:kern w:val="0"/>
          <w:sz w:val="21"/>
          <w:szCs w:val="21"/>
          <w:highlight w:val="none"/>
        </w:rPr>
      </w:pPr>
    </w:p>
    <w:p>
      <w:pPr>
        <w:autoSpaceDE w:val="0"/>
        <w:autoSpaceDN w:val="0"/>
        <w:spacing w:line="360" w:lineRule="auto"/>
        <w:ind w:left="4335" w:leftChars="1950" w:hanging="240" w:hangingChars="100"/>
        <w:rPr>
          <w:rFonts w:hint="eastAsia" w:asciiTheme="minorEastAsia" w:hAnsiTheme="minorEastAsia" w:eastAsiaTheme="minorEastAsia" w:cstheme="minorEastAsia"/>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rPr>
        <w:t>供应商名称（盖公章）：</w:t>
      </w: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lang w:val="zh-CN"/>
        </w:rPr>
      </w:pPr>
      <w:r>
        <w:rPr>
          <w:rFonts w:hint="eastAsia" w:asciiTheme="minorEastAsia" w:hAnsiTheme="minorEastAsia" w:eastAsiaTheme="minorEastAsia" w:cstheme="minorEastAsia"/>
          <w:color w:val="auto"/>
          <w:kern w:val="0"/>
          <w:sz w:val="24"/>
          <w:szCs w:val="24"/>
          <w:highlight w:val="none"/>
          <w:lang w:val="zh-CN"/>
        </w:rPr>
        <w:t>日期：  年  月   日</w:t>
      </w:r>
      <w:r>
        <w:rPr>
          <w:rFonts w:hint="eastAsia" w:ascii="宋体" w:hAnsi="宋体" w:eastAsia="宋体" w:cs="宋体"/>
          <w:color w:val="auto"/>
          <w:kern w:val="0"/>
          <w:sz w:val="24"/>
          <w:szCs w:val="24"/>
          <w:highlight w:val="none"/>
          <w:lang w:val="zh-CN"/>
        </w:rPr>
        <w:br w:type="page"/>
      </w:r>
    </w:p>
    <w:p>
      <w:pPr>
        <w:spacing w:line="500" w:lineRule="exact"/>
        <w:rPr>
          <w:rFonts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最后报价表</w:t>
      </w:r>
    </w:p>
    <w:p>
      <w:pPr>
        <w:snapToGrid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0"/>
        <w:tblW w:w="9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1251"/>
        <w:gridCol w:w="975"/>
        <w:gridCol w:w="918"/>
        <w:gridCol w:w="1332"/>
        <w:gridCol w:w="1707"/>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rPr>
              <w:t>序号</w:t>
            </w:r>
          </w:p>
        </w:tc>
        <w:tc>
          <w:tcPr>
            <w:tcW w:w="126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lang w:eastAsia="zh-CN"/>
              </w:rPr>
              <w:t>标的</w:t>
            </w:r>
            <w:r>
              <w:rPr>
                <w:rFonts w:hint="eastAsia" w:ascii="宋体" w:hAnsi="宋体" w:eastAsia="宋体" w:cs="宋体"/>
                <w:highlight w:val="none"/>
              </w:rPr>
              <w:t>名称</w:t>
            </w:r>
          </w:p>
        </w:tc>
        <w:tc>
          <w:tcPr>
            <w:tcW w:w="12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规格型号</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szCs w:val="22"/>
                <w:highlight w:val="none"/>
                <w:lang w:val="en-US" w:eastAsia="zh-CN"/>
              </w:rPr>
              <w:t>品牌（如有）</w:t>
            </w:r>
          </w:p>
        </w:tc>
        <w:tc>
          <w:tcPr>
            <w:tcW w:w="91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数量</w:t>
            </w:r>
            <w:r>
              <w:rPr>
                <w:rFonts w:hint="eastAsia" w:ascii="宋体" w:hAnsi="宋体" w:eastAsia="宋体" w:cs="宋体"/>
                <w:highlight w:val="none"/>
                <w:lang w:eastAsia="zh-CN"/>
              </w:rPr>
              <w:t>及单位</w:t>
            </w:r>
            <w:r>
              <w:rPr>
                <w:rFonts w:hint="eastAsia" w:ascii="宋体" w:hAnsi="宋体" w:eastAsia="宋体" w:cs="宋体"/>
                <w:highlight w:val="none"/>
              </w:rPr>
              <w:t>①</w:t>
            </w:r>
          </w:p>
        </w:tc>
        <w:tc>
          <w:tcPr>
            <w:tcW w:w="133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单价</w:t>
            </w:r>
            <w:r>
              <w:rPr>
                <w:rFonts w:hint="eastAsia" w:ascii="宋体" w:hAnsi="宋体" w:eastAsia="宋体" w:cs="宋体"/>
                <w:highlight w:val="none"/>
                <w:lang w:eastAsia="zh-CN"/>
              </w:rPr>
              <w:t>（</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rPr>
              <w:t>②</w:t>
            </w:r>
          </w:p>
        </w:tc>
        <w:tc>
          <w:tcPr>
            <w:tcW w:w="170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单项合价（元）</w:t>
            </w:r>
          </w:p>
          <w:p>
            <w:pPr>
              <w:jc w:val="center"/>
              <w:rPr>
                <w:rFonts w:hint="eastAsia" w:ascii="宋体" w:hAnsi="宋体" w:eastAsia="宋体" w:cs="宋体"/>
                <w:highlight w:val="none"/>
              </w:rPr>
            </w:pPr>
            <w:r>
              <w:rPr>
                <w:rFonts w:hint="eastAsia" w:ascii="宋体" w:hAnsi="宋体" w:eastAsia="宋体" w:cs="宋体"/>
                <w:highlight w:val="none"/>
              </w:rPr>
              <w:t>③</w:t>
            </w:r>
            <w:r>
              <w:rPr>
                <w:rFonts w:hint="eastAsia" w:ascii="宋体" w:hAnsi="宋体" w:eastAsia="宋体" w:cs="宋体"/>
                <w:highlight w:val="none"/>
                <w:lang w:eastAsia="zh-CN"/>
              </w:rPr>
              <w:t>=</w:t>
            </w:r>
            <w:r>
              <w:rPr>
                <w:rFonts w:hint="eastAsia" w:ascii="宋体" w:hAnsi="宋体" w:eastAsia="宋体" w:cs="宋体"/>
                <w:highlight w:val="none"/>
              </w:rPr>
              <w:t>①×②</w:t>
            </w:r>
          </w:p>
        </w:tc>
        <w:tc>
          <w:tcPr>
            <w:tcW w:w="165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lang w:val="en-US" w:eastAsia="zh-CN"/>
              </w:rPr>
              <w:t>制造商及产地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7" w:hRule="atLeast"/>
        </w:trPr>
        <w:tc>
          <w:tcPr>
            <w:tcW w:w="71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highlight w:val="none"/>
              </w:rPr>
            </w:pPr>
            <w:r>
              <w:rPr>
                <w:rFonts w:hint="eastAsia" w:ascii="宋体" w:hAnsi="宋体" w:eastAsia="宋体" w:cs="宋体"/>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25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91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707"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p>
        </w:tc>
        <w:tc>
          <w:tcPr>
            <w:tcW w:w="165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8"/>
            <w:tcBorders>
              <w:top w:val="single" w:color="auto" w:sz="4" w:space="0"/>
              <w:left w:val="single" w:color="auto" w:sz="4" w:space="0"/>
              <w:bottom w:val="single" w:color="auto" w:sz="4" w:space="0"/>
              <w:right w:val="single" w:color="auto" w:sz="4" w:space="0"/>
            </w:tcBorders>
            <w:vAlign w:val="bottom"/>
          </w:tcPr>
          <w:p>
            <w:pPr>
              <w:rPr>
                <w:rFonts w:hint="eastAsia"/>
                <w:highlight w:val="none"/>
              </w:rPr>
            </w:pPr>
            <w:r>
              <w:rPr>
                <w:rFonts w:hint="eastAsia"/>
                <w:highlight w:val="none"/>
              </w:rPr>
              <w:t>竞标总报价（包含税费等所有费用）：</w:t>
            </w:r>
            <w:r>
              <w:rPr>
                <w:rFonts w:hint="eastAsia"/>
                <w:highlight w:val="none"/>
                <w:u w:val="single"/>
              </w:rPr>
              <w:t>（大写）人民币                      （</w:t>
            </w:r>
            <w:r>
              <w:rPr>
                <w:rFonts w:hint="eastAsia"/>
                <w:highlight w:val="none"/>
                <w:u w:val="single"/>
                <w:lang w:eastAsia="zh-CN"/>
              </w:rPr>
              <w:t>小写</w:t>
            </w:r>
            <w:r>
              <w:rPr>
                <w:rFonts w:hint="eastAsia"/>
                <w:highlight w:val="none"/>
                <w:u w:val="single"/>
              </w:rPr>
              <w:t>）</w:t>
            </w:r>
            <w:r>
              <w:rPr>
                <w:rFonts w:hint="eastAsia" w:ascii="宋体" w:hAnsi="宋体" w:eastAsia="宋体" w:cs="宋体"/>
                <w:highlight w:val="none"/>
                <w:u w:val="single"/>
                <w:lang w:eastAsia="zh-CN"/>
              </w:rPr>
              <w:t>¥</w:t>
            </w:r>
            <w:r>
              <w:rPr>
                <w:rFonts w:hint="eastAsia" w:ascii="宋体" w:hAnsi="宋体" w:eastAsia="宋体" w:cs="宋体"/>
                <w:highlight w:val="none"/>
                <w:u w:val="single"/>
              </w:rPr>
              <w:t xml:space="preserve">     </w:t>
            </w:r>
            <w:r>
              <w:rPr>
                <w:rFonts w:hint="eastAsia"/>
                <w:highlight w:val="none"/>
                <w:u w:val="single"/>
              </w:rPr>
              <w:t xml:space="preserve">      </w:t>
            </w:r>
            <w:r>
              <w:rPr>
                <w:rFonts w:hint="eastAsia"/>
                <w:highlight w:val="none"/>
              </w:rPr>
              <w:t xml:space="preserve"> </w:t>
            </w:r>
          </w:p>
          <w:p>
            <w:pPr>
              <w:pStyle w:val="22"/>
              <w:jc w:val="both"/>
              <w:rPr>
                <w:rFonts w:hint="eastAsia"/>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9813" w:type="dxa"/>
            <w:gridSpan w:val="8"/>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highlight w:val="none"/>
              </w:rPr>
            </w:pPr>
            <w:r>
              <w:rPr>
                <w:rFonts w:hint="eastAsia" w:ascii="宋体" w:hAnsi="宋体" w:eastAsia="宋体" w:cs="宋体"/>
                <w:highlight w:val="none"/>
                <w:lang w:eastAsia="zh-CN"/>
              </w:rPr>
              <w:t>交付时间</w:t>
            </w: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8" w:hRule="atLeast"/>
        </w:trPr>
        <w:tc>
          <w:tcPr>
            <w:tcW w:w="719" w:type="dxa"/>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rPr>
                <w:rFonts w:hint="eastAsia" w:ascii="宋体" w:hAnsi="宋体" w:eastAsia="宋体" w:cs="宋体"/>
                <w:highlight w:val="none"/>
              </w:rPr>
            </w:pPr>
            <w:r>
              <w:rPr>
                <w:rFonts w:hint="eastAsia" w:ascii="宋体" w:hAnsi="宋体" w:eastAsia="宋体" w:cs="宋体"/>
                <w:szCs w:val="21"/>
                <w:highlight w:val="none"/>
                <w:lang w:eastAsia="zh-CN"/>
              </w:rPr>
              <w:t>备注</w:t>
            </w:r>
          </w:p>
        </w:tc>
        <w:tc>
          <w:tcPr>
            <w:tcW w:w="909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highlight w:val="none"/>
              </w:rPr>
            </w:pPr>
            <w:r>
              <w:rPr>
                <w:rFonts w:hint="eastAsia" w:ascii="宋体" w:hAnsi="宋体" w:eastAsia="宋体" w:cs="宋体"/>
                <w:sz w:val="21"/>
                <w:szCs w:val="21"/>
                <w:highlight w:val="none"/>
                <w:lang w:val="en-US" w:eastAsia="zh-CN"/>
              </w:rPr>
              <w:t>根据《国务院办公厅关于在政府采购中实施本国产品标准及相关政策的通知》国办发〔2025〕34号的规定，我方为</w:t>
            </w:r>
            <w:r>
              <w:rPr>
                <w:rFonts w:hint="eastAsia" w:ascii="宋体" w:hAnsi="宋体" w:eastAsia="宋体" w:cs="宋体"/>
                <w:i w:val="0"/>
                <w:iCs w:val="0"/>
                <w:caps w:val="0"/>
                <w:color w:val="333333"/>
                <w:spacing w:val="0"/>
                <w:sz w:val="21"/>
                <w:szCs w:val="21"/>
                <w:highlight w:val="none"/>
                <w:shd w:val="clear" w:color="auto" w:fill="FFFFFF"/>
                <w:lang w:eastAsia="zh-CN"/>
              </w:rPr>
              <w:t>本政府</w:t>
            </w:r>
            <w:r>
              <w:rPr>
                <w:rFonts w:hint="eastAsia" w:ascii="宋体" w:hAnsi="宋体" w:eastAsia="宋体" w:cs="宋体"/>
                <w:i w:val="0"/>
                <w:iCs w:val="0"/>
                <w:caps w:val="0"/>
                <w:color w:val="333333"/>
                <w:spacing w:val="0"/>
                <w:sz w:val="21"/>
                <w:szCs w:val="21"/>
                <w:highlight w:val="none"/>
                <w:shd w:val="clear" w:color="auto" w:fill="FFFFFF"/>
              </w:rPr>
              <w:t>采购项目提供的符合本国产品标准的产品成本之和占全部</w:t>
            </w:r>
            <w:r>
              <w:rPr>
                <w:rFonts w:hint="eastAsia" w:ascii="宋体" w:hAnsi="宋体" w:eastAsia="宋体" w:cs="宋体"/>
                <w:i w:val="0"/>
                <w:iCs w:val="0"/>
                <w:caps w:val="0"/>
                <w:color w:val="333333"/>
                <w:spacing w:val="0"/>
                <w:sz w:val="21"/>
                <w:szCs w:val="21"/>
                <w:highlight w:val="none"/>
                <w:shd w:val="clear" w:color="auto" w:fill="FFFFFF"/>
                <w:lang w:eastAsia="zh-CN"/>
              </w:rPr>
              <w:t>竞标</w:t>
            </w:r>
            <w:r>
              <w:rPr>
                <w:rFonts w:hint="eastAsia" w:ascii="宋体" w:hAnsi="宋体" w:eastAsia="宋体" w:cs="宋体"/>
                <w:i w:val="0"/>
                <w:iCs w:val="0"/>
                <w:caps w:val="0"/>
                <w:color w:val="333333"/>
                <w:spacing w:val="0"/>
                <w:sz w:val="21"/>
                <w:szCs w:val="21"/>
                <w:highlight w:val="none"/>
                <w:shd w:val="clear" w:color="auto" w:fill="FFFFFF"/>
              </w:rPr>
              <w:t>产品成本之和的比例达到</w:t>
            </w:r>
            <w:r>
              <w:rPr>
                <w:rFonts w:hint="eastAsia" w:ascii="宋体" w:hAnsi="宋体" w:eastAsia="宋体" w:cs="宋体"/>
                <w:i w:val="0"/>
                <w:iCs w:val="0"/>
                <w:caps w:val="0"/>
                <w:color w:val="333333"/>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eastAsia="zh-CN"/>
              </w:rPr>
              <w:t>。</w:t>
            </w:r>
          </w:p>
        </w:tc>
      </w:tr>
    </w:tbl>
    <w:p>
      <w:pPr>
        <w:snapToGrid w:val="0"/>
        <w:spacing w:before="50" w:after="50" w:line="360" w:lineRule="auto"/>
        <w:ind w:firstLine="0" w:firstLineChars="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 xml:space="preserve">注： </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Cs/>
          <w:color w:val="auto"/>
          <w:sz w:val="21"/>
          <w:szCs w:val="21"/>
          <w:highlight w:val="none"/>
        </w:rPr>
      </w:pPr>
      <w:r>
        <w:rPr>
          <w:rFonts w:hint="eastAsia" w:asciiTheme="minorEastAsia" w:hAnsiTheme="minorEastAsia" w:eastAsiaTheme="minorEastAsia" w:cstheme="minorEastAsia"/>
          <w:bCs/>
          <w:color w:val="auto"/>
          <w:kern w:val="2"/>
          <w:sz w:val="21"/>
          <w:szCs w:val="21"/>
          <w:highlight w:val="none"/>
          <w:lang w:val="en-US" w:eastAsia="zh-CN" w:bidi="ar-SA"/>
        </w:rPr>
        <w:t>1.</w:t>
      </w:r>
      <w:r>
        <w:rPr>
          <w:rFonts w:hint="eastAsia" w:asciiTheme="minorEastAsia" w:hAnsiTheme="minorEastAsia" w:eastAsiaTheme="minorEastAsia" w:cstheme="minorEastAsia"/>
          <w:color w:val="auto"/>
          <w:sz w:val="21"/>
          <w:szCs w:val="21"/>
          <w:highlight w:val="none"/>
        </w:rPr>
        <w:t>供应商需按本表格式填写，不得自行更改，也不得留空（备注</w:t>
      </w:r>
      <w:r>
        <w:rPr>
          <w:rFonts w:hint="eastAsia" w:asciiTheme="minorEastAsia" w:hAnsiTheme="minorEastAsia" w:cstheme="minorEastAsia"/>
          <w:color w:val="auto"/>
          <w:sz w:val="21"/>
          <w:szCs w:val="21"/>
          <w:highlight w:val="none"/>
          <w:lang w:val="en-US" w:eastAsia="zh-CN"/>
        </w:rPr>
        <w:t>栏</w:t>
      </w:r>
      <w:r>
        <w:rPr>
          <w:rFonts w:hint="eastAsia" w:asciiTheme="minorEastAsia" w:hAnsiTheme="minorEastAsia" w:eastAsiaTheme="minorEastAsia" w:cstheme="minorEastAsia"/>
          <w:color w:val="auto"/>
          <w:sz w:val="21"/>
          <w:szCs w:val="21"/>
          <w:highlight w:val="none"/>
        </w:rPr>
        <w:t>除外）</w:t>
      </w:r>
      <w:r>
        <w:rPr>
          <w:rFonts w:hint="eastAsia" w:asciiTheme="minorEastAsia" w:hAnsi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 xml:space="preserve"> 如有多分标，按分标分别提供响应报价表，</w:t>
      </w:r>
      <w:r>
        <w:rPr>
          <w:rFonts w:hint="eastAsia" w:asciiTheme="minorEastAsia" w:hAnsiTheme="minorEastAsia" w:eastAsiaTheme="minorEastAsia" w:cstheme="minorEastAsia"/>
          <w:b/>
          <w:color w:val="auto"/>
          <w:sz w:val="21"/>
          <w:szCs w:val="21"/>
          <w:highlight w:val="none"/>
        </w:rPr>
        <w:t>否则其响应按无效响应处理</w:t>
      </w:r>
      <w:r>
        <w:rPr>
          <w:rFonts w:hint="eastAsia" w:asciiTheme="minorEastAsia" w:hAnsiTheme="minorEastAsia" w:eastAsiaTheme="minorEastAsia" w:cstheme="minorEastAsia"/>
          <w:bCs/>
          <w:color w:val="auto"/>
          <w:sz w:val="21"/>
          <w:szCs w:val="21"/>
          <w:highlight w:val="none"/>
        </w:rPr>
        <w:t>。</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rPr>
        <w:t>2.</w:t>
      </w:r>
      <w:r>
        <w:rPr>
          <w:rFonts w:hint="eastAsia" w:asciiTheme="minorEastAsia" w:hAnsiTheme="minorEastAsia" w:eastAsiaTheme="minorEastAsia" w:cstheme="minorEastAsia"/>
          <w:color w:val="auto"/>
          <w:kern w:val="0"/>
          <w:sz w:val="21"/>
          <w:szCs w:val="21"/>
          <w:highlight w:val="none"/>
          <w:lang w:val="zh-CN"/>
        </w:rPr>
        <w:t>如为联合体响应的，“供应商名称”处必须列明联合体各方名称，并标注联合体牵头人名称，且盖章处须加盖联合体各方公章，</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b/>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以上表格要求细分项目及报价，在“标的名称”一栏中，填写具体货物，在“规格型号”一栏中，填写具体货物</w:t>
      </w:r>
      <w:r>
        <w:rPr>
          <w:rFonts w:hint="eastAsia" w:ascii="宋体" w:hAnsi="宋体" w:eastAsia="宋体" w:cs="宋体"/>
          <w:kern w:val="0"/>
          <w:sz w:val="21"/>
          <w:szCs w:val="21"/>
          <w:highlight w:val="none"/>
          <w:lang w:val="en-US" w:eastAsia="zh-CN"/>
        </w:rPr>
        <w:t>的规格型号</w:t>
      </w:r>
      <w:r>
        <w:rPr>
          <w:rFonts w:hint="eastAsia" w:ascii="宋体" w:hAnsi="宋体" w:eastAsia="宋体" w:cs="宋体"/>
          <w:kern w:val="0"/>
          <w:sz w:val="21"/>
          <w:szCs w:val="21"/>
          <w:highlight w:val="none"/>
          <w:lang w:val="zh-CN"/>
        </w:rPr>
        <w:t>（</w:t>
      </w:r>
      <w:r>
        <w:rPr>
          <w:rFonts w:hint="eastAsia"/>
          <w:highlight w:val="none"/>
          <w:lang w:val="en-US" w:eastAsia="zh-CN"/>
        </w:rPr>
        <w:t>如为定制产品，规格型号可以填写定制</w:t>
      </w:r>
      <w:r>
        <w:rPr>
          <w:rFonts w:hint="eastAsia" w:ascii="宋体" w:hAnsi="宋体" w:eastAsia="宋体" w:cs="宋体"/>
          <w:kern w:val="0"/>
          <w:sz w:val="21"/>
          <w:szCs w:val="21"/>
          <w:highlight w:val="none"/>
          <w:lang w:val="zh-CN"/>
        </w:rPr>
        <w:t>）</w:t>
      </w:r>
      <w:r>
        <w:rPr>
          <w:rFonts w:hint="eastAsia" w:asciiTheme="minorEastAsia" w:hAnsiTheme="minorEastAsia" w:eastAsiaTheme="minorEastAsia" w:cstheme="minorEastAsia"/>
          <w:color w:val="auto"/>
          <w:kern w:val="0"/>
          <w:sz w:val="21"/>
          <w:szCs w:val="21"/>
          <w:highlight w:val="none"/>
          <w:lang w:val="zh-CN"/>
        </w:rPr>
        <w:t>，</w:t>
      </w:r>
      <w:r>
        <w:rPr>
          <w:rFonts w:hint="eastAsia" w:asciiTheme="minorEastAsia" w:hAnsiTheme="minorEastAsia" w:eastAsiaTheme="minorEastAsia" w:cstheme="minorEastAsia"/>
          <w:b/>
          <w:color w:val="auto"/>
          <w:kern w:val="0"/>
          <w:sz w:val="21"/>
          <w:szCs w:val="21"/>
          <w:highlight w:val="none"/>
          <w:lang w:val="zh-CN"/>
        </w:rPr>
        <w:t>否则其响应作无效响应处理。</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4</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特别提示：采购代理机构将对项目名称和项目编号，成交供应商名称、地址和成交金额，主要成交标的的名称、规格型号</w:t>
      </w:r>
      <w:r>
        <w:rPr>
          <w:rFonts w:hint="eastAsia" w:ascii="宋体" w:hAnsi="宋体" w:eastAsia="宋体" w:cs="宋体"/>
          <w:kern w:val="0"/>
          <w:sz w:val="21"/>
          <w:szCs w:val="21"/>
          <w:highlight w:val="none"/>
          <w:lang w:val="en-US" w:eastAsia="zh-CN"/>
        </w:rPr>
        <w:t>、品牌（如有）及制造商</w:t>
      </w:r>
      <w:r>
        <w:rPr>
          <w:rFonts w:hint="eastAsia" w:asciiTheme="minorEastAsia" w:hAnsiTheme="minorEastAsia" w:eastAsiaTheme="minorEastAsia" w:cstheme="minorEastAsia"/>
          <w:color w:val="auto"/>
          <w:kern w:val="0"/>
          <w:sz w:val="21"/>
          <w:szCs w:val="21"/>
          <w:highlight w:val="none"/>
          <w:lang w:val="zh-CN"/>
        </w:rPr>
        <w:t>、数量、单价等予以公示。</w:t>
      </w:r>
    </w:p>
    <w:p>
      <w:pPr>
        <w:numPr>
          <w:ilvl w:val="0"/>
          <w:numId w:val="0"/>
        </w:numPr>
        <w:snapToGrid w:val="0"/>
        <w:spacing w:before="50" w:after="50" w:line="360" w:lineRule="auto"/>
        <w:ind w:firstLine="420" w:firstLineChars="200"/>
        <w:jc w:val="left"/>
        <w:rPr>
          <w:rFonts w:hint="eastAsia"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5</w:t>
      </w:r>
      <w:r>
        <w:rPr>
          <w:rFonts w:hint="eastAsia" w:asciiTheme="minorEastAsia" w:hAnsiTheme="minorEastAsia" w:eastAsiaTheme="minorEastAsia" w:cstheme="minorEastAsia"/>
          <w:color w:val="auto"/>
          <w:kern w:val="0"/>
          <w:sz w:val="21"/>
          <w:szCs w:val="21"/>
          <w:highlight w:val="none"/>
        </w:rPr>
        <w:t>.</w:t>
      </w:r>
      <w:r>
        <w:rPr>
          <w:rFonts w:hint="eastAsia" w:asciiTheme="minorEastAsia" w:hAnsiTheme="minorEastAsia" w:eastAsiaTheme="minorEastAsia" w:cstheme="minorEastAsia"/>
          <w:color w:val="auto"/>
          <w:kern w:val="0"/>
          <w:sz w:val="21"/>
          <w:szCs w:val="21"/>
          <w:highlight w:val="none"/>
          <w:lang w:val="zh-CN"/>
        </w:rPr>
        <w:t>符合采购文件中列明的可享受中小企业扶持政策的供应商，请填写中小企业声明函。</w:t>
      </w:r>
    </w:p>
    <w:p>
      <w:pPr>
        <w:numPr>
          <w:ilvl w:val="0"/>
          <w:numId w:val="0"/>
        </w:numPr>
        <w:snapToGrid w:val="0"/>
        <w:spacing w:before="50" w:after="50" w:line="360" w:lineRule="auto"/>
        <w:ind w:firstLine="420" w:firstLineChars="200"/>
        <w:jc w:val="left"/>
        <w:rPr>
          <w:rFonts w:ascii="宋体" w:hAnsi="宋体" w:eastAsia="宋体" w:cs="宋体"/>
          <w:color w:val="auto"/>
          <w:sz w:val="24"/>
          <w:szCs w:val="24"/>
          <w:highlight w:val="none"/>
          <w:u w:val="single"/>
        </w:rPr>
      </w:pPr>
      <w:r>
        <w:rPr>
          <w:rFonts w:hint="eastAsia" w:asciiTheme="minorEastAsia" w:hAnsiTheme="minorEastAsia" w:eastAsiaTheme="minorEastAsia" w:cstheme="minorEastAsia"/>
          <w:color w:val="auto"/>
          <w:kern w:val="0"/>
          <w:sz w:val="21"/>
          <w:szCs w:val="21"/>
          <w:highlight w:val="none"/>
        </w:rPr>
        <w:t>6.</w:t>
      </w:r>
      <w:r>
        <w:rPr>
          <w:rFonts w:hint="eastAsia" w:asciiTheme="minorEastAsia" w:hAnsiTheme="minorEastAsia" w:eastAsiaTheme="minorEastAsia" w:cstheme="minorEastAsia"/>
          <w:color w:val="auto"/>
          <w:kern w:val="0"/>
          <w:sz w:val="21"/>
          <w:szCs w:val="21"/>
          <w:highlight w:val="none"/>
          <w:lang w:val="zh-CN"/>
        </w:rPr>
        <w:t>供应商提供的中小企业声明函内容不实的，属于提供虚假材料谋取中标、成交，依照《中华人民共和国政府采购法》等国家有关规定追究相应责任。</w:t>
      </w:r>
      <w:r>
        <w:rPr>
          <w:rFonts w:hint="eastAsia" w:ascii="宋体" w:hAnsi="宋体" w:eastAsia="宋体" w:cs="宋体"/>
          <w:color w:val="auto"/>
          <w:sz w:val="24"/>
          <w:szCs w:val="24"/>
          <w:highlight w:val="none"/>
        </w:rPr>
        <w:t xml:space="preserve">               </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keepNext/>
        <w:keepLines/>
        <w:spacing w:before="260" w:after="260" w:line="416" w:lineRule="auto"/>
        <w:jc w:val="center"/>
        <w:outlineLvl w:val="1"/>
        <w:rPr>
          <w:rFonts w:ascii="宋体" w:hAnsi="宋体" w:eastAsia="宋体" w:cs="Times New Roman"/>
          <w:bCs/>
          <w:color w:val="auto"/>
          <w:sz w:val="32"/>
          <w:szCs w:val="32"/>
          <w:highlight w:val="none"/>
          <w:lang w:val="zh-CN"/>
        </w:rPr>
      </w:pPr>
      <w:bookmarkStart w:id="177" w:name="_Toc23320"/>
      <w:bookmarkStart w:id="178" w:name="_Toc13939"/>
      <w:bookmarkStart w:id="179" w:name="_Toc80205942"/>
      <w:r>
        <w:rPr>
          <w:rFonts w:hint="eastAsia" w:ascii="宋体" w:hAnsi="宋体" w:eastAsia="宋体" w:cs="Times New Roman"/>
          <w:b/>
          <w:bCs/>
          <w:color w:val="auto"/>
          <w:sz w:val="32"/>
          <w:szCs w:val="32"/>
          <w:highlight w:val="none"/>
          <w:lang w:val="zh-CN"/>
        </w:rPr>
        <w:t>第四节 其他文书、文件格式</w:t>
      </w:r>
      <w:bookmarkEnd w:id="177"/>
      <w:bookmarkEnd w:id="178"/>
      <w:bookmarkEnd w:id="179"/>
    </w:p>
    <w:p>
      <w:pPr>
        <w:spacing w:line="500" w:lineRule="exact"/>
        <w:rPr>
          <w:rFonts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rPr>
        <w:t>1.</w:t>
      </w:r>
      <w:r>
        <w:rPr>
          <w:rFonts w:hint="eastAsia" w:ascii="宋体" w:hAnsi="宋体" w:eastAsia="宋体" w:cs="宋体"/>
          <w:b/>
          <w:color w:val="auto"/>
          <w:sz w:val="30"/>
          <w:szCs w:val="30"/>
          <w:highlight w:val="none"/>
          <w:lang w:val="zh-CN"/>
        </w:rPr>
        <w:t>中小企业声明函的格式：</w:t>
      </w:r>
    </w:p>
    <w:p>
      <w:pPr>
        <w:pStyle w:val="14"/>
        <w:rPr>
          <w:rFonts w:ascii="宋体" w:hAnsi="宋体" w:cs="宋体"/>
          <w:color w:val="auto"/>
          <w:highlight w:val="none"/>
        </w:rPr>
      </w:pPr>
    </w:p>
    <w:p>
      <w:pPr>
        <w:spacing w:line="300" w:lineRule="auto"/>
        <w:ind w:firstLine="3534" w:firstLineChars="1100"/>
        <w:rPr>
          <w:rFonts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pPr>
        <w:spacing w:line="360" w:lineRule="auto"/>
        <w:ind w:left="-426" w:right="142" w:firstLine="640"/>
        <w:contextualSpacing/>
        <w:rPr>
          <w:rFonts w:ascii="宋体" w:hAnsi="宋体" w:eastAsia="宋体" w:cs="宋体"/>
          <w:color w:val="auto"/>
          <w:sz w:val="24"/>
          <w:szCs w:val="24"/>
          <w:highlight w:val="none"/>
          <w:lang w:val="zh-CN"/>
        </w:rPr>
      </w:pPr>
    </w:p>
    <w:p>
      <w:pPr>
        <w:spacing w:line="360" w:lineRule="auto"/>
        <w:ind w:left="-426" w:right="142" w:firstLine="640"/>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lang w:val="zh-CN"/>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tabs>
          <w:tab w:val="left" w:pos="1065"/>
          <w:tab w:val="left" w:pos="6477"/>
        </w:tabs>
        <w:spacing w:line="360" w:lineRule="auto"/>
        <w:ind w:left="-426" w:right="-58" w:firstLine="655"/>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360" w:lineRule="auto"/>
        <w:ind w:left="142" w:right="142"/>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pPr>
        <w:spacing w:line="360" w:lineRule="auto"/>
        <w:ind w:left="-405" w:leftChars="-193" w:right="142" w:firstLine="453" w:firstLineChars="189"/>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pPr>
        <w:spacing w:line="360" w:lineRule="auto"/>
        <w:ind w:left="-426" w:right="142" w:firstLine="567"/>
        <w:contextualSpacing/>
        <w:rPr>
          <w:rFonts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本企业对上述声明内容的真实性负责。如有虚假，将依法承担相应责任。</w:t>
      </w:r>
    </w:p>
    <w:p>
      <w:pPr>
        <w:spacing w:line="360" w:lineRule="auto"/>
        <w:ind w:left="3960" w:right="1808"/>
        <w:contextualSpacing/>
        <w:rPr>
          <w:rFonts w:ascii="宋体" w:hAnsi="宋体" w:eastAsia="宋体" w:cs="宋体"/>
          <w:color w:val="auto"/>
          <w:sz w:val="24"/>
          <w:szCs w:val="24"/>
          <w:highlight w:val="none"/>
          <w:lang w:val="zh-CN"/>
        </w:rPr>
      </w:pPr>
    </w:p>
    <w:p>
      <w:pPr>
        <w:autoSpaceDE w:val="0"/>
        <w:autoSpaceDN w:val="0"/>
        <w:spacing w:line="360" w:lineRule="auto"/>
        <w:ind w:left="4335" w:leftChars="1950" w:hanging="240" w:hangingChars="100"/>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360" w:lineRule="auto"/>
        <w:ind w:left="3960" w:right="1808"/>
        <w:contextualSpacing/>
        <w:rPr>
          <w:rFonts w:ascii="宋体" w:hAnsi="宋体" w:eastAsia="宋体" w:cs="宋体"/>
          <w:color w:val="auto"/>
          <w:szCs w:val="24"/>
          <w:highlight w:val="none"/>
          <w:lang w:val="zh-CN"/>
        </w:rPr>
      </w:pPr>
    </w:p>
    <w:p>
      <w:pPr>
        <w:spacing w:line="360" w:lineRule="auto"/>
        <w:contextualSpacing/>
        <w:jc w:val="left"/>
        <w:rPr>
          <w:rFonts w:ascii="宋体" w:hAnsi="宋体" w:eastAsia="宋体" w:cs="宋体"/>
          <w:color w:val="auto"/>
          <w:szCs w:val="21"/>
          <w:highlight w:val="none"/>
        </w:rPr>
      </w:pPr>
    </w:p>
    <w:p>
      <w:pPr>
        <w:spacing w:line="400" w:lineRule="exact"/>
        <w:ind w:firstLine="480" w:firstLineChars="200"/>
        <w:contextualSpacing/>
        <w:jc w:val="lef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pStyle w:val="22"/>
        <w:rPr>
          <w:rFonts w:ascii="宋体" w:hAnsi="宋体" w:cs="仿宋_GB2312"/>
          <w:color w:val="auto"/>
          <w:sz w:val="24"/>
          <w:szCs w:val="24"/>
          <w:highlight w:val="none"/>
        </w:rPr>
      </w:pPr>
    </w:p>
    <w:p>
      <w:pPr>
        <w:spacing w:line="520" w:lineRule="exact"/>
        <w:rPr>
          <w:rFonts w:ascii="宋体" w:hAnsi="宋体" w:eastAsia="宋体" w:cs="仿宋_GB2312"/>
          <w:color w:val="auto"/>
          <w:sz w:val="24"/>
          <w:szCs w:val="24"/>
          <w:highlight w:val="none"/>
        </w:rPr>
      </w:pPr>
    </w:p>
    <w:p>
      <w:pPr>
        <w:numPr>
          <w:ilvl w:val="255"/>
          <w:numId w:val="0"/>
        </w:numPr>
        <w:spacing w:line="520" w:lineRule="exact"/>
        <w:rPr>
          <w:rFonts w:hint="eastAsia" w:ascii="宋体" w:hAnsi="宋体" w:eastAsia="宋体" w:cs="宋体"/>
          <w:b/>
          <w:color w:val="auto"/>
          <w:sz w:val="28"/>
          <w:szCs w:val="28"/>
          <w:highlight w:val="none"/>
        </w:rPr>
      </w:pPr>
    </w:p>
    <w:p>
      <w:pPr>
        <w:numPr>
          <w:ilvl w:val="255"/>
          <w:numId w:val="0"/>
        </w:numPr>
        <w:spacing w:line="520" w:lineRule="exact"/>
        <w:rPr>
          <w:rFonts w:hAnsi="宋体" w:cs="宋体"/>
          <w:b/>
          <w:color w:val="auto"/>
          <w:sz w:val="28"/>
          <w:szCs w:val="28"/>
          <w:highlight w:val="none"/>
        </w:rPr>
      </w:pPr>
      <w:r>
        <w:rPr>
          <w:rFonts w:hint="eastAsia" w:ascii="宋体" w:hAnsi="宋体" w:eastAsia="宋体" w:cs="宋体"/>
          <w:b/>
          <w:color w:val="auto"/>
          <w:sz w:val="28"/>
          <w:szCs w:val="28"/>
          <w:highlight w:val="none"/>
          <w:lang w:val="en-US" w:eastAsia="zh-CN"/>
        </w:rPr>
        <w:t>2.</w:t>
      </w:r>
      <w:r>
        <w:rPr>
          <w:rFonts w:hint="eastAsia" w:hAnsi="宋体" w:cs="宋体"/>
          <w:b/>
          <w:color w:val="auto"/>
          <w:sz w:val="28"/>
          <w:szCs w:val="28"/>
          <w:highlight w:val="none"/>
        </w:rPr>
        <w:t>残疾人福利性单位声明函的格式：</w:t>
      </w:r>
    </w:p>
    <w:p>
      <w:pPr>
        <w:numPr>
          <w:ilvl w:val="255"/>
          <w:numId w:val="0"/>
        </w:numPr>
        <w:spacing w:line="520" w:lineRule="exact"/>
        <w:rPr>
          <w:rFonts w:hAnsi="宋体" w:cs="宋体"/>
          <w:b/>
          <w:color w:val="auto"/>
          <w:sz w:val="28"/>
          <w:szCs w:val="28"/>
          <w:highlight w:val="none"/>
        </w:rPr>
      </w:pPr>
    </w:p>
    <w:p>
      <w:pPr>
        <w:spacing w:line="520" w:lineRule="exact"/>
        <w:jc w:val="center"/>
        <w:rPr>
          <w:rFonts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pPr>
        <w:spacing w:line="520" w:lineRule="exact"/>
        <w:rPr>
          <w:rFonts w:ascii="仿宋_GB2312" w:hAnsi="仿宋_GB2312" w:eastAsia="仿宋_GB2312" w:cs="仿宋_GB2312"/>
          <w:color w:val="auto"/>
          <w:sz w:val="32"/>
          <w:szCs w:val="32"/>
          <w:highlight w:val="none"/>
        </w:rPr>
      </w:pPr>
    </w:p>
    <w:p>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contextualSpacing/>
        <w:rPr>
          <w:rFonts w:ascii="宋体" w:hAnsi="宋体" w:eastAsia="宋体" w:cs="宋体"/>
          <w:color w:val="auto"/>
          <w:sz w:val="24"/>
          <w:szCs w:val="24"/>
          <w:highlight w:val="none"/>
        </w:rPr>
      </w:pPr>
    </w:p>
    <w:p>
      <w:pPr>
        <w:spacing w:line="360" w:lineRule="auto"/>
        <w:contextualSpacing/>
        <w:rPr>
          <w:rFonts w:ascii="宋体" w:hAnsi="宋体" w:eastAsia="宋体" w:cs="宋体"/>
          <w:color w:val="auto"/>
          <w:sz w:val="24"/>
          <w:szCs w:val="24"/>
          <w:highlight w:val="none"/>
        </w:rPr>
      </w:pPr>
    </w:p>
    <w:p>
      <w:pPr>
        <w:spacing w:line="360" w:lineRule="auto"/>
        <w:contextualSpacing/>
        <w:rPr>
          <w:rFonts w:ascii="宋体" w:hAnsi="宋体" w:eastAsia="宋体" w:cs="宋体"/>
          <w:color w:val="auto"/>
          <w:sz w:val="24"/>
          <w:szCs w:val="24"/>
          <w:highlight w:val="none"/>
        </w:rPr>
      </w:pPr>
    </w:p>
    <w:p>
      <w:pPr>
        <w:spacing w:line="360" w:lineRule="auto"/>
        <w:ind w:firstLine="2400" w:firstLineChars="10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w:t>
      </w:r>
    </w:p>
    <w:p>
      <w:pPr>
        <w:spacing w:line="360" w:lineRule="auto"/>
        <w:ind w:firstLine="4320" w:firstLineChars="180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360" w:lineRule="auto"/>
        <w:contextualSpacing/>
        <w:rPr>
          <w:rFonts w:ascii="宋体" w:hAnsi="宋体" w:eastAsia="宋体" w:cs="宋体"/>
          <w:color w:val="auto"/>
          <w:sz w:val="24"/>
          <w:szCs w:val="24"/>
          <w:highlight w:val="none"/>
        </w:rPr>
      </w:pPr>
    </w:p>
    <w:p>
      <w:pPr>
        <w:spacing w:line="360" w:lineRule="auto"/>
        <w:contextualSpacing/>
        <w:rPr>
          <w:rFonts w:ascii="宋体" w:hAnsi="宋体" w:eastAsia="宋体" w:cs="宋体"/>
          <w:color w:val="auto"/>
          <w:sz w:val="24"/>
          <w:szCs w:val="24"/>
          <w:highlight w:val="none"/>
        </w:rPr>
      </w:pPr>
    </w:p>
    <w:p>
      <w:pPr>
        <w:spacing w:line="360" w:lineRule="auto"/>
        <w:contextualSpacing/>
        <w:rPr>
          <w:rFonts w:ascii="宋体" w:hAnsi="宋体" w:eastAsia="宋体" w:cs="宋体"/>
          <w:color w:val="auto"/>
          <w:sz w:val="24"/>
          <w:szCs w:val="24"/>
          <w:highlight w:val="none"/>
        </w:rPr>
      </w:pPr>
    </w:p>
    <w:p>
      <w:pPr>
        <w:numPr>
          <w:ilvl w:val="255"/>
          <w:numId w:val="0"/>
        </w:numPr>
        <w:spacing w:line="520" w:lineRule="exact"/>
        <w:ind w:firstLine="480" w:firstLineChars="200"/>
        <w:rPr>
          <w:rFonts w:hint="eastAsia" w:ascii="宋体" w:hAnsi="宋体" w:eastAsia="宋体" w:cs="宋体"/>
          <w:b/>
          <w:color w:val="auto"/>
          <w:sz w:val="28"/>
          <w:szCs w:val="28"/>
          <w:highlight w:val="none"/>
        </w:rPr>
      </w:pPr>
      <w:r>
        <w:rPr>
          <w:rFonts w:hint="eastAsia" w:ascii="宋体" w:hAnsi="宋体" w:eastAsia="宋体" w:cs="宋体"/>
          <w:color w:val="auto"/>
          <w:sz w:val="24"/>
          <w:szCs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numPr>
          <w:ilvl w:val="255"/>
          <w:numId w:val="0"/>
        </w:numPr>
        <w:spacing w:line="520" w:lineRule="exact"/>
        <w:rPr>
          <w:rFonts w:hint="eastAsia" w:ascii="宋体" w:hAnsi="宋体" w:eastAsia="宋体" w:cs="宋体"/>
          <w:b/>
          <w:color w:val="auto"/>
          <w:sz w:val="28"/>
          <w:szCs w:val="28"/>
          <w:highlight w:val="none"/>
        </w:rPr>
      </w:pPr>
    </w:p>
    <w:p>
      <w:pPr>
        <w:numPr>
          <w:ilvl w:val="255"/>
          <w:numId w:val="0"/>
        </w:numPr>
        <w:spacing w:line="520" w:lineRule="exact"/>
        <w:rPr>
          <w:rFonts w:hint="eastAsia" w:ascii="宋体" w:hAnsi="宋体" w:eastAsia="宋体" w:cs="宋体"/>
          <w:b/>
          <w:color w:val="auto"/>
          <w:sz w:val="28"/>
          <w:szCs w:val="28"/>
          <w:highlight w:val="none"/>
        </w:rPr>
      </w:pPr>
    </w:p>
    <w:p>
      <w:pPr>
        <w:numPr>
          <w:ilvl w:val="255"/>
          <w:numId w:val="0"/>
        </w:numPr>
        <w:spacing w:line="520" w:lineRule="exact"/>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numPr>
          <w:ilvl w:val="255"/>
          <w:numId w:val="0"/>
        </w:numPr>
        <w:spacing w:line="520" w:lineRule="exac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.关于符合本国产品标准的声明函</w:t>
      </w:r>
      <w:r>
        <w:rPr>
          <w:rFonts w:hint="eastAsia" w:ascii="宋体" w:hAnsi="宋体" w:eastAsia="宋体" w:cs="宋体"/>
          <w:b/>
          <w:color w:val="auto"/>
          <w:sz w:val="28"/>
          <w:szCs w:val="28"/>
          <w:highlight w:val="none"/>
          <w:lang w:val="en-US" w:eastAsia="zh-CN"/>
        </w:rPr>
        <w:t>的格式</w:t>
      </w:r>
      <w:r>
        <w:rPr>
          <w:rFonts w:hint="eastAsia" w:ascii="宋体" w:hAnsi="宋体" w:eastAsia="宋体" w:cs="宋体"/>
          <w:b/>
          <w:color w:val="auto"/>
          <w:sz w:val="28"/>
          <w:szCs w:val="28"/>
          <w:highlight w:val="none"/>
          <w:lang w:eastAsia="zh-CN"/>
        </w:rPr>
        <w:t>：</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Style w:val="33"/>
          <w:rFonts w:hint="eastAsia" w:ascii="宋体" w:hAnsi="宋体" w:eastAsia="宋体" w:cs="宋体"/>
          <w:i w:val="0"/>
          <w:iCs w:val="0"/>
          <w:caps w:val="0"/>
          <w:color w:val="333333"/>
          <w:spacing w:val="0"/>
          <w:sz w:val="36"/>
          <w:szCs w:val="36"/>
          <w:highlight w:val="none"/>
          <w:shd w:val="clear" w:fill="FFFFFF"/>
        </w:rPr>
      </w:pP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0"/>
        <w:jc w:val="center"/>
        <w:rPr>
          <w:rFonts w:hint="eastAsia" w:ascii="宋体" w:hAnsi="宋体" w:eastAsia="宋体" w:cs="宋体"/>
          <w:i w:val="0"/>
          <w:iCs w:val="0"/>
          <w:caps w:val="0"/>
          <w:color w:val="333333"/>
          <w:spacing w:val="0"/>
          <w:sz w:val="32"/>
          <w:szCs w:val="32"/>
          <w:highlight w:val="none"/>
        </w:rPr>
      </w:pPr>
      <w:r>
        <w:rPr>
          <w:rStyle w:val="33"/>
          <w:rFonts w:hint="eastAsia" w:ascii="宋体" w:hAnsi="宋体" w:eastAsia="宋体" w:cs="宋体"/>
          <w:i w:val="0"/>
          <w:iCs w:val="0"/>
          <w:caps w:val="0"/>
          <w:color w:val="333333"/>
          <w:spacing w:val="0"/>
          <w:sz w:val="32"/>
          <w:szCs w:val="32"/>
          <w:highlight w:val="none"/>
          <w:shd w:val="clear" w:fill="FFFFFF"/>
        </w:rPr>
        <w:t>关于符合本国产品标准的声明函</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ind w:left="0" w:right="0" w:firstLine="420"/>
        <w:rPr>
          <w:rFonts w:hint="eastAsia" w:ascii="宋体" w:hAnsi="宋体" w:eastAsia="宋体" w:cs="宋体"/>
          <w:i w:val="0"/>
          <w:iCs w:val="0"/>
          <w:caps w:val="0"/>
          <w:color w:val="333333"/>
          <w:spacing w:val="0"/>
          <w:sz w:val="24"/>
          <w:szCs w:val="24"/>
          <w:highlight w:val="none"/>
        </w:rPr>
      </w:pP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本公司（单位）郑重声明，根据《国务院办公厅关于在政府采购中实施本国产品标准及相关政策的通知》（国办发〔2025〕34号）的规定，本公司（单位）提供的以下产品属于本国产品。具体情况如下：</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1.</w:t>
      </w:r>
      <w:r>
        <w:rPr>
          <w:rStyle w:val="37"/>
          <w:rFonts w:hint="eastAsia" w:ascii="宋体" w:hAnsi="宋体" w:eastAsia="宋体" w:cs="宋体"/>
          <w:i w:val="0"/>
          <w:iCs w:val="0"/>
          <w:caps w:val="0"/>
          <w:color w:val="333333"/>
          <w:spacing w:val="0"/>
          <w:sz w:val="24"/>
          <w:szCs w:val="24"/>
          <w:highlight w:val="none"/>
          <w:u w:val="single"/>
          <w:shd w:val="clear" w:fill="FFFFFF"/>
        </w:rPr>
        <w:t>（产品名称1）</w:t>
      </w:r>
      <w:r>
        <w:rPr>
          <w:rStyle w:val="37"/>
          <w:rFonts w:hint="eastAsia" w:ascii="宋体" w:hAnsi="宋体" w:eastAsia="宋体" w:cs="宋体"/>
          <w:i w:val="0"/>
          <w:iCs w:val="0"/>
          <w:caps w:val="0"/>
          <w:color w:val="333333"/>
          <w:spacing w:val="0"/>
          <w:sz w:val="24"/>
          <w:szCs w:val="24"/>
          <w:highlight w:val="none"/>
          <w:u w:val="none"/>
          <w:shd w:val="clear" w:fill="FFFFFF"/>
          <w:vertAlign w:val="superscript"/>
        </w:rPr>
        <w:t>1</w:t>
      </w:r>
      <w:r>
        <w:rPr>
          <w:rFonts w:hint="eastAsia" w:ascii="宋体" w:hAnsi="宋体" w:eastAsia="宋体" w:cs="宋体"/>
          <w:i w:val="0"/>
          <w:iCs w:val="0"/>
          <w:caps w:val="0"/>
          <w:color w:val="333333"/>
          <w:spacing w:val="0"/>
          <w:sz w:val="24"/>
          <w:szCs w:val="24"/>
          <w:highlight w:val="none"/>
          <w:shd w:val="clear" w:fill="FFFFFF"/>
        </w:rPr>
        <w:t>，生产厂为</w:t>
      </w:r>
      <w:r>
        <w:rPr>
          <w:rStyle w:val="37"/>
          <w:rFonts w:hint="eastAsia" w:ascii="宋体" w:hAnsi="宋体" w:eastAsia="宋体" w:cs="宋体"/>
          <w:i w:val="0"/>
          <w:iCs w:val="0"/>
          <w:caps w:val="0"/>
          <w:color w:val="333333"/>
          <w:spacing w:val="0"/>
          <w:sz w:val="24"/>
          <w:szCs w:val="24"/>
          <w:highlight w:val="none"/>
          <w:u w:val="single"/>
          <w:shd w:val="clear" w:fill="FFFFFF"/>
        </w:rPr>
        <w:t>（厂名）</w:t>
      </w:r>
      <w:r>
        <w:rPr>
          <w:rStyle w:val="37"/>
          <w:rFonts w:hint="eastAsia" w:ascii="宋体" w:hAnsi="宋体" w:eastAsia="宋体" w:cs="宋体"/>
          <w:i w:val="0"/>
          <w:iCs w:val="0"/>
          <w:caps w:val="0"/>
          <w:color w:val="333333"/>
          <w:spacing w:val="0"/>
          <w:sz w:val="24"/>
          <w:szCs w:val="24"/>
          <w:highlight w:val="none"/>
          <w:u w:val="none"/>
          <w:shd w:val="clear" w:fill="FFFFFF"/>
          <w:vertAlign w:val="superscript"/>
        </w:rPr>
        <w:t>2</w:t>
      </w:r>
      <w:r>
        <w:rPr>
          <w:rFonts w:hint="eastAsia" w:ascii="宋体" w:hAnsi="宋体" w:eastAsia="宋体" w:cs="宋体"/>
          <w:i w:val="0"/>
          <w:iCs w:val="0"/>
          <w:caps w:val="0"/>
          <w:color w:val="333333"/>
          <w:spacing w:val="0"/>
          <w:sz w:val="24"/>
          <w:szCs w:val="24"/>
          <w:highlight w:val="none"/>
          <w:shd w:val="clear" w:fill="FFFFFF"/>
        </w:rPr>
        <w:t>，厂址为</w:t>
      </w:r>
      <w:r>
        <w:rPr>
          <w:rStyle w:val="37"/>
          <w:rFonts w:hint="eastAsia" w:ascii="宋体" w:hAnsi="宋体" w:eastAsia="宋体" w:cs="宋体"/>
          <w:i w:val="0"/>
          <w:iCs w:val="0"/>
          <w:caps w:val="0"/>
          <w:color w:val="333333"/>
          <w:spacing w:val="0"/>
          <w:sz w:val="24"/>
          <w:szCs w:val="24"/>
          <w:highlight w:val="none"/>
          <w:u w:val="singl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37"/>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37"/>
          <w:rFonts w:hint="eastAsia" w:ascii="宋体" w:hAnsi="宋体" w:eastAsia="宋体" w:cs="宋体"/>
          <w:i w:val="0"/>
          <w:iCs w:val="0"/>
          <w:caps w:val="0"/>
          <w:color w:val="333333"/>
          <w:spacing w:val="0"/>
          <w:sz w:val="24"/>
          <w:szCs w:val="24"/>
          <w:highlight w:val="none"/>
          <w:u w:val="single"/>
          <w:shd w:val="clear" w:fill="FFFFFF"/>
        </w:rPr>
        <w:t>（规定比例）</w:t>
      </w:r>
      <w:r>
        <w:rPr>
          <w:rStyle w:val="37"/>
          <w:rFonts w:hint="eastAsia" w:ascii="宋体" w:hAnsi="宋体" w:eastAsia="宋体" w:cs="宋体"/>
          <w:i w:val="0"/>
          <w:iCs w:val="0"/>
          <w:caps w:val="0"/>
          <w:color w:val="333333"/>
          <w:spacing w:val="0"/>
          <w:sz w:val="24"/>
          <w:szCs w:val="24"/>
          <w:highlight w:val="none"/>
          <w:u w:val="none"/>
          <w:shd w:val="clear" w:fill="FFFFFF"/>
          <w:vertAlign w:val="superscript"/>
        </w:rPr>
        <w:t>3</w:t>
      </w:r>
      <w:r>
        <w:rPr>
          <w:rFonts w:hint="eastAsia" w:ascii="宋体" w:hAnsi="宋体" w:eastAsia="宋体" w:cs="宋体"/>
          <w:i w:val="0"/>
          <w:iCs w:val="0"/>
          <w:caps w:val="0"/>
          <w:color w:val="333333"/>
          <w:spacing w:val="0"/>
          <w:sz w:val="24"/>
          <w:szCs w:val="24"/>
          <w:highlight w:val="none"/>
          <w:shd w:val="clear" w:fill="FFFFFF"/>
        </w:rPr>
        <w:t>。</w:t>
      </w:r>
      <w:r>
        <w:rPr>
          <w:rStyle w:val="37"/>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37"/>
          <w:rFonts w:hint="eastAsia" w:ascii="宋体" w:hAnsi="宋体" w:eastAsia="宋体" w:cs="宋体"/>
          <w:i w:val="0"/>
          <w:iCs w:val="0"/>
          <w:caps w:val="0"/>
          <w:color w:val="333333"/>
          <w:spacing w:val="0"/>
          <w:sz w:val="24"/>
          <w:szCs w:val="24"/>
          <w:highlight w:val="none"/>
          <w:u w:val="single"/>
          <w:shd w:val="clear" w:fill="FFFFFF"/>
        </w:rPr>
        <w:t>（关键组件）</w:t>
      </w:r>
      <w:r>
        <w:rPr>
          <w:rStyle w:val="37"/>
          <w:rFonts w:hint="eastAsia" w:ascii="宋体" w:hAnsi="宋体" w:eastAsia="宋体" w:cs="宋体"/>
          <w:i w:val="0"/>
          <w:iCs w:val="0"/>
          <w:caps w:val="0"/>
          <w:color w:val="333333"/>
          <w:spacing w:val="0"/>
          <w:sz w:val="24"/>
          <w:szCs w:val="24"/>
          <w:highlight w:val="none"/>
          <w:u w:val="none"/>
          <w:shd w:val="clear" w:fill="FFFFFF"/>
          <w:vertAlign w:val="superscript"/>
        </w:rPr>
        <w:t>4</w:t>
      </w:r>
      <w:r>
        <w:rPr>
          <w:rFonts w:hint="eastAsia" w:ascii="宋体" w:hAnsi="宋体" w:eastAsia="宋体" w:cs="宋体"/>
          <w:i w:val="0"/>
          <w:iCs w:val="0"/>
          <w:caps w:val="0"/>
          <w:color w:val="333333"/>
          <w:spacing w:val="0"/>
          <w:sz w:val="24"/>
          <w:szCs w:val="24"/>
          <w:highlight w:val="none"/>
          <w:shd w:val="clear" w:fill="FFFFFF"/>
        </w:rPr>
        <w:t>在中国境内生产。</w:t>
      </w:r>
      <w:r>
        <w:rPr>
          <w:rStyle w:val="37"/>
          <w:rFonts w:hint="eastAsia" w:ascii="宋体" w:hAnsi="宋体" w:eastAsia="宋体" w:cs="宋体"/>
          <w:i w:val="0"/>
          <w:iCs w:val="0"/>
          <w:caps w:val="0"/>
          <w:color w:val="333333"/>
          <w:spacing w:val="0"/>
          <w:sz w:val="24"/>
          <w:szCs w:val="24"/>
          <w:highlight w:val="none"/>
          <w:u w:val="single"/>
          <w:shd w:val="clear" w:fill="FFFFFF"/>
        </w:rPr>
        <w:t>（产品名称1）</w:t>
      </w:r>
      <w:r>
        <w:rPr>
          <w:rFonts w:hint="eastAsia" w:ascii="宋体" w:hAnsi="宋体" w:eastAsia="宋体" w:cs="宋体"/>
          <w:i w:val="0"/>
          <w:iCs w:val="0"/>
          <w:caps w:val="0"/>
          <w:color w:val="333333"/>
          <w:spacing w:val="0"/>
          <w:sz w:val="24"/>
          <w:szCs w:val="24"/>
          <w:highlight w:val="none"/>
          <w:shd w:val="clear" w:fill="FFFFFF"/>
        </w:rPr>
        <w:t>的</w:t>
      </w:r>
      <w:r>
        <w:rPr>
          <w:rStyle w:val="37"/>
          <w:rFonts w:hint="eastAsia" w:ascii="宋体" w:hAnsi="宋体" w:eastAsia="宋体" w:cs="宋体"/>
          <w:i w:val="0"/>
          <w:iCs w:val="0"/>
          <w:caps w:val="0"/>
          <w:color w:val="333333"/>
          <w:spacing w:val="0"/>
          <w:sz w:val="24"/>
          <w:szCs w:val="24"/>
          <w:highlight w:val="none"/>
          <w:u w:val="single"/>
          <w:shd w:val="clear" w:fill="FFFFFF"/>
        </w:rPr>
        <w:t>（关键工序）</w:t>
      </w:r>
      <w:r>
        <w:rPr>
          <w:rStyle w:val="37"/>
          <w:rFonts w:hint="eastAsia" w:ascii="宋体" w:hAnsi="宋体" w:eastAsia="宋体" w:cs="宋体"/>
          <w:i w:val="0"/>
          <w:iCs w:val="0"/>
          <w:caps w:val="0"/>
          <w:color w:val="333333"/>
          <w:spacing w:val="0"/>
          <w:sz w:val="24"/>
          <w:szCs w:val="24"/>
          <w:highlight w:val="none"/>
          <w:u w:val="none"/>
          <w:shd w:val="clear" w:fill="FFFFFF"/>
          <w:vertAlign w:val="superscript"/>
        </w:rPr>
        <w:t>5</w:t>
      </w:r>
      <w:r>
        <w:rPr>
          <w:rFonts w:hint="eastAsia" w:ascii="宋体" w:hAnsi="宋体" w:eastAsia="宋体" w:cs="宋体"/>
          <w:i w:val="0"/>
          <w:iCs w:val="0"/>
          <w:caps w:val="0"/>
          <w:color w:val="333333"/>
          <w:spacing w:val="0"/>
          <w:sz w:val="24"/>
          <w:szCs w:val="24"/>
          <w:highlight w:val="none"/>
          <w:shd w:val="clear" w:fill="FFFFFF"/>
        </w:rPr>
        <w:t>在中国境内完成。</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2.</w:t>
      </w:r>
      <w:r>
        <w:rPr>
          <w:rStyle w:val="37"/>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，生产厂为</w:t>
      </w:r>
      <w:r>
        <w:rPr>
          <w:rStyle w:val="37"/>
          <w:rFonts w:hint="eastAsia" w:ascii="宋体" w:hAnsi="宋体" w:eastAsia="宋体" w:cs="宋体"/>
          <w:i w:val="0"/>
          <w:iCs w:val="0"/>
          <w:caps w:val="0"/>
          <w:color w:val="333333"/>
          <w:spacing w:val="0"/>
          <w:sz w:val="24"/>
          <w:szCs w:val="24"/>
          <w:highlight w:val="none"/>
          <w:u w:val="single"/>
          <w:shd w:val="clear" w:fill="FFFFFF"/>
        </w:rPr>
        <w:t>（厂名）</w:t>
      </w:r>
      <w:r>
        <w:rPr>
          <w:rFonts w:hint="eastAsia" w:ascii="宋体" w:hAnsi="宋体" w:eastAsia="宋体" w:cs="宋体"/>
          <w:i w:val="0"/>
          <w:iCs w:val="0"/>
          <w:caps w:val="0"/>
          <w:color w:val="333333"/>
          <w:spacing w:val="0"/>
          <w:sz w:val="24"/>
          <w:szCs w:val="24"/>
          <w:highlight w:val="none"/>
          <w:shd w:val="clear" w:fill="FFFFFF"/>
        </w:rPr>
        <w:t>，厂址为</w:t>
      </w:r>
      <w:r>
        <w:rPr>
          <w:rStyle w:val="37"/>
          <w:rFonts w:hint="eastAsia" w:ascii="宋体" w:hAnsi="宋体" w:eastAsia="宋体" w:cs="宋体"/>
          <w:i w:val="0"/>
          <w:iCs w:val="0"/>
          <w:caps w:val="0"/>
          <w:color w:val="333333"/>
          <w:spacing w:val="0"/>
          <w:sz w:val="24"/>
          <w:szCs w:val="24"/>
          <w:highlight w:val="none"/>
          <w:u w:val="single"/>
          <w:shd w:val="clear" w:fill="FFFFFF"/>
        </w:rPr>
        <w:t>（生产厂址）</w:t>
      </w:r>
      <w:r>
        <w:rPr>
          <w:rFonts w:hint="eastAsia" w:ascii="宋体" w:hAnsi="宋体" w:eastAsia="宋体" w:cs="宋体"/>
          <w:i w:val="0"/>
          <w:iCs w:val="0"/>
          <w:caps w:val="0"/>
          <w:color w:val="333333"/>
          <w:spacing w:val="0"/>
          <w:sz w:val="24"/>
          <w:szCs w:val="24"/>
          <w:highlight w:val="none"/>
          <w:shd w:val="clear" w:fill="FFFFFF"/>
        </w:rPr>
        <w:t>。</w:t>
      </w:r>
      <w:r>
        <w:rPr>
          <w:rStyle w:val="37"/>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的中国境内生产的组件成本占比≥</w:t>
      </w:r>
      <w:r>
        <w:rPr>
          <w:rStyle w:val="37"/>
          <w:rFonts w:hint="eastAsia" w:ascii="宋体" w:hAnsi="宋体" w:eastAsia="宋体" w:cs="宋体"/>
          <w:i w:val="0"/>
          <w:iCs w:val="0"/>
          <w:caps w:val="0"/>
          <w:color w:val="333333"/>
          <w:spacing w:val="0"/>
          <w:sz w:val="24"/>
          <w:szCs w:val="24"/>
          <w:highlight w:val="none"/>
          <w:u w:val="single"/>
          <w:shd w:val="clear" w:fill="FFFFFF"/>
        </w:rPr>
        <w:t>（规定比例）</w:t>
      </w:r>
      <w:r>
        <w:rPr>
          <w:rFonts w:hint="eastAsia" w:ascii="宋体" w:hAnsi="宋体" w:eastAsia="宋体" w:cs="宋体"/>
          <w:i w:val="0"/>
          <w:iCs w:val="0"/>
          <w:caps w:val="0"/>
          <w:color w:val="333333"/>
          <w:spacing w:val="0"/>
          <w:sz w:val="24"/>
          <w:szCs w:val="24"/>
          <w:highlight w:val="none"/>
          <w:shd w:val="clear" w:fill="FFFFFF"/>
        </w:rPr>
        <w:t>。</w:t>
      </w:r>
      <w:r>
        <w:rPr>
          <w:rStyle w:val="37"/>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37"/>
          <w:rFonts w:hint="eastAsia" w:ascii="宋体" w:hAnsi="宋体" w:eastAsia="宋体" w:cs="宋体"/>
          <w:i w:val="0"/>
          <w:iCs w:val="0"/>
          <w:caps w:val="0"/>
          <w:color w:val="333333"/>
          <w:spacing w:val="0"/>
          <w:sz w:val="24"/>
          <w:szCs w:val="24"/>
          <w:highlight w:val="none"/>
          <w:u w:val="single"/>
          <w:shd w:val="clear" w:fill="FFFFFF"/>
        </w:rPr>
        <w:t>（关键组件）</w:t>
      </w:r>
      <w:r>
        <w:rPr>
          <w:rFonts w:hint="eastAsia" w:ascii="宋体" w:hAnsi="宋体" w:eastAsia="宋体" w:cs="宋体"/>
          <w:i w:val="0"/>
          <w:iCs w:val="0"/>
          <w:caps w:val="0"/>
          <w:color w:val="333333"/>
          <w:spacing w:val="0"/>
          <w:sz w:val="24"/>
          <w:szCs w:val="24"/>
          <w:highlight w:val="none"/>
          <w:shd w:val="clear" w:fill="FFFFFF"/>
        </w:rPr>
        <w:t>在中国境内生产。</w:t>
      </w:r>
      <w:r>
        <w:rPr>
          <w:rStyle w:val="37"/>
          <w:rFonts w:hint="eastAsia" w:ascii="宋体" w:hAnsi="宋体" w:eastAsia="宋体" w:cs="宋体"/>
          <w:i w:val="0"/>
          <w:iCs w:val="0"/>
          <w:caps w:val="0"/>
          <w:color w:val="333333"/>
          <w:spacing w:val="0"/>
          <w:sz w:val="24"/>
          <w:szCs w:val="24"/>
          <w:highlight w:val="none"/>
          <w:u w:val="single"/>
          <w:shd w:val="clear" w:fill="FFFFFF"/>
        </w:rPr>
        <w:t>（产品名称2）</w:t>
      </w:r>
      <w:r>
        <w:rPr>
          <w:rFonts w:hint="eastAsia" w:ascii="宋体" w:hAnsi="宋体" w:eastAsia="宋体" w:cs="宋体"/>
          <w:i w:val="0"/>
          <w:iCs w:val="0"/>
          <w:caps w:val="0"/>
          <w:color w:val="333333"/>
          <w:spacing w:val="0"/>
          <w:sz w:val="24"/>
          <w:szCs w:val="24"/>
          <w:highlight w:val="none"/>
          <w:shd w:val="clear" w:fill="FFFFFF"/>
        </w:rPr>
        <w:t>的</w:t>
      </w:r>
      <w:r>
        <w:rPr>
          <w:rStyle w:val="37"/>
          <w:rFonts w:hint="eastAsia" w:ascii="宋体" w:hAnsi="宋体" w:eastAsia="宋体" w:cs="宋体"/>
          <w:i w:val="0"/>
          <w:iCs w:val="0"/>
          <w:caps w:val="0"/>
          <w:color w:val="333333"/>
          <w:spacing w:val="0"/>
          <w:sz w:val="24"/>
          <w:szCs w:val="24"/>
          <w:highlight w:val="none"/>
          <w:u w:val="single"/>
          <w:shd w:val="clear" w:fill="FFFFFF"/>
        </w:rPr>
        <w:t>（关键工序）</w:t>
      </w:r>
      <w:r>
        <w:rPr>
          <w:rFonts w:hint="eastAsia" w:ascii="宋体" w:hAnsi="宋体" w:eastAsia="宋体" w:cs="宋体"/>
          <w:i w:val="0"/>
          <w:iCs w:val="0"/>
          <w:caps w:val="0"/>
          <w:color w:val="333333"/>
          <w:spacing w:val="0"/>
          <w:sz w:val="24"/>
          <w:szCs w:val="24"/>
          <w:highlight w:val="none"/>
          <w:shd w:val="clear" w:fill="FFFFFF"/>
        </w:rPr>
        <w:t>在中国境内完成。</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本公司（单位）对上述声明内容的真实性负责。如有虚假，愿承担相应法律责任。</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rPr>
          <w:rFonts w:hint="eastAsia" w:ascii="宋体" w:hAnsi="宋体" w:eastAsia="宋体" w:cs="宋体"/>
          <w:i w:val="0"/>
          <w:iCs w:val="0"/>
          <w:caps w:val="0"/>
          <w:color w:val="333333"/>
          <w:spacing w:val="0"/>
          <w:sz w:val="24"/>
          <w:szCs w:val="24"/>
          <w:highlight w:val="none"/>
        </w:rPr>
      </w:pP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公司（单位）名称（盖章）：　        </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righ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日期：　     年　  月　  日         </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0"/>
        <w:jc w:val="left"/>
        <w:rPr>
          <w:rFonts w:hint="eastAsia" w:ascii="宋体" w:hAnsi="宋体" w:eastAsia="宋体" w:cs="宋体"/>
          <w:i w:val="0"/>
          <w:iCs w:val="0"/>
          <w:caps w:val="0"/>
          <w:color w:val="333333"/>
          <w:spacing w:val="0"/>
          <w:sz w:val="24"/>
          <w:szCs w:val="24"/>
          <w:highlight w:val="none"/>
        </w:rPr>
      </w:pPr>
      <w:r>
        <w:rPr>
          <w:rFonts w:hint="eastAsia" w:ascii="宋体" w:hAnsi="宋体" w:eastAsia="宋体" w:cs="宋体"/>
          <w:i w:val="0"/>
          <w:iCs w:val="0"/>
          <w:caps w:val="0"/>
          <w:color w:val="333333"/>
          <w:spacing w:val="0"/>
          <w:sz w:val="24"/>
          <w:szCs w:val="24"/>
          <w:highlight w:val="none"/>
          <w:shd w:val="clear" w:fill="FFFFFF"/>
        </w:rPr>
        <w:t>__________________</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1.产品如有型号，请在“产品名称”栏一并填写。</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2.生产厂名与厂址应与生产厂营业执照载明的相关信息保持一致。</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3.该产品的中国境内生产的组件成本占比相关要求实施前，“规定比例”栏可不填，下同。</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4.该产品的关键组件要求实施前，“关键组件”栏可不填，下同。</w:t>
      </w:r>
    </w:p>
    <w:p>
      <w:pPr>
        <w:pStyle w:val="2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 w:beforeAutospacing="0" w:after="30" w:afterAutospacing="0" w:line="360" w:lineRule="auto"/>
        <w:ind w:left="0" w:right="0" w:firstLine="420"/>
        <w:rPr>
          <w:rFonts w:hint="eastAsia" w:ascii="宋体" w:hAnsi="宋体" w:eastAsia="宋体" w:cs="宋体"/>
          <w:i w:val="0"/>
          <w:iCs w:val="0"/>
          <w:caps w:val="0"/>
          <w:color w:val="333333"/>
          <w:spacing w:val="0"/>
          <w:sz w:val="21"/>
          <w:szCs w:val="21"/>
          <w:highlight w:val="none"/>
        </w:rPr>
      </w:pPr>
      <w:r>
        <w:rPr>
          <w:rFonts w:hint="eastAsia" w:ascii="宋体" w:hAnsi="宋体" w:eastAsia="宋体" w:cs="宋体"/>
          <w:i w:val="0"/>
          <w:iCs w:val="0"/>
          <w:caps w:val="0"/>
          <w:color w:val="333333"/>
          <w:spacing w:val="0"/>
          <w:sz w:val="21"/>
          <w:szCs w:val="21"/>
          <w:highlight w:val="none"/>
          <w:shd w:val="clear" w:fill="FFFFFF"/>
        </w:rPr>
        <w:t>5.该产品的关键工序要求实施前，“关键工序”栏可不填，下同。</w:t>
      </w:r>
    </w:p>
    <w:p>
      <w:pPr>
        <w:numPr>
          <w:ilvl w:val="-1"/>
          <w:numId w:val="0"/>
        </w:numPr>
        <w:spacing w:line="240" w:lineRule="auto"/>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r>
        <w:rPr>
          <w:rFonts w:hint="eastAsia" w:ascii="宋体" w:hAnsi="宋体" w:eastAsia="宋体" w:cs="宋体"/>
          <w:i w:val="0"/>
          <w:iCs w:val="0"/>
          <w:caps w:val="0"/>
          <w:color w:val="333333"/>
          <w:spacing w:val="0"/>
          <w:sz w:val="24"/>
          <w:szCs w:val="24"/>
          <w:highlight w:val="none"/>
          <w:shd w:val="clear" w:color="auto" w:fill="FFFFFF"/>
          <w:lang w:val="en-US" w:eastAsia="zh-CN"/>
        </w:rPr>
        <w:t>注：</w:t>
      </w:r>
      <w:r>
        <w:rPr>
          <w:rFonts w:hint="eastAsia" w:ascii="宋体" w:hAnsi="宋体" w:eastAsia="宋体" w:cs="宋体"/>
          <w:i w:val="0"/>
          <w:iCs w:val="0"/>
          <w:caps w:val="0"/>
          <w:color w:val="333333"/>
          <w:spacing w:val="0"/>
          <w:sz w:val="24"/>
          <w:szCs w:val="24"/>
          <w:highlight w:val="none"/>
          <w:shd w:val="clear" w:color="auto" w:fill="FFFFFF"/>
        </w:rPr>
        <w:t>成交供应商提供的《声明函》或有关证明文件随成交结果同时公告。</w:t>
      </w:r>
    </w:p>
    <w:p>
      <w:pPr>
        <w:numPr>
          <w:ilvl w:val="-1"/>
          <w:numId w:val="0"/>
        </w:numPr>
        <w:spacing w:line="240" w:lineRule="auto"/>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p>
    <w:p>
      <w:pPr>
        <w:numPr>
          <w:ilvl w:val="-1"/>
          <w:numId w:val="0"/>
        </w:numPr>
        <w:spacing w:line="240" w:lineRule="auto"/>
        <w:rPr>
          <w:rFonts w:hint="eastAsia" w:ascii="宋体" w:hAnsi="宋体" w:eastAsia="宋体" w:cs="宋体"/>
          <w:b/>
          <w:color w:val="auto"/>
          <w:sz w:val="28"/>
          <w:szCs w:val="28"/>
          <w:highlight w:val="none"/>
        </w:rPr>
      </w:pPr>
    </w:p>
    <w:p>
      <w:pPr>
        <w:pStyle w:val="22"/>
        <w:rPr>
          <w:rFonts w:ascii="宋体" w:hAnsi="宋体" w:cs="仿宋_GB2312"/>
          <w:color w:val="auto"/>
          <w:sz w:val="24"/>
          <w:szCs w:val="24"/>
          <w:highlight w:val="none"/>
        </w:rPr>
      </w:pPr>
    </w:p>
    <w:p>
      <w:pPr>
        <w:pStyle w:val="22"/>
        <w:rPr>
          <w:rFonts w:ascii="宋体" w:hAnsi="宋体" w:cs="仿宋_GB2312"/>
          <w:color w:val="auto"/>
          <w:sz w:val="24"/>
          <w:szCs w:val="24"/>
          <w:highlight w:val="none"/>
        </w:rPr>
      </w:pPr>
    </w:p>
    <w:p>
      <w:pPr>
        <w:rPr>
          <w:rFonts w:ascii="宋体" w:hAnsi="宋体" w:cs="仿宋_GB2312"/>
          <w:color w:val="auto"/>
          <w:sz w:val="24"/>
          <w:szCs w:val="24"/>
          <w:highlight w:val="none"/>
        </w:rPr>
      </w:pPr>
    </w:p>
    <w:p>
      <w:pPr>
        <w:widowControl/>
        <w:shd w:val="clear" w:color="auto" w:fill="FFFFFF"/>
        <w:spacing w:line="480" w:lineRule="atLeast"/>
        <w:rPr>
          <w:rFonts w:ascii="宋体" w:hAnsi="宋体" w:eastAsia="宋体" w:cs="宋体"/>
          <w:color w:val="auto"/>
          <w:kern w:val="0"/>
          <w:sz w:val="28"/>
          <w:szCs w:val="28"/>
          <w:highlight w:val="none"/>
        </w:rPr>
      </w:pPr>
      <w:r>
        <w:rPr>
          <w:rFonts w:hint="eastAsia" w:ascii="宋体" w:hAnsi="宋体" w:cs="宋体"/>
          <w:color w:val="auto"/>
          <w:sz w:val="28"/>
          <w:szCs w:val="28"/>
          <w:highlight w:val="none"/>
          <w:lang w:val="en-US" w:eastAsia="zh-CN"/>
        </w:rPr>
        <w:t>4</w:t>
      </w:r>
      <w:r>
        <w:rPr>
          <w:rFonts w:hint="eastAsia" w:ascii="宋体" w:hAnsi="宋体" w:cs="宋体"/>
          <w:color w:val="auto"/>
          <w:sz w:val="28"/>
          <w:szCs w:val="28"/>
          <w:highlight w:val="none"/>
        </w:rPr>
        <w:t>.</w:t>
      </w:r>
      <w:r>
        <w:rPr>
          <w:rFonts w:hint="eastAsia" w:ascii="宋体" w:hAnsi="宋体" w:eastAsia="宋体" w:cs="宋体"/>
          <w:color w:val="auto"/>
          <w:kern w:val="0"/>
          <w:sz w:val="28"/>
          <w:szCs w:val="28"/>
          <w:highlight w:val="none"/>
        </w:rPr>
        <w:t>广西壮族自治区政府采购项目合同验收书的格式：</w:t>
      </w:r>
    </w:p>
    <w:p>
      <w:pPr>
        <w:widowControl/>
        <w:jc w:val="left"/>
        <w:rPr>
          <w:rFonts w:ascii="宋体" w:hAnsi="宋体" w:eastAsia="宋体" w:cs="宋体"/>
          <w:color w:val="auto"/>
          <w:kern w:val="0"/>
          <w:sz w:val="28"/>
          <w:szCs w:val="28"/>
          <w:highlight w:val="none"/>
        </w:rPr>
      </w:pPr>
    </w:p>
    <w:p>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pPr>
        <w:widowControl/>
        <w:shd w:val="clear" w:color="auto" w:fill="FFFFFF"/>
        <w:spacing w:line="480" w:lineRule="atLeast"/>
        <w:jc w:val="center"/>
        <w:rPr>
          <w:rFonts w:ascii="仿宋" w:hAnsi="仿宋" w:eastAsia="仿宋" w:cs="宋体"/>
          <w:color w:val="auto"/>
          <w:kern w:val="0"/>
          <w:sz w:val="32"/>
          <w:szCs w:val="32"/>
          <w:highlight w:val="none"/>
        </w:rPr>
      </w:pPr>
    </w:p>
    <w:p>
      <w:pPr>
        <w:widowControl/>
        <w:shd w:val="clear" w:color="auto" w:fill="FFFFFF"/>
        <w:snapToGrid w:val="0"/>
        <w:spacing w:line="320" w:lineRule="atLeast"/>
        <w:ind w:firstLine="480"/>
        <w:jc w:val="left"/>
        <w:rPr>
          <w:rFonts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0"/>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r>
              <w:rPr>
                <w:rFonts w:hint="eastAsia" w:ascii="Verdana" w:hAnsi="Verdana" w:cs="宋体"/>
                <w:color w:val="auto"/>
                <w:kern w:val="0"/>
                <w:szCs w:val="21"/>
                <w:highlight w:val="none"/>
                <w:lang w:eastAsia="zh-CN"/>
              </w:rPr>
              <w:t>）</w:t>
            </w:r>
          </w:p>
        </w:tc>
      </w:tr>
      <w:tr>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pPr>
              <w:widowControl/>
              <w:spacing w:before="100" w:beforeAutospacing="1" w:after="100" w:afterAutospacing="1" w:line="320" w:lineRule="atLeast"/>
              <w:ind w:firstLine="2100" w:firstLineChars="1000"/>
              <w:jc w:val="left"/>
              <w:rPr>
                <w:rFonts w:ascii="Verdana" w:hAnsi="Verdana" w:cs="宋体"/>
                <w:color w:val="auto"/>
                <w:kern w:val="0"/>
                <w:szCs w:val="21"/>
                <w:highlight w:val="none"/>
              </w:rPr>
            </w:pP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pStyle w:val="19"/>
        <w:snapToGrid w:val="0"/>
        <w:rPr>
          <w:rFonts w:hAnsi="宋体"/>
          <w:color w:val="auto"/>
          <w:highlight w:val="none"/>
        </w:rPr>
      </w:pPr>
      <w:r>
        <w:rPr>
          <w:rFonts w:hAnsi="宋体"/>
          <w:color w:val="auto"/>
          <w:highlight w:val="none"/>
        </w:rPr>
        <w:br w:type="page"/>
      </w:r>
    </w:p>
    <w:p>
      <w:pPr>
        <w:rPr>
          <w:rFonts w:ascii="宋体" w:hAnsi="宋体" w:cs="宋体"/>
          <w:color w:val="auto"/>
          <w:sz w:val="28"/>
          <w:szCs w:val="28"/>
          <w:highlight w:val="none"/>
        </w:rPr>
      </w:pPr>
      <w:r>
        <w:rPr>
          <w:rFonts w:hint="eastAsia" w:ascii="宋体" w:hAnsi="宋体" w:cs="宋体"/>
          <w:color w:val="auto"/>
          <w:sz w:val="28"/>
          <w:szCs w:val="28"/>
          <w:highlight w:val="none"/>
          <w:lang w:val="en-US" w:eastAsia="zh-CN"/>
        </w:rPr>
        <w:t>5</w:t>
      </w:r>
      <w:r>
        <w:rPr>
          <w:rFonts w:hint="eastAsia" w:ascii="宋体" w:hAnsi="宋体" w:cs="宋体"/>
          <w:color w:val="auto"/>
          <w:sz w:val="28"/>
          <w:szCs w:val="28"/>
          <w:highlight w:val="none"/>
        </w:rPr>
        <w:t>.政府采购项目履约保证金退付意见书的格式：</w:t>
      </w:r>
    </w:p>
    <w:p>
      <w:pPr>
        <w:rPr>
          <w:rFonts w:ascii="宋体" w:hAnsi="宋体" w:cs="宋体"/>
          <w:color w:val="auto"/>
          <w:sz w:val="28"/>
          <w:szCs w:val="28"/>
          <w:highlight w:val="none"/>
        </w:rPr>
      </w:pPr>
    </w:p>
    <w:p>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pPr>
        <w:jc w:val="center"/>
        <w:rPr>
          <w:rFonts w:ascii="黑体" w:hAnsi="黑体" w:eastAsia="黑体"/>
          <w:color w:val="auto"/>
          <w:sz w:val="36"/>
          <w:szCs w:val="36"/>
          <w:highlight w:val="none"/>
        </w:rPr>
      </w:pPr>
    </w:p>
    <w:tbl>
      <w:tblPr>
        <w:tblStyle w:val="30"/>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pPr>
              <w:jc w:val="center"/>
              <w:rPr>
                <w:color w:val="auto"/>
                <w:sz w:val="24"/>
                <w:highlight w:val="none"/>
              </w:rPr>
            </w:pPr>
            <w:r>
              <w:rPr>
                <w:rFonts w:hint="eastAsia"/>
                <w:color w:val="auto"/>
                <w:sz w:val="24"/>
                <w:highlight w:val="none"/>
              </w:rPr>
              <w:t>供</w:t>
            </w:r>
          </w:p>
          <w:p>
            <w:pPr>
              <w:jc w:val="center"/>
              <w:rPr>
                <w:color w:val="auto"/>
                <w:sz w:val="24"/>
                <w:highlight w:val="none"/>
              </w:rPr>
            </w:pPr>
            <w:r>
              <w:rPr>
                <w:rFonts w:hint="eastAsia"/>
                <w:color w:val="auto"/>
                <w:sz w:val="24"/>
                <w:highlight w:val="none"/>
              </w:rPr>
              <w:t>应</w:t>
            </w:r>
          </w:p>
          <w:p>
            <w:pPr>
              <w:jc w:val="center"/>
              <w:rPr>
                <w:color w:val="auto"/>
                <w:sz w:val="24"/>
                <w:highlight w:val="none"/>
              </w:rPr>
            </w:pPr>
            <w:r>
              <w:rPr>
                <w:rFonts w:hint="eastAsia"/>
                <w:color w:val="auto"/>
                <w:sz w:val="24"/>
                <w:highlight w:val="none"/>
              </w:rPr>
              <w:t>商</w:t>
            </w:r>
          </w:p>
          <w:p>
            <w:pPr>
              <w:jc w:val="center"/>
              <w:rPr>
                <w:color w:val="auto"/>
                <w:sz w:val="24"/>
                <w:highlight w:val="none"/>
              </w:rPr>
            </w:pPr>
            <w:r>
              <w:rPr>
                <w:rFonts w:hint="eastAsia"/>
                <w:color w:val="auto"/>
                <w:sz w:val="24"/>
                <w:highlight w:val="none"/>
              </w:rPr>
              <w:t>申</w:t>
            </w:r>
          </w:p>
          <w:p>
            <w:pPr>
              <w:jc w:val="center"/>
              <w:rPr>
                <w:color w:val="auto"/>
                <w:sz w:val="24"/>
                <w:highlight w:val="none"/>
              </w:rPr>
            </w:pPr>
            <w:r>
              <w:rPr>
                <w:rFonts w:hint="eastAsia"/>
                <w:color w:val="auto"/>
                <w:sz w:val="24"/>
                <w:highlight w:val="none"/>
              </w:rPr>
              <w:t>请</w:t>
            </w:r>
          </w:p>
        </w:tc>
        <w:tc>
          <w:tcPr>
            <w:tcW w:w="8009" w:type="dxa"/>
            <w:vAlign w:val="center"/>
          </w:tcPr>
          <w:p>
            <w:pPr>
              <w:rPr>
                <w:color w:val="auto"/>
                <w:sz w:val="24"/>
                <w:highlight w:val="none"/>
              </w:rPr>
            </w:pPr>
            <w:r>
              <w:rPr>
                <w:rFonts w:hint="eastAsia"/>
                <w:color w:val="auto"/>
                <w:sz w:val="24"/>
                <w:highlight w:val="none"/>
              </w:rPr>
              <w:t>项目编号：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pPr>
              <w:rPr>
                <w:color w:val="auto"/>
                <w:sz w:val="24"/>
                <w:highlight w:val="none"/>
              </w:rPr>
            </w:pPr>
          </w:p>
        </w:tc>
        <w:tc>
          <w:tcPr>
            <w:tcW w:w="8009" w:type="dxa"/>
            <w:vAlign w:val="center"/>
          </w:tcPr>
          <w:p>
            <w:pPr>
              <w:rPr>
                <w:color w:val="auto"/>
                <w:sz w:val="24"/>
                <w:highlight w:val="none"/>
              </w:rPr>
            </w:pPr>
            <w:r>
              <w:rPr>
                <w:rFonts w:hint="eastAsia"/>
                <w:color w:val="auto"/>
                <w:sz w:val="24"/>
                <w:highlight w:val="none"/>
              </w:rPr>
              <w:t>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pPr>
              <w:rPr>
                <w:color w:val="auto"/>
                <w:sz w:val="24"/>
                <w:highlight w:val="none"/>
              </w:rPr>
            </w:pPr>
          </w:p>
        </w:tc>
        <w:tc>
          <w:tcPr>
            <w:tcW w:w="8009" w:type="dxa"/>
          </w:tcPr>
          <w:p>
            <w:pPr>
              <w:rPr>
                <w:color w:val="auto"/>
                <w:sz w:val="24"/>
                <w:highlight w:val="none"/>
              </w:rPr>
            </w:pPr>
            <w:r>
              <w:rPr>
                <w:rFonts w:hint="eastAsia"/>
                <w:color w:val="auto"/>
                <w:sz w:val="24"/>
                <w:highlight w:val="none"/>
              </w:rPr>
              <w:t xml:space="preserve">  </w:t>
            </w:r>
          </w:p>
          <w:p>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pPr>
              <w:rPr>
                <w:color w:val="auto"/>
                <w:sz w:val="24"/>
                <w:highlight w:val="none"/>
              </w:rPr>
            </w:pPr>
            <w:r>
              <w:rPr>
                <w:rFonts w:hint="eastAsia"/>
                <w:color w:val="auto"/>
                <w:sz w:val="24"/>
                <w:highlight w:val="none"/>
              </w:rPr>
              <w:t>（大写）人民币</w:t>
            </w:r>
            <w:r>
              <w:rPr>
                <w:rFonts w:hint="eastAsia"/>
                <w:color w:val="auto"/>
                <w:sz w:val="24"/>
                <w:highlight w:val="none"/>
                <w:u w:val="single"/>
              </w:rPr>
              <w:t xml:space="preserve">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退付到达以下账户。</w:t>
            </w:r>
          </w:p>
          <w:p>
            <w:pPr>
              <w:rPr>
                <w:color w:val="auto"/>
                <w:sz w:val="24"/>
                <w:highlight w:val="none"/>
              </w:rPr>
            </w:pPr>
            <w:r>
              <w:rPr>
                <w:rFonts w:hint="eastAsia"/>
                <w:color w:val="auto"/>
                <w:sz w:val="24"/>
                <w:highlight w:val="none"/>
              </w:rPr>
              <w:t>单位名称：</w:t>
            </w:r>
          </w:p>
          <w:p>
            <w:pPr>
              <w:rPr>
                <w:color w:val="auto"/>
                <w:sz w:val="24"/>
                <w:highlight w:val="none"/>
              </w:rPr>
            </w:pPr>
            <w:r>
              <w:rPr>
                <w:rFonts w:hint="eastAsia"/>
                <w:color w:val="auto"/>
                <w:sz w:val="24"/>
                <w:highlight w:val="none"/>
              </w:rPr>
              <w:t>开户银行：</w:t>
            </w:r>
          </w:p>
          <w:p>
            <w:pPr>
              <w:rPr>
                <w:color w:val="auto"/>
                <w:sz w:val="24"/>
                <w:highlight w:val="none"/>
              </w:rPr>
            </w:pPr>
            <w:r>
              <w:rPr>
                <w:rFonts w:hint="eastAsia"/>
                <w:color w:val="auto"/>
                <w:sz w:val="24"/>
                <w:highlight w:val="none"/>
              </w:rPr>
              <w:t>账    号：</w:t>
            </w:r>
          </w:p>
          <w:p>
            <w:pPr>
              <w:rPr>
                <w:color w:val="auto"/>
                <w:sz w:val="24"/>
                <w:highlight w:val="none"/>
              </w:rPr>
            </w:pPr>
            <w:r>
              <w:rPr>
                <w:rFonts w:hint="eastAsia"/>
                <w:color w:val="auto"/>
                <w:sz w:val="24"/>
                <w:highlight w:val="none"/>
              </w:rPr>
              <w:t>联系人及电话：</w:t>
            </w:r>
          </w:p>
          <w:p>
            <w:pPr>
              <w:rPr>
                <w:color w:val="auto"/>
                <w:sz w:val="24"/>
                <w:highlight w:val="none"/>
              </w:rPr>
            </w:pPr>
          </w:p>
          <w:p>
            <w:pPr>
              <w:jc w:val="center"/>
              <w:rPr>
                <w:color w:val="auto"/>
                <w:sz w:val="24"/>
                <w:highlight w:val="none"/>
              </w:rPr>
            </w:pPr>
            <w:r>
              <w:rPr>
                <w:rFonts w:hint="eastAsia"/>
                <w:color w:val="auto"/>
                <w:sz w:val="24"/>
                <w:highlight w:val="none"/>
              </w:rPr>
              <w:t xml:space="preserve">                           供应商签章：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pPr>
              <w:jc w:val="center"/>
              <w:rPr>
                <w:color w:val="auto"/>
                <w:sz w:val="24"/>
                <w:highlight w:val="none"/>
              </w:rPr>
            </w:pPr>
            <w:r>
              <w:rPr>
                <w:rFonts w:hint="eastAsia"/>
                <w:color w:val="auto"/>
                <w:sz w:val="24"/>
                <w:highlight w:val="none"/>
              </w:rPr>
              <w:t>采</w:t>
            </w:r>
          </w:p>
          <w:p>
            <w:pPr>
              <w:jc w:val="center"/>
              <w:rPr>
                <w:color w:val="auto"/>
                <w:sz w:val="24"/>
                <w:highlight w:val="none"/>
              </w:rPr>
            </w:pPr>
            <w:r>
              <w:rPr>
                <w:rFonts w:hint="eastAsia"/>
                <w:color w:val="auto"/>
                <w:sz w:val="24"/>
                <w:highlight w:val="none"/>
              </w:rPr>
              <w:t>购</w:t>
            </w:r>
          </w:p>
          <w:p>
            <w:pPr>
              <w:jc w:val="center"/>
              <w:rPr>
                <w:color w:val="auto"/>
                <w:sz w:val="24"/>
                <w:highlight w:val="none"/>
              </w:rPr>
            </w:pPr>
            <w:r>
              <w:rPr>
                <w:rFonts w:hint="eastAsia"/>
                <w:color w:val="auto"/>
                <w:sz w:val="24"/>
                <w:highlight w:val="none"/>
              </w:rPr>
              <w:t>单</w:t>
            </w:r>
          </w:p>
          <w:p>
            <w:pPr>
              <w:jc w:val="center"/>
              <w:rPr>
                <w:color w:val="auto"/>
                <w:sz w:val="24"/>
                <w:highlight w:val="none"/>
              </w:rPr>
            </w:pPr>
            <w:r>
              <w:rPr>
                <w:rFonts w:hint="eastAsia"/>
                <w:color w:val="auto"/>
                <w:sz w:val="24"/>
                <w:highlight w:val="none"/>
              </w:rPr>
              <w:t>位</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p>
          <w:p>
            <w:pPr>
              <w:rPr>
                <w:color w:val="auto"/>
                <w:sz w:val="24"/>
                <w:highlight w:val="none"/>
              </w:rPr>
            </w:pPr>
            <w:r>
              <w:rPr>
                <w:rFonts w:hint="eastAsia"/>
                <w:color w:val="auto"/>
                <w:sz w:val="24"/>
                <w:highlight w:val="none"/>
              </w:rPr>
              <w:t>退付意见：是否同意退付履约保证金及退付金额：</w:t>
            </w:r>
          </w:p>
          <w:p>
            <w:pPr>
              <w:rPr>
                <w:color w:val="auto"/>
                <w:sz w:val="24"/>
                <w:highlight w:val="none"/>
              </w:rPr>
            </w:pPr>
          </w:p>
          <w:p>
            <w:pPr>
              <w:rPr>
                <w:color w:val="auto"/>
                <w:sz w:val="24"/>
                <w:highlight w:val="none"/>
              </w:rPr>
            </w:pPr>
          </w:p>
          <w:p>
            <w:pPr>
              <w:rPr>
                <w:color w:val="auto"/>
                <w:sz w:val="24"/>
                <w:highlight w:val="none"/>
              </w:rPr>
            </w:pPr>
            <w:r>
              <w:rPr>
                <w:rFonts w:hint="eastAsia"/>
                <w:color w:val="auto"/>
                <w:sz w:val="24"/>
                <w:highlight w:val="none"/>
              </w:rPr>
              <w:t xml:space="preserve">联系人及电话：                                </w:t>
            </w:r>
          </w:p>
          <w:p>
            <w:pPr>
              <w:rPr>
                <w:color w:val="auto"/>
                <w:sz w:val="24"/>
                <w:highlight w:val="none"/>
              </w:rPr>
            </w:pPr>
          </w:p>
          <w:p>
            <w:pPr>
              <w:ind w:firstLine="4560" w:firstLineChars="1900"/>
              <w:rPr>
                <w:color w:val="auto"/>
                <w:sz w:val="24"/>
                <w:highlight w:val="none"/>
              </w:rPr>
            </w:pPr>
            <w:r>
              <w:rPr>
                <w:rFonts w:hint="eastAsia"/>
                <w:color w:val="auto"/>
                <w:sz w:val="24"/>
                <w:highlight w:val="none"/>
              </w:rPr>
              <w:t xml:space="preserve"> 采购单位签章：</w:t>
            </w:r>
          </w:p>
          <w:p>
            <w:pPr>
              <w:jc w:val="center"/>
              <w:rPr>
                <w:color w:val="auto"/>
                <w:sz w:val="24"/>
                <w:highlight w:val="none"/>
              </w:rPr>
            </w:pPr>
            <w:r>
              <w:rPr>
                <w:rFonts w:hint="eastAsia"/>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pPr>
              <w:jc w:val="center"/>
              <w:rPr>
                <w:color w:val="auto"/>
                <w:sz w:val="24"/>
                <w:highlight w:val="none"/>
              </w:rPr>
            </w:pPr>
            <w:r>
              <w:rPr>
                <w:rFonts w:hint="eastAsia"/>
                <w:color w:val="auto"/>
                <w:sz w:val="24"/>
                <w:highlight w:val="none"/>
              </w:rPr>
              <w:t>财</w:t>
            </w:r>
          </w:p>
          <w:p>
            <w:pPr>
              <w:jc w:val="center"/>
              <w:rPr>
                <w:color w:val="auto"/>
                <w:sz w:val="24"/>
                <w:highlight w:val="none"/>
              </w:rPr>
            </w:pPr>
            <w:r>
              <w:rPr>
                <w:rFonts w:hint="eastAsia"/>
                <w:color w:val="auto"/>
                <w:sz w:val="24"/>
                <w:highlight w:val="none"/>
              </w:rPr>
              <w:t>务</w:t>
            </w:r>
          </w:p>
          <w:p>
            <w:pPr>
              <w:jc w:val="center"/>
              <w:rPr>
                <w:color w:val="auto"/>
                <w:sz w:val="24"/>
                <w:highlight w:val="none"/>
              </w:rPr>
            </w:pPr>
            <w:r>
              <w:rPr>
                <w:rFonts w:hint="eastAsia"/>
                <w:color w:val="auto"/>
                <w:sz w:val="24"/>
                <w:highlight w:val="none"/>
              </w:rPr>
              <w:t>部</w:t>
            </w:r>
          </w:p>
          <w:p>
            <w:pPr>
              <w:jc w:val="center"/>
              <w:rPr>
                <w:color w:val="auto"/>
                <w:sz w:val="24"/>
                <w:highlight w:val="none"/>
              </w:rPr>
            </w:pPr>
            <w:r>
              <w:rPr>
                <w:rFonts w:hint="eastAsia"/>
                <w:color w:val="auto"/>
                <w:sz w:val="24"/>
                <w:highlight w:val="none"/>
              </w:rPr>
              <w:t>门</w:t>
            </w:r>
          </w:p>
          <w:p>
            <w:pPr>
              <w:jc w:val="center"/>
              <w:rPr>
                <w:color w:val="auto"/>
                <w:sz w:val="24"/>
                <w:highlight w:val="none"/>
              </w:rPr>
            </w:pPr>
            <w:r>
              <w:rPr>
                <w:rFonts w:hint="eastAsia"/>
                <w:color w:val="auto"/>
                <w:sz w:val="24"/>
                <w:highlight w:val="none"/>
              </w:rPr>
              <w:t>意</w:t>
            </w:r>
          </w:p>
          <w:p>
            <w:pPr>
              <w:jc w:val="center"/>
              <w:rPr>
                <w:color w:val="auto"/>
                <w:sz w:val="24"/>
                <w:highlight w:val="none"/>
              </w:rPr>
            </w:pPr>
            <w:r>
              <w:rPr>
                <w:rFonts w:hint="eastAsia"/>
                <w:color w:val="auto"/>
                <w:sz w:val="24"/>
                <w:highlight w:val="none"/>
              </w:rPr>
              <w:t>见</w:t>
            </w:r>
          </w:p>
        </w:tc>
        <w:tc>
          <w:tcPr>
            <w:tcW w:w="8009" w:type="dxa"/>
          </w:tcPr>
          <w:p>
            <w:pPr>
              <w:rPr>
                <w:color w:val="auto"/>
                <w:sz w:val="24"/>
                <w:highlight w:val="none"/>
              </w:rPr>
            </w:pPr>
            <w:r>
              <w:rPr>
                <w:rFonts w:hint="eastAsia"/>
                <w:color w:val="auto"/>
                <w:sz w:val="24"/>
                <w:highlight w:val="none"/>
              </w:rPr>
              <w:t>此表于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日收到。</w:t>
            </w:r>
          </w:p>
          <w:p>
            <w:pPr>
              <w:rPr>
                <w:color w:val="auto"/>
                <w:sz w:val="24"/>
                <w:highlight w:val="none"/>
              </w:rPr>
            </w:pPr>
          </w:p>
          <w:p>
            <w:pPr>
              <w:rPr>
                <w:color w:val="auto"/>
                <w:sz w:val="24"/>
                <w:highlight w:val="none"/>
              </w:rPr>
            </w:pPr>
            <w:r>
              <w:rPr>
                <w:rFonts w:hint="eastAsia"/>
                <w:color w:val="auto"/>
                <w:sz w:val="24"/>
                <w:highlight w:val="none"/>
              </w:rPr>
              <w:t>会计审核：</w:t>
            </w:r>
          </w:p>
          <w:p>
            <w:pPr>
              <w:rPr>
                <w:color w:val="auto"/>
                <w:sz w:val="24"/>
                <w:highlight w:val="none"/>
              </w:rPr>
            </w:pPr>
          </w:p>
          <w:p>
            <w:pPr>
              <w:rPr>
                <w:color w:val="auto"/>
                <w:sz w:val="24"/>
                <w:highlight w:val="none"/>
              </w:rPr>
            </w:pPr>
            <w:r>
              <w:rPr>
                <w:rFonts w:hint="eastAsia"/>
                <w:color w:val="auto"/>
                <w:sz w:val="24"/>
                <w:highlight w:val="none"/>
              </w:rPr>
              <w:t>财务负责人审核：</w:t>
            </w:r>
          </w:p>
          <w:p>
            <w:pPr>
              <w:rPr>
                <w:color w:val="auto"/>
                <w:sz w:val="24"/>
                <w:highlight w:val="none"/>
              </w:rPr>
            </w:pPr>
          </w:p>
          <w:p>
            <w:pPr>
              <w:rPr>
                <w:color w:val="auto"/>
                <w:sz w:val="24"/>
                <w:highlight w:val="none"/>
              </w:rPr>
            </w:pPr>
            <w:r>
              <w:rPr>
                <w:rFonts w:hint="eastAsia"/>
                <w:color w:val="auto"/>
                <w:sz w:val="24"/>
                <w:highlight w:val="none"/>
              </w:rPr>
              <w:t>单位负责人签字：</w:t>
            </w:r>
          </w:p>
          <w:p>
            <w:pPr>
              <w:rPr>
                <w:color w:val="auto"/>
                <w:sz w:val="24"/>
                <w:highlight w:val="none"/>
              </w:rPr>
            </w:pPr>
          </w:p>
          <w:p>
            <w:pPr>
              <w:rPr>
                <w:color w:val="auto"/>
                <w:sz w:val="24"/>
                <w:highlight w:val="none"/>
              </w:rPr>
            </w:pPr>
            <w:r>
              <w:rPr>
                <w:rFonts w:hint="eastAsia"/>
                <w:color w:val="auto"/>
                <w:sz w:val="24"/>
                <w:highlight w:val="none"/>
              </w:rPr>
              <w:t>出纳办理转账日期：</w:t>
            </w:r>
          </w:p>
        </w:tc>
      </w:tr>
    </w:tbl>
    <w:p>
      <w:pPr>
        <w:pStyle w:val="14"/>
        <w:ind w:left="1" w:firstLine="2" w:firstLineChars="1"/>
        <w:rPr>
          <w:rFonts w:ascii="宋体"/>
          <w:b/>
          <w:bCs/>
          <w:color w:val="auto"/>
          <w:sz w:val="18"/>
          <w:szCs w:val="18"/>
          <w:highlight w:val="none"/>
        </w:rPr>
      </w:pPr>
    </w:p>
    <w:p>
      <w:pPr>
        <w:pStyle w:val="14"/>
        <w:ind w:left="1" w:firstLine="2" w:firstLineChars="1"/>
        <w:rPr>
          <w:rFonts w:ascii="宋体"/>
          <w:b/>
          <w:bCs/>
          <w:color w:val="auto"/>
          <w:sz w:val="18"/>
          <w:szCs w:val="18"/>
          <w:highlight w:val="none"/>
        </w:rPr>
      </w:pPr>
      <w:r>
        <w:rPr>
          <w:rFonts w:hint="eastAsia" w:ascii="宋体"/>
          <w:b/>
          <w:bCs/>
          <w:color w:val="auto"/>
          <w:sz w:val="18"/>
          <w:szCs w:val="18"/>
          <w:highlight w:val="none"/>
        </w:rPr>
        <w:t>注：供应商凭经采购人审批的退付意见书到履约保证金收取单位财务部门办理履约保证金退付事宜。</w:t>
      </w:r>
    </w:p>
    <w:p>
      <w:pPr>
        <w:pStyle w:val="22"/>
        <w:rPr>
          <w:rFonts w:ascii="宋体" w:hAnsi="宋体" w:cs="仿宋_GB2312"/>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autoSpaceDE w:val="0"/>
        <w:autoSpaceDN w:val="0"/>
        <w:spacing w:line="360" w:lineRule="auto"/>
        <w:ind w:firstLine="6505" w:firstLineChars="2700"/>
        <w:rPr>
          <w:rFonts w:ascii="宋体" w:hAnsi="宋体" w:cs="宋体"/>
          <w:b/>
          <w:bCs/>
          <w:color w:val="auto"/>
          <w:sz w:val="24"/>
          <w:highlight w:val="none"/>
        </w:rPr>
      </w:pPr>
    </w:p>
    <w:p>
      <w:pPr>
        <w:spacing w:line="520" w:lineRule="exact"/>
        <w:jc w:val="center"/>
        <w:rPr>
          <w:rFonts w:hint="default" w:ascii="宋体" w:hAnsi="宋体" w:eastAsia="宋体" w:cs="Times New Roman"/>
          <w:color w:val="auto"/>
          <w:sz w:val="24"/>
          <w:szCs w:val="24"/>
          <w:highlight w:val="none"/>
          <w:lang w:val="en-US" w:eastAsia="zh-CN"/>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spacing w:line="520" w:lineRule="exact"/>
        <w:jc w:val="center"/>
        <w:rPr>
          <w:rFonts w:ascii="宋体" w:hAnsi="宋体" w:eastAsia="宋体" w:cs="Times New Roman"/>
          <w:color w:val="auto"/>
          <w:sz w:val="24"/>
          <w:szCs w:val="24"/>
          <w:highlight w:val="none"/>
        </w:rPr>
      </w:pPr>
    </w:p>
    <w:p>
      <w:pPr>
        <w:keepNext/>
        <w:keepLines/>
        <w:spacing w:before="340" w:after="330" w:line="578" w:lineRule="auto"/>
        <w:jc w:val="center"/>
        <w:outlineLvl w:val="0"/>
        <w:rPr>
          <w:rFonts w:ascii="宋体" w:hAnsi="宋体" w:eastAsia="宋体" w:cs="Times New Roman"/>
          <w:color w:val="auto"/>
          <w:kern w:val="44"/>
          <w:sz w:val="44"/>
          <w:szCs w:val="44"/>
          <w:highlight w:val="none"/>
          <w:lang w:val="zh-CN"/>
        </w:rPr>
      </w:pPr>
      <w:bookmarkStart w:id="180" w:name="_Toc15382"/>
      <w:bookmarkStart w:id="181" w:name="_Toc10008"/>
      <w:bookmarkStart w:id="182" w:name="_Toc23849"/>
      <w:bookmarkStart w:id="183" w:name="_Toc4631"/>
      <w:bookmarkStart w:id="184" w:name="_Toc20554"/>
      <w:bookmarkStart w:id="185" w:name="_Toc80205943"/>
      <w:bookmarkStart w:id="186" w:name="_Toc22077"/>
      <w:bookmarkStart w:id="187" w:name="_Toc21248"/>
      <w:bookmarkStart w:id="188" w:name="_Toc19175"/>
      <w:r>
        <w:rPr>
          <w:rFonts w:hint="eastAsia" w:ascii="宋体" w:hAnsi="宋体" w:eastAsia="宋体" w:cs="Times New Roman"/>
          <w:color w:val="auto"/>
          <w:kern w:val="44"/>
          <w:sz w:val="44"/>
          <w:szCs w:val="44"/>
          <w:highlight w:val="none"/>
          <w:lang w:val="zh-CN"/>
        </w:rPr>
        <w:t>第六章 合同文本</w:t>
      </w:r>
      <w:bookmarkEnd w:id="180"/>
      <w:bookmarkEnd w:id="181"/>
      <w:bookmarkEnd w:id="182"/>
      <w:bookmarkEnd w:id="183"/>
      <w:bookmarkEnd w:id="184"/>
      <w:bookmarkEnd w:id="185"/>
      <w:bookmarkEnd w:id="186"/>
      <w:bookmarkEnd w:id="187"/>
    </w:p>
    <w:bookmarkEnd w:id="188"/>
    <w:p>
      <w:pPr>
        <w:keepNext/>
        <w:keepLines/>
        <w:spacing w:before="340" w:after="330" w:line="578" w:lineRule="auto"/>
        <w:jc w:val="center"/>
        <w:outlineLvl w:val="0"/>
        <w:rPr>
          <w:rFonts w:ascii="仿宋_GB2312" w:hAnsi="楷体" w:eastAsia="仿宋_GB2312" w:cs="Times New Roman"/>
          <w:b/>
          <w:bCs/>
          <w:color w:val="auto"/>
          <w:kern w:val="44"/>
          <w:sz w:val="24"/>
          <w:szCs w:val="44"/>
          <w:highlight w:val="none"/>
          <w:u w:val="single"/>
          <w:lang w:val="zh-CN"/>
        </w:rPr>
      </w:pPr>
    </w:p>
    <w:p>
      <w:pPr>
        <w:jc w:val="left"/>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pStyle w:val="19"/>
        <w:jc w:val="center"/>
        <w:rPr>
          <w:rFonts w:hint="eastAsia" w:hAnsi="宋体"/>
          <w:b/>
          <w:color w:val="auto"/>
          <w:sz w:val="44"/>
          <w:szCs w:val="44"/>
          <w:highlight w:val="none"/>
          <w:lang w:val="en-US" w:eastAsia="zh-CN"/>
        </w:rPr>
      </w:pPr>
      <w:r>
        <w:rPr>
          <w:rFonts w:hint="eastAsia" w:hAnsi="宋体"/>
          <w:b/>
          <w:color w:val="auto"/>
          <w:sz w:val="44"/>
          <w:szCs w:val="44"/>
          <w:highlight w:val="none"/>
          <w:lang w:val="en-US" w:eastAsia="zh-CN"/>
        </w:rPr>
        <w:t>广西壮族自治区江滨医院</w:t>
      </w:r>
    </w:p>
    <w:p>
      <w:pPr>
        <w:pStyle w:val="19"/>
        <w:jc w:val="center"/>
        <w:rPr>
          <w:rFonts w:hint="eastAsia" w:hAnsi="宋体"/>
          <w:b/>
          <w:color w:val="auto"/>
          <w:sz w:val="44"/>
          <w:szCs w:val="44"/>
          <w:highlight w:val="none"/>
          <w:lang w:val="en-US" w:eastAsia="zh-CN"/>
        </w:rPr>
      </w:pPr>
      <w:r>
        <w:rPr>
          <w:rFonts w:hint="eastAsia" w:hAnsi="宋体"/>
          <w:b/>
          <w:color w:val="auto"/>
          <w:sz w:val="44"/>
          <w:szCs w:val="44"/>
          <w:highlight w:val="none"/>
          <w:lang w:val="en-US" w:eastAsia="zh-CN"/>
        </w:rPr>
        <w:t>内网核心交换机及管理软件采购项目</w:t>
      </w:r>
    </w:p>
    <w:p>
      <w:pPr>
        <w:pStyle w:val="19"/>
        <w:jc w:val="center"/>
        <w:rPr>
          <w:rFonts w:hAnsi="宋体"/>
          <w:b/>
          <w:color w:val="auto"/>
          <w:sz w:val="44"/>
          <w:szCs w:val="44"/>
          <w:highlight w:val="none"/>
        </w:rPr>
      </w:pPr>
      <w:r>
        <w:rPr>
          <w:rFonts w:hint="eastAsia" w:hAnsi="宋体"/>
          <w:b/>
          <w:color w:val="auto"/>
          <w:sz w:val="44"/>
          <w:szCs w:val="44"/>
          <w:highlight w:val="none"/>
        </w:rPr>
        <w:t>采购合同</w:t>
      </w:r>
    </w:p>
    <w:p>
      <w:pPr>
        <w:pStyle w:val="19"/>
        <w:rPr>
          <w:rFonts w:hAnsi="宋体"/>
          <w:color w:val="auto"/>
          <w:highlight w:val="none"/>
        </w:rPr>
      </w:pPr>
    </w:p>
    <w:p>
      <w:pPr>
        <w:pStyle w:val="19"/>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pStyle w:val="19"/>
        <w:rPr>
          <w:rFonts w:hAnsi="宋体"/>
          <w:color w:val="auto"/>
          <w:highlight w:val="none"/>
        </w:rPr>
      </w:pPr>
    </w:p>
    <w:p>
      <w:pPr>
        <w:pStyle w:val="19"/>
        <w:ind w:firstLine="1590" w:firstLineChars="495"/>
        <w:rPr>
          <w:rFonts w:hAnsi="宋体"/>
          <w:b/>
          <w:color w:val="auto"/>
          <w:sz w:val="32"/>
          <w:szCs w:val="32"/>
          <w:highlight w:val="none"/>
          <w:u w:val="single"/>
        </w:rPr>
      </w:pPr>
      <w:r>
        <w:rPr>
          <w:rFonts w:hint="eastAsia" w:hAnsi="宋体"/>
          <w:b/>
          <w:color w:val="auto"/>
          <w:sz w:val="32"/>
          <w:szCs w:val="32"/>
          <w:highlight w:val="none"/>
        </w:rPr>
        <w:t>合同编号：</w:t>
      </w:r>
      <w:r>
        <w:rPr>
          <w:rFonts w:hint="eastAsia" w:hAnsi="宋体"/>
          <w:b/>
          <w:color w:val="auto"/>
          <w:sz w:val="32"/>
          <w:szCs w:val="32"/>
          <w:highlight w:val="none"/>
          <w:u w:val="single"/>
        </w:rPr>
        <w:t xml:space="preserve">                       </w:t>
      </w:r>
    </w:p>
    <w:p>
      <w:pPr>
        <w:pStyle w:val="19"/>
        <w:jc w:val="center"/>
        <w:rPr>
          <w:rFonts w:hAnsi="宋体"/>
          <w:color w:val="auto"/>
          <w:highlight w:val="none"/>
        </w:rPr>
      </w:pPr>
    </w:p>
    <w:p>
      <w:pPr>
        <w:pStyle w:val="19"/>
        <w:jc w:val="cente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rPr>
          <w:rFonts w:hAnsi="宋体"/>
          <w:color w:val="auto"/>
          <w:highlight w:val="none"/>
        </w:rPr>
      </w:pPr>
    </w:p>
    <w:p>
      <w:pPr>
        <w:pStyle w:val="19"/>
        <w:jc w:val="center"/>
        <w:rPr>
          <w:rFonts w:hAnsi="宋体"/>
          <w:color w:val="auto"/>
          <w:highlight w:val="none"/>
        </w:rPr>
      </w:pPr>
    </w:p>
    <w:p>
      <w:pPr>
        <w:pStyle w:val="19"/>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采购人（甲方）</w:t>
      </w:r>
      <w:r>
        <w:rPr>
          <w:rFonts w:hint="eastAsia" w:hAnsi="宋体"/>
          <w:b/>
          <w:color w:val="auto"/>
          <w:sz w:val="32"/>
          <w:szCs w:val="32"/>
          <w:highlight w:val="none"/>
          <w:u w:val="single"/>
        </w:rPr>
        <w:t xml:space="preserve">                    </w:t>
      </w:r>
    </w:p>
    <w:p>
      <w:pPr>
        <w:pStyle w:val="19"/>
        <w:spacing w:line="340" w:lineRule="exact"/>
        <w:ind w:firstLine="1590" w:firstLineChars="495"/>
        <w:rPr>
          <w:rFonts w:hAnsi="宋体"/>
          <w:b/>
          <w:color w:val="auto"/>
          <w:sz w:val="32"/>
          <w:szCs w:val="32"/>
          <w:highlight w:val="none"/>
        </w:rPr>
      </w:pPr>
    </w:p>
    <w:p>
      <w:pPr>
        <w:pStyle w:val="19"/>
        <w:spacing w:line="340" w:lineRule="exact"/>
        <w:ind w:firstLine="1590" w:firstLineChars="495"/>
        <w:rPr>
          <w:rFonts w:hAnsi="宋体"/>
          <w:b/>
          <w:color w:val="auto"/>
          <w:sz w:val="32"/>
          <w:szCs w:val="32"/>
          <w:highlight w:val="none"/>
        </w:rPr>
      </w:pPr>
      <w:r>
        <w:rPr>
          <w:rFonts w:hint="eastAsia" w:hAnsi="宋体"/>
          <w:b/>
          <w:color w:val="auto"/>
          <w:sz w:val="32"/>
          <w:szCs w:val="32"/>
          <w:highlight w:val="none"/>
        </w:rPr>
        <w:t>供 应 商（乙方）</w:t>
      </w:r>
      <w:r>
        <w:rPr>
          <w:rFonts w:hint="eastAsia" w:hAnsi="宋体"/>
          <w:b/>
          <w:color w:val="auto"/>
          <w:sz w:val="32"/>
          <w:szCs w:val="32"/>
          <w:highlight w:val="none"/>
          <w:u w:val="single"/>
        </w:rPr>
        <w:t xml:space="preserve">                    </w:t>
      </w:r>
    </w:p>
    <w:p>
      <w:pPr>
        <w:pStyle w:val="19"/>
        <w:jc w:val="center"/>
        <w:rPr>
          <w:rFonts w:hAnsi="宋体"/>
          <w:color w:val="auto"/>
          <w:highlight w:val="none"/>
        </w:rPr>
      </w:pPr>
    </w:p>
    <w:p>
      <w:pPr>
        <w:pStyle w:val="19"/>
        <w:jc w:val="center"/>
        <w:rPr>
          <w:rFonts w:hAnsi="宋体"/>
          <w:color w:val="auto"/>
          <w:highlight w:val="none"/>
        </w:rPr>
      </w:pPr>
    </w:p>
    <w:p>
      <w:pPr>
        <w:pStyle w:val="19"/>
        <w:jc w:val="center"/>
        <w:rPr>
          <w:rFonts w:hAnsi="宋体"/>
          <w:color w:val="auto"/>
          <w:highlight w:val="none"/>
        </w:rPr>
      </w:pPr>
    </w:p>
    <w:p>
      <w:pPr>
        <w:pStyle w:val="19"/>
        <w:jc w:val="center"/>
        <w:rPr>
          <w:rFonts w:hAnsi="宋体"/>
          <w:color w:val="auto"/>
          <w:highlight w:val="none"/>
        </w:rPr>
      </w:pPr>
    </w:p>
    <w:p>
      <w:pPr>
        <w:pStyle w:val="19"/>
        <w:ind w:firstLine="1590" w:firstLineChars="495"/>
        <w:rPr>
          <w:rFonts w:hint="eastAsia" w:hAnsi="宋体"/>
          <w:b/>
          <w:color w:val="auto"/>
          <w:sz w:val="32"/>
          <w:szCs w:val="32"/>
          <w:highlight w:val="none"/>
        </w:rPr>
      </w:pPr>
    </w:p>
    <w:p>
      <w:pPr>
        <w:pStyle w:val="19"/>
        <w:ind w:firstLine="1590" w:firstLineChars="495"/>
        <w:rPr>
          <w:rFonts w:hint="eastAsia" w:hAnsi="宋体"/>
          <w:b/>
          <w:color w:val="auto"/>
          <w:sz w:val="32"/>
          <w:szCs w:val="32"/>
          <w:highlight w:val="none"/>
        </w:rPr>
      </w:pPr>
    </w:p>
    <w:p>
      <w:pPr>
        <w:pStyle w:val="19"/>
        <w:ind w:firstLine="1590" w:firstLineChars="495"/>
        <w:rPr>
          <w:rFonts w:hint="eastAsia" w:hAnsi="宋体"/>
          <w:b/>
          <w:color w:val="auto"/>
          <w:sz w:val="32"/>
          <w:szCs w:val="32"/>
          <w:highlight w:val="none"/>
        </w:rPr>
      </w:pPr>
    </w:p>
    <w:p>
      <w:pPr>
        <w:rPr>
          <w:rFonts w:hint="eastAsia"/>
          <w:color w:val="auto"/>
          <w:highlight w:val="none"/>
        </w:rPr>
      </w:pPr>
    </w:p>
    <w:p>
      <w:pPr>
        <w:pStyle w:val="19"/>
        <w:ind w:firstLine="1590" w:firstLineChars="495"/>
        <w:rPr>
          <w:rFonts w:hint="eastAsia" w:hAnsi="宋体"/>
          <w:b/>
          <w:color w:val="auto"/>
          <w:sz w:val="32"/>
          <w:szCs w:val="32"/>
          <w:highlight w:val="none"/>
        </w:rPr>
      </w:pPr>
    </w:p>
    <w:p>
      <w:pPr>
        <w:pStyle w:val="19"/>
        <w:ind w:firstLine="1590" w:firstLineChars="495"/>
        <w:rPr>
          <w:rFonts w:hAnsi="宋体"/>
          <w:b/>
          <w:color w:val="auto"/>
          <w:sz w:val="32"/>
          <w:szCs w:val="32"/>
          <w:highlight w:val="none"/>
        </w:rPr>
      </w:pPr>
      <w:r>
        <w:rPr>
          <w:rFonts w:hint="eastAsia" w:hAnsi="宋体"/>
          <w:b/>
          <w:color w:val="auto"/>
          <w:sz w:val="32"/>
          <w:szCs w:val="32"/>
          <w:highlight w:val="none"/>
        </w:rPr>
        <w:t>签订合同时间：</w:t>
      </w:r>
      <w:r>
        <w:rPr>
          <w:rFonts w:hint="eastAsia" w:hAnsi="宋体"/>
          <w:b/>
          <w:color w:val="auto"/>
          <w:sz w:val="32"/>
          <w:szCs w:val="32"/>
          <w:highlight w:val="none"/>
          <w:u w:val="single"/>
        </w:rPr>
        <w:t xml:space="preserve">                    </w:t>
      </w:r>
    </w:p>
    <w:p>
      <w:pPr>
        <w:pStyle w:val="19"/>
        <w:jc w:val="center"/>
        <w:rPr>
          <w:rFonts w:hAnsi="宋体"/>
          <w:color w:val="auto"/>
          <w:highlight w:val="none"/>
        </w:rPr>
      </w:pPr>
      <w:r>
        <w:rPr>
          <w:rFonts w:hint="eastAsia" w:hAnsi="宋体"/>
          <w:color w:val="auto"/>
          <w:highlight w:val="none"/>
        </w:rPr>
        <w:t xml:space="preserve"> </w:t>
      </w:r>
    </w:p>
    <w:p>
      <w:pPr>
        <w:pStyle w:val="19"/>
        <w:jc w:val="center"/>
        <w:rPr>
          <w:rFonts w:hAnsi="宋体"/>
          <w:color w:val="auto"/>
          <w:highlight w:val="none"/>
        </w:rPr>
      </w:pPr>
    </w:p>
    <w:p>
      <w:pPr>
        <w:jc w:val="left"/>
        <w:rPr>
          <w:rFonts w:hint="eastAsia" w:ascii="宋体" w:hAnsi="宋体"/>
          <w:b/>
          <w:color w:val="auto"/>
          <w:sz w:val="24"/>
          <w:szCs w:val="24"/>
          <w:highlight w:val="none"/>
        </w:rPr>
      </w:pPr>
    </w:p>
    <w:p>
      <w:pPr>
        <w:jc w:val="left"/>
        <w:rPr>
          <w:rFonts w:hint="eastAsia" w:ascii="宋体" w:hAnsi="宋体"/>
          <w:b/>
          <w:color w:val="auto"/>
          <w:sz w:val="24"/>
          <w:szCs w:val="24"/>
          <w:highlight w:val="none"/>
        </w:rPr>
      </w:pPr>
    </w:p>
    <w:p>
      <w:pPr>
        <w:jc w:val="left"/>
        <w:rPr>
          <w:rFonts w:hint="eastAsia" w:ascii="宋体" w:hAnsi="宋体"/>
          <w:b/>
          <w:color w:val="auto"/>
          <w:sz w:val="24"/>
          <w:szCs w:val="24"/>
          <w:highlight w:val="none"/>
        </w:rPr>
      </w:pPr>
    </w:p>
    <w:p>
      <w:pPr>
        <w:jc w:val="left"/>
        <w:rPr>
          <w:rFonts w:hint="eastAsia" w:ascii="宋体" w:hAnsi="宋体"/>
          <w:b/>
          <w:color w:val="auto"/>
          <w:sz w:val="24"/>
          <w:szCs w:val="24"/>
          <w:highlight w:val="none"/>
        </w:rPr>
      </w:pPr>
    </w:p>
    <w:p>
      <w:pPr>
        <w:jc w:val="left"/>
        <w:rPr>
          <w:rFonts w:hint="eastAsia" w:ascii="宋体" w:hAnsi="宋体"/>
          <w:b/>
          <w:color w:val="auto"/>
          <w:sz w:val="24"/>
          <w:szCs w:val="24"/>
          <w:highlight w:val="none"/>
        </w:rPr>
      </w:pPr>
    </w:p>
    <w:p>
      <w:pPr>
        <w:jc w:val="left"/>
        <w:rPr>
          <w:rFonts w:hint="eastAsia" w:ascii="宋体" w:hAnsi="宋体"/>
          <w:b/>
          <w:color w:val="auto"/>
          <w:sz w:val="24"/>
          <w:szCs w:val="24"/>
          <w:highlight w:val="none"/>
        </w:rPr>
      </w:pPr>
    </w:p>
    <w:p>
      <w:pPr>
        <w:jc w:val="left"/>
        <w:rPr>
          <w:rFonts w:hint="eastAsia" w:ascii="宋体" w:hAnsi="宋体"/>
          <w:b/>
          <w:color w:val="auto"/>
          <w:sz w:val="24"/>
          <w:szCs w:val="24"/>
          <w:highlight w:val="none"/>
        </w:rPr>
      </w:pPr>
    </w:p>
    <w:p>
      <w:pPr>
        <w:snapToGrid w:val="0"/>
        <w:spacing w:line="400" w:lineRule="exact"/>
        <w:jc w:val="center"/>
        <w:rPr>
          <w:rFonts w:hint="eastAsia" w:ascii="宋体" w:hAnsi="宋体"/>
          <w:b/>
          <w:bCs/>
          <w:color w:val="000000"/>
          <w:sz w:val="32"/>
          <w:szCs w:val="32"/>
        </w:rPr>
      </w:pPr>
      <w:bookmarkStart w:id="189" w:name="_Toc16918"/>
      <w:r>
        <w:rPr>
          <w:rFonts w:hint="eastAsia" w:ascii="宋体" w:hAnsi="宋体"/>
          <w:b/>
          <w:bCs/>
          <w:color w:val="000000"/>
          <w:sz w:val="32"/>
          <w:szCs w:val="32"/>
        </w:rPr>
        <w:t>《广西壮族自治区政府采购合同》</w:t>
      </w:r>
      <w:r>
        <w:rPr>
          <w:rFonts w:hint="eastAsia" w:ascii="宋体" w:hAnsi="宋体"/>
          <w:b/>
          <w:color w:val="000000"/>
          <w:sz w:val="32"/>
          <w:szCs w:val="32"/>
        </w:rPr>
        <w:t>文本</w:t>
      </w:r>
    </w:p>
    <w:p>
      <w:pPr>
        <w:snapToGrid w:val="0"/>
        <w:spacing w:line="400" w:lineRule="exact"/>
        <w:ind w:right="480" w:firstLine="5250" w:firstLineChars="2500"/>
        <w:rPr>
          <w:rFonts w:hint="eastAsia" w:ascii="宋体" w:hAnsi="宋体"/>
          <w:bCs/>
          <w:color w:val="000000"/>
          <w:szCs w:val="21"/>
        </w:rPr>
      </w:pPr>
    </w:p>
    <w:p>
      <w:pPr>
        <w:snapToGrid w:val="0"/>
        <w:spacing w:line="360" w:lineRule="auto"/>
        <w:ind w:right="480" w:firstLine="5040" w:firstLineChars="2100"/>
        <w:rPr>
          <w:rFonts w:hint="eastAsia" w:ascii="宋体" w:hAnsi="宋体" w:cs="宋体"/>
          <w:bCs/>
          <w:color w:val="000000"/>
          <w:sz w:val="24"/>
          <w:szCs w:val="24"/>
        </w:rPr>
      </w:pPr>
      <w:r>
        <w:rPr>
          <w:rFonts w:hint="eastAsia" w:ascii="宋体" w:hAnsi="宋体" w:cs="宋体"/>
          <w:bCs/>
          <w:color w:val="000000"/>
          <w:sz w:val="24"/>
          <w:szCs w:val="24"/>
        </w:rPr>
        <w:t>合同编号：</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widowControl w:val="0"/>
        <w:snapToGrid w:val="0"/>
        <w:spacing w:line="360" w:lineRule="auto"/>
        <w:ind w:firstLine="5040" w:firstLineChars="2100"/>
        <w:jc w:val="left"/>
        <w:rPr>
          <w:rFonts w:hint="eastAsia" w:ascii="Times New Roman" w:hAnsi="Times New Roman" w:eastAsia="宋体" w:cs="Times New Roman"/>
          <w:kern w:val="0"/>
          <w:sz w:val="18"/>
          <w:szCs w:val="18"/>
          <w:lang w:val="zh-CN" w:eastAsia="zh-CN" w:bidi="ar-SA"/>
        </w:rPr>
      </w:pPr>
      <w:r>
        <w:rPr>
          <w:rFonts w:hint="eastAsia" w:ascii="宋体" w:hAnsi="宋体" w:eastAsia="宋体" w:cs="宋体"/>
          <w:color w:val="000000"/>
          <w:kern w:val="0"/>
          <w:sz w:val="24"/>
          <w:szCs w:val="18"/>
          <w:lang w:val="zh-CN" w:eastAsia="zh-CN" w:bidi="ar-SA"/>
        </w:rPr>
        <w:t>采购计划号：</w:t>
      </w:r>
      <w:r>
        <w:rPr>
          <w:rFonts w:hint="eastAsia" w:ascii="宋体" w:hAnsi="宋体" w:eastAsia="宋体" w:cs="宋体"/>
          <w:color w:val="000000"/>
          <w:kern w:val="0"/>
          <w:sz w:val="24"/>
          <w:szCs w:val="18"/>
          <w:u w:val="single"/>
          <w:lang w:val="zh-CN" w:eastAsia="zh-CN" w:bidi="ar-SA"/>
        </w:rPr>
        <w:t xml:space="preserve">               </w:t>
      </w:r>
    </w:p>
    <w:p>
      <w:pPr>
        <w:snapToGrid w:val="0"/>
        <w:spacing w:line="400" w:lineRule="exact"/>
        <w:rPr>
          <w:rFonts w:hint="eastAsia" w:ascii="宋体" w:hAnsi="宋体" w:cs="宋体"/>
          <w:color w:val="000000"/>
          <w:szCs w:val="21"/>
        </w:rPr>
      </w:pPr>
    </w:p>
    <w:p>
      <w:pPr>
        <w:snapToGrid w:val="0"/>
        <w:spacing w:line="360" w:lineRule="auto"/>
        <w:rPr>
          <w:rFonts w:hint="eastAsia" w:ascii="宋体" w:hAnsi="宋体" w:cs="宋体"/>
          <w:color w:val="000000"/>
          <w:sz w:val="24"/>
        </w:rPr>
      </w:pPr>
      <w:r>
        <w:rPr>
          <w:rFonts w:hint="eastAsia" w:ascii="宋体" w:hAnsi="宋体" w:cs="宋体"/>
          <w:color w:val="000000"/>
          <w:sz w:val="24"/>
        </w:rPr>
        <w:t>采购人（甲方）：</w:t>
      </w:r>
      <w:r>
        <w:rPr>
          <w:rFonts w:hint="eastAsia" w:ascii="宋体" w:hAnsi="宋体" w:cs="宋体"/>
          <w:color w:val="000000"/>
          <w:sz w:val="24"/>
          <w:u w:val="single"/>
        </w:rPr>
        <w:t xml:space="preserve">                          </w:t>
      </w:r>
    </w:p>
    <w:p>
      <w:pPr>
        <w:snapToGrid w:val="0"/>
        <w:spacing w:line="360" w:lineRule="auto"/>
        <w:rPr>
          <w:rFonts w:hint="eastAsia" w:ascii="宋体" w:hAnsi="宋体" w:cs="宋体"/>
          <w:color w:val="000000"/>
          <w:sz w:val="24"/>
        </w:rPr>
      </w:pPr>
      <w:r>
        <w:rPr>
          <w:rFonts w:hint="eastAsia" w:ascii="宋体" w:hAnsi="宋体" w:cs="宋体"/>
          <w:color w:val="000000"/>
          <w:sz w:val="24"/>
          <w:lang w:eastAsia="zh-CN"/>
        </w:rPr>
        <w:t>成交</w:t>
      </w:r>
      <w:r>
        <w:rPr>
          <w:rFonts w:hint="eastAsia" w:ascii="宋体" w:hAnsi="宋体" w:cs="宋体"/>
          <w:color w:val="000000"/>
          <w:sz w:val="24"/>
        </w:rPr>
        <w:t>供应商（乙方）：</w:t>
      </w:r>
      <w:r>
        <w:rPr>
          <w:rFonts w:hint="eastAsia" w:ascii="宋体" w:hAnsi="宋体" w:cs="宋体"/>
          <w:color w:val="000000"/>
          <w:sz w:val="24"/>
          <w:u w:val="single"/>
        </w:rPr>
        <w:t xml:space="preserve">                          </w:t>
      </w:r>
    </w:p>
    <w:p>
      <w:pPr>
        <w:snapToGrid w:val="0"/>
        <w:spacing w:line="360" w:lineRule="auto"/>
        <w:rPr>
          <w:rFonts w:hint="eastAsia" w:ascii="宋体" w:hAnsi="宋体" w:cs="宋体"/>
          <w:color w:val="000000"/>
          <w:sz w:val="24"/>
        </w:rPr>
      </w:pPr>
      <w:r>
        <w:rPr>
          <w:rFonts w:hint="eastAsia" w:ascii="宋体" w:hAnsi="宋体" w:cs="宋体"/>
          <w:color w:val="000000"/>
          <w:sz w:val="24"/>
        </w:rPr>
        <w:t>项目名称：</w:t>
      </w:r>
      <w:r>
        <w:rPr>
          <w:rFonts w:hint="eastAsia" w:ascii="宋体" w:hAnsi="宋体" w:cs="宋体"/>
          <w:color w:val="000000"/>
          <w:sz w:val="24"/>
          <w:u w:val="single"/>
        </w:rPr>
        <w:t xml:space="preserve">                               </w:t>
      </w:r>
    </w:p>
    <w:p>
      <w:pPr>
        <w:snapToGrid w:val="0"/>
        <w:spacing w:line="360" w:lineRule="auto"/>
        <w:rPr>
          <w:rFonts w:hint="eastAsia" w:ascii="宋体" w:hAnsi="宋体" w:cs="宋体"/>
          <w:color w:val="000000"/>
          <w:sz w:val="24"/>
          <w:u w:val="single"/>
        </w:rPr>
      </w:pPr>
      <w:r>
        <w:rPr>
          <w:rFonts w:hint="eastAsia" w:ascii="宋体" w:hAnsi="宋体" w:cs="宋体"/>
          <w:color w:val="000000"/>
          <w:sz w:val="24"/>
        </w:rPr>
        <w:t>项目编号：</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p>
    <w:p>
      <w:pPr>
        <w:snapToGrid w:val="0"/>
        <w:spacing w:line="360" w:lineRule="auto"/>
        <w:rPr>
          <w:rFonts w:hint="eastAsia" w:ascii="宋体" w:hAnsi="宋体" w:cs="宋体"/>
          <w:color w:val="000000"/>
          <w:sz w:val="24"/>
          <w:u w:val="single"/>
        </w:rPr>
      </w:pPr>
      <w:r>
        <w:rPr>
          <w:rFonts w:hint="eastAsia" w:ascii="宋体" w:hAnsi="宋体" w:cs="宋体"/>
          <w:color w:val="000000"/>
          <w:sz w:val="24"/>
        </w:rPr>
        <w:t>签订地点：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none"/>
        </w:rPr>
        <w:t xml:space="preserve">   </w:t>
      </w:r>
      <w:r>
        <w:rPr>
          <w:rFonts w:hint="eastAsia" w:ascii="宋体" w:hAnsi="宋体" w:cs="宋体"/>
          <w:color w:val="000000"/>
          <w:sz w:val="24"/>
          <w:u w:val="none"/>
          <w:lang w:val="en-US" w:eastAsia="zh-CN"/>
        </w:rPr>
        <w:t xml:space="preserve">  </w:t>
      </w:r>
      <w:r>
        <w:rPr>
          <w:rFonts w:hint="eastAsia" w:ascii="宋体" w:hAnsi="宋体" w:cs="宋体"/>
          <w:color w:val="000000"/>
          <w:sz w:val="24"/>
        </w:rPr>
        <w:t>签订时间：</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根据《中华人民共和国民法典</w:t>
      </w:r>
      <w:r>
        <w:rPr>
          <w:rFonts w:hint="eastAsia" w:ascii="宋体" w:hAnsi="宋体" w:eastAsia="宋体" w:cs="宋体"/>
          <w:color w:val="auto"/>
          <w:sz w:val="21"/>
          <w:szCs w:val="21"/>
          <w:highlight w:val="none"/>
          <w:lang w:eastAsia="zh-CN"/>
        </w:rPr>
        <w:t>》《中华人民共和国政府采购法》《中华人民共和国政府采购法实施条例》</w:t>
      </w:r>
      <w:r>
        <w:rPr>
          <w:rFonts w:hint="eastAsia" w:ascii="宋体" w:hAnsi="宋体" w:eastAsia="宋体" w:cs="宋体"/>
          <w:color w:val="auto"/>
          <w:sz w:val="21"/>
          <w:szCs w:val="21"/>
          <w:highlight w:val="none"/>
        </w:rPr>
        <w:t>等</w:t>
      </w:r>
      <w:r>
        <w:rPr>
          <w:rFonts w:hint="eastAsia" w:ascii="宋体" w:hAnsi="宋体" w:eastAsia="宋体" w:cs="宋体"/>
          <w:color w:val="auto"/>
          <w:sz w:val="21"/>
          <w:szCs w:val="21"/>
          <w:highlight w:val="none"/>
          <w:lang w:eastAsia="zh-CN"/>
        </w:rPr>
        <w:t>法律法规</w:t>
      </w:r>
      <w:r>
        <w:rPr>
          <w:rFonts w:hint="eastAsia" w:ascii="宋体" w:hAnsi="宋体" w:eastAsia="宋体" w:cs="宋体"/>
          <w:color w:val="auto"/>
          <w:sz w:val="21"/>
          <w:szCs w:val="21"/>
          <w:highlight w:val="none"/>
        </w:rPr>
        <w:t>规定，按照相关规定条款和</w:t>
      </w:r>
      <w:r>
        <w:rPr>
          <w:rFonts w:hint="eastAsia" w:ascii="宋体" w:hAnsi="宋体" w:eastAsia="宋体" w:cs="宋体"/>
          <w:color w:val="auto"/>
          <w:sz w:val="21"/>
          <w:szCs w:val="21"/>
          <w:highlight w:val="none"/>
          <w:lang w:val="en-US" w:eastAsia="zh-CN"/>
        </w:rPr>
        <w:t>双方</w:t>
      </w:r>
      <w:r>
        <w:rPr>
          <w:rFonts w:hint="eastAsia" w:ascii="宋体" w:hAnsi="宋体" w:eastAsia="宋体" w:cs="宋体"/>
          <w:color w:val="auto"/>
          <w:sz w:val="21"/>
          <w:szCs w:val="21"/>
          <w:highlight w:val="none"/>
        </w:rPr>
        <w:t>承诺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按照平等自愿原则</w:t>
      </w:r>
      <w:r>
        <w:rPr>
          <w:rFonts w:hint="eastAsia" w:ascii="宋体" w:hAnsi="宋体" w:eastAsia="宋体" w:cs="宋体"/>
          <w:color w:val="auto"/>
          <w:sz w:val="21"/>
          <w:szCs w:val="21"/>
          <w:highlight w:val="none"/>
        </w:rPr>
        <w:t>，甲乙双方签订本合同。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第一条　合同标的</w:t>
      </w:r>
      <w:bookmarkEnd w:id="189"/>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供货一览表</w:t>
      </w:r>
    </w:p>
    <w:tbl>
      <w:tblPr>
        <w:tblStyle w:val="30"/>
        <w:tblW w:w="9701"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33"/>
        <w:gridCol w:w="1059"/>
        <w:gridCol w:w="1233"/>
        <w:gridCol w:w="1210"/>
        <w:gridCol w:w="737"/>
        <w:gridCol w:w="735"/>
        <w:gridCol w:w="1285"/>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709"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序号</w:t>
            </w:r>
          </w:p>
        </w:tc>
        <w:tc>
          <w:tcPr>
            <w:tcW w:w="1233"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标的</w:t>
            </w:r>
            <w:r>
              <w:rPr>
                <w:rFonts w:hint="eastAsia" w:asciiTheme="minorEastAsia" w:hAnsiTheme="minorEastAsia" w:eastAsiaTheme="minorEastAsia" w:cstheme="minorEastAsia"/>
                <w:color w:val="000000"/>
                <w:sz w:val="21"/>
                <w:szCs w:val="21"/>
              </w:rPr>
              <w:t>名称</w:t>
            </w:r>
          </w:p>
        </w:tc>
        <w:tc>
          <w:tcPr>
            <w:tcW w:w="1059" w:type="dxa"/>
            <w:noWrap w:val="0"/>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品牌</w:t>
            </w:r>
          </w:p>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highlight w:val="none"/>
                <w:lang w:eastAsia="zh-CN"/>
              </w:rPr>
              <w:t>（如有）</w:t>
            </w:r>
          </w:p>
        </w:tc>
        <w:tc>
          <w:tcPr>
            <w:tcW w:w="1233"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规格型号</w:t>
            </w:r>
          </w:p>
        </w:tc>
        <w:tc>
          <w:tcPr>
            <w:tcW w:w="1210"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制造商</w:t>
            </w:r>
          </w:p>
        </w:tc>
        <w:tc>
          <w:tcPr>
            <w:tcW w:w="737"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单位</w:t>
            </w:r>
          </w:p>
        </w:tc>
        <w:tc>
          <w:tcPr>
            <w:tcW w:w="735"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数量</w:t>
            </w:r>
            <w:r>
              <w:rPr>
                <w:rFonts w:hint="eastAsia" w:asciiTheme="minorEastAsia" w:hAnsiTheme="minorEastAsia" w:eastAsiaTheme="minorEastAsia" w:cstheme="minorEastAsia"/>
                <w:color w:val="auto"/>
                <w:sz w:val="21"/>
                <w:szCs w:val="21"/>
              </w:rPr>
              <w:t>①</w:t>
            </w:r>
          </w:p>
        </w:tc>
        <w:tc>
          <w:tcPr>
            <w:tcW w:w="1285"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单价（元）</w:t>
            </w:r>
            <w:r>
              <w:rPr>
                <w:rFonts w:hint="eastAsia" w:asciiTheme="minorEastAsia" w:hAnsiTheme="minorEastAsia" w:eastAsiaTheme="minorEastAsia" w:cstheme="minorEastAsia"/>
                <w:color w:val="auto"/>
                <w:sz w:val="21"/>
                <w:szCs w:val="21"/>
                <w:highlight w:val="none"/>
              </w:rPr>
              <w:t>②</w:t>
            </w:r>
          </w:p>
        </w:tc>
        <w:tc>
          <w:tcPr>
            <w:tcW w:w="1500" w:type="dxa"/>
            <w:noWrap w:val="0"/>
            <w:vAlign w:val="center"/>
          </w:tcPr>
          <w:p>
            <w:pPr>
              <w:snapToGrid w:val="0"/>
              <w:spacing w:line="360" w:lineRule="auto"/>
              <w:jc w:val="center"/>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单项合计</w:t>
            </w:r>
            <w:r>
              <w:rPr>
                <w:rFonts w:hint="eastAsia" w:asciiTheme="minorEastAsia" w:hAnsiTheme="minorEastAsia" w:eastAsiaTheme="minorEastAsia" w:cstheme="minorEastAsia"/>
                <w:color w:val="auto"/>
                <w:sz w:val="21"/>
                <w:szCs w:val="21"/>
                <w:highlight w:val="none"/>
              </w:rPr>
              <w:t>（元）</w:t>
            </w:r>
          </w:p>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auto"/>
                <w:sz w:val="21"/>
                <w:szCs w:val="21"/>
              </w:rPr>
              <w:t>③</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rPr>
              <w:t>①</w:t>
            </w:r>
            <w:r>
              <w:rPr>
                <w:rFonts w:hint="eastAsia" w:asciiTheme="minorEastAsia" w:hAnsiTheme="minorEastAsia" w:eastAsiaTheme="minorEastAsia" w:cstheme="minorEastAsia"/>
                <w:color w:val="auto"/>
                <w:sz w:val="21"/>
                <w:szCs w:val="21"/>
                <w:lang w:val="en-US" w:eastAsia="zh-CN"/>
              </w:rPr>
              <w:t>X</w:t>
            </w:r>
            <w:r>
              <w:rPr>
                <w:rFonts w:hint="eastAsia" w:asciiTheme="minorEastAsia" w:hAnsiTheme="minorEastAsia" w:eastAsiaTheme="minorEastAsia" w:cstheme="minorEastAsia"/>
                <w:color w:val="auto"/>
                <w:sz w:val="21"/>
                <w:szCs w:val="21"/>
                <w:highlight w:val="none"/>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233"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059"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233"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210" w:type="dxa"/>
            <w:noWrap w:val="0"/>
            <w:vAlign w:val="top"/>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737" w:type="dxa"/>
            <w:noWrap w:val="0"/>
            <w:vAlign w:val="top"/>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735" w:type="dxa"/>
            <w:noWrap w:val="0"/>
            <w:vAlign w:val="top"/>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285"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500"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233"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059"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233"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210" w:type="dxa"/>
            <w:noWrap w:val="0"/>
            <w:vAlign w:val="top"/>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737" w:type="dxa"/>
            <w:noWrap w:val="0"/>
            <w:vAlign w:val="top"/>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735" w:type="dxa"/>
            <w:noWrap w:val="0"/>
            <w:vAlign w:val="top"/>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285"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500"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709"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w:t>
            </w:r>
          </w:p>
        </w:tc>
        <w:tc>
          <w:tcPr>
            <w:tcW w:w="1233"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059"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233"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210" w:type="dxa"/>
            <w:noWrap w:val="0"/>
            <w:vAlign w:val="top"/>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737" w:type="dxa"/>
            <w:noWrap w:val="0"/>
            <w:vAlign w:val="top"/>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735" w:type="dxa"/>
            <w:noWrap w:val="0"/>
            <w:vAlign w:val="top"/>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285"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c>
          <w:tcPr>
            <w:tcW w:w="1500" w:type="dxa"/>
            <w:noWrap w:val="0"/>
            <w:vAlign w:val="center"/>
          </w:tcPr>
          <w:p>
            <w:pPr>
              <w:snapToGrid w:val="0"/>
              <w:spacing w:line="360" w:lineRule="auto"/>
              <w:jc w:val="center"/>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9701" w:type="dxa"/>
            <w:gridSpan w:val="9"/>
            <w:noWrap w:val="0"/>
            <w:vAlign w:val="center"/>
          </w:tcPr>
          <w:p>
            <w:pPr>
              <w:snapToGrid w:val="0"/>
              <w:spacing w:line="360" w:lineRule="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eastAsia="zh-CN"/>
              </w:rPr>
              <w:t>合同总</w:t>
            </w:r>
            <w:r>
              <w:rPr>
                <w:rFonts w:hint="eastAsia" w:asciiTheme="minorEastAsia" w:hAnsiTheme="minorEastAsia" w:eastAsiaTheme="minorEastAsia" w:cstheme="minorEastAsia"/>
                <w:color w:val="000000"/>
                <w:sz w:val="21"/>
                <w:szCs w:val="21"/>
              </w:rPr>
              <w:t>金额</w:t>
            </w:r>
            <w:r>
              <w:rPr>
                <w:rFonts w:hint="eastAsia" w:asciiTheme="minorEastAsia" w:hAnsiTheme="minorEastAsia" w:eastAsiaTheme="minorEastAsia" w:cstheme="minorEastAsia"/>
                <w:color w:val="000000"/>
                <w:sz w:val="21"/>
                <w:szCs w:val="21"/>
                <w:lang w:eastAsia="zh-CN"/>
              </w:rPr>
              <w:t>：</w:t>
            </w:r>
            <w:r>
              <w:rPr>
                <w:rFonts w:hint="eastAsia" w:asciiTheme="minorEastAsia" w:hAnsiTheme="minorEastAsia" w:eastAsiaTheme="minorEastAsia" w:cstheme="minorEastAsia"/>
                <w:color w:val="000000"/>
                <w:sz w:val="21"/>
                <w:szCs w:val="21"/>
              </w:rPr>
              <w:t>（大写）</w:t>
            </w:r>
            <w:r>
              <w:rPr>
                <w:rFonts w:hint="eastAsia" w:asciiTheme="minorEastAsia" w:hAnsiTheme="minorEastAsia" w:eastAsiaTheme="minorEastAsia" w:cstheme="minorEastAsia"/>
                <w:color w:val="000000"/>
                <w:sz w:val="21"/>
                <w:szCs w:val="21"/>
                <w:u w:val="single"/>
              </w:rPr>
              <w:t>人民币</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（小写）</w:t>
            </w:r>
            <w:r>
              <w:rPr>
                <w:rFonts w:hint="eastAsia" w:asciiTheme="minorEastAsia" w:hAnsiTheme="minorEastAsia" w:eastAsiaTheme="minorEastAsia" w:cstheme="minorEastAsia"/>
                <w:color w:val="000000"/>
                <w:sz w:val="21"/>
                <w:szCs w:val="21"/>
                <w:u w:val="none"/>
              </w:rPr>
              <w:t>¥</w:t>
            </w:r>
            <w:r>
              <w:rPr>
                <w:rFonts w:hint="eastAsia" w:asciiTheme="minorEastAsia" w:hAnsiTheme="minorEastAsia" w:eastAsiaTheme="minorEastAsia" w:cstheme="minorEastAsia"/>
                <w:color w:val="000000"/>
                <w:sz w:val="21"/>
                <w:szCs w:val="21"/>
                <w:u w:val="single"/>
              </w:rPr>
              <w:t xml:space="preserve"> </w:t>
            </w:r>
            <w:r>
              <w:rPr>
                <w:rFonts w:hint="eastAsia" w:asciiTheme="minorEastAsia" w:hAnsiTheme="minorEastAsia" w:eastAsiaTheme="minorEastAsia" w:cstheme="minorEastAsia"/>
                <w:color w:val="000000"/>
                <w:sz w:val="21"/>
                <w:szCs w:val="21"/>
                <w:u w:val="single"/>
                <w:lang w:val="en-US" w:eastAsia="zh-CN"/>
              </w:rPr>
              <w:t xml:space="preserve">        </w:t>
            </w:r>
            <w:r>
              <w:rPr>
                <w:rFonts w:hint="eastAsia" w:asciiTheme="minorEastAsia" w:hAnsiTheme="minorEastAsia" w:eastAsiaTheme="minorEastAsia" w:cstheme="minorEastAsia"/>
                <w:color w:val="000000"/>
                <w:sz w:val="21"/>
                <w:szCs w:val="21"/>
              </w:rPr>
              <w:t xml:space="preserve">                  </w:t>
            </w:r>
          </w:p>
        </w:tc>
      </w:tr>
    </w:tbl>
    <w:p>
      <w:pPr>
        <w:keepNext w:val="0"/>
        <w:keepLines w:val="0"/>
        <w:pageBreakBefore w:val="0"/>
        <w:widowControl w:val="0"/>
        <w:kinsoku/>
        <w:wordWrap/>
        <w:overflowPunct/>
        <w:topLinePunct w:val="0"/>
        <w:autoSpaceDE/>
        <w:autoSpaceDN/>
        <w:bidi w:val="0"/>
        <w:adjustRightInd/>
        <w:snapToGrid/>
        <w:spacing w:line="360" w:lineRule="auto"/>
        <w:ind w:right="52"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合同合计金额包括</w:t>
      </w:r>
      <w:r>
        <w:rPr>
          <w:rFonts w:hint="eastAsia" w:ascii="宋体" w:hAnsi="宋体" w:eastAsia="宋体" w:cs="宋体"/>
          <w:color w:val="auto"/>
          <w:sz w:val="21"/>
          <w:szCs w:val="21"/>
          <w:highlight w:val="none"/>
          <w:lang w:val="en-US" w:eastAsia="zh-CN"/>
        </w:rPr>
        <w:t>但不限于</w:t>
      </w:r>
      <w:r>
        <w:rPr>
          <w:rFonts w:hint="eastAsia" w:ascii="宋体" w:hAnsi="宋体" w:eastAsia="宋体" w:cs="宋体"/>
          <w:color w:val="auto"/>
          <w:szCs w:val="21"/>
          <w:highlight w:val="none"/>
        </w:rPr>
        <w:t>内网核心交换机</w:t>
      </w:r>
      <w:r>
        <w:rPr>
          <w:rFonts w:hint="eastAsia" w:ascii="宋体" w:hAnsi="宋体" w:eastAsia="宋体" w:cs="宋体"/>
          <w:color w:val="auto"/>
          <w:sz w:val="21"/>
          <w:szCs w:val="21"/>
          <w:highlight w:val="none"/>
          <w:lang w:val="en-US" w:eastAsia="zh-CN"/>
        </w:rPr>
        <w:t>硬件、管理软件、设备采购、备品备件、工具、运抵指定交货地点、装卸费、现场安装、调试及验收的各种费用和售后服务、保险、培训及与甲方相关信息系统接口费；项目实施过程中产生的所有费用均由乙方承担</w:t>
      </w:r>
      <w:r>
        <w:rPr>
          <w:rFonts w:hint="eastAsia" w:ascii="宋体" w:hAnsi="宋体" w:eastAsia="宋体" w:cs="宋体"/>
          <w:color w:val="auto"/>
          <w:sz w:val="21"/>
          <w:szCs w:val="21"/>
          <w:highlight w:val="none"/>
        </w:rPr>
        <w:t>。除非另有明确约定，甲方无需向乙方支付额外任何价款、费用或报销。</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sz w:val="21"/>
          <w:szCs w:val="21"/>
          <w:highlight w:val="none"/>
        </w:rPr>
      </w:pPr>
      <w:bookmarkStart w:id="190" w:name="_Toc9722"/>
      <w:r>
        <w:rPr>
          <w:rFonts w:hint="eastAsia" w:ascii="宋体" w:hAnsi="宋体" w:eastAsia="宋体" w:cs="宋体"/>
          <w:b/>
          <w:color w:val="auto"/>
          <w:sz w:val="21"/>
          <w:szCs w:val="21"/>
          <w:highlight w:val="none"/>
        </w:rPr>
        <w:t>第二条　质量保证</w:t>
      </w:r>
      <w:bookmarkEnd w:id="190"/>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1.乙方所提供的产品名称、商标品牌、制造商、规格型号、技术参数等质量必须与竞争性谈判文件规定及响应文件承诺相一致。乙方提供的节能和环保产品必须是列入政府采购品目清单的产品。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2.乙方所提供的货物必须是全新、未使用的原装产品，且在正常安装、使用和保养条件下，其使用寿命期内各项指标均达到竞争性谈判文件规定或者响应文件承诺的质量要求。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3.乙方提供本合同所涉及的相关产品或者服务，均须符合国家、行业各项法律、法规以及标准规范，如存在多个标准规范的，以最高要求的标准规范为准。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sz w:val="21"/>
          <w:szCs w:val="21"/>
          <w:highlight w:val="none"/>
        </w:rPr>
      </w:pPr>
      <w:bookmarkStart w:id="191" w:name="_Toc30564"/>
      <w:r>
        <w:rPr>
          <w:rFonts w:hint="eastAsia" w:ascii="宋体" w:hAnsi="宋体" w:eastAsia="宋体" w:cs="宋体"/>
          <w:b/>
          <w:color w:val="auto"/>
          <w:sz w:val="21"/>
          <w:szCs w:val="21"/>
          <w:highlight w:val="none"/>
        </w:rPr>
        <w:t>第三条　权利保证</w:t>
      </w:r>
      <w:bookmarkEnd w:id="191"/>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乙方应保证所提供货物在使用时不会侵犯任何第三方的著作权、专利权、商标权、工业设计权或者其他权利，也未对产品设置任何权利负担，甲方有权不受限制地使用。若因违反本款约定引起的第三方权利纠纷的由乙方负责解决，包括甲方使用该产品所需的授权费以及解决争议发生的一切费用均由乙方承担。如果不能取得使用许可需要另行购买产品的，所需费用由乙方承担，并赔偿甲方因此受到的损失。</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2.乙方应按竞争性谈判文件规定或者响应文件承诺的时间向甲方提供使用货物的有关技术资料。</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没有甲方事先书面同意，乙方不得将由甲方提供的有关合同或者任何合同条文、规格、计划、图纸、样品或者资料提供给予履行本合同无关的任何其他人。即使向履行本合同有关的人员提供，也应注意保密并限于履行合同的必需范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4.乙方保证将要交付的货物的所有权完全属于乙方且无任何抵押、质押、查封等产权瑕疵</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乙方提供的产品涉及生产厂家区域代理的，乙方须获得完整代理合法授权，确保产品以及组成产品的配件获得原厂法定期限的质保服务，不存在窜货或者其他影响生产厂家提供服务的行为。如存在上述情形的，构成根本违约，甲方可解除本合同，乙方须承担相关违约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乙方及乙方工作人员对甲方及甲方患者应履行保密义务。如乙方及乙方服务人员因违反本条约定给甲方及甲方患者造成损失的，乙方应当承担相应的法律责任，并赔偿由此给甲方造成的一切损失。乙方对于保密信息的义务应延续至该等信息因合法的原因而成为公开信息。本保密条款具有独立性，不受合同终止或解除的影响。</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sz w:val="21"/>
          <w:szCs w:val="21"/>
          <w:highlight w:val="none"/>
        </w:rPr>
      </w:pPr>
      <w:bookmarkStart w:id="192" w:name="_Toc14868"/>
      <w:r>
        <w:rPr>
          <w:rFonts w:hint="eastAsia" w:ascii="宋体" w:hAnsi="宋体" w:eastAsia="宋体" w:cs="宋体"/>
          <w:b/>
          <w:color w:val="auto"/>
          <w:sz w:val="21"/>
          <w:szCs w:val="21"/>
          <w:highlight w:val="none"/>
        </w:rPr>
        <w:t>第四条　包装和运输</w:t>
      </w:r>
      <w:bookmarkEnd w:id="19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1.乙方提供的货物均应按竞争性谈判文件规定或者响应文件承诺的要求的包装材料、包装标准、包装方式进行包装，每一包装单元内应附详细的装箱单和质量合格证。</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2.货物的运输方式：</w:t>
      </w:r>
      <w:r>
        <w:rPr>
          <w:rFonts w:hint="eastAsia" w:ascii="宋体" w:hAnsi="宋体" w:eastAsia="宋体" w:cs="宋体"/>
          <w:color w:val="auto"/>
          <w:sz w:val="21"/>
          <w:szCs w:val="21"/>
          <w:highlight w:val="none"/>
          <w:u w:val="single"/>
          <w:lang w:val="en-US" w:eastAsia="zh-CN"/>
        </w:rPr>
        <w:t>不计</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3.乙方负责货物运输，货物运输合理损耗及计算方法</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single"/>
          <w:lang w:val="en-US" w:eastAsia="zh-CN"/>
        </w:rPr>
        <w:t>由乙方承当</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sz w:val="21"/>
          <w:szCs w:val="21"/>
          <w:highlight w:val="none"/>
        </w:rPr>
      </w:pPr>
      <w:bookmarkStart w:id="193" w:name="_Toc681"/>
      <w:r>
        <w:rPr>
          <w:rFonts w:hint="eastAsia" w:ascii="宋体" w:hAnsi="宋体" w:eastAsia="宋体" w:cs="宋体"/>
          <w:b/>
          <w:color w:val="auto"/>
          <w:sz w:val="21"/>
          <w:szCs w:val="21"/>
          <w:highlight w:val="none"/>
        </w:rPr>
        <w:t>第五条　交付和验收</w:t>
      </w:r>
      <w:bookmarkEnd w:id="193"/>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1.交付时间：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；交付地点：</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2.乙方提供不符合竞争性谈判文件规定或者响应文件承诺的和本合同规定的货物，甲方有权拒绝接受。</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4.甲方应当在到货（安装、调试完）后</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个工作日内进行验收。验收合格后由甲乙双方签署货物验收单并加盖甲方公章，甲乙双方各执一份。如涉及短期内无法发现的问题与瑕疵，甲方在检验期限内难以完成全面检验的，以上期限仅视为甲方对标的物的外观瑕疵提出异议的期限，具体期限根据甲方实际使用情况酌情延长。</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6.甲方对验收有异议的，在验收后五个工作日内以书面形式向乙方提出，乙方应自收到甲方书面异议后</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日内及时予以解决。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sz w:val="21"/>
          <w:szCs w:val="21"/>
          <w:highlight w:val="none"/>
        </w:rPr>
      </w:pPr>
      <w:bookmarkStart w:id="194" w:name="_Toc5805"/>
      <w:r>
        <w:rPr>
          <w:rFonts w:hint="eastAsia" w:ascii="宋体" w:hAnsi="宋体" w:eastAsia="宋体" w:cs="宋体"/>
          <w:b/>
          <w:color w:val="auto"/>
          <w:sz w:val="21"/>
          <w:szCs w:val="21"/>
          <w:highlight w:val="none"/>
        </w:rPr>
        <w:t>第六条　安装和培训</w:t>
      </w:r>
      <w:bookmarkEnd w:id="19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应提供必要安装条件（如场地、电源、水源等）。乙方在作业期间，负责培训所有工作人员合规操作各项设施、设备，并做好安全保障工作，做好相应各种紧急事件的预案制度。在作业期间，确保安全生产，对人身、财产安全做好指导、监督、管理工作，避免对相关人员、财产造成任何损害。如造成任何人身、财产损害的，由乙方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乙方负责甲方有关人员的培训。培训时间、地点：</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由</w:t>
      </w:r>
      <w:r>
        <w:rPr>
          <w:rFonts w:hint="eastAsia" w:ascii="宋体" w:hAnsi="宋体" w:eastAsia="宋体" w:cs="宋体"/>
          <w:color w:val="auto"/>
          <w:sz w:val="21"/>
          <w:szCs w:val="21"/>
          <w:highlight w:val="none"/>
          <w:u w:val="single"/>
          <w:lang w:val="en-US" w:eastAsia="zh-CN"/>
        </w:rPr>
        <w:t>甲方</w:t>
      </w:r>
      <w:r>
        <w:rPr>
          <w:rFonts w:hint="eastAsia" w:ascii="宋体" w:hAnsi="宋体" w:eastAsia="宋体" w:cs="宋体"/>
          <w:color w:val="auto"/>
          <w:sz w:val="21"/>
          <w:szCs w:val="21"/>
          <w:highlight w:val="none"/>
          <w:u w:val="single"/>
        </w:rPr>
        <w:t>指定。</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sz w:val="21"/>
          <w:szCs w:val="21"/>
          <w:highlight w:val="none"/>
        </w:rPr>
      </w:pPr>
      <w:bookmarkStart w:id="195" w:name="_Toc29255"/>
      <w:r>
        <w:rPr>
          <w:rFonts w:hint="eastAsia" w:ascii="宋体" w:hAnsi="宋体" w:eastAsia="宋体" w:cs="宋体"/>
          <w:b/>
          <w:color w:val="auto"/>
          <w:sz w:val="21"/>
          <w:szCs w:val="21"/>
          <w:highlight w:val="none"/>
        </w:rPr>
        <w:t>第七条  售后服务、质保期</w:t>
      </w:r>
      <w:bookmarkEnd w:id="195"/>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1.乙方应按照国家有关法律法规和“三包”规定以及本合同所附的《服务承诺》为甲方提供售后服务。</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2.货物质保期：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3.乙方提供的服务承诺和售后服务及保修期责任等</w:t>
      </w:r>
      <w:r>
        <w:rPr>
          <w:rFonts w:hint="eastAsia" w:ascii="宋体" w:hAnsi="宋体" w:eastAsia="宋体" w:cs="宋体"/>
          <w:color w:val="auto"/>
          <w:sz w:val="21"/>
          <w:szCs w:val="21"/>
          <w:highlight w:val="none"/>
          <w:lang w:eastAsia="zh-CN"/>
        </w:rPr>
        <w:t>其他</w:t>
      </w:r>
      <w:r>
        <w:rPr>
          <w:rFonts w:hint="eastAsia" w:ascii="宋体" w:hAnsi="宋体" w:eastAsia="宋体" w:cs="宋体"/>
          <w:color w:val="auto"/>
          <w:sz w:val="21"/>
          <w:szCs w:val="21"/>
          <w:highlight w:val="none"/>
        </w:rPr>
        <w:t>具体约定事项。（见合同附件）</w:t>
      </w:r>
      <w:r>
        <w:rPr>
          <w:rFonts w:hint="eastAsia" w:ascii="宋体" w:hAnsi="宋体" w:eastAsia="宋体" w:cs="宋体"/>
          <w:color w:val="auto"/>
          <w:sz w:val="21"/>
          <w:szCs w:val="21"/>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sz w:val="21"/>
          <w:szCs w:val="21"/>
          <w:highlight w:val="none"/>
        </w:rPr>
      </w:pPr>
      <w:bookmarkStart w:id="196" w:name="_Toc13751"/>
      <w:r>
        <w:rPr>
          <w:rFonts w:hint="eastAsia" w:ascii="宋体" w:hAnsi="宋体" w:eastAsia="宋体" w:cs="宋体"/>
          <w:b/>
          <w:color w:val="auto"/>
          <w:sz w:val="21"/>
          <w:szCs w:val="21"/>
          <w:highlight w:val="none"/>
        </w:rPr>
        <w:t>第八条　付款方式</w:t>
      </w:r>
      <w:bookmarkEnd w:id="196"/>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val="en-US"/>
        </w:rPr>
      </w:pPr>
      <w:r>
        <w:rPr>
          <w:rFonts w:hint="eastAsia" w:ascii="宋体" w:hAnsi="宋体" w:eastAsia="宋体" w:cs="宋体"/>
          <w:bCs/>
          <w:color w:val="auto"/>
          <w:sz w:val="21"/>
          <w:szCs w:val="21"/>
          <w:highlight w:val="none"/>
        </w:rPr>
        <w:t>1.付款方式：</w:t>
      </w:r>
      <w:r>
        <w:rPr>
          <w:rFonts w:hint="eastAsia" w:hAnsi="宋体" w:cs="宋体"/>
          <w:bCs/>
          <w:color w:val="auto"/>
          <w:sz w:val="21"/>
          <w:szCs w:val="21"/>
          <w:highlight w:val="none"/>
          <w:u w:val="single"/>
          <w:lang w:val="en-US" w:eastAsia="zh-CN"/>
        </w:rPr>
        <w:t xml:space="preserve">                      </w:t>
      </w:r>
      <w:r>
        <w:rPr>
          <w:rFonts w:hint="eastAsia" w:ascii="宋体" w:hAnsi="宋体" w:eastAsia="宋体" w:cs="宋体"/>
          <w:color w:val="auto"/>
          <w:kern w:val="2"/>
          <w:sz w:val="21"/>
          <w:szCs w:val="21"/>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bCs w:val="0"/>
          <w:color w:val="auto"/>
          <w:sz w:val="21"/>
          <w:szCs w:val="21"/>
          <w:highlight w:val="none"/>
        </w:rPr>
      </w:pPr>
      <w:bookmarkStart w:id="197" w:name="_Toc21646"/>
      <w:r>
        <w:rPr>
          <w:rFonts w:hint="eastAsia" w:ascii="宋体" w:hAnsi="宋体" w:eastAsia="宋体" w:cs="宋体"/>
          <w:b/>
          <w:bCs w:val="0"/>
          <w:color w:val="auto"/>
          <w:sz w:val="21"/>
          <w:szCs w:val="21"/>
          <w:highlight w:val="none"/>
          <w:lang w:val="en-US" w:eastAsia="zh-CN"/>
        </w:rPr>
        <w:t>第九条  履约保证金</w:t>
      </w:r>
    </w:p>
    <w:p>
      <w:pPr>
        <w:pStyle w:val="19"/>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hAnsi="宋体" w:cs="宋体"/>
          <w:bCs w:val="0"/>
          <w:color w:val="auto"/>
          <w:sz w:val="21"/>
          <w:szCs w:val="21"/>
          <w:highlight w:val="none"/>
          <w:u w:val="single"/>
          <w:lang w:val="en-US" w:eastAsia="zh-CN"/>
        </w:rPr>
        <w:t xml:space="preserve">                       </w:t>
      </w:r>
      <w:r>
        <w:rPr>
          <w:rFonts w:hint="eastAsia" w:ascii="宋体" w:hAnsi="宋体" w:eastAsia="宋体" w:cs="宋体"/>
          <w:bCs w:val="0"/>
          <w:color w:val="auto"/>
          <w:sz w:val="21"/>
          <w:szCs w:val="21"/>
          <w:highlight w:val="none"/>
          <w:lang w:val="en-US"/>
        </w:rPr>
        <w:t>。</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lang w:val="en-US" w:eastAsia="zh-CN"/>
        </w:rPr>
        <w:t>十</w:t>
      </w:r>
      <w:r>
        <w:rPr>
          <w:rFonts w:hint="eastAsia" w:ascii="宋体" w:hAnsi="宋体" w:eastAsia="宋体" w:cs="宋体"/>
          <w:b/>
          <w:color w:val="auto"/>
          <w:szCs w:val="21"/>
          <w:highlight w:val="none"/>
        </w:rPr>
        <w:t>条  税费</w:t>
      </w:r>
      <w:bookmarkEnd w:id="197"/>
    </w:p>
    <w:p>
      <w:pPr>
        <w:keepNext w:val="0"/>
        <w:keepLines w:val="0"/>
        <w:pageBreakBefore w:val="0"/>
        <w:widowControl w:val="0"/>
        <w:kinsoku/>
        <w:wordWrap/>
        <w:overflowPunct/>
        <w:topLinePunct w:val="0"/>
        <w:autoSpaceDE/>
        <w:autoSpaceDN/>
        <w:bidi w:val="0"/>
        <w:adjustRightInd/>
        <w:snapToGrid/>
        <w:spacing w:line="360" w:lineRule="auto"/>
        <w:ind w:left="-61" w:firstLine="5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本合同执行中相关的一切税费均由乙方负担。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sz w:val="21"/>
          <w:szCs w:val="21"/>
          <w:highlight w:val="none"/>
        </w:rPr>
      </w:pPr>
      <w:bookmarkStart w:id="198" w:name="_Toc14179"/>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一</w:t>
      </w:r>
      <w:r>
        <w:rPr>
          <w:rFonts w:hint="eastAsia" w:ascii="宋体" w:hAnsi="宋体" w:eastAsia="宋体" w:cs="宋体"/>
          <w:b/>
          <w:color w:val="auto"/>
          <w:sz w:val="21"/>
          <w:szCs w:val="21"/>
          <w:highlight w:val="none"/>
        </w:rPr>
        <w:t>条　违约责任</w:t>
      </w:r>
      <w:bookmarkEnd w:id="198"/>
    </w:p>
    <w:p>
      <w:pPr>
        <w:pStyle w:val="19"/>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0"/>
        <w:rPr>
          <w:rFonts w:hint="eastAsia" w:ascii="宋体" w:hAnsi="宋体" w:eastAsia="宋体" w:cs="宋体"/>
          <w:bCs/>
          <w:color w:val="auto"/>
          <w:kern w:val="2"/>
          <w:sz w:val="21"/>
          <w:szCs w:val="21"/>
          <w:highlight w:val="none"/>
          <w:lang w:val="en-US" w:eastAsia="zh-CN" w:bidi="ar-SA"/>
        </w:rPr>
      </w:pPr>
      <w:bookmarkStart w:id="199" w:name="_Toc12416"/>
      <w:r>
        <w:rPr>
          <w:rFonts w:hint="eastAsia" w:ascii="宋体" w:hAnsi="宋体" w:eastAsia="宋体" w:cs="宋体"/>
          <w:bCs/>
          <w:color w:val="auto"/>
          <w:kern w:val="2"/>
          <w:sz w:val="21"/>
          <w:szCs w:val="21"/>
          <w:highlight w:val="none"/>
          <w:lang w:val="en-US" w:eastAsia="zh-CN" w:bidi="ar-SA"/>
        </w:rPr>
        <w:t>1.乙方所提供的产品名称、商标品牌、制造商、规格型号、技术参数等质量不合格的，应及时更换，更换不及时的按逾期交货处罚；因质量问题甲方不同意接收的或者特殊情况甲方同意接收的，乙方应向甲方支付违约货款额</w:t>
      </w:r>
      <w:r>
        <w:rPr>
          <w:rFonts w:hint="eastAsia" w:hAnsi="宋体" w:cs="宋体"/>
          <w:bCs/>
          <w:color w:val="auto"/>
          <w:kern w:val="2"/>
          <w:sz w:val="21"/>
          <w:szCs w:val="21"/>
          <w:highlight w:val="none"/>
          <w:lang w:val="en-US" w:eastAsia="zh-CN" w:bidi="ar-SA"/>
        </w:rPr>
        <w:t>20</w:t>
      </w:r>
      <w:r>
        <w:rPr>
          <w:rFonts w:hint="eastAsia" w:ascii="宋体" w:hAnsi="宋体" w:eastAsia="宋体" w:cs="宋体"/>
          <w:bCs/>
          <w:color w:val="auto"/>
          <w:kern w:val="2"/>
          <w:sz w:val="21"/>
          <w:szCs w:val="21"/>
          <w:highlight w:val="none"/>
          <w:lang w:val="en-US" w:eastAsia="zh-CN" w:bidi="ar-SA"/>
        </w:rPr>
        <w:t xml:space="preserve">%违约金并赔偿甲方经济损失。                                       </w:t>
      </w:r>
    </w:p>
    <w:p>
      <w:pPr>
        <w:pStyle w:val="19"/>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2.乙方提供的货物如侵犯了第三方合法权益而引发的任何纠纷或者诉讼，均由乙方负责交涉并承担全部责任。</w:t>
      </w:r>
    </w:p>
    <w:p>
      <w:pPr>
        <w:pStyle w:val="19"/>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3.因包装、运输引起的货物损坏，按质量不合格处罚。</w:t>
      </w:r>
    </w:p>
    <w:p>
      <w:pPr>
        <w:pStyle w:val="19"/>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4.甲方无故延期接收货物、乙方逾期交货的，每天向对方偿付违约货款额3‰违约金，但违约金累计不得超过违约货款额5%，超过</w:t>
      </w:r>
      <w:r>
        <w:rPr>
          <w:rFonts w:hint="eastAsia" w:hAnsi="宋体" w:cs="宋体"/>
          <w:bCs/>
          <w:color w:val="auto"/>
          <w:kern w:val="2"/>
          <w:sz w:val="21"/>
          <w:szCs w:val="21"/>
          <w:highlight w:val="none"/>
          <w:lang w:val="en-US" w:eastAsia="zh-CN" w:bidi="ar-SA"/>
        </w:rPr>
        <w:t>10</w:t>
      </w:r>
      <w:r>
        <w:rPr>
          <w:rFonts w:hint="eastAsia" w:ascii="宋体" w:hAnsi="宋体" w:eastAsia="宋体" w:cs="宋体"/>
          <w:bCs/>
          <w:color w:val="auto"/>
          <w:kern w:val="2"/>
          <w:sz w:val="21"/>
          <w:szCs w:val="21"/>
          <w:highlight w:val="none"/>
          <w:lang w:val="en-US" w:eastAsia="zh-CN" w:bidi="ar-SA"/>
        </w:rPr>
        <w:t>天对方有权解除合同，违约方承担因此给对方造成经济损失；甲方延期付货款的，应按照本合同订立时一年期贷款市场报价利率计算利息（逾期付款损失）。但利息（逾期付款损失）不得超过合同金额的5%。</w:t>
      </w:r>
    </w:p>
    <w:p>
      <w:pPr>
        <w:pStyle w:val="19"/>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5.乙方未按本合同和响应文件中规定的服务承诺提供售后服务的，乙方应按本合同总金额 5%向甲方支付违约金。</w:t>
      </w:r>
    </w:p>
    <w:p>
      <w:pPr>
        <w:pStyle w:val="19"/>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6.乙方提供的货物在质量保证期内，因设计、工艺或者材料的缺陷和其他质量原因造成的问题，由乙方负责，费用从余款或者履约保证金中扣除，不足另补。</w:t>
      </w:r>
    </w:p>
    <w:p>
      <w:pPr>
        <w:pStyle w:val="19"/>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0"/>
        <w:rPr>
          <w:rFonts w:hint="eastAsia" w:hAnsi="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7.甲乙双方有其他违约行为的，由违约方向对方支付违约内容涉及货款额的5%，违约内容涉及货款额的5%不足以赔偿经济损失的按实际赔偿</w:t>
      </w:r>
      <w:r>
        <w:rPr>
          <w:rFonts w:hint="eastAsia" w:hAnsi="宋体" w:cs="宋体"/>
          <w:bCs/>
          <w:color w:val="auto"/>
          <w:kern w:val="2"/>
          <w:sz w:val="21"/>
          <w:szCs w:val="21"/>
          <w:highlight w:val="none"/>
          <w:lang w:val="en-US" w:eastAsia="zh-CN" w:bidi="ar-SA"/>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11" w:firstLineChars="196"/>
        <w:textAlignment w:val="auto"/>
        <w:outlineLvl w:val="0"/>
        <w:rPr>
          <w:rFonts w:hint="default" w:ascii="宋体" w:hAnsi="宋体" w:eastAsia="宋体" w:cs="宋体"/>
          <w:bCs/>
          <w:color w:val="auto"/>
          <w:kern w:val="2"/>
          <w:sz w:val="21"/>
          <w:szCs w:val="21"/>
          <w:highlight w:val="none"/>
          <w:lang w:val="en-US" w:eastAsia="zh-CN" w:bidi="ar-SA"/>
        </w:rPr>
      </w:pPr>
      <w:r>
        <w:rPr>
          <w:rFonts w:hint="eastAsia" w:hAnsi="宋体" w:cs="宋体"/>
          <w:bCs/>
          <w:color w:val="auto"/>
          <w:kern w:val="2"/>
          <w:sz w:val="21"/>
          <w:szCs w:val="21"/>
          <w:highlight w:val="none"/>
          <w:lang w:val="en-US" w:eastAsia="zh-CN" w:bidi="ar-SA"/>
        </w:rPr>
        <w:t>8.双方均应按协议约定履行，如违反本协议约定，违约方须赔偿由此给另一方造成的损失，包括直接的财产损失，以及因违约造成的可能产生的预期经济损失以及守约方为应对相关处罚、纠纷、诉讼支出的全部费用（包括但不限于守约方因此承担的处罚、赔偿责任、发生的当事人以及代理人差旅费、诉讼费、公告费、律师费、公证费、保全费、诉讼保全保险费、评估费、鉴定费及其他损失等）。</w:t>
      </w:r>
    </w:p>
    <w:p>
      <w:pPr>
        <w:pStyle w:val="19"/>
        <w:keepNext w:val="0"/>
        <w:keepLines w:val="0"/>
        <w:pageBreakBefore w:val="0"/>
        <w:widowControl w:val="0"/>
        <w:kinsoku/>
        <w:wordWrap/>
        <w:overflowPunct/>
        <w:topLinePunct w:val="0"/>
        <w:autoSpaceDE/>
        <w:autoSpaceDN/>
        <w:bidi w:val="0"/>
        <w:adjustRightInd/>
        <w:snapToGrid/>
        <w:spacing w:line="360" w:lineRule="auto"/>
        <w:ind w:firstLine="413" w:firstLineChars="196"/>
        <w:textAlignment w:val="auto"/>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条  不可抗力事件处理</w:t>
      </w:r>
      <w:bookmarkEnd w:id="199"/>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1.在合同有效期内，任何一方因不可抗力事件导致不能履行合同，则合同履行期可延长，其延长期与不可抗力影响期相同。</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2.不可抗力事件发生后，应立即通知对方，并寄送有关权威机构出具的证明。</w:t>
      </w:r>
    </w:p>
    <w:p>
      <w:pPr>
        <w:pStyle w:val="19"/>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color w:val="auto"/>
          <w:sz w:val="21"/>
          <w:szCs w:val="21"/>
          <w:highlight w:val="none"/>
        </w:rPr>
      </w:pPr>
      <w:bookmarkStart w:id="200" w:name="_Toc3198"/>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三</w:t>
      </w:r>
      <w:r>
        <w:rPr>
          <w:rFonts w:hint="eastAsia" w:ascii="宋体" w:hAnsi="宋体" w:eastAsia="宋体" w:cs="宋体"/>
          <w:b/>
          <w:color w:val="auto"/>
          <w:sz w:val="21"/>
          <w:szCs w:val="21"/>
          <w:highlight w:val="none"/>
        </w:rPr>
        <w:t>条  合同争议解决</w:t>
      </w:r>
      <w:bookmarkEnd w:id="200"/>
    </w:p>
    <w:p>
      <w:pPr>
        <w:keepNext w:val="0"/>
        <w:keepLines w:val="0"/>
        <w:pageBreakBefore w:val="0"/>
        <w:widowControl w:val="0"/>
        <w:kinsoku/>
        <w:wordWrap/>
        <w:overflowPunct/>
        <w:topLinePunct w:val="0"/>
        <w:autoSpaceDE/>
        <w:autoSpaceDN/>
        <w:bidi w:val="0"/>
        <w:adjustRightInd/>
        <w:snapToGrid/>
        <w:spacing w:line="360" w:lineRule="auto"/>
        <w:ind w:left="-61" w:firstLine="5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1.因货物质量问题发生争议的，应邀请国家认可的质量检测机构对货物质量进行鉴定。货物符合标准的，鉴定费由甲方承担；货物不符合标准的，鉴定费由乙方承担。</w:t>
      </w:r>
    </w:p>
    <w:p>
      <w:pPr>
        <w:keepNext w:val="0"/>
        <w:keepLines w:val="0"/>
        <w:pageBreakBefore w:val="0"/>
        <w:widowControl w:val="0"/>
        <w:kinsoku/>
        <w:wordWrap/>
        <w:overflowPunct/>
        <w:topLinePunct w:val="0"/>
        <w:autoSpaceDE/>
        <w:autoSpaceDN/>
        <w:bidi w:val="0"/>
        <w:adjustRightInd/>
        <w:snapToGrid/>
        <w:spacing w:line="360" w:lineRule="auto"/>
        <w:ind w:left="-61" w:firstLine="514"/>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2.因履行本合同引起的或者与本合同有关的争议，甲乙双方应首先通过友好协商解决，如果协商不能解决，</w:t>
      </w:r>
      <w:r>
        <w:rPr>
          <w:rFonts w:hint="eastAsia" w:ascii="宋体" w:hAnsi="宋体" w:eastAsia="宋体" w:cs="宋体"/>
          <w:color w:val="auto"/>
          <w:sz w:val="21"/>
          <w:szCs w:val="21"/>
          <w:highlight w:val="none"/>
          <w:lang w:val="en-US" w:eastAsia="zh-CN"/>
        </w:rPr>
        <w:t>应当</w:t>
      </w:r>
      <w:r>
        <w:rPr>
          <w:rFonts w:hint="eastAsia" w:ascii="宋体" w:hAnsi="宋体" w:eastAsia="宋体" w:cs="宋体"/>
          <w:color w:val="auto"/>
          <w:sz w:val="21"/>
          <w:szCs w:val="21"/>
          <w:highlight w:val="none"/>
        </w:rPr>
        <w:t>向甲方所在地人民法院提起诉讼。</w:t>
      </w:r>
    </w:p>
    <w:p>
      <w:pPr>
        <w:keepNext w:val="0"/>
        <w:keepLines w:val="0"/>
        <w:pageBreakBefore w:val="0"/>
        <w:widowControl w:val="0"/>
        <w:kinsoku/>
        <w:wordWrap/>
        <w:overflowPunct/>
        <w:topLinePunct w:val="0"/>
        <w:autoSpaceDE/>
        <w:autoSpaceDN/>
        <w:bidi w:val="0"/>
        <w:adjustRightInd/>
        <w:snapToGrid/>
        <w:spacing w:line="360" w:lineRule="auto"/>
        <w:ind w:left="-61" w:firstLine="514"/>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3.诉讼期间，本合同继续履行</w:t>
      </w:r>
      <w:r>
        <w:rPr>
          <w:rFonts w:hint="eastAsia" w:ascii="宋体" w:hAnsi="宋体" w:eastAsia="宋体" w:cs="宋体"/>
          <w:color w:val="auto"/>
          <w:sz w:val="21"/>
          <w:szCs w:val="21"/>
          <w:highlight w:val="none"/>
          <w:lang w:eastAsia="zh-CN"/>
        </w:rPr>
        <w:t>。</w:t>
      </w:r>
    </w:p>
    <w:p>
      <w:pPr>
        <w:pStyle w:val="19"/>
        <w:keepNext w:val="0"/>
        <w:keepLines w:val="0"/>
        <w:pageBreakBefore w:val="0"/>
        <w:widowControl w:val="0"/>
        <w:kinsoku/>
        <w:wordWrap/>
        <w:overflowPunct/>
        <w:topLinePunct w:val="0"/>
        <w:autoSpaceDE/>
        <w:autoSpaceDN/>
        <w:bidi w:val="0"/>
        <w:adjustRightInd/>
        <w:snapToGrid/>
        <w:spacing w:line="360" w:lineRule="auto"/>
        <w:ind w:firstLine="413" w:firstLineChars="196"/>
        <w:textAlignment w:val="auto"/>
        <w:outlineLvl w:val="0"/>
        <w:rPr>
          <w:rFonts w:hint="eastAsia" w:ascii="宋体" w:hAnsi="宋体" w:eastAsia="宋体" w:cs="宋体"/>
          <w:b/>
          <w:color w:val="auto"/>
          <w:sz w:val="21"/>
          <w:szCs w:val="21"/>
          <w:highlight w:val="none"/>
        </w:rPr>
      </w:pPr>
      <w:bookmarkStart w:id="201" w:name="_Toc16628"/>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四</w:t>
      </w:r>
      <w:r>
        <w:rPr>
          <w:rFonts w:hint="eastAsia" w:ascii="宋体" w:hAnsi="宋体" w:eastAsia="宋体" w:cs="宋体"/>
          <w:b/>
          <w:color w:val="auto"/>
          <w:sz w:val="21"/>
          <w:szCs w:val="21"/>
          <w:highlight w:val="none"/>
        </w:rPr>
        <w:t>条  合同生效及其它</w:t>
      </w:r>
      <w:bookmarkEnd w:id="201"/>
    </w:p>
    <w:p>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合同经双方法定代表人或者</w:t>
      </w:r>
      <w:r>
        <w:rPr>
          <w:rFonts w:hint="eastAsia" w:ascii="宋体" w:hAnsi="宋体" w:eastAsia="宋体" w:cs="宋体"/>
          <w:color w:val="auto"/>
          <w:sz w:val="21"/>
          <w:szCs w:val="21"/>
          <w:highlight w:val="none"/>
          <w:lang w:eastAsia="zh-CN"/>
        </w:rPr>
        <w:t>其</w:t>
      </w:r>
      <w:r>
        <w:rPr>
          <w:rFonts w:hint="eastAsia" w:ascii="宋体" w:hAnsi="宋体" w:eastAsia="宋体" w:cs="宋体"/>
          <w:color w:val="auto"/>
          <w:sz w:val="21"/>
          <w:szCs w:val="21"/>
          <w:highlight w:val="none"/>
        </w:rPr>
        <w:t>委托代理人签字并加盖单位公章后生效（委托代理人签字的需后附法定代表人授权委托书，格式自拟）。</w:t>
      </w:r>
    </w:p>
    <w:p>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2.合同执行中涉及采购资金和采购内容修改或者补充的，须经财政部门审批，</w:t>
      </w:r>
      <w:r>
        <w:rPr>
          <w:rFonts w:hint="eastAsia" w:hAnsi="宋体" w:cs="宋体"/>
          <w:color w:val="auto"/>
          <w:sz w:val="21"/>
          <w:szCs w:val="21"/>
          <w:highlight w:val="none"/>
          <w:lang w:eastAsia="zh-CN"/>
        </w:rPr>
        <w:t>并签订书面补充协议</w:t>
      </w:r>
      <w:r>
        <w:rPr>
          <w:rFonts w:hint="eastAsia" w:ascii="宋体" w:hAnsi="宋体" w:eastAsia="宋体" w:cs="宋体"/>
          <w:color w:val="auto"/>
          <w:sz w:val="21"/>
          <w:szCs w:val="21"/>
          <w:highlight w:val="none"/>
        </w:rPr>
        <w:t>报财政部门备案，方可作为主合同不可分割的一部分。</w:t>
      </w:r>
    </w:p>
    <w:p>
      <w:pPr>
        <w:pStyle w:val="19"/>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3.本合同未尽事宜，遵照《</w:t>
      </w:r>
      <w:r>
        <w:rPr>
          <w:rFonts w:hint="eastAsia" w:ascii="宋体" w:hAnsi="宋体" w:eastAsia="宋体" w:cs="宋体"/>
          <w:color w:val="auto"/>
          <w:sz w:val="21"/>
          <w:szCs w:val="21"/>
          <w:highlight w:val="none"/>
          <w:lang w:eastAsia="zh-CN"/>
        </w:rPr>
        <w:t>中华人民共和国民法典</w:t>
      </w:r>
      <w:r>
        <w:rPr>
          <w:rFonts w:hint="eastAsia" w:ascii="宋体" w:hAnsi="宋体" w:eastAsia="宋体" w:cs="宋体"/>
          <w:color w:val="auto"/>
          <w:sz w:val="21"/>
          <w:szCs w:val="21"/>
          <w:highlight w:val="none"/>
        </w:rPr>
        <w:t>》有关条文执行。</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sz w:val="21"/>
          <w:szCs w:val="21"/>
          <w:highlight w:val="none"/>
        </w:rPr>
      </w:pPr>
      <w:bookmarkStart w:id="202" w:name="_Toc12016"/>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条　合同的变更、终止与转让</w:t>
      </w:r>
      <w:bookmarkEnd w:id="202"/>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1.除《中华人民共和国政府采购法》第五十条规定的情形外，本合同一经签订，甲乙双方不得擅自变更、中止或者终止。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2.乙方不得擅自转让（无进口资格的供应商委托进口货物除外）其应履行的合同义务。</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outlineLvl w:val="0"/>
        <w:rPr>
          <w:rFonts w:hint="eastAsia" w:ascii="宋体" w:hAnsi="宋体" w:eastAsia="宋体" w:cs="宋体"/>
          <w:b/>
          <w:color w:val="auto"/>
          <w:sz w:val="21"/>
          <w:szCs w:val="21"/>
          <w:highlight w:val="none"/>
          <w:lang w:val="en-US" w:eastAsia="zh-CN"/>
        </w:rPr>
      </w:pPr>
      <w:bookmarkStart w:id="203" w:name="_Toc21721"/>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六</w:t>
      </w:r>
      <w:r>
        <w:rPr>
          <w:rFonts w:hint="eastAsia" w:ascii="宋体" w:hAnsi="宋体" w:eastAsia="宋体" w:cs="宋体"/>
          <w:b/>
          <w:color w:val="auto"/>
          <w:sz w:val="21"/>
          <w:szCs w:val="21"/>
          <w:highlight w:val="none"/>
        </w:rPr>
        <w:t>条　</w:t>
      </w:r>
      <w:bookmarkEnd w:id="203"/>
      <w:r>
        <w:rPr>
          <w:rFonts w:hint="eastAsia" w:ascii="宋体" w:hAnsi="宋体" w:eastAsia="宋体" w:cs="宋体"/>
          <w:b/>
          <w:color w:val="auto"/>
          <w:sz w:val="21"/>
          <w:szCs w:val="21"/>
          <w:highlight w:val="none"/>
          <w:lang w:val="en-US" w:eastAsia="zh-CN"/>
        </w:rPr>
        <w:t>本合同书与下列文件一起构成合同文件</w:t>
      </w:r>
    </w:p>
    <w:p>
      <w:pPr>
        <w:pStyle w:val="19"/>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1.成交通知书；</w:t>
      </w:r>
    </w:p>
    <w:p>
      <w:pPr>
        <w:pStyle w:val="19"/>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2.响应函；</w:t>
      </w:r>
    </w:p>
    <w:p>
      <w:pPr>
        <w:pStyle w:val="19"/>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3.商务条款偏离表和技术需求偏离表；</w:t>
      </w:r>
    </w:p>
    <w:p>
      <w:pPr>
        <w:pStyle w:val="19"/>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4.采购需求；</w:t>
      </w:r>
    </w:p>
    <w:p>
      <w:pPr>
        <w:pStyle w:val="19"/>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5.响应报价表；</w:t>
      </w:r>
    </w:p>
    <w:p>
      <w:pPr>
        <w:pStyle w:val="19"/>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p>
      <w:pPr>
        <w:pStyle w:val="19"/>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7.其他合同文件。</w:t>
      </w:r>
    </w:p>
    <w:p>
      <w:pPr>
        <w:pStyle w:val="19"/>
        <w:keepNext w:val="0"/>
        <w:keepLines w:val="0"/>
        <w:pageBreakBefore w:val="0"/>
        <w:widowControl w:val="0"/>
        <w:kinsoku/>
        <w:wordWrap/>
        <w:overflowPunct/>
        <w:topLinePunct w:val="0"/>
        <w:autoSpaceDE/>
        <w:autoSpaceDN/>
        <w:bidi w:val="0"/>
        <w:adjustRightInd/>
        <w:snapToGrid/>
        <w:spacing w:line="360" w:lineRule="auto"/>
        <w:ind w:left="420" w:left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8.上述合同文件互相补充和解释。如果合同文件之间存在矛盾或者不一致之处，以上述文件的排列顺序在先者为准</w:t>
      </w:r>
      <w:r>
        <w:rPr>
          <w:rFonts w:hint="eastAsia" w:hAnsi="宋体" w:cs="宋体"/>
          <w:color w:val="auto"/>
          <w:sz w:val="21"/>
          <w:szCs w:val="21"/>
          <w:highlight w:val="none"/>
          <w:lang w:val="en-US" w:eastAsia="zh-CN"/>
        </w:rPr>
        <w:t>。如涉及乙方义务的合同文件之间存在矛盾或者不一致之处，以最高要求的约定为准。</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color w:val="auto"/>
          <w:sz w:val="21"/>
          <w:szCs w:val="21"/>
          <w:highlight w:val="none"/>
        </w:rPr>
        <w:t>第十</w:t>
      </w:r>
      <w:r>
        <w:rPr>
          <w:rFonts w:hint="eastAsia" w:ascii="宋体" w:hAnsi="宋体" w:eastAsia="宋体" w:cs="宋体"/>
          <w:b/>
          <w:color w:val="auto"/>
          <w:sz w:val="21"/>
          <w:szCs w:val="21"/>
          <w:highlight w:val="none"/>
          <w:lang w:val="en-US" w:eastAsia="zh-CN"/>
        </w:rPr>
        <w:t>七</w:t>
      </w:r>
      <w:r>
        <w:rPr>
          <w:rFonts w:hint="eastAsia" w:ascii="宋体" w:hAnsi="宋体" w:eastAsia="宋体" w:cs="宋体"/>
          <w:b/>
          <w:color w:val="auto"/>
          <w:sz w:val="21"/>
          <w:szCs w:val="21"/>
          <w:highlight w:val="none"/>
        </w:rPr>
        <w:t>条　</w:t>
      </w:r>
      <w:r>
        <w:rPr>
          <w:rFonts w:hint="eastAsia" w:ascii="宋体" w:hAnsi="宋体" w:eastAsia="宋体" w:cs="宋体"/>
          <w:b w:val="0"/>
          <w:bCs/>
          <w:color w:val="auto"/>
          <w:sz w:val="21"/>
          <w:szCs w:val="21"/>
          <w:highlight w:val="none"/>
        </w:rPr>
        <w:t>本合同一式</w:t>
      </w: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份，具有同等法律效力，采购代理机构各一份，甲乙双方各</w:t>
      </w:r>
      <w:r>
        <w:rPr>
          <w:rFonts w:hint="eastAsia" w:ascii="宋体" w:hAnsi="宋体" w:eastAsia="宋体" w:cs="宋体"/>
          <w:b w:val="0"/>
          <w:bCs/>
          <w:color w:val="auto"/>
          <w:sz w:val="21"/>
          <w:szCs w:val="21"/>
          <w:highlight w:val="none"/>
          <w:lang w:val="en-US" w:eastAsia="zh-CN"/>
        </w:rPr>
        <w:t>两</w:t>
      </w:r>
      <w:r>
        <w:rPr>
          <w:rFonts w:hint="eastAsia" w:ascii="宋体" w:hAnsi="宋体" w:eastAsia="宋体" w:cs="宋体"/>
          <w:b w:val="0"/>
          <w:bCs/>
          <w:color w:val="auto"/>
          <w:sz w:val="21"/>
          <w:szCs w:val="21"/>
          <w:highlight w:val="none"/>
        </w:rPr>
        <w:t>份（可根据需要另增加）。</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val="0"/>
          <w:bCs/>
          <w:color w:val="auto"/>
          <w:sz w:val="21"/>
          <w:szCs w:val="21"/>
          <w:highlight w:val="none"/>
        </w:rPr>
        <w:t>本合同自签订之日起2个工作日内，甲方应当将采购合同在广西壮族自治区财政厅指定的媒体上公告</w:t>
      </w:r>
      <w:r>
        <w:rPr>
          <w:rFonts w:hint="eastAsia" w:ascii="宋体" w:hAnsi="宋体" w:eastAsia="宋体" w:cs="宋体"/>
          <w:b w:val="0"/>
          <w:bCs/>
          <w:color w:val="auto"/>
          <w:sz w:val="21"/>
          <w:szCs w:val="21"/>
          <w:highlight w:val="none"/>
          <w:lang w:eastAsia="zh-CN"/>
        </w:rPr>
        <w:t>。</w:t>
      </w:r>
    </w:p>
    <w:tbl>
      <w:tblPr>
        <w:tblStyle w:val="30"/>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 xml:space="preserve">甲方（章）  </w:t>
            </w:r>
          </w:p>
          <w:p>
            <w:pPr>
              <w:snapToGrid w:val="0"/>
              <w:spacing w:line="360" w:lineRule="auto"/>
              <w:rPr>
                <w:rFonts w:hint="eastAsia" w:ascii="宋体" w:hAnsi="宋体"/>
                <w:color w:val="000000"/>
                <w:sz w:val="21"/>
                <w:szCs w:val="21"/>
              </w:rPr>
            </w:pPr>
            <w:r>
              <w:rPr>
                <w:rFonts w:hint="eastAsia" w:ascii="宋体" w:hAnsi="宋体"/>
                <w:color w:val="000000"/>
                <w:sz w:val="21"/>
                <w:szCs w:val="21"/>
              </w:rPr>
              <w:t xml:space="preserve">         </w:t>
            </w:r>
          </w:p>
          <w:p>
            <w:pPr>
              <w:snapToGrid w:val="0"/>
              <w:spacing w:line="360" w:lineRule="auto"/>
              <w:rPr>
                <w:rFonts w:hint="eastAsia" w:ascii="宋体" w:hAnsi="宋体"/>
                <w:color w:val="000000"/>
                <w:sz w:val="21"/>
                <w:szCs w:val="21"/>
              </w:rPr>
            </w:pPr>
          </w:p>
          <w:p>
            <w:pPr>
              <w:snapToGrid w:val="0"/>
              <w:spacing w:line="360" w:lineRule="auto"/>
              <w:ind w:firstLine="945" w:firstLineChars="450"/>
              <w:jc w:val="right"/>
              <w:rPr>
                <w:rFonts w:hint="eastAsia" w:ascii="宋体" w:hAnsi="宋体"/>
                <w:color w:val="000000"/>
                <w:sz w:val="21"/>
                <w:szCs w:val="21"/>
              </w:rPr>
            </w:pPr>
            <w:r>
              <w:rPr>
                <w:rFonts w:hint="eastAsia" w:ascii="宋体" w:hAnsi="宋体"/>
                <w:color w:val="000000"/>
                <w:sz w:val="21"/>
                <w:szCs w:val="21"/>
              </w:rPr>
              <w:t>年</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月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日</w:t>
            </w:r>
          </w:p>
        </w:tc>
        <w:tc>
          <w:tcPr>
            <w:tcW w:w="4517"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 xml:space="preserve">乙方（章）  </w:t>
            </w:r>
          </w:p>
          <w:p>
            <w:pPr>
              <w:snapToGrid w:val="0"/>
              <w:spacing w:line="360" w:lineRule="auto"/>
              <w:rPr>
                <w:rFonts w:hint="eastAsia" w:ascii="宋体" w:hAnsi="宋体"/>
                <w:color w:val="000000"/>
                <w:sz w:val="21"/>
                <w:szCs w:val="21"/>
              </w:rPr>
            </w:pPr>
            <w:r>
              <w:rPr>
                <w:rFonts w:hint="eastAsia" w:ascii="宋体" w:hAnsi="宋体"/>
                <w:color w:val="000000"/>
                <w:sz w:val="21"/>
                <w:szCs w:val="21"/>
              </w:rPr>
              <w:t xml:space="preserve">            </w:t>
            </w:r>
          </w:p>
          <w:p>
            <w:pPr>
              <w:snapToGrid w:val="0"/>
              <w:spacing w:line="360" w:lineRule="auto"/>
              <w:rPr>
                <w:rFonts w:hint="eastAsia" w:ascii="宋体" w:hAnsi="宋体"/>
                <w:color w:val="000000"/>
                <w:sz w:val="21"/>
                <w:szCs w:val="21"/>
              </w:rPr>
            </w:pPr>
          </w:p>
          <w:p>
            <w:pPr>
              <w:snapToGrid w:val="0"/>
              <w:spacing w:line="360" w:lineRule="auto"/>
              <w:jc w:val="right"/>
              <w:rPr>
                <w:rFonts w:hint="eastAsia" w:ascii="宋体" w:hAnsi="宋体"/>
                <w:color w:val="000000"/>
                <w:sz w:val="21"/>
                <w:szCs w:val="21"/>
              </w:rPr>
            </w:pPr>
            <w:r>
              <w:rPr>
                <w:rFonts w:hint="eastAsia" w:ascii="宋体" w:hAnsi="宋体"/>
                <w:color w:val="000000"/>
                <w:sz w:val="21"/>
                <w:szCs w:val="21"/>
              </w:rPr>
              <w:t xml:space="preserve"> 年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月  </w:t>
            </w:r>
            <w:r>
              <w:rPr>
                <w:rFonts w:hint="eastAsia" w:ascii="宋体" w:hAnsi="宋体"/>
                <w:color w:val="000000"/>
                <w:sz w:val="21"/>
                <w:szCs w:val="21"/>
                <w:lang w:val="en-US" w:eastAsia="zh-CN"/>
              </w:rPr>
              <w:t xml:space="preserve"> </w:t>
            </w:r>
            <w:r>
              <w:rPr>
                <w:rFonts w:hint="eastAsia" w:ascii="宋体" w:hAnsi="宋体"/>
                <w:color w:val="000000"/>
                <w:sz w:val="21"/>
                <w:szCs w:val="21"/>
              </w:rPr>
              <w:t xml:space="preserve">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单位地址：</w:t>
            </w:r>
          </w:p>
        </w:tc>
        <w:tc>
          <w:tcPr>
            <w:tcW w:w="4517"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trPr>
        <w:tc>
          <w:tcPr>
            <w:tcW w:w="4516" w:type="dxa"/>
            <w:noWrap w:val="0"/>
            <w:vAlign w:val="top"/>
          </w:tcPr>
          <w:p>
            <w:pPr>
              <w:snapToGrid w:val="0"/>
              <w:spacing w:line="360" w:lineRule="auto"/>
              <w:rPr>
                <w:rFonts w:hint="eastAsia" w:ascii="宋体" w:hAnsi="宋体"/>
                <w:color w:val="000000"/>
                <w:sz w:val="21"/>
                <w:szCs w:val="21"/>
              </w:rPr>
            </w:pPr>
            <w:r>
              <w:rPr>
                <w:rFonts w:hint="eastAsia" w:ascii="宋体" w:hAnsi="宋体"/>
                <w:color w:val="000000"/>
                <w:sz w:val="21"/>
                <w:szCs w:val="21"/>
              </w:rPr>
              <w:t>法定代表人或者</w:t>
            </w:r>
            <w:r>
              <w:rPr>
                <w:rFonts w:hint="eastAsia" w:ascii="宋体" w:hAnsi="宋体"/>
                <w:color w:val="000000"/>
                <w:sz w:val="21"/>
                <w:szCs w:val="21"/>
                <w:lang w:eastAsia="zh-CN"/>
              </w:rPr>
              <w:t>其</w:t>
            </w:r>
            <w:r>
              <w:rPr>
                <w:rFonts w:hint="eastAsia" w:ascii="宋体" w:hAnsi="宋体"/>
                <w:color w:val="000000"/>
                <w:sz w:val="21"/>
                <w:szCs w:val="21"/>
              </w:rPr>
              <w:t>委托代理人：</w:t>
            </w:r>
          </w:p>
        </w:tc>
        <w:tc>
          <w:tcPr>
            <w:tcW w:w="4517" w:type="dxa"/>
            <w:noWrap w:val="0"/>
            <w:vAlign w:val="top"/>
          </w:tcPr>
          <w:p>
            <w:pPr>
              <w:snapToGrid w:val="0"/>
              <w:spacing w:line="360" w:lineRule="auto"/>
              <w:rPr>
                <w:rFonts w:hint="eastAsia" w:ascii="宋体" w:hAnsi="宋体"/>
                <w:color w:val="000000"/>
                <w:sz w:val="21"/>
                <w:szCs w:val="21"/>
              </w:rPr>
            </w:pPr>
            <w:r>
              <w:rPr>
                <w:rFonts w:hint="eastAsia" w:ascii="宋体" w:hAnsi="宋体"/>
                <w:color w:val="000000"/>
                <w:sz w:val="21"/>
                <w:szCs w:val="21"/>
              </w:rPr>
              <w:t>法定代表人或者</w:t>
            </w:r>
            <w:r>
              <w:rPr>
                <w:rFonts w:hint="eastAsia" w:ascii="宋体" w:hAnsi="宋体"/>
                <w:color w:val="000000"/>
                <w:sz w:val="21"/>
                <w:szCs w:val="21"/>
                <w:lang w:eastAsia="zh-CN"/>
              </w:rPr>
              <w:t>其</w:t>
            </w:r>
            <w:r>
              <w:rPr>
                <w:rFonts w:hint="eastAsia" w:ascii="宋体" w:hAnsi="宋体"/>
                <w:color w:val="000000"/>
                <w:sz w:val="21"/>
                <w:szCs w:val="21"/>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电话：</w:t>
            </w:r>
          </w:p>
        </w:tc>
        <w:tc>
          <w:tcPr>
            <w:tcW w:w="4517"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电子邮箱：</w:t>
            </w:r>
          </w:p>
        </w:tc>
        <w:tc>
          <w:tcPr>
            <w:tcW w:w="4517"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开户银行：</w:t>
            </w:r>
          </w:p>
        </w:tc>
        <w:tc>
          <w:tcPr>
            <w:tcW w:w="4517"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账号：</w:t>
            </w:r>
          </w:p>
        </w:tc>
        <w:tc>
          <w:tcPr>
            <w:tcW w:w="4517"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邮政编码：</w:t>
            </w:r>
          </w:p>
        </w:tc>
        <w:tc>
          <w:tcPr>
            <w:tcW w:w="4517" w:type="dxa"/>
            <w:noWrap w:val="0"/>
            <w:vAlign w:val="center"/>
          </w:tcPr>
          <w:p>
            <w:pPr>
              <w:snapToGrid w:val="0"/>
              <w:spacing w:line="360" w:lineRule="auto"/>
              <w:rPr>
                <w:rFonts w:hint="eastAsia" w:ascii="宋体" w:hAnsi="宋体"/>
                <w:color w:val="000000"/>
                <w:sz w:val="21"/>
                <w:szCs w:val="21"/>
              </w:rPr>
            </w:pPr>
            <w:r>
              <w:rPr>
                <w:rFonts w:hint="eastAsia" w:ascii="宋体" w:hAnsi="宋体"/>
                <w:color w:val="000000"/>
                <w:sz w:val="21"/>
                <w:szCs w:val="21"/>
              </w:rPr>
              <w:t>邮政编码：</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Cs/>
          <w:color w:val="auto"/>
          <w:kern w:val="0"/>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kern w:val="0"/>
          <w:sz w:val="21"/>
          <w:szCs w:val="21"/>
          <w:highlight w:val="none"/>
        </w:rPr>
      </w:pPr>
    </w:p>
    <w:p>
      <w:pPr>
        <w:snapToGrid w:val="0"/>
        <w:spacing w:line="400" w:lineRule="exact"/>
        <w:ind w:right="481" w:rightChars="229" w:firstLine="5040" w:firstLineChars="2400"/>
        <w:rPr>
          <w:rFonts w:hint="eastAsia" w:ascii="宋体" w:hAnsi="宋体"/>
          <w:bCs/>
          <w:color w:val="auto"/>
          <w:szCs w:val="21"/>
          <w:highlight w:val="none"/>
        </w:rPr>
      </w:pPr>
    </w:p>
    <w:p>
      <w:pPr>
        <w:snapToGrid w:val="0"/>
        <w:spacing w:line="400" w:lineRule="exact"/>
        <w:ind w:right="481" w:rightChars="229" w:firstLine="5040" w:firstLineChars="2400"/>
        <w:rPr>
          <w:rFonts w:hint="eastAsia" w:ascii="宋体" w:hAnsi="宋体"/>
          <w:bCs/>
          <w:color w:val="auto"/>
          <w:szCs w:val="21"/>
          <w:highlight w:val="none"/>
        </w:rPr>
      </w:pPr>
    </w:p>
    <w:p>
      <w:pPr>
        <w:snapToGrid w:val="0"/>
        <w:spacing w:line="360" w:lineRule="auto"/>
        <w:ind w:left="480" w:hanging="480" w:hangingChars="200"/>
        <w:rPr>
          <w:rFonts w:ascii="宋体" w:hAnsi="宋体"/>
          <w:color w:val="auto"/>
          <w:sz w:val="24"/>
          <w:highlight w:val="none"/>
        </w:rPr>
      </w:pPr>
    </w:p>
    <w:p>
      <w:pPr>
        <w:snapToGrid w:val="0"/>
        <w:spacing w:line="360" w:lineRule="auto"/>
        <w:jc w:val="left"/>
        <w:rPr>
          <w:rFonts w:ascii="宋体" w:hAnsi="宋体" w:eastAsia="宋体" w:cs="仿宋_GB2312"/>
          <w:bCs/>
          <w:color w:val="auto"/>
          <w:kern w:val="44"/>
          <w:sz w:val="44"/>
          <w:szCs w:val="44"/>
          <w:highlight w:val="none"/>
          <w:lang w:val="zh-CN"/>
        </w:rPr>
      </w:pPr>
      <w:r>
        <w:rPr>
          <w:rFonts w:ascii="宋体" w:hAnsi="宋体"/>
          <w:b/>
          <w:color w:val="auto"/>
          <w:sz w:val="24"/>
          <w:highlight w:val="none"/>
        </w:rPr>
        <w:br w:type="page"/>
      </w:r>
      <w:bookmarkStart w:id="204" w:name="_Toc31751"/>
      <w:bookmarkStart w:id="205" w:name="_Toc80205947"/>
    </w:p>
    <w:p>
      <w:pPr>
        <w:keepNext/>
        <w:keepLines/>
        <w:spacing w:before="340" w:after="330" w:line="578" w:lineRule="auto"/>
        <w:jc w:val="center"/>
        <w:outlineLvl w:val="0"/>
        <w:rPr>
          <w:rFonts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ascii="宋体" w:hAnsi="宋体" w:eastAsia="宋体" w:cs="仿宋_GB2312"/>
          <w:b/>
          <w:bCs/>
          <w:color w:val="auto"/>
          <w:kern w:val="44"/>
          <w:sz w:val="44"/>
          <w:szCs w:val="44"/>
          <w:highlight w:val="none"/>
          <w:lang w:val="zh-CN"/>
        </w:rPr>
        <w:sectPr>
          <w:pgSz w:w="11910" w:h="16840"/>
          <w:pgMar w:top="1134" w:right="1134" w:bottom="1134" w:left="1134" w:header="720" w:footer="720" w:gutter="0"/>
          <w:cols w:space="720" w:num="1"/>
        </w:sectPr>
      </w:pPr>
      <w:bookmarkStart w:id="206" w:name="_Toc27629"/>
      <w:bookmarkStart w:id="207" w:name="_Toc32254"/>
      <w:bookmarkStart w:id="208" w:name="_Toc2169"/>
      <w:bookmarkStart w:id="209" w:name="_Toc5523"/>
      <w:bookmarkStart w:id="210" w:name="_Toc25054"/>
      <w:bookmarkStart w:id="211" w:name="_Toc6393"/>
      <w:bookmarkStart w:id="212" w:name="_Toc24483"/>
      <w:r>
        <w:rPr>
          <w:rFonts w:hint="eastAsia" w:ascii="宋体" w:hAnsi="宋体" w:eastAsia="宋体" w:cs="仿宋_GB2312"/>
          <w:bCs/>
          <w:color w:val="auto"/>
          <w:kern w:val="44"/>
          <w:sz w:val="44"/>
          <w:szCs w:val="44"/>
          <w:highlight w:val="none"/>
          <w:lang w:val="zh-CN"/>
        </w:rPr>
        <w:t>第七章 质疑、投诉材料格式</w:t>
      </w:r>
      <w:bookmarkEnd w:id="204"/>
      <w:bookmarkEnd w:id="205"/>
      <w:bookmarkEnd w:id="206"/>
      <w:bookmarkEnd w:id="207"/>
      <w:bookmarkEnd w:id="208"/>
      <w:bookmarkEnd w:id="209"/>
      <w:bookmarkEnd w:id="210"/>
      <w:bookmarkEnd w:id="211"/>
      <w:bookmarkEnd w:id="212"/>
    </w:p>
    <w:p>
      <w:pPr>
        <w:spacing w:line="360" w:lineRule="auto"/>
        <w:jc w:val="cente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pPr>
        <w:spacing w:line="360" w:lineRule="auto"/>
        <w:ind w:firstLine="482" w:firstLineChars="200"/>
        <w:contextualSpacing/>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一、质疑供应商基本信息：</w:t>
      </w:r>
    </w:p>
    <w:p>
      <w:pPr>
        <w:spacing w:line="360" w:lineRule="auto"/>
        <w:ind w:firstLine="480" w:firstLineChars="200"/>
        <w:contextualSpacing/>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质疑供应商：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2" w:firstLineChars="200"/>
        <w:contextualSpacing/>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二、质疑项目基本情况：</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w:t>
      </w:r>
    </w:p>
    <w:p>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□采购文件   采购文件获取日期：</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□采购过程   </w:t>
      </w:r>
    </w:p>
    <w:p>
      <w:pPr>
        <w:spacing w:line="360" w:lineRule="auto"/>
        <w:ind w:left="25" w:leftChars="12" w:firstLine="352" w:firstLineChars="147"/>
        <w:contextualSpacing/>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□成交结果   </w:t>
      </w:r>
    </w:p>
    <w:p>
      <w:pPr>
        <w:spacing w:line="360" w:lineRule="auto"/>
        <w:ind w:left="25" w:leftChars="12" w:firstLine="472" w:firstLineChars="196"/>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三、质疑事项具体内容</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事实依据：</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法律依据：</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质疑事项2</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ascii="宋体" w:hAnsi="宋体" w:eastAsia="宋体" w:cs="Times New Roman"/>
          <w:color w:val="auto"/>
          <w:kern w:val="0"/>
          <w:sz w:val="24"/>
          <w:szCs w:val="24"/>
          <w:highlight w:val="none"/>
          <w:lang w:val="zh-CN"/>
        </w:rPr>
        <w:t>……</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四、与质疑事项相关的质疑请求：</w:t>
      </w: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contextualSpacing/>
        <w:rPr>
          <w:rFonts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contextualSpacing/>
        <w:rPr>
          <w:rFonts w:ascii="宋体" w:hAnsi="宋体" w:eastAsia="宋体" w:cs="Times New Roman"/>
          <w:b/>
          <w:color w:val="auto"/>
          <w:kern w:val="0"/>
          <w:sz w:val="24"/>
          <w:szCs w:val="24"/>
          <w:highlight w:val="none"/>
          <w:lang w:val="zh-CN"/>
        </w:rPr>
      </w:pPr>
    </w:p>
    <w:p>
      <w:pPr>
        <w:spacing w:line="360" w:lineRule="auto"/>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contextualSpacing/>
        <w:rPr>
          <w:rFonts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1.供应商提出质疑时，应提交质疑函和必要的证明材料</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pPr>
        <w:spacing w:line="360" w:lineRule="auto"/>
        <w:ind w:left="25" w:leftChars="12" w:firstLine="354" w:firstLineChars="147"/>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3.质疑函的质疑事项应具体、明确，并有必要的事实依据和法律依据。</w:t>
      </w:r>
    </w:p>
    <w:p>
      <w:pPr>
        <w:spacing w:line="360" w:lineRule="auto"/>
        <w:ind w:left="25" w:leftChars="12" w:firstLine="354" w:firstLineChars="147"/>
        <w:contextualSpacing/>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4.质疑函的质疑请求应与质疑事项相关。</w:t>
      </w:r>
    </w:p>
    <w:p>
      <w:pPr>
        <w:spacing w:line="360" w:lineRule="auto"/>
        <w:ind w:left="25" w:leftChars="12" w:firstLine="354" w:firstLineChars="147"/>
        <w:contextualSpacing/>
        <w:rPr>
          <w:rFonts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5.质疑供应商为法人或者其他组织的，质疑函应由法定代表人、主要负责人，或者其授权代表签字或者盖章，并加盖公章。</w:t>
      </w:r>
    </w:p>
    <w:p>
      <w:pPr>
        <w:snapToGrid w:val="0"/>
        <w:rPr>
          <w:rFonts w:ascii="宋体" w:hAnsi="Courier New" w:eastAsia="宋体" w:cs="Times New Roman"/>
          <w:b/>
          <w:color w:val="auto"/>
          <w:kern w:val="0"/>
          <w:sz w:val="24"/>
          <w:szCs w:val="24"/>
          <w:highlight w:val="none"/>
          <w:lang w:val="zh-CN"/>
        </w:rPr>
      </w:pPr>
    </w:p>
    <w:p>
      <w:pPr>
        <w:spacing w:line="460" w:lineRule="exact"/>
        <w:jc w:val="center"/>
        <w:rPr>
          <w:rFonts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pPr>
        <w:spacing w:line="360" w:lineRule="auto"/>
        <w:jc w:val="center"/>
        <w:rPr>
          <w:rFonts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pPr>
        <w:snapToGrid w:val="0"/>
        <w:spacing w:line="360" w:lineRule="auto"/>
        <w:ind w:firstLine="482" w:firstLineChars="200"/>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一、投诉相关主体基本情况：</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法定代表人/主要负责人：</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被投诉人1：</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被投诉人2：</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相关供应商：</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2" w:firstLineChars="200"/>
        <w:rPr>
          <w:rFonts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二、投诉项目基本情况：</w:t>
      </w: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color w:val="auto"/>
          <w:kern w:val="0"/>
          <w:sz w:val="24"/>
          <w:szCs w:val="24"/>
          <w:highlight w:val="none"/>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代理机构名称：</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rPr>
        <w:t>采购</w:t>
      </w:r>
      <w:r>
        <w:rPr>
          <w:rFonts w:hint="eastAsia" w:ascii="宋体" w:hAnsi="宋体" w:eastAsia="宋体" w:cs="Times New Roman"/>
          <w:bCs/>
          <w:color w:val="auto"/>
          <w:kern w:val="0"/>
          <w:sz w:val="24"/>
          <w:szCs w:val="24"/>
          <w:highlight w:val="none"/>
          <w:lang w:val="zh-CN"/>
        </w:rPr>
        <w:t>文件公告：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采购结果公告：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6"/>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三、质疑基本情况</w:t>
      </w:r>
    </w:p>
    <w:p>
      <w:pPr>
        <w:spacing w:line="360" w:lineRule="auto"/>
        <w:ind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投诉人于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日，向</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提出质疑，质疑事项为：</w:t>
      </w:r>
    </w:p>
    <w:p>
      <w:pPr>
        <w:spacing w:line="360" w:lineRule="auto"/>
        <w:ind w:firstLine="241"/>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241"/>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采购人/代理机构</w:t>
      </w:r>
      <w:r>
        <w:rPr>
          <w:rFonts w:hint="eastAsia" w:ascii="宋体" w:hAnsi="宋体" w:eastAsia="宋体" w:cs="Times New Roman"/>
          <w:bCs/>
          <w:color w:val="auto"/>
          <w:kern w:val="0"/>
          <w:sz w:val="24"/>
          <w:szCs w:val="24"/>
          <w:highlight w:val="none"/>
          <w:lang w:val="zh-CN"/>
        </w:rPr>
        <w:t>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w:t>
      </w:r>
      <w:r>
        <w:rPr>
          <w:rFonts w:hint="eastAsia" w:ascii="宋体" w:hAnsi="宋体" w:eastAsia="宋体" w:cs="Times New Roman"/>
          <w:bCs/>
          <w:color w:val="auto"/>
          <w:kern w:val="0"/>
          <w:sz w:val="24"/>
          <w:szCs w:val="24"/>
          <w:highlight w:val="none"/>
          <w:lang w:val="zh-CN"/>
        </w:rPr>
        <w:t xml:space="preserve">就质疑事项作出了答复/没有在法定期限内作出答复。                                                                                             </w:t>
      </w:r>
    </w:p>
    <w:p>
      <w:pPr>
        <w:spacing w:line="360" w:lineRule="auto"/>
        <w:ind w:left="25" w:leftChars="12" w:firstLine="472" w:firstLineChars="196"/>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四、投诉事项具体内容</w:t>
      </w:r>
    </w:p>
    <w:p>
      <w:pPr>
        <w:spacing w:line="360" w:lineRule="auto"/>
        <w:ind w:left="25" w:leftChars="12" w:firstLine="472" w:firstLineChars="19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投诉事项1：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事实依据：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法律依据：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rPr>
          <w:rFonts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投诉事项2  </w:t>
      </w:r>
      <w:r>
        <w:rPr>
          <w:rFonts w:hint="eastAsia" w:ascii="宋体" w:hAnsi="宋体" w:eastAsia="宋体" w:cs="Times New Roman"/>
          <w:bCs/>
          <w:color w:val="auto"/>
          <w:kern w:val="0"/>
          <w:sz w:val="24"/>
          <w:szCs w:val="24"/>
          <w:highlight w:val="none"/>
          <w:lang w:val="zh-CN"/>
        </w:rPr>
        <w:t xml:space="preserve">   </w:t>
      </w:r>
    </w:p>
    <w:p>
      <w:pPr>
        <w:spacing w:line="360" w:lineRule="auto"/>
        <w:ind w:left="25" w:leftChars="12" w:firstLine="472" w:firstLineChars="197"/>
        <w:rPr>
          <w:rFonts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pacing w:line="360" w:lineRule="auto"/>
        <w:ind w:left="25" w:leftChars="12" w:firstLine="472" w:firstLineChars="196"/>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五、与投诉事项相关的投诉请求：</w:t>
      </w: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rPr>
          <w:rFonts w:ascii="宋体" w:hAnsi="宋体" w:eastAsia="宋体" w:cs="Times New Roman"/>
          <w:color w:val="auto"/>
          <w:kern w:val="0"/>
          <w:sz w:val="24"/>
          <w:szCs w:val="24"/>
          <w:highlight w:val="none"/>
          <w:lang w:val="zh-CN"/>
        </w:rPr>
      </w:pP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rPr>
          <w:rFonts w:ascii="宋体" w:hAnsi="宋体" w:eastAsia="宋体" w:cs="Times New Roman"/>
          <w:color w:val="auto"/>
          <w:kern w:val="0"/>
          <w:sz w:val="24"/>
          <w:szCs w:val="24"/>
          <w:highlight w:val="none"/>
          <w:lang w:val="zh-CN"/>
        </w:rPr>
      </w:pP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ind w:left="25" w:leftChars="12" w:firstLine="472" w:firstLineChars="197"/>
        <w:rPr>
          <w:rFonts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 xml:space="preserve">                                                                                 </w:t>
      </w:r>
    </w:p>
    <w:p>
      <w:pPr>
        <w:snapToGrid w:val="0"/>
        <w:spacing w:line="360" w:lineRule="auto"/>
        <w:rPr>
          <w:rFonts w:ascii="宋体" w:hAnsi="宋体" w:eastAsia="宋体" w:cs="Times New Roman"/>
          <w:b/>
          <w:color w:val="auto"/>
          <w:kern w:val="0"/>
          <w:sz w:val="24"/>
          <w:szCs w:val="24"/>
          <w:highlight w:val="none"/>
          <w:lang w:val="zh-CN"/>
        </w:rPr>
      </w:pPr>
    </w:p>
    <w:p>
      <w:pPr>
        <w:snapToGrid w:val="0"/>
        <w:spacing w:line="360" w:lineRule="auto"/>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rPr>
          <w:rFonts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3.投诉书应简要列明质疑事项，质疑函、质疑答复等作为附件材料提供。</w:t>
      </w:r>
    </w:p>
    <w:p>
      <w:pPr>
        <w:spacing w:line="360" w:lineRule="auto"/>
        <w:ind w:left="25" w:leftChars="12" w:firstLine="354" w:firstLineChars="147"/>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4.投诉书的投诉事项应具体、明确，并有必要的事实依据和法律依据。</w:t>
      </w:r>
    </w:p>
    <w:p>
      <w:pPr>
        <w:spacing w:line="360" w:lineRule="auto"/>
        <w:ind w:left="25" w:leftChars="12" w:firstLine="354" w:firstLineChars="147"/>
        <w:rPr>
          <w:rFonts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5.投诉书的投诉请求应与投诉事项相关。</w:t>
      </w:r>
    </w:p>
    <w:p>
      <w:pPr>
        <w:spacing w:line="360" w:lineRule="auto"/>
        <w:ind w:left="25" w:leftChars="12" w:firstLine="354" w:firstLineChars="147"/>
        <w:rPr>
          <w:rFonts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6.投诉人为法人或者其他组织的，投诉书应由法定代表人、主要负责人，或者其授权代表签字或者盖章，并加盖公章。</w:t>
      </w:r>
    </w:p>
    <w:p>
      <w:pPr>
        <w:rPr>
          <w:rFonts w:ascii="Times New Roman" w:hAnsi="Times New Roman" w:eastAsia="宋体" w:cs="Times New Roman"/>
          <w:color w:val="auto"/>
          <w:szCs w:val="24"/>
          <w:highlight w:val="none"/>
          <w:lang w:val="zh-CN"/>
        </w:rPr>
      </w:pPr>
    </w:p>
    <w:p>
      <w:pPr>
        <w:rPr>
          <w:rFonts w:ascii="Times New Roman" w:hAnsi="Times New Roman" w:eastAsia="宋体" w:cs="Times New Roman"/>
          <w:color w:val="auto"/>
          <w:szCs w:val="24"/>
          <w:highlight w:val="none"/>
        </w:rPr>
      </w:pPr>
    </w:p>
    <w:p>
      <w:pPr>
        <w:rPr>
          <w:color w:val="auto"/>
          <w:highlight w:val="none"/>
        </w:rPr>
      </w:pPr>
    </w:p>
    <w:sectPr>
      <w:footerReference r:id="rId11" w:type="first"/>
      <w:footerReference r:id="rId10" w:type="default"/>
      <w:pgSz w:w="11910" w:h="16840"/>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23A60C9-670A-42EA-A129-5D7D788814C4}"/>
  </w:font>
  <w:font w:name="Courier New">
    <w:panose1 w:val="02070309020205020404"/>
    <w:charset w:val="01"/>
    <w:family w:val="modern"/>
    <w:pitch w:val="default"/>
    <w:sig w:usb0="E0002EFF" w:usb1="C0007843" w:usb2="00000009" w:usb3="00000000" w:csb0="400001FF" w:csb1="FFFF0000"/>
    <w:embedRegular r:id="rId2" w:fontKey="{7B9B32F7-56F7-4D64-AE45-3153439A8F2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61AB2B5-9840-4E29-A79F-24949F2FFC26}"/>
  </w:font>
  <w:font w:name="Cambria">
    <w:panose1 w:val="02040503050406030204"/>
    <w:charset w:val="00"/>
    <w:family w:val="roman"/>
    <w:pitch w:val="default"/>
    <w:sig w:usb0="E00006FF" w:usb1="420024FF" w:usb2="02000000" w:usb3="00000000" w:csb0="2000019F" w:csb1="00000000"/>
    <w:embedRegular r:id="rId4" w:fontKey="{2871DEC8-1854-4926-8DB2-15BD134439E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5" w:fontKey="{9E5C3E4E-6960-4D89-9833-94635E24A7F5}"/>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6" w:fontKey="{031503B6-1A60-4BE6-809C-0F91465D0F56}"/>
  </w:font>
  <w:font w:name="Arial Unicode MS">
    <w:panose1 w:val="020B0604020202020204"/>
    <w:charset w:val="86"/>
    <w:family w:val="swiss"/>
    <w:pitch w:val="default"/>
    <w:sig w:usb0="F7FFAEFF" w:usb1="F9DFFFFF" w:usb2="0000007F" w:usb3="00000000" w:csb0="203F01FF" w:csb1="DFFF0000"/>
    <w:embedRegular r:id="rId7" w:fontKey="{6F6B8A54-B6A0-4C86-A9AC-6CC1809F032C}"/>
  </w:font>
  <w:font w:name="Wingdings 2">
    <w:panose1 w:val="05020102010507070707"/>
    <w:charset w:val="02"/>
    <w:family w:val="roman"/>
    <w:pitch w:val="default"/>
    <w:sig w:usb0="00000000" w:usb1="00000000" w:usb2="00000000" w:usb3="00000000" w:csb0="80000000" w:csb1="00000000"/>
    <w:embedRegular r:id="rId8" w:fontKey="{E0A407EA-8E65-43C3-8A76-991364BC016D}"/>
  </w:font>
  <w:font w:name="Helvetica">
    <w:altName w:val="Arial"/>
    <w:panose1 w:val="020B0604020202020204"/>
    <w:charset w:val="00"/>
    <w:family w:val="swiss"/>
    <w:pitch w:val="default"/>
    <w:sig w:usb0="00000000" w:usb1="00000000" w:usb2="00000009" w:usb3="00000000" w:csb0="000001FF" w:csb1="00000000"/>
    <w:embedRegular r:id="rId9" w:fontKey="{6098A18A-52B1-4F3C-96D9-2A54F5729630}"/>
  </w:font>
  <w:font w:name="方正小标宋简体">
    <w:panose1 w:val="03000509000000000000"/>
    <w:charset w:val="86"/>
    <w:family w:val="script"/>
    <w:pitch w:val="default"/>
    <w:sig w:usb0="00000001" w:usb1="080E0000" w:usb2="00000000" w:usb3="00000000" w:csb0="00040000" w:csb1="00000000"/>
    <w:embedRegular r:id="rId10" w:fontKey="{7628EE6E-42AB-412F-8BD8-95144F862C8C}"/>
  </w:font>
  <w:font w:name="Verdana">
    <w:panose1 w:val="020B0604030504040204"/>
    <w:charset w:val="00"/>
    <w:family w:val="swiss"/>
    <w:pitch w:val="default"/>
    <w:sig w:usb0="A00006FF" w:usb1="4000205B" w:usb2="00000010" w:usb3="00000000" w:csb0="2000019F" w:csb1="00000000"/>
    <w:embedRegular r:id="rId11" w:fontKey="{6A3FCFB2-6C8D-401F-BA07-2B14BCA730E4}"/>
  </w:font>
  <w:font w:name="楷体">
    <w:panose1 w:val="02010609060101010101"/>
    <w:charset w:val="86"/>
    <w:family w:val="auto"/>
    <w:pitch w:val="default"/>
    <w:sig w:usb0="800002BF" w:usb1="38CF7CFA" w:usb2="00000016" w:usb3="00000000" w:csb0="00040001" w:csb1="00000000"/>
    <w:embedRegular r:id="rId12" w:fontKey="{2E2451F2-B1A1-4E57-9774-DED8EBAB9C66}"/>
  </w:font>
  <w:font w:name="隶书">
    <w:panose1 w:val="02010509060101010101"/>
    <w:charset w:val="86"/>
    <w:family w:val="modern"/>
    <w:pitch w:val="default"/>
    <w:sig w:usb0="00000001" w:usb1="080E0000" w:usb2="00000000" w:usb3="00000000" w:csb0="00040000" w:csb1="00000000"/>
    <w:embedRegular r:id="rId13" w:fontKey="{598F9B13-D8FC-4D99-BB6F-CAD6695B50B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pPr>
  </w:p>
  <w:p>
    <w:pPr>
      <w:pStyle w:val="2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pP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jc w:val="both"/>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2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p>
    <w:pPr>
      <w:pStyle w:val="2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439"/>
        <w:tab w:val="clear" w:pos="4153"/>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22"/>
                      <w:rPr>
                        <w:rFonts w:eastAsiaTheme="minor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r>
      <w:rPr>
        <w:lang w:val="en-US"/>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left="420" w:hanging="420"/>
      <w:jc w:val="cente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2"/>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RJcnJAkCAAAUBAAADgAAAAAAAAABACAAAAAeAQAAZHJz&#10;L2Uyb0RvYy54bWxQSwUGAAAAAAYABgBZAQAAmQUAAAAA&#10;">
              <v:fill on="f" focussize="0,0"/>
              <v:stroke on="f"/>
              <v:imagedata o:title=""/>
              <o:lock v:ext="edit" aspectratio="f"/>
              <v:textbox inset="0mm,0mm,0mm,0mm" style="mso-fit-shape-to-text:t;">
                <w:txbxContent>
                  <w:p>
                    <w:pPr>
                      <w:pStyle w:val="22"/>
                      <w:ind w:left="420" w:hanging="420"/>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pPr>
      <w:pStyle w:val="22"/>
      <w:ind w:left="420" w:hanging="42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POGSwkCAAAUBAAADgAAAAAAAAABACAAAAAeAQAAZHJz&#10;L2Uyb0RvYy54bWxQSwUGAAAAAAYABgBZAQAAmQUAAAAA&#10;">
              <v:fill on="f" focussize="0,0"/>
              <v:stroke on="f"/>
              <v:imagedata o:title=""/>
              <o:lock v:ext="edit" aspectratio="f"/>
              <v:textbox inset="0mm,0mm,0mm,0mm" style="mso-fit-shape-to-text:t;">
                <w:txbxContent>
                  <w:p>
                    <w:pPr>
                      <w:pStyle w:val="22"/>
                      <w:jc w:val="center"/>
                    </w:pPr>
                    <w:r>
                      <w:rPr>
                        <w:rFonts w:hint="eastAsia"/>
                      </w:rPr>
                      <w:fldChar w:fldCharType="begin"/>
                    </w:r>
                    <w:r>
                      <w:rPr>
                        <w:rFonts w:hint="eastAsia"/>
                      </w:rPr>
                      <w:instrText xml:space="preserve"> PAGE  \* MERGEFORMAT </w:instrText>
                    </w:r>
                    <w:r>
                      <w:rPr>
                        <w:rFonts w:hint="eastAsia"/>
                      </w:rPr>
                      <w:fldChar w:fldCharType="separate"/>
                    </w:r>
                    <w:r>
                      <w:rPr>
                        <w:rFonts w:hint="eastAsia"/>
                      </w:rPr>
                      <w:t>0</w:t>
                    </w:r>
                    <w:r>
                      <w:rPr>
                        <w:rFonts w:hint="eastAsia"/>
                      </w:rPr>
                      <w:fldChar w:fldCharType="end"/>
                    </w:r>
                  </w:p>
                </w:txbxContent>
              </v:textbox>
            </v:shape>
          </w:pict>
        </mc:Fallback>
      </mc:AlternateContent>
    </w:r>
  </w:p>
  <w:p>
    <w:pPr>
      <w:pStyle w:val="2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pPr>
                      <w:pStyle w:val="2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E3MzRhY2JlYjM0ZTEwMWVlM2YzNWExMTA1NTcxNDAifQ=="/>
  </w:docVars>
  <w:rsids>
    <w:rsidRoot w:val="00172A27"/>
    <w:rsid w:val="00013A77"/>
    <w:rsid w:val="000822E4"/>
    <w:rsid w:val="000903CF"/>
    <w:rsid w:val="002620F4"/>
    <w:rsid w:val="00293058"/>
    <w:rsid w:val="003C468C"/>
    <w:rsid w:val="00523EB0"/>
    <w:rsid w:val="005C088A"/>
    <w:rsid w:val="0075194C"/>
    <w:rsid w:val="007C21E9"/>
    <w:rsid w:val="008C20B8"/>
    <w:rsid w:val="009511CD"/>
    <w:rsid w:val="009B5C60"/>
    <w:rsid w:val="00A24FC2"/>
    <w:rsid w:val="00A612AB"/>
    <w:rsid w:val="00A67D58"/>
    <w:rsid w:val="00C91C98"/>
    <w:rsid w:val="00DA616D"/>
    <w:rsid w:val="00F306B7"/>
    <w:rsid w:val="00F97CDD"/>
    <w:rsid w:val="00FF1901"/>
    <w:rsid w:val="011D075F"/>
    <w:rsid w:val="01574459"/>
    <w:rsid w:val="019E3125"/>
    <w:rsid w:val="01B7243B"/>
    <w:rsid w:val="01C34939"/>
    <w:rsid w:val="01C56903"/>
    <w:rsid w:val="01CB02C6"/>
    <w:rsid w:val="01DE3F57"/>
    <w:rsid w:val="01E07299"/>
    <w:rsid w:val="01FF46E4"/>
    <w:rsid w:val="02217A18"/>
    <w:rsid w:val="024457B0"/>
    <w:rsid w:val="0250392C"/>
    <w:rsid w:val="02700A12"/>
    <w:rsid w:val="027F4BED"/>
    <w:rsid w:val="02B103DD"/>
    <w:rsid w:val="02C1531D"/>
    <w:rsid w:val="02D81677"/>
    <w:rsid w:val="02F33579"/>
    <w:rsid w:val="03036BF9"/>
    <w:rsid w:val="03214847"/>
    <w:rsid w:val="036B6560"/>
    <w:rsid w:val="0372245E"/>
    <w:rsid w:val="037F62D3"/>
    <w:rsid w:val="03930F0A"/>
    <w:rsid w:val="03A74512"/>
    <w:rsid w:val="03AF786B"/>
    <w:rsid w:val="03B60BF9"/>
    <w:rsid w:val="03E301C6"/>
    <w:rsid w:val="03FB16C0"/>
    <w:rsid w:val="04206237"/>
    <w:rsid w:val="044F16F0"/>
    <w:rsid w:val="045126D0"/>
    <w:rsid w:val="05304A58"/>
    <w:rsid w:val="054D6AF6"/>
    <w:rsid w:val="055A4D20"/>
    <w:rsid w:val="055C132D"/>
    <w:rsid w:val="05827A6F"/>
    <w:rsid w:val="05B10123"/>
    <w:rsid w:val="05BA0F6E"/>
    <w:rsid w:val="05C85B6F"/>
    <w:rsid w:val="05CF2A51"/>
    <w:rsid w:val="05D45367"/>
    <w:rsid w:val="05D67DD4"/>
    <w:rsid w:val="05EC2E44"/>
    <w:rsid w:val="05F17190"/>
    <w:rsid w:val="05F55A06"/>
    <w:rsid w:val="05FD56D0"/>
    <w:rsid w:val="0616772D"/>
    <w:rsid w:val="061C77CE"/>
    <w:rsid w:val="065B47F7"/>
    <w:rsid w:val="06695A20"/>
    <w:rsid w:val="06712BB6"/>
    <w:rsid w:val="068407F0"/>
    <w:rsid w:val="06852C34"/>
    <w:rsid w:val="06B45B9F"/>
    <w:rsid w:val="06C511BF"/>
    <w:rsid w:val="06E717BD"/>
    <w:rsid w:val="06F20FC3"/>
    <w:rsid w:val="0701218C"/>
    <w:rsid w:val="07032602"/>
    <w:rsid w:val="07087A4C"/>
    <w:rsid w:val="07435ABD"/>
    <w:rsid w:val="07707311"/>
    <w:rsid w:val="078556FE"/>
    <w:rsid w:val="07CA30A1"/>
    <w:rsid w:val="07E278AB"/>
    <w:rsid w:val="08162E97"/>
    <w:rsid w:val="08165323"/>
    <w:rsid w:val="08841649"/>
    <w:rsid w:val="0892386F"/>
    <w:rsid w:val="0896540B"/>
    <w:rsid w:val="08A72DDC"/>
    <w:rsid w:val="08C01BD2"/>
    <w:rsid w:val="08DB7137"/>
    <w:rsid w:val="08E40B8D"/>
    <w:rsid w:val="08F5187C"/>
    <w:rsid w:val="090B3A39"/>
    <w:rsid w:val="094521FA"/>
    <w:rsid w:val="096F5B1B"/>
    <w:rsid w:val="09786076"/>
    <w:rsid w:val="098004AE"/>
    <w:rsid w:val="098E29CC"/>
    <w:rsid w:val="09A233BC"/>
    <w:rsid w:val="09AF056B"/>
    <w:rsid w:val="09BC6684"/>
    <w:rsid w:val="09CF3FB8"/>
    <w:rsid w:val="09F650AE"/>
    <w:rsid w:val="0A0124A3"/>
    <w:rsid w:val="0A0B1817"/>
    <w:rsid w:val="0A22681D"/>
    <w:rsid w:val="0A2D2358"/>
    <w:rsid w:val="0A303492"/>
    <w:rsid w:val="0A4D49DC"/>
    <w:rsid w:val="0A7D2FA4"/>
    <w:rsid w:val="0AD007F3"/>
    <w:rsid w:val="0AEA2F37"/>
    <w:rsid w:val="0B097343"/>
    <w:rsid w:val="0B254482"/>
    <w:rsid w:val="0B2D703C"/>
    <w:rsid w:val="0B3231DB"/>
    <w:rsid w:val="0B4A3976"/>
    <w:rsid w:val="0B5551FE"/>
    <w:rsid w:val="0B7E6E21"/>
    <w:rsid w:val="0B925AA8"/>
    <w:rsid w:val="0BC843BD"/>
    <w:rsid w:val="0BEA62BE"/>
    <w:rsid w:val="0C023496"/>
    <w:rsid w:val="0C3C2026"/>
    <w:rsid w:val="0C423B4C"/>
    <w:rsid w:val="0C6754D4"/>
    <w:rsid w:val="0CA6632A"/>
    <w:rsid w:val="0CBC262F"/>
    <w:rsid w:val="0CC61B2F"/>
    <w:rsid w:val="0CDF4D1D"/>
    <w:rsid w:val="0CE57E5A"/>
    <w:rsid w:val="0D1A3FA7"/>
    <w:rsid w:val="0D22418C"/>
    <w:rsid w:val="0D263625"/>
    <w:rsid w:val="0D442DD2"/>
    <w:rsid w:val="0D982CF5"/>
    <w:rsid w:val="0DBA1896"/>
    <w:rsid w:val="0DC0672A"/>
    <w:rsid w:val="0E015DD7"/>
    <w:rsid w:val="0E411532"/>
    <w:rsid w:val="0E4214FE"/>
    <w:rsid w:val="0E4A4226"/>
    <w:rsid w:val="0E752256"/>
    <w:rsid w:val="0E8F15F0"/>
    <w:rsid w:val="0E9915AA"/>
    <w:rsid w:val="0E9D4D60"/>
    <w:rsid w:val="0EAE428B"/>
    <w:rsid w:val="0EBB5316"/>
    <w:rsid w:val="0EBF4080"/>
    <w:rsid w:val="0ECA4573"/>
    <w:rsid w:val="0ED4798D"/>
    <w:rsid w:val="0F2C2E76"/>
    <w:rsid w:val="0F4C0664"/>
    <w:rsid w:val="0F580DB7"/>
    <w:rsid w:val="0F6A1F1A"/>
    <w:rsid w:val="0F7C513B"/>
    <w:rsid w:val="0F7E6819"/>
    <w:rsid w:val="0FB55CA2"/>
    <w:rsid w:val="1018013C"/>
    <w:rsid w:val="101F264D"/>
    <w:rsid w:val="10240EAE"/>
    <w:rsid w:val="10267F1F"/>
    <w:rsid w:val="107E2A9F"/>
    <w:rsid w:val="10914580"/>
    <w:rsid w:val="109E1CBC"/>
    <w:rsid w:val="10CF7081"/>
    <w:rsid w:val="10D3604C"/>
    <w:rsid w:val="11074842"/>
    <w:rsid w:val="110765F0"/>
    <w:rsid w:val="110B3F03"/>
    <w:rsid w:val="113B0990"/>
    <w:rsid w:val="113E5504"/>
    <w:rsid w:val="113F075A"/>
    <w:rsid w:val="11534D38"/>
    <w:rsid w:val="11694069"/>
    <w:rsid w:val="116C2CA8"/>
    <w:rsid w:val="119D4B96"/>
    <w:rsid w:val="119E326A"/>
    <w:rsid w:val="11A56003"/>
    <w:rsid w:val="11AB207C"/>
    <w:rsid w:val="11AE4D38"/>
    <w:rsid w:val="11B56492"/>
    <w:rsid w:val="11EA5308"/>
    <w:rsid w:val="11FA1551"/>
    <w:rsid w:val="121543C9"/>
    <w:rsid w:val="12290F0E"/>
    <w:rsid w:val="12296A3A"/>
    <w:rsid w:val="12412737"/>
    <w:rsid w:val="12415A70"/>
    <w:rsid w:val="12620197"/>
    <w:rsid w:val="126F0578"/>
    <w:rsid w:val="12753A2E"/>
    <w:rsid w:val="12802254"/>
    <w:rsid w:val="128E5246"/>
    <w:rsid w:val="12B14A74"/>
    <w:rsid w:val="12B17E78"/>
    <w:rsid w:val="12EF2845"/>
    <w:rsid w:val="12FC28BE"/>
    <w:rsid w:val="13117BFA"/>
    <w:rsid w:val="13264E55"/>
    <w:rsid w:val="13675A6C"/>
    <w:rsid w:val="13813795"/>
    <w:rsid w:val="139E2CE4"/>
    <w:rsid w:val="144C3236"/>
    <w:rsid w:val="147D4F72"/>
    <w:rsid w:val="14847F58"/>
    <w:rsid w:val="148A3D0B"/>
    <w:rsid w:val="1497248C"/>
    <w:rsid w:val="149C28BF"/>
    <w:rsid w:val="14A45FB0"/>
    <w:rsid w:val="14A6243D"/>
    <w:rsid w:val="14B06F9F"/>
    <w:rsid w:val="14B3682E"/>
    <w:rsid w:val="14CB1AD4"/>
    <w:rsid w:val="150A39A3"/>
    <w:rsid w:val="151C411C"/>
    <w:rsid w:val="15412561"/>
    <w:rsid w:val="155234DD"/>
    <w:rsid w:val="156A7853"/>
    <w:rsid w:val="158E19C1"/>
    <w:rsid w:val="159C4EFE"/>
    <w:rsid w:val="15A113D0"/>
    <w:rsid w:val="15A24B3A"/>
    <w:rsid w:val="15A46B04"/>
    <w:rsid w:val="15A85EC8"/>
    <w:rsid w:val="15B912F9"/>
    <w:rsid w:val="15C60DCC"/>
    <w:rsid w:val="15D942D4"/>
    <w:rsid w:val="16082FC8"/>
    <w:rsid w:val="162F52A8"/>
    <w:rsid w:val="16493163"/>
    <w:rsid w:val="165401BC"/>
    <w:rsid w:val="167F30CD"/>
    <w:rsid w:val="16931028"/>
    <w:rsid w:val="16C14BCE"/>
    <w:rsid w:val="16D01B7A"/>
    <w:rsid w:val="16E46F14"/>
    <w:rsid w:val="16E87E3D"/>
    <w:rsid w:val="16F342B3"/>
    <w:rsid w:val="16F46E3D"/>
    <w:rsid w:val="17120F22"/>
    <w:rsid w:val="17191730"/>
    <w:rsid w:val="171E2B79"/>
    <w:rsid w:val="172B12F3"/>
    <w:rsid w:val="17332B1E"/>
    <w:rsid w:val="179C641F"/>
    <w:rsid w:val="17B86748"/>
    <w:rsid w:val="17BA0187"/>
    <w:rsid w:val="17C47764"/>
    <w:rsid w:val="17E413A1"/>
    <w:rsid w:val="17FD65D0"/>
    <w:rsid w:val="18023817"/>
    <w:rsid w:val="18495740"/>
    <w:rsid w:val="18882852"/>
    <w:rsid w:val="18975246"/>
    <w:rsid w:val="18A336A5"/>
    <w:rsid w:val="18A60DE5"/>
    <w:rsid w:val="18AF432C"/>
    <w:rsid w:val="18BD6E20"/>
    <w:rsid w:val="18DD6D5C"/>
    <w:rsid w:val="18DF0FE7"/>
    <w:rsid w:val="18E5190D"/>
    <w:rsid w:val="19241D0A"/>
    <w:rsid w:val="19404D95"/>
    <w:rsid w:val="19406B43"/>
    <w:rsid w:val="194128BC"/>
    <w:rsid w:val="19793E03"/>
    <w:rsid w:val="197A3F9A"/>
    <w:rsid w:val="198E56A0"/>
    <w:rsid w:val="1992381E"/>
    <w:rsid w:val="19AA594A"/>
    <w:rsid w:val="19C21A99"/>
    <w:rsid w:val="19C40971"/>
    <w:rsid w:val="19F17C09"/>
    <w:rsid w:val="19F42470"/>
    <w:rsid w:val="1A0E41E2"/>
    <w:rsid w:val="1A1839A8"/>
    <w:rsid w:val="1A1B57CD"/>
    <w:rsid w:val="1A557565"/>
    <w:rsid w:val="1A7D169C"/>
    <w:rsid w:val="1AA94BBC"/>
    <w:rsid w:val="1AB33A4E"/>
    <w:rsid w:val="1AC71182"/>
    <w:rsid w:val="1AE64D67"/>
    <w:rsid w:val="1B210BF7"/>
    <w:rsid w:val="1B382423"/>
    <w:rsid w:val="1B41346E"/>
    <w:rsid w:val="1B4E247D"/>
    <w:rsid w:val="1B5003D3"/>
    <w:rsid w:val="1B597FF7"/>
    <w:rsid w:val="1B6612C9"/>
    <w:rsid w:val="1BA05BD2"/>
    <w:rsid w:val="1BC53330"/>
    <w:rsid w:val="1BF64E38"/>
    <w:rsid w:val="1C0F2192"/>
    <w:rsid w:val="1C3D560A"/>
    <w:rsid w:val="1C4A28E3"/>
    <w:rsid w:val="1C533032"/>
    <w:rsid w:val="1C642B1A"/>
    <w:rsid w:val="1C814F6F"/>
    <w:rsid w:val="1C830837"/>
    <w:rsid w:val="1C8B2EA7"/>
    <w:rsid w:val="1CA053AF"/>
    <w:rsid w:val="1CAB5E94"/>
    <w:rsid w:val="1CB75DAF"/>
    <w:rsid w:val="1D232A04"/>
    <w:rsid w:val="1D5860E0"/>
    <w:rsid w:val="1D7853F7"/>
    <w:rsid w:val="1D9D1A60"/>
    <w:rsid w:val="1DAF7A74"/>
    <w:rsid w:val="1DB409DB"/>
    <w:rsid w:val="1DC34DD9"/>
    <w:rsid w:val="1DD44CD6"/>
    <w:rsid w:val="1DE541AF"/>
    <w:rsid w:val="1E0C3498"/>
    <w:rsid w:val="1E162569"/>
    <w:rsid w:val="1E415936"/>
    <w:rsid w:val="1E831280"/>
    <w:rsid w:val="1E9544FA"/>
    <w:rsid w:val="1EB7105D"/>
    <w:rsid w:val="1EB81009"/>
    <w:rsid w:val="1F002B00"/>
    <w:rsid w:val="1F2A0E70"/>
    <w:rsid w:val="1F526FB3"/>
    <w:rsid w:val="1F7D662F"/>
    <w:rsid w:val="1F852C37"/>
    <w:rsid w:val="1F906AC3"/>
    <w:rsid w:val="1F9F7F10"/>
    <w:rsid w:val="1FC73078"/>
    <w:rsid w:val="1FC9696C"/>
    <w:rsid w:val="20000DDB"/>
    <w:rsid w:val="20682955"/>
    <w:rsid w:val="206F45D9"/>
    <w:rsid w:val="20720C33"/>
    <w:rsid w:val="20A22E61"/>
    <w:rsid w:val="20AA183D"/>
    <w:rsid w:val="20D11800"/>
    <w:rsid w:val="20D17529"/>
    <w:rsid w:val="20DE2A11"/>
    <w:rsid w:val="20DF35F5"/>
    <w:rsid w:val="20E60491"/>
    <w:rsid w:val="20F71370"/>
    <w:rsid w:val="210431F4"/>
    <w:rsid w:val="214B077B"/>
    <w:rsid w:val="215C59D3"/>
    <w:rsid w:val="218E49DB"/>
    <w:rsid w:val="2196513D"/>
    <w:rsid w:val="21DA13C0"/>
    <w:rsid w:val="21DB5AB4"/>
    <w:rsid w:val="21DE294A"/>
    <w:rsid w:val="220B2862"/>
    <w:rsid w:val="220B3A67"/>
    <w:rsid w:val="225B1540"/>
    <w:rsid w:val="22883309"/>
    <w:rsid w:val="229F6CCB"/>
    <w:rsid w:val="22A10409"/>
    <w:rsid w:val="22AD570A"/>
    <w:rsid w:val="230C6D31"/>
    <w:rsid w:val="231E655E"/>
    <w:rsid w:val="233F18A9"/>
    <w:rsid w:val="237130FB"/>
    <w:rsid w:val="237A74F0"/>
    <w:rsid w:val="237F7B4B"/>
    <w:rsid w:val="238306FE"/>
    <w:rsid w:val="23902B66"/>
    <w:rsid w:val="239B7D19"/>
    <w:rsid w:val="23E85BCA"/>
    <w:rsid w:val="23F173A1"/>
    <w:rsid w:val="23F83D03"/>
    <w:rsid w:val="23FE0D78"/>
    <w:rsid w:val="24367BD5"/>
    <w:rsid w:val="2446522A"/>
    <w:rsid w:val="245B23CF"/>
    <w:rsid w:val="24603FA7"/>
    <w:rsid w:val="24945F95"/>
    <w:rsid w:val="24963CCF"/>
    <w:rsid w:val="24986210"/>
    <w:rsid w:val="24B81ED1"/>
    <w:rsid w:val="24BC52F1"/>
    <w:rsid w:val="24E753E1"/>
    <w:rsid w:val="25184381"/>
    <w:rsid w:val="25290C20"/>
    <w:rsid w:val="25644CFB"/>
    <w:rsid w:val="25CA3B82"/>
    <w:rsid w:val="25CF5D1F"/>
    <w:rsid w:val="26037C97"/>
    <w:rsid w:val="26062336"/>
    <w:rsid w:val="26380B80"/>
    <w:rsid w:val="263F5510"/>
    <w:rsid w:val="2641436D"/>
    <w:rsid w:val="26650CFE"/>
    <w:rsid w:val="266F5212"/>
    <w:rsid w:val="26866639"/>
    <w:rsid w:val="26931184"/>
    <w:rsid w:val="26991B1E"/>
    <w:rsid w:val="26B17E46"/>
    <w:rsid w:val="26B40B71"/>
    <w:rsid w:val="26D82824"/>
    <w:rsid w:val="27042BD3"/>
    <w:rsid w:val="27261C55"/>
    <w:rsid w:val="275A1718"/>
    <w:rsid w:val="27996369"/>
    <w:rsid w:val="279F1523"/>
    <w:rsid w:val="27A060EE"/>
    <w:rsid w:val="27A83535"/>
    <w:rsid w:val="27B839C1"/>
    <w:rsid w:val="27D35203"/>
    <w:rsid w:val="27F62352"/>
    <w:rsid w:val="27F70088"/>
    <w:rsid w:val="27F80870"/>
    <w:rsid w:val="28033475"/>
    <w:rsid w:val="284E416D"/>
    <w:rsid w:val="285E1230"/>
    <w:rsid w:val="286B40D0"/>
    <w:rsid w:val="288D2BA7"/>
    <w:rsid w:val="28A36273"/>
    <w:rsid w:val="28A56D74"/>
    <w:rsid w:val="28A90122"/>
    <w:rsid w:val="28CA5E86"/>
    <w:rsid w:val="29095871"/>
    <w:rsid w:val="29095FDB"/>
    <w:rsid w:val="290C539D"/>
    <w:rsid w:val="29230B26"/>
    <w:rsid w:val="295335C6"/>
    <w:rsid w:val="297665B1"/>
    <w:rsid w:val="29824F56"/>
    <w:rsid w:val="298E4DCE"/>
    <w:rsid w:val="2999028F"/>
    <w:rsid w:val="29A309EE"/>
    <w:rsid w:val="29BF7193"/>
    <w:rsid w:val="29D61C04"/>
    <w:rsid w:val="29D84B76"/>
    <w:rsid w:val="29E1562F"/>
    <w:rsid w:val="2A046273"/>
    <w:rsid w:val="2A077C31"/>
    <w:rsid w:val="2A0C4820"/>
    <w:rsid w:val="2A1566FD"/>
    <w:rsid w:val="2A201E2E"/>
    <w:rsid w:val="2A3A313B"/>
    <w:rsid w:val="2A4223DA"/>
    <w:rsid w:val="2A4C1CBA"/>
    <w:rsid w:val="2A6F0F88"/>
    <w:rsid w:val="2A88659C"/>
    <w:rsid w:val="2A9767DF"/>
    <w:rsid w:val="2AA07BC7"/>
    <w:rsid w:val="2ABE6CA5"/>
    <w:rsid w:val="2AD01E8E"/>
    <w:rsid w:val="2AEA63A2"/>
    <w:rsid w:val="2B08148B"/>
    <w:rsid w:val="2B55197B"/>
    <w:rsid w:val="2B564195"/>
    <w:rsid w:val="2B5A7FF7"/>
    <w:rsid w:val="2BB8299B"/>
    <w:rsid w:val="2BC90C1A"/>
    <w:rsid w:val="2BE74F7F"/>
    <w:rsid w:val="2BFF15D3"/>
    <w:rsid w:val="2C0408BB"/>
    <w:rsid w:val="2C17787B"/>
    <w:rsid w:val="2C50160E"/>
    <w:rsid w:val="2C526025"/>
    <w:rsid w:val="2C5741F8"/>
    <w:rsid w:val="2C8D7E9A"/>
    <w:rsid w:val="2CA912D0"/>
    <w:rsid w:val="2CB814C7"/>
    <w:rsid w:val="2CFC7DA1"/>
    <w:rsid w:val="2D354F55"/>
    <w:rsid w:val="2D404F0C"/>
    <w:rsid w:val="2D586C07"/>
    <w:rsid w:val="2D957504"/>
    <w:rsid w:val="2DB17BB8"/>
    <w:rsid w:val="2DCA2A28"/>
    <w:rsid w:val="2DD6761F"/>
    <w:rsid w:val="2E1A19B8"/>
    <w:rsid w:val="2E1D5CE0"/>
    <w:rsid w:val="2E267AAE"/>
    <w:rsid w:val="2E8C61DA"/>
    <w:rsid w:val="2EBC5ED0"/>
    <w:rsid w:val="2EDF2503"/>
    <w:rsid w:val="2EE43201"/>
    <w:rsid w:val="2F163D01"/>
    <w:rsid w:val="2F28021B"/>
    <w:rsid w:val="2F4460DD"/>
    <w:rsid w:val="2F546A5B"/>
    <w:rsid w:val="2F6061FA"/>
    <w:rsid w:val="2F754C15"/>
    <w:rsid w:val="2FAE1719"/>
    <w:rsid w:val="2FBE480E"/>
    <w:rsid w:val="300050D2"/>
    <w:rsid w:val="300A2253"/>
    <w:rsid w:val="300F463E"/>
    <w:rsid w:val="30275F10"/>
    <w:rsid w:val="3038636F"/>
    <w:rsid w:val="30446AC1"/>
    <w:rsid w:val="304C5976"/>
    <w:rsid w:val="304F5A47"/>
    <w:rsid w:val="30643430"/>
    <w:rsid w:val="307A7FB1"/>
    <w:rsid w:val="307C438B"/>
    <w:rsid w:val="30905E99"/>
    <w:rsid w:val="30915A7F"/>
    <w:rsid w:val="30F56C6E"/>
    <w:rsid w:val="31013CC3"/>
    <w:rsid w:val="31172076"/>
    <w:rsid w:val="31306402"/>
    <w:rsid w:val="31396EFD"/>
    <w:rsid w:val="31647AAC"/>
    <w:rsid w:val="31876C3F"/>
    <w:rsid w:val="31B95D43"/>
    <w:rsid w:val="31C75679"/>
    <w:rsid w:val="31CC4EB1"/>
    <w:rsid w:val="31E56082"/>
    <w:rsid w:val="32077110"/>
    <w:rsid w:val="32096215"/>
    <w:rsid w:val="3216323D"/>
    <w:rsid w:val="3220221C"/>
    <w:rsid w:val="323B2880"/>
    <w:rsid w:val="32AA4AAD"/>
    <w:rsid w:val="32C963C0"/>
    <w:rsid w:val="32DA429C"/>
    <w:rsid w:val="32F6543D"/>
    <w:rsid w:val="33072028"/>
    <w:rsid w:val="332018FF"/>
    <w:rsid w:val="333F343F"/>
    <w:rsid w:val="3343163F"/>
    <w:rsid w:val="3350753D"/>
    <w:rsid w:val="335C4EDA"/>
    <w:rsid w:val="33722773"/>
    <w:rsid w:val="33813B89"/>
    <w:rsid w:val="339006F2"/>
    <w:rsid w:val="33C5268F"/>
    <w:rsid w:val="33DB529E"/>
    <w:rsid w:val="33DE56E7"/>
    <w:rsid w:val="33FE6BEC"/>
    <w:rsid w:val="342437A7"/>
    <w:rsid w:val="34317897"/>
    <w:rsid w:val="34613F15"/>
    <w:rsid w:val="3463243E"/>
    <w:rsid w:val="34743D26"/>
    <w:rsid w:val="348273D4"/>
    <w:rsid w:val="349067FB"/>
    <w:rsid w:val="34AE07E1"/>
    <w:rsid w:val="34B77502"/>
    <w:rsid w:val="34C71A6F"/>
    <w:rsid w:val="34CE29B2"/>
    <w:rsid w:val="34E071A9"/>
    <w:rsid w:val="34F37EB7"/>
    <w:rsid w:val="35012BCA"/>
    <w:rsid w:val="351773B6"/>
    <w:rsid w:val="3538471B"/>
    <w:rsid w:val="353941E1"/>
    <w:rsid w:val="35447101"/>
    <w:rsid w:val="35480275"/>
    <w:rsid w:val="359C3F8A"/>
    <w:rsid w:val="36032AA3"/>
    <w:rsid w:val="36062A6B"/>
    <w:rsid w:val="364C4922"/>
    <w:rsid w:val="36710F4D"/>
    <w:rsid w:val="368C11C2"/>
    <w:rsid w:val="368D08AD"/>
    <w:rsid w:val="368F2BEB"/>
    <w:rsid w:val="36AB5593"/>
    <w:rsid w:val="36D13CC6"/>
    <w:rsid w:val="36E4661C"/>
    <w:rsid w:val="37006F53"/>
    <w:rsid w:val="3717778E"/>
    <w:rsid w:val="371F5976"/>
    <w:rsid w:val="3747202B"/>
    <w:rsid w:val="37AC1F65"/>
    <w:rsid w:val="37E54FA0"/>
    <w:rsid w:val="37E6666B"/>
    <w:rsid w:val="37EB3B9D"/>
    <w:rsid w:val="37EC053E"/>
    <w:rsid w:val="37F47234"/>
    <w:rsid w:val="37FD2E72"/>
    <w:rsid w:val="380A6CA1"/>
    <w:rsid w:val="38312FD9"/>
    <w:rsid w:val="384D1DC6"/>
    <w:rsid w:val="384E79F8"/>
    <w:rsid w:val="385A55DE"/>
    <w:rsid w:val="385F2FBF"/>
    <w:rsid w:val="386629E9"/>
    <w:rsid w:val="387A3C4F"/>
    <w:rsid w:val="38845E7E"/>
    <w:rsid w:val="38A3375B"/>
    <w:rsid w:val="38A70067"/>
    <w:rsid w:val="38AD71CE"/>
    <w:rsid w:val="38D60B41"/>
    <w:rsid w:val="390B4155"/>
    <w:rsid w:val="39195460"/>
    <w:rsid w:val="392A049E"/>
    <w:rsid w:val="3970374E"/>
    <w:rsid w:val="39886599"/>
    <w:rsid w:val="39894A1A"/>
    <w:rsid w:val="398A077C"/>
    <w:rsid w:val="398A732C"/>
    <w:rsid w:val="399D0FAB"/>
    <w:rsid w:val="39A122D0"/>
    <w:rsid w:val="39AB655A"/>
    <w:rsid w:val="39B95146"/>
    <w:rsid w:val="39D90239"/>
    <w:rsid w:val="39EA2F5F"/>
    <w:rsid w:val="39F03604"/>
    <w:rsid w:val="39F634E7"/>
    <w:rsid w:val="3A1C285D"/>
    <w:rsid w:val="3A2A0A6E"/>
    <w:rsid w:val="3A3D5DAF"/>
    <w:rsid w:val="3A3E0A2D"/>
    <w:rsid w:val="3A4B3142"/>
    <w:rsid w:val="3A5A096E"/>
    <w:rsid w:val="3A5B056F"/>
    <w:rsid w:val="3A6A4AE7"/>
    <w:rsid w:val="3A6F521E"/>
    <w:rsid w:val="3A756C76"/>
    <w:rsid w:val="3A8F1281"/>
    <w:rsid w:val="3A9C74FA"/>
    <w:rsid w:val="3AC52EF5"/>
    <w:rsid w:val="3AD04B45"/>
    <w:rsid w:val="3ADD73C6"/>
    <w:rsid w:val="3B283915"/>
    <w:rsid w:val="3B5509C6"/>
    <w:rsid w:val="3B7010B2"/>
    <w:rsid w:val="3BA260E2"/>
    <w:rsid w:val="3C0C409C"/>
    <w:rsid w:val="3C187054"/>
    <w:rsid w:val="3C99459C"/>
    <w:rsid w:val="3CFF4663"/>
    <w:rsid w:val="3D1837B0"/>
    <w:rsid w:val="3D3B536E"/>
    <w:rsid w:val="3D47564F"/>
    <w:rsid w:val="3D9866A6"/>
    <w:rsid w:val="3DB135FF"/>
    <w:rsid w:val="3DB339C8"/>
    <w:rsid w:val="3DB51BFC"/>
    <w:rsid w:val="3E082B8C"/>
    <w:rsid w:val="3E351BF4"/>
    <w:rsid w:val="3E5C28BB"/>
    <w:rsid w:val="3E646774"/>
    <w:rsid w:val="3E736717"/>
    <w:rsid w:val="3E862809"/>
    <w:rsid w:val="3EC84D62"/>
    <w:rsid w:val="3EF732F4"/>
    <w:rsid w:val="3F060785"/>
    <w:rsid w:val="3F0D73C5"/>
    <w:rsid w:val="3F1B55DB"/>
    <w:rsid w:val="3F1C70CA"/>
    <w:rsid w:val="3F302E94"/>
    <w:rsid w:val="3F3514F6"/>
    <w:rsid w:val="3F3538AF"/>
    <w:rsid w:val="3F646EED"/>
    <w:rsid w:val="3F6D0A65"/>
    <w:rsid w:val="3F967FAC"/>
    <w:rsid w:val="3FAB5C1E"/>
    <w:rsid w:val="3FB670F9"/>
    <w:rsid w:val="3FB70DDA"/>
    <w:rsid w:val="3FC1296F"/>
    <w:rsid w:val="3FC83D82"/>
    <w:rsid w:val="3FCE45FA"/>
    <w:rsid w:val="3FE17866"/>
    <w:rsid w:val="3FFB07ED"/>
    <w:rsid w:val="400267A6"/>
    <w:rsid w:val="40073668"/>
    <w:rsid w:val="402B37FA"/>
    <w:rsid w:val="403F2197"/>
    <w:rsid w:val="40493C80"/>
    <w:rsid w:val="406E7B8B"/>
    <w:rsid w:val="40853C52"/>
    <w:rsid w:val="409D1F9F"/>
    <w:rsid w:val="40E55E64"/>
    <w:rsid w:val="40F21E30"/>
    <w:rsid w:val="410459C4"/>
    <w:rsid w:val="412A4DF8"/>
    <w:rsid w:val="412C0C24"/>
    <w:rsid w:val="41480BFA"/>
    <w:rsid w:val="416750F2"/>
    <w:rsid w:val="41C64225"/>
    <w:rsid w:val="421D4EA6"/>
    <w:rsid w:val="42383FAC"/>
    <w:rsid w:val="42786A9F"/>
    <w:rsid w:val="427F1068"/>
    <w:rsid w:val="42876CE2"/>
    <w:rsid w:val="42993D4D"/>
    <w:rsid w:val="42F05AF9"/>
    <w:rsid w:val="430239C6"/>
    <w:rsid w:val="431E13F4"/>
    <w:rsid w:val="432A5A06"/>
    <w:rsid w:val="4335673E"/>
    <w:rsid w:val="433E7C87"/>
    <w:rsid w:val="436037BB"/>
    <w:rsid w:val="436446AC"/>
    <w:rsid w:val="43657023"/>
    <w:rsid w:val="436808C1"/>
    <w:rsid w:val="43777787"/>
    <w:rsid w:val="43853578"/>
    <w:rsid w:val="43923B90"/>
    <w:rsid w:val="43A20CB6"/>
    <w:rsid w:val="43B35FE0"/>
    <w:rsid w:val="43D227C4"/>
    <w:rsid w:val="43E268C5"/>
    <w:rsid w:val="43FA0D9A"/>
    <w:rsid w:val="44310D3A"/>
    <w:rsid w:val="4436276D"/>
    <w:rsid w:val="443A225E"/>
    <w:rsid w:val="44473DD4"/>
    <w:rsid w:val="44661ADD"/>
    <w:rsid w:val="446C3689"/>
    <w:rsid w:val="4497149C"/>
    <w:rsid w:val="44AD78FF"/>
    <w:rsid w:val="44CE4B84"/>
    <w:rsid w:val="44F00076"/>
    <w:rsid w:val="44F22B38"/>
    <w:rsid w:val="44FC5BF6"/>
    <w:rsid w:val="45386DA3"/>
    <w:rsid w:val="457635EC"/>
    <w:rsid w:val="45863281"/>
    <w:rsid w:val="45A271CF"/>
    <w:rsid w:val="45C04752"/>
    <w:rsid w:val="45F54D27"/>
    <w:rsid w:val="45F778F0"/>
    <w:rsid w:val="461F5BAF"/>
    <w:rsid w:val="4624449B"/>
    <w:rsid w:val="462B75C2"/>
    <w:rsid w:val="468948B3"/>
    <w:rsid w:val="468A75E6"/>
    <w:rsid w:val="46B57629"/>
    <w:rsid w:val="46C14906"/>
    <w:rsid w:val="46CB0A6B"/>
    <w:rsid w:val="46CE73EA"/>
    <w:rsid w:val="471823D7"/>
    <w:rsid w:val="471A10D7"/>
    <w:rsid w:val="472C05EE"/>
    <w:rsid w:val="472C440A"/>
    <w:rsid w:val="4762121A"/>
    <w:rsid w:val="47937301"/>
    <w:rsid w:val="479E2B03"/>
    <w:rsid w:val="47C8182E"/>
    <w:rsid w:val="47DC362C"/>
    <w:rsid w:val="47E57339"/>
    <w:rsid w:val="47EC192A"/>
    <w:rsid w:val="47F409BD"/>
    <w:rsid w:val="47FB3498"/>
    <w:rsid w:val="47FC6B7A"/>
    <w:rsid w:val="48182364"/>
    <w:rsid w:val="48483C88"/>
    <w:rsid w:val="485052D8"/>
    <w:rsid w:val="489F4D85"/>
    <w:rsid w:val="48C26B67"/>
    <w:rsid w:val="48C72033"/>
    <w:rsid w:val="48CF747F"/>
    <w:rsid w:val="48FA2A51"/>
    <w:rsid w:val="491403CF"/>
    <w:rsid w:val="49156D95"/>
    <w:rsid w:val="491D321B"/>
    <w:rsid w:val="493424A6"/>
    <w:rsid w:val="49441489"/>
    <w:rsid w:val="4955729B"/>
    <w:rsid w:val="495D4AFD"/>
    <w:rsid w:val="496074EF"/>
    <w:rsid w:val="498F1A34"/>
    <w:rsid w:val="49965291"/>
    <w:rsid w:val="49CC5CF4"/>
    <w:rsid w:val="49D8660C"/>
    <w:rsid w:val="49DF4588"/>
    <w:rsid w:val="49E014E1"/>
    <w:rsid w:val="4A1258A3"/>
    <w:rsid w:val="4A1743C6"/>
    <w:rsid w:val="4A3009D4"/>
    <w:rsid w:val="4A4E23DD"/>
    <w:rsid w:val="4A581C9D"/>
    <w:rsid w:val="4A730C3E"/>
    <w:rsid w:val="4A834233"/>
    <w:rsid w:val="4AA046CC"/>
    <w:rsid w:val="4ADD32B8"/>
    <w:rsid w:val="4AE61714"/>
    <w:rsid w:val="4B10107A"/>
    <w:rsid w:val="4B18304B"/>
    <w:rsid w:val="4B1B05A1"/>
    <w:rsid w:val="4B241572"/>
    <w:rsid w:val="4B29541F"/>
    <w:rsid w:val="4B46773A"/>
    <w:rsid w:val="4B5B5F59"/>
    <w:rsid w:val="4B651054"/>
    <w:rsid w:val="4B745B24"/>
    <w:rsid w:val="4B790C73"/>
    <w:rsid w:val="4BB626BF"/>
    <w:rsid w:val="4BDC6A62"/>
    <w:rsid w:val="4BF52E1B"/>
    <w:rsid w:val="4C336E5A"/>
    <w:rsid w:val="4C353356"/>
    <w:rsid w:val="4C3F6109"/>
    <w:rsid w:val="4C4A325A"/>
    <w:rsid w:val="4C5127F9"/>
    <w:rsid w:val="4C8A0551"/>
    <w:rsid w:val="4C9E5CED"/>
    <w:rsid w:val="4CB56D37"/>
    <w:rsid w:val="4CE4720A"/>
    <w:rsid w:val="4CF4135C"/>
    <w:rsid w:val="4D075106"/>
    <w:rsid w:val="4D1C2E8A"/>
    <w:rsid w:val="4D4A034A"/>
    <w:rsid w:val="4D5D5E3B"/>
    <w:rsid w:val="4D767F1E"/>
    <w:rsid w:val="4D8F32A0"/>
    <w:rsid w:val="4DC1754C"/>
    <w:rsid w:val="4DD059E1"/>
    <w:rsid w:val="4DD16A27"/>
    <w:rsid w:val="4E0D7324"/>
    <w:rsid w:val="4E1A512D"/>
    <w:rsid w:val="4E1B3100"/>
    <w:rsid w:val="4E2509D2"/>
    <w:rsid w:val="4E374B25"/>
    <w:rsid w:val="4E4C49A1"/>
    <w:rsid w:val="4E584AF2"/>
    <w:rsid w:val="4E614C78"/>
    <w:rsid w:val="4E6605CA"/>
    <w:rsid w:val="4E7A08D1"/>
    <w:rsid w:val="4E8C5DAC"/>
    <w:rsid w:val="4EA64975"/>
    <w:rsid w:val="4EAB0114"/>
    <w:rsid w:val="4EB2609A"/>
    <w:rsid w:val="4EC21D09"/>
    <w:rsid w:val="4EE96625"/>
    <w:rsid w:val="4F044D97"/>
    <w:rsid w:val="4F1B2C8C"/>
    <w:rsid w:val="4F4F29EA"/>
    <w:rsid w:val="4F522C31"/>
    <w:rsid w:val="4F654F68"/>
    <w:rsid w:val="4F8F6D42"/>
    <w:rsid w:val="4FA908D9"/>
    <w:rsid w:val="50010849"/>
    <w:rsid w:val="500408DE"/>
    <w:rsid w:val="500A7FBC"/>
    <w:rsid w:val="50163486"/>
    <w:rsid w:val="503C2CE4"/>
    <w:rsid w:val="5080374E"/>
    <w:rsid w:val="5095081C"/>
    <w:rsid w:val="50A14F50"/>
    <w:rsid w:val="50B27017"/>
    <w:rsid w:val="50B9391E"/>
    <w:rsid w:val="50BB2978"/>
    <w:rsid w:val="50C6631B"/>
    <w:rsid w:val="50D61560"/>
    <w:rsid w:val="50E13A61"/>
    <w:rsid w:val="51037E7B"/>
    <w:rsid w:val="51083745"/>
    <w:rsid w:val="514714E4"/>
    <w:rsid w:val="516850BA"/>
    <w:rsid w:val="516F3258"/>
    <w:rsid w:val="51776B62"/>
    <w:rsid w:val="518C2C3D"/>
    <w:rsid w:val="51A01538"/>
    <w:rsid w:val="51DB39B9"/>
    <w:rsid w:val="522A6F3E"/>
    <w:rsid w:val="5247070E"/>
    <w:rsid w:val="5257234F"/>
    <w:rsid w:val="52720BC3"/>
    <w:rsid w:val="527A2805"/>
    <w:rsid w:val="52922181"/>
    <w:rsid w:val="52965D29"/>
    <w:rsid w:val="52A22E8C"/>
    <w:rsid w:val="52AB41DD"/>
    <w:rsid w:val="52B14033"/>
    <w:rsid w:val="52CF6267"/>
    <w:rsid w:val="52E0467E"/>
    <w:rsid w:val="5302488E"/>
    <w:rsid w:val="53070C6E"/>
    <w:rsid w:val="532924FD"/>
    <w:rsid w:val="53746B8D"/>
    <w:rsid w:val="538C78B4"/>
    <w:rsid w:val="53980D4F"/>
    <w:rsid w:val="53BE59EE"/>
    <w:rsid w:val="53C4320D"/>
    <w:rsid w:val="53CD6ECD"/>
    <w:rsid w:val="541F6F1A"/>
    <w:rsid w:val="547436E0"/>
    <w:rsid w:val="54AD202B"/>
    <w:rsid w:val="54B20A58"/>
    <w:rsid w:val="54B836B4"/>
    <w:rsid w:val="54E258CE"/>
    <w:rsid w:val="55382BA4"/>
    <w:rsid w:val="55514833"/>
    <w:rsid w:val="556F2587"/>
    <w:rsid w:val="55706236"/>
    <w:rsid w:val="55A1249C"/>
    <w:rsid w:val="55A62B8A"/>
    <w:rsid w:val="55BA1450"/>
    <w:rsid w:val="55DF61D7"/>
    <w:rsid w:val="566E6EB5"/>
    <w:rsid w:val="56710708"/>
    <w:rsid w:val="567B1298"/>
    <w:rsid w:val="568D7B85"/>
    <w:rsid w:val="56BF0CF1"/>
    <w:rsid w:val="56D45B12"/>
    <w:rsid w:val="56E66275"/>
    <w:rsid w:val="56F125AB"/>
    <w:rsid w:val="56F67C83"/>
    <w:rsid w:val="57061B4B"/>
    <w:rsid w:val="5736758D"/>
    <w:rsid w:val="57515444"/>
    <w:rsid w:val="57560E52"/>
    <w:rsid w:val="57607DD5"/>
    <w:rsid w:val="5766386C"/>
    <w:rsid w:val="57670253"/>
    <w:rsid w:val="57757558"/>
    <w:rsid w:val="57775CAB"/>
    <w:rsid w:val="577949F3"/>
    <w:rsid w:val="577F0B42"/>
    <w:rsid w:val="579040FA"/>
    <w:rsid w:val="57AB500F"/>
    <w:rsid w:val="57CD7318"/>
    <w:rsid w:val="57E30AE1"/>
    <w:rsid w:val="580C6D7B"/>
    <w:rsid w:val="58127246"/>
    <w:rsid w:val="581773FE"/>
    <w:rsid w:val="58311AAA"/>
    <w:rsid w:val="58363036"/>
    <w:rsid w:val="58733B38"/>
    <w:rsid w:val="587B10A4"/>
    <w:rsid w:val="58984351"/>
    <w:rsid w:val="58AF1DF6"/>
    <w:rsid w:val="58F921A1"/>
    <w:rsid w:val="58FA76E7"/>
    <w:rsid w:val="592438F8"/>
    <w:rsid w:val="59465FF6"/>
    <w:rsid w:val="596078FE"/>
    <w:rsid w:val="59674D3E"/>
    <w:rsid w:val="597F637D"/>
    <w:rsid w:val="59882C3D"/>
    <w:rsid w:val="59AC7302"/>
    <w:rsid w:val="59B04FE8"/>
    <w:rsid w:val="59BF56A8"/>
    <w:rsid w:val="59D16D68"/>
    <w:rsid w:val="59D4035A"/>
    <w:rsid w:val="59D538CC"/>
    <w:rsid w:val="59E756D3"/>
    <w:rsid w:val="5A107157"/>
    <w:rsid w:val="5A1233D7"/>
    <w:rsid w:val="5A2426EB"/>
    <w:rsid w:val="5A501676"/>
    <w:rsid w:val="5AAC1340"/>
    <w:rsid w:val="5AC039E7"/>
    <w:rsid w:val="5B0A12CC"/>
    <w:rsid w:val="5B2B24A8"/>
    <w:rsid w:val="5B2C167F"/>
    <w:rsid w:val="5B4C010D"/>
    <w:rsid w:val="5B673AB6"/>
    <w:rsid w:val="5B835D00"/>
    <w:rsid w:val="5BB406F0"/>
    <w:rsid w:val="5BCF5517"/>
    <w:rsid w:val="5BD61BB0"/>
    <w:rsid w:val="5C2A2760"/>
    <w:rsid w:val="5C33344D"/>
    <w:rsid w:val="5C353B57"/>
    <w:rsid w:val="5C38462F"/>
    <w:rsid w:val="5C441A74"/>
    <w:rsid w:val="5C47491A"/>
    <w:rsid w:val="5CA5043C"/>
    <w:rsid w:val="5CB94636"/>
    <w:rsid w:val="5CC4676D"/>
    <w:rsid w:val="5D0329F7"/>
    <w:rsid w:val="5D293D84"/>
    <w:rsid w:val="5D3662B3"/>
    <w:rsid w:val="5D6A7321"/>
    <w:rsid w:val="5D82193F"/>
    <w:rsid w:val="5DA64068"/>
    <w:rsid w:val="5DBC2E9F"/>
    <w:rsid w:val="5DF262C7"/>
    <w:rsid w:val="5DFB56B0"/>
    <w:rsid w:val="5E006713"/>
    <w:rsid w:val="5E0707E8"/>
    <w:rsid w:val="5E326B7D"/>
    <w:rsid w:val="5E4173F2"/>
    <w:rsid w:val="5E493FE8"/>
    <w:rsid w:val="5E6C6963"/>
    <w:rsid w:val="5EA00D2C"/>
    <w:rsid w:val="5ECB4F8C"/>
    <w:rsid w:val="5ED30E8D"/>
    <w:rsid w:val="5ED5673A"/>
    <w:rsid w:val="5ED57CA3"/>
    <w:rsid w:val="5ED87FD4"/>
    <w:rsid w:val="5EEE5B65"/>
    <w:rsid w:val="5F082B32"/>
    <w:rsid w:val="5F5B21D3"/>
    <w:rsid w:val="5F700EAB"/>
    <w:rsid w:val="5F76621D"/>
    <w:rsid w:val="5FC03B07"/>
    <w:rsid w:val="5FD21DA9"/>
    <w:rsid w:val="600F33B6"/>
    <w:rsid w:val="601E3E49"/>
    <w:rsid w:val="602D199B"/>
    <w:rsid w:val="60614E23"/>
    <w:rsid w:val="60711F15"/>
    <w:rsid w:val="607169C6"/>
    <w:rsid w:val="607B1C93"/>
    <w:rsid w:val="60866FE9"/>
    <w:rsid w:val="60A42C31"/>
    <w:rsid w:val="60C166EF"/>
    <w:rsid w:val="60EE5A75"/>
    <w:rsid w:val="614E60D8"/>
    <w:rsid w:val="616E7E24"/>
    <w:rsid w:val="61734C5D"/>
    <w:rsid w:val="619C7C5C"/>
    <w:rsid w:val="61E01682"/>
    <w:rsid w:val="61F875ED"/>
    <w:rsid w:val="61FD59BC"/>
    <w:rsid w:val="621C6E31"/>
    <w:rsid w:val="621D659D"/>
    <w:rsid w:val="623C31ED"/>
    <w:rsid w:val="624354B5"/>
    <w:rsid w:val="62585A7C"/>
    <w:rsid w:val="626C1757"/>
    <w:rsid w:val="62AF39BF"/>
    <w:rsid w:val="62B65BC3"/>
    <w:rsid w:val="62EE71CA"/>
    <w:rsid w:val="63403FBC"/>
    <w:rsid w:val="634E3577"/>
    <w:rsid w:val="6350137D"/>
    <w:rsid w:val="63624336"/>
    <w:rsid w:val="63963F15"/>
    <w:rsid w:val="63BC0D27"/>
    <w:rsid w:val="63C37C63"/>
    <w:rsid w:val="63C811DC"/>
    <w:rsid w:val="63D43630"/>
    <w:rsid w:val="63E241AA"/>
    <w:rsid w:val="63F0428F"/>
    <w:rsid w:val="64083C3F"/>
    <w:rsid w:val="64117515"/>
    <w:rsid w:val="64183574"/>
    <w:rsid w:val="64300CED"/>
    <w:rsid w:val="64857D05"/>
    <w:rsid w:val="649474DD"/>
    <w:rsid w:val="64B77BC7"/>
    <w:rsid w:val="64D375A3"/>
    <w:rsid w:val="64FC3B9A"/>
    <w:rsid w:val="653D1B90"/>
    <w:rsid w:val="655D015B"/>
    <w:rsid w:val="65901B77"/>
    <w:rsid w:val="659B7170"/>
    <w:rsid w:val="65DA6397"/>
    <w:rsid w:val="65E5782A"/>
    <w:rsid w:val="65FD47A4"/>
    <w:rsid w:val="66052F39"/>
    <w:rsid w:val="660A0B49"/>
    <w:rsid w:val="66635961"/>
    <w:rsid w:val="666B47EA"/>
    <w:rsid w:val="6677718C"/>
    <w:rsid w:val="668A4D5C"/>
    <w:rsid w:val="66952ECC"/>
    <w:rsid w:val="669E0F91"/>
    <w:rsid w:val="66D9725C"/>
    <w:rsid w:val="66EB5D16"/>
    <w:rsid w:val="67045800"/>
    <w:rsid w:val="670D5158"/>
    <w:rsid w:val="671958AB"/>
    <w:rsid w:val="671D52AD"/>
    <w:rsid w:val="67303947"/>
    <w:rsid w:val="67424E02"/>
    <w:rsid w:val="674C6803"/>
    <w:rsid w:val="675237C7"/>
    <w:rsid w:val="67540D81"/>
    <w:rsid w:val="67855FB8"/>
    <w:rsid w:val="679163B6"/>
    <w:rsid w:val="67C1666E"/>
    <w:rsid w:val="67E81E4D"/>
    <w:rsid w:val="682F280A"/>
    <w:rsid w:val="68552E02"/>
    <w:rsid w:val="687F6274"/>
    <w:rsid w:val="68D96000"/>
    <w:rsid w:val="68EC2B74"/>
    <w:rsid w:val="69054339"/>
    <w:rsid w:val="690D6941"/>
    <w:rsid w:val="691D6BEF"/>
    <w:rsid w:val="692270F9"/>
    <w:rsid w:val="69333C1F"/>
    <w:rsid w:val="693C3AD3"/>
    <w:rsid w:val="69E85B59"/>
    <w:rsid w:val="69F148BD"/>
    <w:rsid w:val="6A083C8B"/>
    <w:rsid w:val="6A310ACA"/>
    <w:rsid w:val="6A475C3C"/>
    <w:rsid w:val="6A5247FE"/>
    <w:rsid w:val="6A762D68"/>
    <w:rsid w:val="6A7F2149"/>
    <w:rsid w:val="6ACB2D3F"/>
    <w:rsid w:val="6AF26B3F"/>
    <w:rsid w:val="6B072B94"/>
    <w:rsid w:val="6B7226E0"/>
    <w:rsid w:val="6B7227BC"/>
    <w:rsid w:val="6B7554DF"/>
    <w:rsid w:val="6BA81731"/>
    <w:rsid w:val="6BBC39AC"/>
    <w:rsid w:val="6BC05C7A"/>
    <w:rsid w:val="6BDA195D"/>
    <w:rsid w:val="6BDA2004"/>
    <w:rsid w:val="6BE845EE"/>
    <w:rsid w:val="6BF37332"/>
    <w:rsid w:val="6BF863D7"/>
    <w:rsid w:val="6C800049"/>
    <w:rsid w:val="6CD21729"/>
    <w:rsid w:val="6CD8269F"/>
    <w:rsid w:val="6CDB6E8A"/>
    <w:rsid w:val="6D311F7D"/>
    <w:rsid w:val="6D39117E"/>
    <w:rsid w:val="6D556E3C"/>
    <w:rsid w:val="6D59581D"/>
    <w:rsid w:val="6D5D2B62"/>
    <w:rsid w:val="6D6745F5"/>
    <w:rsid w:val="6D8117F8"/>
    <w:rsid w:val="6DB56881"/>
    <w:rsid w:val="6DBE5BA3"/>
    <w:rsid w:val="6DDD7632"/>
    <w:rsid w:val="6E0923D8"/>
    <w:rsid w:val="6E2663E8"/>
    <w:rsid w:val="6E482931"/>
    <w:rsid w:val="6E6648EE"/>
    <w:rsid w:val="6E7243FD"/>
    <w:rsid w:val="6E8610ED"/>
    <w:rsid w:val="6EBC7148"/>
    <w:rsid w:val="6EF528DD"/>
    <w:rsid w:val="6F2B261F"/>
    <w:rsid w:val="6F41302D"/>
    <w:rsid w:val="6F42354B"/>
    <w:rsid w:val="6F610C1F"/>
    <w:rsid w:val="6F767D3E"/>
    <w:rsid w:val="6F9D5714"/>
    <w:rsid w:val="6FCE7735"/>
    <w:rsid w:val="6FD263D0"/>
    <w:rsid w:val="6FE16D2C"/>
    <w:rsid w:val="6FE264A0"/>
    <w:rsid w:val="7036571F"/>
    <w:rsid w:val="705A50F3"/>
    <w:rsid w:val="70765B1C"/>
    <w:rsid w:val="707B198B"/>
    <w:rsid w:val="708B7819"/>
    <w:rsid w:val="70BB6549"/>
    <w:rsid w:val="70C8462E"/>
    <w:rsid w:val="70D9311B"/>
    <w:rsid w:val="71140069"/>
    <w:rsid w:val="71290211"/>
    <w:rsid w:val="71593CED"/>
    <w:rsid w:val="71762C26"/>
    <w:rsid w:val="719426FE"/>
    <w:rsid w:val="71A0693C"/>
    <w:rsid w:val="71BA427F"/>
    <w:rsid w:val="71CC23C9"/>
    <w:rsid w:val="71CD6690"/>
    <w:rsid w:val="71DD152F"/>
    <w:rsid w:val="71E068B0"/>
    <w:rsid w:val="71E36583"/>
    <w:rsid w:val="71EC182A"/>
    <w:rsid w:val="72080DF0"/>
    <w:rsid w:val="722331A5"/>
    <w:rsid w:val="72295052"/>
    <w:rsid w:val="724B7A6D"/>
    <w:rsid w:val="725C1317"/>
    <w:rsid w:val="72C429AD"/>
    <w:rsid w:val="72D73503"/>
    <w:rsid w:val="73007C3A"/>
    <w:rsid w:val="730D1CCA"/>
    <w:rsid w:val="73281380"/>
    <w:rsid w:val="73293018"/>
    <w:rsid w:val="735143BA"/>
    <w:rsid w:val="736425A4"/>
    <w:rsid w:val="737F23C2"/>
    <w:rsid w:val="73814F04"/>
    <w:rsid w:val="73956BEF"/>
    <w:rsid w:val="73CD4ED4"/>
    <w:rsid w:val="73EF6ABA"/>
    <w:rsid w:val="73F11447"/>
    <w:rsid w:val="73F54682"/>
    <w:rsid w:val="741572BE"/>
    <w:rsid w:val="741E4D72"/>
    <w:rsid w:val="743254BC"/>
    <w:rsid w:val="744637BC"/>
    <w:rsid w:val="747E5633"/>
    <w:rsid w:val="748A2B38"/>
    <w:rsid w:val="74AD70D4"/>
    <w:rsid w:val="74C97E89"/>
    <w:rsid w:val="74F5031E"/>
    <w:rsid w:val="753D2E6F"/>
    <w:rsid w:val="754444B6"/>
    <w:rsid w:val="758449E9"/>
    <w:rsid w:val="758E4672"/>
    <w:rsid w:val="75B66ADA"/>
    <w:rsid w:val="75D73501"/>
    <w:rsid w:val="762C3780"/>
    <w:rsid w:val="764D6A4B"/>
    <w:rsid w:val="767E397C"/>
    <w:rsid w:val="768B2013"/>
    <w:rsid w:val="769F05AF"/>
    <w:rsid w:val="76EA5389"/>
    <w:rsid w:val="76F07A22"/>
    <w:rsid w:val="772103AE"/>
    <w:rsid w:val="773D41E7"/>
    <w:rsid w:val="7765236E"/>
    <w:rsid w:val="77707E41"/>
    <w:rsid w:val="77775D89"/>
    <w:rsid w:val="77865594"/>
    <w:rsid w:val="779C20FF"/>
    <w:rsid w:val="779C7574"/>
    <w:rsid w:val="77A7245B"/>
    <w:rsid w:val="780C2EA6"/>
    <w:rsid w:val="78166FF5"/>
    <w:rsid w:val="781C68DB"/>
    <w:rsid w:val="785D0AD4"/>
    <w:rsid w:val="78674783"/>
    <w:rsid w:val="786848AD"/>
    <w:rsid w:val="78685C72"/>
    <w:rsid w:val="78A52233"/>
    <w:rsid w:val="78B673FD"/>
    <w:rsid w:val="78FE3DD4"/>
    <w:rsid w:val="791315C3"/>
    <w:rsid w:val="79311BB8"/>
    <w:rsid w:val="79447889"/>
    <w:rsid w:val="7949458C"/>
    <w:rsid w:val="79606AA8"/>
    <w:rsid w:val="7966655A"/>
    <w:rsid w:val="799C62EB"/>
    <w:rsid w:val="79AB4A88"/>
    <w:rsid w:val="79AF1C2F"/>
    <w:rsid w:val="79C74800"/>
    <w:rsid w:val="79DA7170"/>
    <w:rsid w:val="7A1C7E11"/>
    <w:rsid w:val="7A2A3030"/>
    <w:rsid w:val="7A396538"/>
    <w:rsid w:val="7A6016BC"/>
    <w:rsid w:val="7A952101"/>
    <w:rsid w:val="7AA97D3A"/>
    <w:rsid w:val="7ABB2A50"/>
    <w:rsid w:val="7AD0558D"/>
    <w:rsid w:val="7B1623D5"/>
    <w:rsid w:val="7B307F57"/>
    <w:rsid w:val="7B3F19BB"/>
    <w:rsid w:val="7B46197D"/>
    <w:rsid w:val="7B690757"/>
    <w:rsid w:val="7BB75966"/>
    <w:rsid w:val="7C194312"/>
    <w:rsid w:val="7C1973BE"/>
    <w:rsid w:val="7C1E5415"/>
    <w:rsid w:val="7C247CA2"/>
    <w:rsid w:val="7C2B36FC"/>
    <w:rsid w:val="7C4618BD"/>
    <w:rsid w:val="7C480AB9"/>
    <w:rsid w:val="7C5400E1"/>
    <w:rsid w:val="7C74092F"/>
    <w:rsid w:val="7C824FF2"/>
    <w:rsid w:val="7CF3413E"/>
    <w:rsid w:val="7D336427"/>
    <w:rsid w:val="7D4E40A8"/>
    <w:rsid w:val="7D61609A"/>
    <w:rsid w:val="7D7D2BE0"/>
    <w:rsid w:val="7DA94EE7"/>
    <w:rsid w:val="7DC66335"/>
    <w:rsid w:val="7E213C36"/>
    <w:rsid w:val="7E3E1F98"/>
    <w:rsid w:val="7E3F68A0"/>
    <w:rsid w:val="7E4075FF"/>
    <w:rsid w:val="7E576F8D"/>
    <w:rsid w:val="7E600DC3"/>
    <w:rsid w:val="7E694279"/>
    <w:rsid w:val="7E765D97"/>
    <w:rsid w:val="7E77229F"/>
    <w:rsid w:val="7E7E700C"/>
    <w:rsid w:val="7E9527BC"/>
    <w:rsid w:val="7EA50B70"/>
    <w:rsid w:val="7EB97C47"/>
    <w:rsid w:val="7EC47289"/>
    <w:rsid w:val="7EEB5927"/>
    <w:rsid w:val="7EEF0E7A"/>
    <w:rsid w:val="7EFD0989"/>
    <w:rsid w:val="7F0251EE"/>
    <w:rsid w:val="7F1430D0"/>
    <w:rsid w:val="7F4436EB"/>
    <w:rsid w:val="7F5C31CD"/>
    <w:rsid w:val="7F6B5095"/>
    <w:rsid w:val="7FA147C6"/>
    <w:rsid w:val="7FC17032"/>
    <w:rsid w:val="7FE50115"/>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0"/>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3">
    <w:name w:val="heading 2"/>
    <w:basedOn w:val="1"/>
    <w:next w:val="1"/>
    <w:link w:val="42"/>
    <w:autoRedefine/>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4">
    <w:name w:val="heading 3"/>
    <w:basedOn w:val="1"/>
    <w:next w:val="1"/>
    <w:link w:val="41"/>
    <w:autoRedefine/>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5">
    <w:name w:val="heading 4"/>
    <w:basedOn w:val="1"/>
    <w:next w:val="1"/>
    <w:autoRedefine/>
    <w:qFormat/>
    <w:uiPriority w:val="0"/>
    <w:pPr>
      <w:keepNext/>
      <w:keepLines/>
      <w:widowControl/>
      <w:spacing w:line="360" w:lineRule="auto"/>
      <w:jc w:val="left"/>
      <w:outlineLvl w:val="3"/>
    </w:pPr>
    <w:rPr>
      <w:rFonts w:ascii="Arial" w:hAnsi="Arial" w:eastAsia="黑体"/>
      <w:kern w:val="0"/>
      <w:sz w:val="28"/>
      <w:szCs w:val="20"/>
    </w:rPr>
  </w:style>
  <w:style w:type="paragraph" w:styleId="6">
    <w:name w:val="heading 5"/>
    <w:basedOn w:val="1"/>
    <w:next w:val="7"/>
    <w:link w:val="49"/>
    <w:autoRedefine/>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8">
    <w:name w:val="heading 8"/>
    <w:basedOn w:val="1"/>
    <w:next w:val="1"/>
    <w:link w:val="50"/>
    <w:autoRedefine/>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9">
    <w:name w:val="heading 9"/>
    <w:basedOn w:val="1"/>
    <w:next w:val="1"/>
    <w:link w:val="51"/>
    <w:autoRedefine/>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32">
    <w:name w:val="Default Paragraph Font"/>
    <w:autoRedefine/>
    <w:semiHidden/>
    <w:unhideWhenUsed/>
    <w:qFormat/>
    <w:uiPriority w:val="1"/>
  </w:style>
  <w:style w:type="table" w:default="1" w:styleId="30">
    <w:name w:val="Normal Table"/>
    <w:autoRedefin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0"/>
    <w:pPr>
      <w:ind w:firstLine="420"/>
    </w:pPr>
    <w:rPr>
      <w:rFonts w:ascii="Times New Roman" w:hAnsi="Times New Roman" w:eastAsia="宋体" w:cs="Times New Roman"/>
      <w:szCs w:val="20"/>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2">
    <w:name w:val="annotation text"/>
    <w:basedOn w:val="1"/>
    <w:link w:val="53"/>
    <w:autoRedefine/>
    <w:qFormat/>
    <w:uiPriority w:val="0"/>
    <w:pPr>
      <w:jc w:val="left"/>
    </w:pPr>
    <w:rPr>
      <w:rFonts w:ascii="Times New Roman" w:hAnsi="Times New Roman" w:eastAsia="宋体" w:cs="Times New Roman"/>
      <w:szCs w:val="24"/>
      <w:lang w:val="zh-CN"/>
    </w:rPr>
  </w:style>
  <w:style w:type="paragraph" w:styleId="13">
    <w:name w:val="Body Text 3"/>
    <w:basedOn w:val="1"/>
    <w:link w:val="55"/>
    <w:autoRedefine/>
    <w:unhideWhenUsed/>
    <w:qFormat/>
    <w:uiPriority w:val="99"/>
    <w:pPr>
      <w:spacing w:after="120"/>
    </w:pPr>
    <w:rPr>
      <w:rFonts w:ascii="Times New Roman" w:hAnsi="Times New Roman" w:eastAsia="宋体" w:cs="Times New Roman"/>
      <w:sz w:val="16"/>
      <w:szCs w:val="16"/>
      <w:lang w:val="zh-CN"/>
    </w:rPr>
  </w:style>
  <w:style w:type="paragraph" w:styleId="14">
    <w:name w:val="Body Text"/>
    <w:basedOn w:val="1"/>
    <w:next w:val="15"/>
    <w:link w:val="57"/>
    <w:autoRedefine/>
    <w:unhideWhenUsed/>
    <w:qFormat/>
    <w:uiPriority w:val="0"/>
    <w:pPr>
      <w:spacing w:after="120"/>
    </w:pPr>
    <w:rPr>
      <w:rFonts w:ascii="Times New Roman" w:hAnsi="Times New Roman" w:eastAsia="宋体" w:cs="Times New Roman"/>
      <w:szCs w:val="24"/>
      <w:lang w:val="zh-CN"/>
    </w:rPr>
  </w:style>
  <w:style w:type="paragraph" w:styleId="15">
    <w:name w:val="Body Text First Indent 2"/>
    <w:basedOn w:val="1"/>
    <w:next w:val="1"/>
    <w:link w:val="110"/>
    <w:autoRedefine/>
    <w:semiHidden/>
    <w:unhideWhenUsed/>
    <w:qFormat/>
    <w:uiPriority w:val="99"/>
    <w:pPr>
      <w:spacing w:after="120"/>
      <w:ind w:left="420" w:leftChars="200" w:firstLine="420" w:firstLineChars="200"/>
    </w:pPr>
    <w:rPr>
      <w:rFonts w:ascii="Times New Roman" w:eastAsia="宋体"/>
      <w:szCs w:val="24"/>
    </w:rPr>
  </w:style>
  <w:style w:type="paragraph" w:styleId="16">
    <w:name w:val="Body Text Indent"/>
    <w:basedOn w:val="1"/>
    <w:link w:val="59"/>
    <w:autoRedefine/>
    <w:qFormat/>
    <w:uiPriority w:val="0"/>
    <w:pPr>
      <w:ind w:firstLine="830" w:firstLineChars="352"/>
    </w:pPr>
    <w:rPr>
      <w:rFonts w:ascii="仿宋_GB2312" w:hAnsi="Times New Roman" w:eastAsia="仿宋_GB2312" w:cs="Times New Roman"/>
      <w:kern w:val="0"/>
      <w:sz w:val="32"/>
      <w:szCs w:val="20"/>
      <w:lang w:val="zh-CN"/>
    </w:rPr>
  </w:style>
  <w:style w:type="paragraph" w:styleId="17">
    <w:name w:val="List 2"/>
    <w:basedOn w:val="1"/>
    <w:autoRedefine/>
    <w:unhideWhenUsed/>
    <w:qFormat/>
    <w:uiPriority w:val="99"/>
    <w:pPr>
      <w:ind w:left="100" w:leftChars="200" w:hanging="200" w:hangingChars="200"/>
      <w:contextualSpacing/>
    </w:pPr>
    <w:rPr>
      <w:rFonts w:ascii="Times New Roman" w:hAnsi="Times New Roman" w:eastAsia="宋体" w:cs="Times New Roman"/>
      <w:szCs w:val="24"/>
    </w:rPr>
  </w:style>
  <w:style w:type="paragraph" w:styleId="18">
    <w:name w:val="toc 3"/>
    <w:basedOn w:val="1"/>
    <w:next w:val="1"/>
    <w:autoRedefine/>
    <w:semiHidden/>
    <w:unhideWhenUsed/>
    <w:qFormat/>
    <w:uiPriority w:val="39"/>
    <w:pPr>
      <w:ind w:left="840" w:leftChars="400"/>
    </w:pPr>
  </w:style>
  <w:style w:type="paragraph" w:styleId="19">
    <w:name w:val="Plain Text"/>
    <w:basedOn w:val="1"/>
    <w:next w:val="10"/>
    <w:link w:val="63"/>
    <w:autoRedefine/>
    <w:qFormat/>
    <w:uiPriority w:val="0"/>
    <w:rPr>
      <w:rFonts w:ascii="宋体" w:hAnsi="Courier New" w:eastAsia="宋体" w:cs="Times New Roman"/>
      <w:kern w:val="0"/>
      <w:sz w:val="20"/>
      <w:szCs w:val="21"/>
      <w:lang w:val="zh-CN"/>
    </w:rPr>
  </w:style>
  <w:style w:type="paragraph" w:styleId="20">
    <w:name w:val="Date"/>
    <w:basedOn w:val="1"/>
    <w:next w:val="1"/>
    <w:link w:val="65"/>
    <w:autoRedefine/>
    <w:unhideWhenUsed/>
    <w:qFormat/>
    <w:uiPriority w:val="99"/>
    <w:pPr>
      <w:ind w:left="100" w:leftChars="2500"/>
    </w:pPr>
    <w:rPr>
      <w:rFonts w:ascii="Times New Roman" w:hAnsi="Times New Roman" w:eastAsia="宋体" w:cs="Times New Roman"/>
      <w:szCs w:val="24"/>
      <w:lang w:val="zh-CN"/>
    </w:rPr>
  </w:style>
  <w:style w:type="paragraph" w:styleId="21">
    <w:name w:val="Balloon Text"/>
    <w:basedOn w:val="1"/>
    <w:link w:val="101"/>
    <w:autoRedefine/>
    <w:semiHidden/>
    <w:qFormat/>
    <w:uiPriority w:val="0"/>
    <w:rPr>
      <w:rFonts w:ascii="Times New Roman" w:hAnsi="Times New Roman" w:eastAsia="宋体" w:cs="Times New Roman"/>
      <w:sz w:val="18"/>
      <w:szCs w:val="18"/>
    </w:rPr>
  </w:style>
  <w:style w:type="paragraph" w:styleId="22">
    <w:name w:val="footer"/>
    <w:basedOn w:val="1"/>
    <w:next w:val="1"/>
    <w:link w:val="68"/>
    <w:autoRedefine/>
    <w:unhideWhenUsed/>
    <w:qFormat/>
    <w:uiPriority w:val="0"/>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23">
    <w:name w:val="header"/>
    <w:basedOn w:val="1"/>
    <w:link w:val="70"/>
    <w:autoRedefine/>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24">
    <w:name w:val="toc 1"/>
    <w:basedOn w:val="1"/>
    <w:next w:val="1"/>
    <w:autoRedefine/>
    <w:semiHidden/>
    <w:unhideWhenUsed/>
    <w:qFormat/>
    <w:uiPriority w:val="39"/>
  </w:style>
  <w:style w:type="paragraph" w:styleId="25">
    <w:name w:val="List"/>
    <w:basedOn w:val="1"/>
    <w:autoRedefine/>
    <w:unhideWhenUsed/>
    <w:qFormat/>
    <w:uiPriority w:val="99"/>
    <w:pPr>
      <w:ind w:left="200" w:hanging="200" w:hangingChars="200"/>
      <w:contextualSpacing/>
    </w:pPr>
    <w:rPr>
      <w:rFonts w:ascii="Times New Roman" w:hAnsi="Times New Roman" w:eastAsia="宋体" w:cs="Times New Roman"/>
      <w:szCs w:val="24"/>
    </w:rPr>
  </w:style>
  <w:style w:type="paragraph" w:styleId="26">
    <w:name w:val="toc 2"/>
    <w:basedOn w:val="1"/>
    <w:next w:val="1"/>
    <w:autoRedefine/>
    <w:semiHidden/>
    <w:unhideWhenUsed/>
    <w:qFormat/>
    <w:uiPriority w:val="39"/>
    <w:pPr>
      <w:ind w:left="420" w:leftChars="200"/>
    </w:pPr>
  </w:style>
  <w:style w:type="paragraph" w:styleId="27">
    <w:name w:val="Normal (Web)"/>
    <w:basedOn w:val="1"/>
    <w:autoRedefine/>
    <w:unhideWhenUsed/>
    <w:qFormat/>
    <w:uiPriority w:val="99"/>
    <w:rPr>
      <w:rFonts w:ascii="Calibri" w:hAnsi="Calibri" w:eastAsia="宋体" w:cs="Times New Roman"/>
      <w:kern w:val="0"/>
      <w:sz w:val="24"/>
      <w:szCs w:val="24"/>
    </w:rPr>
  </w:style>
  <w:style w:type="paragraph" w:styleId="28">
    <w:name w:val="Title"/>
    <w:basedOn w:val="1"/>
    <w:next w:val="1"/>
    <w:link w:val="72"/>
    <w:autoRedefine/>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29">
    <w:name w:val="annotation subject"/>
    <w:basedOn w:val="12"/>
    <w:next w:val="12"/>
    <w:link w:val="74"/>
    <w:autoRedefine/>
    <w:qFormat/>
    <w:uiPriority w:val="99"/>
    <w:rPr>
      <w:b/>
      <w:bCs/>
    </w:rPr>
  </w:style>
  <w:style w:type="table" w:styleId="31">
    <w:name w:val="Table Grid"/>
    <w:basedOn w:val="30"/>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3">
    <w:name w:val="Strong"/>
    <w:basedOn w:val="32"/>
    <w:autoRedefine/>
    <w:qFormat/>
    <w:uiPriority w:val="0"/>
    <w:rPr>
      <w:b/>
    </w:rPr>
  </w:style>
  <w:style w:type="character" w:styleId="34">
    <w:name w:val="endnote reference"/>
    <w:autoRedefine/>
    <w:unhideWhenUsed/>
    <w:qFormat/>
    <w:uiPriority w:val="99"/>
    <w:rPr>
      <w:vertAlign w:val="superscript"/>
    </w:rPr>
  </w:style>
  <w:style w:type="character" w:styleId="35">
    <w:name w:val="page number"/>
    <w:autoRedefine/>
    <w:qFormat/>
    <w:uiPriority w:val="0"/>
    <w:rPr>
      <w:rFonts w:ascii="Arial" w:hAnsi="Arial" w:eastAsia="黑体" w:cs="Arial"/>
      <w:snapToGrid w:val="0"/>
      <w:kern w:val="0"/>
      <w:szCs w:val="21"/>
    </w:rPr>
  </w:style>
  <w:style w:type="character" w:styleId="36">
    <w:name w:val="FollowedHyperlink"/>
    <w:basedOn w:val="32"/>
    <w:autoRedefine/>
    <w:unhideWhenUsed/>
    <w:qFormat/>
    <w:uiPriority w:val="99"/>
    <w:rPr>
      <w:color w:val="800080"/>
      <w:u w:val="single"/>
    </w:rPr>
  </w:style>
  <w:style w:type="character" w:styleId="37">
    <w:name w:val="Emphasis"/>
    <w:basedOn w:val="32"/>
    <w:autoRedefine/>
    <w:qFormat/>
    <w:uiPriority w:val="20"/>
    <w:rPr>
      <w:i/>
    </w:rPr>
  </w:style>
  <w:style w:type="character" w:styleId="38">
    <w:name w:val="Hyperlink"/>
    <w:autoRedefine/>
    <w:unhideWhenUsed/>
    <w:qFormat/>
    <w:uiPriority w:val="99"/>
    <w:rPr>
      <w:color w:val="0000FF"/>
      <w:u w:val="single"/>
    </w:rPr>
  </w:style>
  <w:style w:type="character" w:styleId="39">
    <w:name w:val="annotation reference"/>
    <w:autoRedefine/>
    <w:qFormat/>
    <w:uiPriority w:val="99"/>
    <w:rPr>
      <w:sz w:val="21"/>
      <w:szCs w:val="21"/>
    </w:rPr>
  </w:style>
  <w:style w:type="character" w:customStyle="1" w:styleId="40">
    <w:name w:val="标题 1 字符"/>
    <w:link w:val="2"/>
    <w:autoRedefine/>
    <w:qFormat/>
    <w:uiPriority w:val="9"/>
    <w:rPr>
      <w:rFonts w:ascii="Times New Roman" w:hAnsi="Times New Roman" w:eastAsia="宋体" w:cs="Times New Roman"/>
      <w:b/>
      <w:bCs/>
      <w:kern w:val="44"/>
      <w:sz w:val="44"/>
      <w:szCs w:val="44"/>
      <w:lang w:val="zh-CN" w:eastAsia="zh-CN"/>
    </w:rPr>
  </w:style>
  <w:style w:type="character" w:customStyle="1" w:styleId="41">
    <w:name w:val="标题 3 字符"/>
    <w:link w:val="4"/>
    <w:autoRedefine/>
    <w:qFormat/>
    <w:uiPriority w:val="9"/>
    <w:rPr>
      <w:rFonts w:ascii="Times New Roman" w:hAnsi="Times New Roman" w:eastAsia="宋体" w:cs="Times New Roman"/>
      <w:b/>
      <w:bCs/>
      <w:sz w:val="32"/>
      <w:szCs w:val="32"/>
      <w:lang w:val="zh-CN" w:eastAsia="zh-CN"/>
    </w:rPr>
  </w:style>
  <w:style w:type="character" w:customStyle="1" w:styleId="42">
    <w:name w:val="标题 2 字符"/>
    <w:link w:val="3"/>
    <w:autoRedefine/>
    <w:qFormat/>
    <w:uiPriority w:val="9"/>
    <w:rPr>
      <w:rFonts w:ascii="Cambria" w:hAnsi="Cambria" w:eastAsia="宋体" w:cs="Times New Roman"/>
      <w:b/>
      <w:bCs/>
      <w:sz w:val="32"/>
      <w:szCs w:val="32"/>
      <w:lang w:val="zh-CN" w:eastAsia="zh-CN"/>
    </w:rPr>
  </w:style>
  <w:style w:type="character" w:customStyle="1" w:styleId="43">
    <w:name w:val="标题 1 Char"/>
    <w:basedOn w:val="32"/>
    <w:autoRedefine/>
    <w:qFormat/>
    <w:uiPriority w:val="9"/>
    <w:rPr>
      <w:b/>
      <w:bCs/>
      <w:kern w:val="44"/>
      <w:sz w:val="44"/>
      <w:szCs w:val="44"/>
    </w:rPr>
  </w:style>
  <w:style w:type="character" w:customStyle="1" w:styleId="44">
    <w:name w:val="标题 2 Char"/>
    <w:basedOn w:val="32"/>
    <w:autoRedefine/>
    <w:qFormat/>
    <w:uiPriority w:val="9"/>
    <w:rPr>
      <w:rFonts w:asciiTheme="majorHAnsi" w:hAnsiTheme="majorHAnsi" w:eastAsiaTheme="majorEastAsia" w:cstheme="majorBidi"/>
      <w:b/>
      <w:bCs/>
      <w:sz w:val="32"/>
      <w:szCs w:val="32"/>
    </w:rPr>
  </w:style>
  <w:style w:type="character" w:customStyle="1" w:styleId="45">
    <w:name w:val="标题 3 Char"/>
    <w:basedOn w:val="32"/>
    <w:autoRedefine/>
    <w:qFormat/>
    <w:uiPriority w:val="9"/>
    <w:rPr>
      <w:b/>
      <w:bCs/>
      <w:sz w:val="32"/>
      <w:szCs w:val="32"/>
    </w:rPr>
  </w:style>
  <w:style w:type="character" w:customStyle="1" w:styleId="46">
    <w:name w:val="标题 5 Char"/>
    <w:basedOn w:val="32"/>
    <w:autoRedefine/>
    <w:qFormat/>
    <w:uiPriority w:val="9"/>
    <w:rPr>
      <w:b/>
      <w:bCs/>
      <w:sz w:val="28"/>
      <w:szCs w:val="28"/>
    </w:rPr>
  </w:style>
  <w:style w:type="character" w:customStyle="1" w:styleId="47">
    <w:name w:val="标题 8 Char"/>
    <w:basedOn w:val="32"/>
    <w:autoRedefine/>
    <w:qFormat/>
    <w:uiPriority w:val="0"/>
    <w:rPr>
      <w:rFonts w:asciiTheme="majorHAnsi" w:hAnsiTheme="majorHAnsi" w:eastAsiaTheme="majorEastAsia" w:cstheme="majorBidi"/>
      <w:sz w:val="24"/>
      <w:szCs w:val="24"/>
    </w:rPr>
  </w:style>
  <w:style w:type="character" w:customStyle="1" w:styleId="48">
    <w:name w:val="标题 9 Char"/>
    <w:basedOn w:val="32"/>
    <w:autoRedefine/>
    <w:semiHidden/>
    <w:qFormat/>
    <w:uiPriority w:val="9"/>
    <w:rPr>
      <w:rFonts w:asciiTheme="majorHAnsi" w:hAnsiTheme="majorHAnsi" w:eastAsiaTheme="majorEastAsia" w:cstheme="majorBidi"/>
      <w:szCs w:val="21"/>
    </w:rPr>
  </w:style>
  <w:style w:type="character" w:customStyle="1" w:styleId="49">
    <w:name w:val="标题 5 字符"/>
    <w:link w:val="6"/>
    <w:autoRedefine/>
    <w:qFormat/>
    <w:uiPriority w:val="9"/>
    <w:rPr>
      <w:rFonts w:ascii="Times New Roman" w:hAnsi="Times New Roman" w:eastAsia="宋体" w:cs="Times New Roman"/>
      <w:b/>
      <w:bCs/>
      <w:sz w:val="28"/>
      <w:szCs w:val="28"/>
      <w:lang w:val="zh-CN" w:eastAsia="zh-CN"/>
    </w:rPr>
  </w:style>
  <w:style w:type="character" w:customStyle="1" w:styleId="50">
    <w:name w:val="标题 8 字符"/>
    <w:link w:val="8"/>
    <w:autoRedefine/>
    <w:qFormat/>
    <w:uiPriority w:val="9"/>
    <w:rPr>
      <w:rFonts w:ascii="等线 Light" w:hAnsi="等线 Light" w:eastAsia="等线 Light" w:cs="Times New Roman"/>
      <w:sz w:val="24"/>
      <w:szCs w:val="24"/>
      <w:lang w:val="zh-CN" w:eastAsia="zh-CN"/>
    </w:rPr>
  </w:style>
  <w:style w:type="character" w:customStyle="1" w:styleId="51">
    <w:name w:val="标题 9 字符"/>
    <w:link w:val="9"/>
    <w:autoRedefine/>
    <w:qFormat/>
    <w:uiPriority w:val="9"/>
    <w:rPr>
      <w:rFonts w:ascii="Cambria" w:hAnsi="Cambria" w:eastAsia="宋体" w:cs="Times New Roman"/>
      <w:szCs w:val="21"/>
      <w:lang w:val="zh-CN" w:eastAsia="zh-CN"/>
    </w:rPr>
  </w:style>
  <w:style w:type="character" w:customStyle="1" w:styleId="52">
    <w:name w:val="批注文字 Char"/>
    <w:basedOn w:val="32"/>
    <w:autoRedefine/>
    <w:qFormat/>
    <w:uiPriority w:val="0"/>
  </w:style>
  <w:style w:type="character" w:customStyle="1" w:styleId="53">
    <w:name w:val="批注文字 字符2"/>
    <w:link w:val="12"/>
    <w:autoRedefine/>
    <w:qFormat/>
    <w:uiPriority w:val="0"/>
    <w:rPr>
      <w:rFonts w:ascii="Times New Roman" w:hAnsi="Times New Roman" w:eastAsia="宋体" w:cs="Times New Roman"/>
      <w:szCs w:val="24"/>
      <w:lang w:val="zh-CN" w:eastAsia="zh-CN"/>
    </w:rPr>
  </w:style>
  <w:style w:type="character" w:customStyle="1" w:styleId="54">
    <w:name w:val="正文文本 3 Char"/>
    <w:basedOn w:val="32"/>
    <w:autoRedefine/>
    <w:qFormat/>
    <w:uiPriority w:val="99"/>
    <w:rPr>
      <w:sz w:val="16"/>
      <w:szCs w:val="16"/>
    </w:rPr>
  </w:style>
  <w:style w:type="character" w:customStyle="1" w:styleId="55">
    <w:name w:val="正文文本 3 字符"/>
    <w:link w:val="13"/>
    <w:autoRedefine/>
    <w:qFormat/>
    <w:uiPriority w:val="99"/>
    <w:rPr>
      <w:rFonts w:ascii="Times New Roman" w:hAnsi="Times New Roman" w:eastAsia="宋体" w:cs="Times New Roman"/>
      <w:sz w:val="16"/>
      <w:szCs w:val="16"/>
      <w:lang w:val="zh-CN" w:eastAsia="zh-CN"/>
    </w:rPr>
  </w:style>
  <w:style w:type="character" w:customStyle="1" w:styleId="56">
    <w:name w:val="正文文本 Char"/>
    <w:basedOn w:val="32"/>
    <w:autoRedefine/>
    <w:qFormat/>
    <w:uiPriority w:val="0"/>
  </w:style>
  <w:style w:type="character" w:customStyle="1" w:styleId="57">
    <w:name w:val="正文文本 字符1"/>
    <w:link w:val="14"/>
    <w:autoRedefine/>
    <w:qFormat/>
    <w:uiPriority w:val="0"/>
    <w:rPr>
      <w:rFonts w:ascii="Times New Roman" w:hAnsi="Times New Roman" w:eastAsia="宋体" w:cs="Times New Roman"/>
      <w:szCs w:val="24"/>
      <w:lang w:val="zh-CN" w:eastAsia="zh-CN"/>
    </w:rPr>
  </w:style>
  <w:style w:type="character" w:customStyle="1" w:styleId="58">
    <w:name w:val="正文文本缩进 Char"/>
    <w:basedOn w:val="32"/>
    <w:autoRedefine/>
    <w:qFormat/>
    <w:uiPriority w:val="0"/>
  </w:style>
  <w:style w:type="character" w:customStyle="1" w:styleId="59">
    <w:name w:val="正文文本缩进 字符1"/>
    <w:link w:val="16"/>
    <w:autoRedefine/>
    <w:qFormat/>
    <w:uiPriority w:val="0"/>
    <w:rPr>
      <w:rFonts w:ascii="仿宋_GB2312" w:hAnsi="Times New Roman" w:eastAsia="仿宋_GB2312" w:cs="Times New Roman"/>
      <w:kern w:val="0"/>
      <w:sz w:val="32"/>
      <w:szCs w:val="20"/>
      <w:lang w:val="zh-CN" w:eastAsia="zh-CN"/>
    </w:rPr>
  </w:style>
  <w:style w:type="paragraph" w:customStyle="1" w:styleId="60">
    <w:name w:val="_Style 36"/>
    <w:basedOn w:val="1"/>
    <w:next w:val="61"/>
    <w:autoRedefine/>
    <w:qFormat/>
    <w:uiPriority w:val="99"/>
    <w:pPr>
      <w:ind w:firstLine="420" w:firstLineChars="200"/>
    </w:pPr>
    <w:rPr>
      <w:rFonts w:ascii="Times New Roman" w:hAnsi="Times New Roman" w:eastAsia="宋体" w:cs="Times New Roman"/>
      <w:szCs w:val="24"/>
    </w:rPr>
  </w:style>
  <w:style w:type="paragraph" w:styleId="61">
    <w:name w:val="List Paragraph"/>
    <w:basedOn w:val="1"/>
    <w:autoRedefine/>
    <w:qFormat/>
    <w:uiPriority w:val="34"/>
    <w:pPr>
      <w:ind w:firstLine="420" w:firstLineChars="200"/>
    </w:pPr>
    <w:rPr>
      <w:rFonts w:ascii="Times New Roman" w:hAnsi="Times New Roman" w:eastAsia="宋体" w:cs="Times New Roman"/>
      <w:szCs w:val="24"/>
    </w:rPr>
  </w:style>
  <w:style w:type="character" w:customStyle="1" w:styleId="62">
    <w:name w:val="纯文本 Char"/>
    <w:basedOn w:val="32"/>
    <w:autoRedefine/>
    <w:qFormat/>
    <w:uiPriority w:val="0"/>
    <w:rPr>
      <w:rFonts w:ascii="宋体" w:hAnsi="Courier New" w:eastAsia="宋体" w:cs="Courier New"/>
      <w:szCs w:val="21"/>
    </w:rPr>
  </w:style>
  <w:style w:type="character" w:customStyle="1" w:styleId="63">
    <w:name w:val="纯文本 字符3"/>
    <w:link w:val="19"/>
    <w:autoRedefine/>
    <w:qFormat/>
    <w:uiPriority w:val="0"/>
    <w:rPr>
      <w:rFonts w:ascii="宋体" w:hAnsi="Courier New" w:eastAsia="宋体" w:cs="Times New Roman"/>
      <w:kern w:val="0"/>
      <w:sz w:val="20"/>
      <w:szCs w:val="21"/>
      <w:lang w:val="zh-CN" w:eastAsia="zh-CN"/>
    </w:rPr>
  </w:style>
  <w:style w:type="character" w:customStyle="1" w:styleId="64">
    <w:name w:val="日期 Char"/>
    <w:basedOn w:val="32"/>
    <w:autoRedefine/>
    <w:qFormat/>
    <w:uiPriority w:val="99"/>
  </w:style>
  <w:style w:type="character" w:customStyle="1" w:styleId="65">
    <w:name w:val="日期 字符"/>
    <w:link w:val="20"/>
    <w:autoRedefine/>
    <w:qFormat/>
    <w:uiPriority w:val="99"/>
    <w:rPr>
      <w:rFonts w:ascii="Times New Roman" w:hAnsi="Times New Roman" w:eastAsia="宋体" w:cs="Times New Roman"/>
      <w:szCs w:val="24"/>
      <w:lang w:val="zh-CN" w:eastAsia="zh-CN"/>
    </w:rPr>
  </w:style>
  <w:style w:type="character" w:customStyle="1" w:styleId="66">
    <w:name w:val="批注框文本 Char"/>
    <w:basedOn w:val="32"/>
    <w:autoRedefine/>
    <w:semiHidden/>
    <w:qFormat/>
    <w:uiPriority w:val="0"/>
    <w:rPr>
      <w:sz w:val="18"/>
      <w:szCs w:val="18"/>
    </w:rPr>
  </w:style>
  <w:style w:type="character" w:customStyle="1" w:styleId="67">
    <w:name w:val="页脚 Char"/>
    <w:basedOn w:val="32"/>
    <w:autoRedefine/>
    <w:qFormat/>
    <w:uiPriority w:val="99"/>
    <w:rPr>
      <w:sz w:val="18"/>
      <w:szCs w:val="18"/>
    </w:rPr>
  </w:style>
  <w:style w:type="character" w:customStyle="1" w:styleId="68">
    <w:name w:val="页脚 字符"/>
    <w:link w:val="22"/>
    <w:autoRedefine/>
    <w:qFormat/>
    <w:uiPriority w:val="0"/>
    <w:rPr>
      <w:rFonts w:ascii="Times New Roman" w:hAnsi="Times New Roman" w:eastAsia="宋体" w:cs="Times New Roman"/>
      <w:kern w:val="0"/>
      <w:sz w:val="18"/>
      <w:szCs w:val="18"/>
      <w:lang w:val="zh-CN" w:eastAsia="zh-CN"/>
    </w:rPr>
  </w:style>
  <w:style w:type="character" w:customStyle="1" w:styleId="69">
    <w:name w:val="页眉 Char"/>
    <w:basedOn w:val="32"/>
    <w:autoRedefine/>
    <w:qFormat/>
    <w:uiPriority w:val="99"/>
    <w:rPr>
      <w:sz w:val="18"/>
      <w:szCs w:val="18"/>
    </w:rPr>
  </w:style>
  <w:style w:type="character" w:customStyle="1" w:styleId="70">
    <w:name w:val="页眉 字符"/>
    <w:link w:val="23"/>
    <w:autoRedefine/>
    <w:qFormat/>
    <w:uiPriority w:val="0"/>
    <w:rPr>
      <w:rFonts w:ascii="Times New Roman" w:hAnsi="Times New Roman" w:eastAsia="宋体" w:cs="Times New Roman"/>
      <w:kern w:val="0"/>
      <w:sz w:val="18"/>
      <w:szCs w:val="18"/>
      <w:lang w:val="zh-CN" w:eastAsia="zh-CN"/>
    </w:rPr>
  </w:style>
  <w:style w:type="character" w:customStyle="1" w:styleId="71">
    <w:name w:val="标题 Char"/>
    <w:basedOn w:val="32"/>
    <w:autoRedefine/>
    <w:qFormat/>
    <w:uiPriority w:val="10"/>
    <w:rPr>
      <w:rFonts w:eastAsia="宋体" w:asciiTheme="majorHAnsi" w:hAnsiTheme="majorHAnsi" w:cstheme="majorBidi"/>
      <w:b/>
      <w:bCs/>
      <w:sz w:val="32"/>
      <w:szCs w:val="32"/>
    </w:rPr>
  </w:style>
  <w:style w:type="character" w:customStyle="1" w:styleId="72">
    <w:name w:val="标题 字符"/>
    <w:link w:val="28"/>
    <w:autoRedefine/>
    <w:qFormat/>
    <w:uiPriority w:val="10"/>
    <w:rPr>
      <w:rFonts w:ascii="Cambria" w:hAnsi="Cambria" w:eastAsia="宋体" w:cs="Times New Roman"/>
      <w:b/>
      <w:bCs/>
      <w:sz w:val="32"/>
      <w:szCs w:val="32"/>
      <w:lang w:val="zh-CN" w:eastAsia="zh-CN"/>
    </w:rPr>
  </w:style>
  <w:style w:type="character" w:customStyle="1" w:styleId="73">
    <w:name w:val="批注主题 Char"/>
    <w:basedOn w:val="52"/>
    <w:autoRedefine/>
    <w:qFormat/>
    <w:uiPriority w:val="99"/>
    <w:rPr>
      <w:b/>
      <w:bCs/>
    </w:rPr>
  </w:style>
  <w:style w:type="character" w:customStyle="1" w:styleId="74">
    <w:name w:val="批注主题 字符"/>
    <w:link w:val="29"/>
    <w:autoRedefine/>
    <w:qFormat/>
    <w:uiPriority w:val="99"/>
    <w:rPr>
      <w:rFonts w:ascii="Times New Roman" w:hAnsi="Times New Roman" w:eastAsia="宋体" w:cs="Times New Roman"/>
      <w:b/>
      <w:bCs/>
      <w:szCs w:val="24"/>
      <w:lang w:val="zh-CN" w:eastAsia="zh-CN"/>
    </w:rPr>
  </w:style>
  <w:style w:type="character" w:customStyle="1" w:styleId="75">
    <w:name w:val="正文文本首行缩进 2 字符"/>
    <w:autoRedefine/>
    <w:qFormat/>
    <w:uiPriority w:val="99"/>
    <w:rPr>
      <w:kern w:val="2"/>
      <w:sz w:val="21"/>
      <w:szCs w:val="24"/>
    </w:rPr>
  </w:style>
  <w:style w:type="character" w:customStyle="1" w:styleId="76">
    <w:name w:val="标题 Char1"/>
    <w:autoRedefine/>
    <w:qFormat/>
    <w:uiPriority w:val="0"/>
    <w:rPr>
      <w:rFonts w:ascii="Calibri" w:hAnsi="Calibri"/>
      <w:b/>
      <w:sz w:val="24"/>
      <w:lang w:val="en-GB"/>
    </w:rPr>
  </w:style>
  <w:style w:type="character" w:customStyle="1" w:styleId="77">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78">
    <w:name w:val="正文文本 字符"/>
    <w:autoRedefine/>
    <w:qFormat/>
    <w:uiPriority w:val="0"/>
    <w:rPr>
      <w:rFonts w:ascii="Times New Roman" w:hAnsi="Times New Roman"/>
      <w:kern w:val="2"/>
      <w:sz w:val="21"/>
      <w:szCs w:val="24"/>
    </w:rPr>
  </w:style>
  <w:style w:type="character" w:customStyle="1" w:styleId="79">
    <w:name w:val="批注文字 字符1"/>
    <w:autoRedefine/>
    <w:qFormat/>
    <w:uiPriority w:val="0"/>
    <w:rPr>
      <w:rFonts w:ascii="Times New Roman" w:hAnsi="Times New Roman"/>
      <w:kern w:val="2"/>
      <w:sz w:val="21"/>
      <w:szCs w:val="24"/>
    </w:rPr>
  </w:style>
  <w:style w:type="character" w:customStyle="1" w:styleId="80">
    <w:name w:val="批注文字 字符"/>
    <w:autoRedefine/>
    <w:qFormat/>
    <w:uiPriority w:val="0"/>
    <w:rPr>
      <w:rFonts w:ascii="Times New Roman" w:hAnsi="Times New Roman"/>
      <w:kern w:val="2"/>
      <w:sz w:val="21"/>
      <w:szCs w:val="24"/>
    </w:rPr>
  </w:style>
  <w:style w:type="character" w:customStyle="1" w:styleId="81">
    <w:name w:val="未处理的提及1"/>
    <w:autoRedefine/>
    <w:unhideWhenUsed/>
    <w:qFormat/>
    <w:uiPriority w:val="99"/>
    <w:rPr>
      <w:color w:val="605E5C"/>
      <w:shd w:val="clear" w:color="auto" w:fill="E1DFDD"/>
    </w:rPr>
  </w:style>
  <w:style w:type="character" w:customStyle="1" w:styleId="82">
    <w:name w:val="apple-style-span"/>
    <w:autoRedefine/>
    <w:qFormat/>
    <w:uiPriority w:val="0"/>
  </w:style>
  <w:style w:type="character" w:customStyle="1" w:styleId="83">
    <w:name w:val="纯文本 字符2"/>
    <w:autoRedefine/>
    <w:qFormat/>
    <w:uiPriority w:val="0"/>
    <w:rPr>
      <w:rFonts w:ascii="宋体" w:hAnsi="Courier New" w:eastAsia="宋体" w:cs="Courier New"/>
      <w:szCs w:val="21"/>
    </w:rPr>
  </w:style>
  <w:style w:type="character" w:customStyle="1" w:styleId="84">
    <w:name w:val="textcontents"/>
    <w:autoRedefine/>
    <w:qFormat/>
    <w:uiPriority w:val="0"/>
  </w:style>
  <w:style w:type="character" w:customStyle="1" w:styleId="85">
    <w:name w:val="纯文本 字符1"/>
    <w:autoRedefine/>
    <w:qFormat/>
    <w:uiPriority w:val="0"/>
    <w:rPr>
      <w:rFonts w:ascii="宋体" w:hAnsi="Courier New"/>
    </w:rPr>
  </w:style>
  <w:style w:type="character" w:customStyle="1" w:styleId="86">
    <w:name w:val="标题 1 字符1"/>
    <w:autoRedefine/>
    <w:qFormat/>
    <w:uiPriority w:val="0"/>
    <w:rPr>
      <w:b/>
      <w:bCs/>
      <w:kern w:val="44"/>
      <w:sz w:val="44"/>
      <w:szCs w:val="44"/>
    </w:rPr>
  </w:style>
  <w:style w:type="character" w:customStyle="1" w:styleId="87">
    <w:name w:val="纯文本 字符"/>
    <w:autoRedefine/>
    <w:qFormat/>
    <w:uiPriority w:val="0"/>
    <w:rPr>
      <w:rFonts w:ascii="宋体" w:hAnsi="Courier New" w:eastAsia="宋体" w:cs="Courier New"/>
      <w:szCs w:val="21"/>
    </w:rPr>
  </w:style>
  <w:style w:type="paragraph" w:customStyle="1" w:styleId="88">
    <w:name w:val="Char Char Char Char"/>
    <w:basedOn w:val="1"/>
    <w:autoRedefine/>
    <w:qFormat/>
    <w:uiPriority w:val="0"/>
    <w:pPr>
      <w:widowControl/>
      <w:spacing w:after="160" w:line="240" w:lineRule="exact"/>
      <w:jc w:val="left"/>
    </w:pPr>
    <w:rPr>
      <w:rFonts w:ascii="Times New Roman" w:hAnsi="Times New Roman" w:eastAsia="宋体" w:cs="Times New Roman"/>
      <w:szCs w:val="24"/>
    </w:rPr>
  </w:style>
  <w:style w:type="paragraph" w:customStyle="1" w:styleId="89">
    <w:name w:val="默认段落字体 Para Char Char Char Char Char Char Char Char Char1 Char Char Char Char"/>
    <w:basedOn w:val="1"/>
    <w:autoRedefine/>
    <w:qFormat/>
    <w:uiPriority w:val="0"/>
    <w:rPr>
      <w:rFonts w:ascii="Tahoma" w:hAnsi="Tahoma" w:eastAsia="宋体" w:cs="Times New Roman"/>
      <w:sz w:val="24"/>
      <w:szCs w:val="20"/>
    </w:rPr>
  </w:style>
  <w:style w:type="paragraph" w:customStyle="1" w:styleId="90">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1">
    <w:name w:val="表内文字"/>
    <w:basedOn w:val="1"/>
    <w:autoRedefine/>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2">
    <w:name w:val="Table Paragraph"/>
    <w:basedOn w:val="1"/>
    <w:autoRedefine/>
    <w:qFormat/>
    <w:uiPriority w:val="1"/>
    <w:pPr>
      <w:jc w:val="left"/>
    </w:pPr>
    <w:rPr>
      <w:rFonts w:ascii="Calibri" w:hAnsi="Calibri" w:eastAsia="宋体" w:cs="Times New Roman"/>
      <w:kern w:val="0"/>
      <w:sz w:val="22"/>
      <w:lang w:eastAsia="en-US"/>
    </w:rPr>
  </w:style>
  <w:style w:type="character" w:customStyle="1" w:styleId="93">
    <w:name w:val="正文文本缩进 字符"/>
    <w:autoRedefine/>
    <w:qFormat/>
    <w:uiPriority w:val="0"/>
    <w:rPr>
      <w:rFonts w:ascii="仿宋_GB2312" w:hAnsi="Times New Roman" w:eastAsia="仿宋_GB2312" w:cs="Times New Roman"/>
      <w:sz w:val="32"/>
      <w:szCs w:val="20"/>
    </w:rPr>
  </w:style>
  <w:style w:type="character" w:customStyle="1" w:styleId="94">
    <w:name w:val="正文2 Char Char"/>
    <w:link w:val="95"/>
    <w:autoRedefine/>
    <w:qFormat/>
    <w:uiPriority w:val="0"/>
    <w:rPr>
      <w:sz w:val="24"/>
    </w:rPr>
  </w:style>
  <w:style w:type="paragraph" w:customStyle="1" w:styleId="95">
    <w:name w:val="正文2"/>
    <w:basedOn w:val="1"/>
    <w:link w:val="94"/>
    <w:autoRedefine/>
    <w:qFormat/>
    <w:uiPriority w:val="0"/>
    <w:pPr>
      <w:adjustRightInd w:val="0"/>
      <w:spacing w:before="156" w:line="360" w:lineRule="auto"/>
      <w:ind w:firstLine="510" w:firstLineChars="200"/>
    </w:pPr>
    <w:rPr>
      <w:sz w:val="24"/>
    </w:rPr>
  </w:style>
  <w:style w:type="character" w:customStyle="1" w:styleId="96">
    <w:name w:val="纯文本 Char2"/>
    <w:autoRedefine/>
    <w:qFormat/>
    <w:uiPriority w:val="0"/>
    <w:rPr>
      <w:rFonts w:ascii="宋体" w:hAnsi="Courier New" w:cs="Arial"/>
      <w:snapToGrid w:val="0"/>
      <w:szCs w:val="21"/>
    </w:rPr>
  </w:style>
  <w:style w:type="paragraph" w:customStyle="1" w:styleId="97">
    <w:name w:val="表格文字"/>
    <w:basedOn w:val="16"/>
    <w:autoRedefine/>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98">
    <w:name w:val="样式5"/>
    <w:basedOn w:val="1"/>
    <w:autoRedefine/>
    <w:qFormat/>
    <w:uiPriority w:val="0"/>
    <w:pPr>
      <w:adjustRightInd w:val="0"/>
      <w:spacing w:line="440" w:lineRule="exact"/>
      <w:ind w:left="2" w:firstLine="480" w:firstLineChars="200"/>
    </w:pPr>
    <w:rPr>
      <w:rFonts w:ascii="仿宋_GB2312" w:hAnsi="仿宋" w:eastAsia="仿宋_GB2312" w:cs="Times New Roman"/>
      <w:sz w:val="24"/>
      <w:szCs w:val="24"/>
    </w:rPr>
  </w:style>
  <w:style w:type="paragraph" w:customStyle="1" w:styleId="99">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character" w:customStyle="1" w:styleId="100">
    <w:name w:val="NormalCharacter"/>
    <w:autoRedefine/>
    <w:qFormat/>
    <w:uiPriority w:val="0"/>
  </w:style>
  <w:style w:type="character" w:customStyle="1" w:styleId="101">
    <w:name w:val="批注框文本 字符"/>
    <w:link w:val="21"/>
    <w:autoRedefine/>
    <w:semiHidden/>
    <w:qFormat/>
    <w:uiPriority w:val="0"/>
    <w:rPr>
      <w:rFonts w:ascii="Times New Roman" w:hAnsi="Times New Roman" w:eastAsia="宋体" w:cs="Times New Roman"/>
      <w:sz w:val="18"/>
      <w:szCs w:val="18"/>
    </w:rPr>
  </w:style>
  <w:style w:type="character" w:customStyle="1" w:styleId="102">
    <w:name w:val="正文首行缩进 2 字符"/>
    <w:autoRedefine/>
    <w:qFormat/>
    <w:uiPriority w:val="99"/>
    <w:rPr>
      <w:rFonts w:ascii="仿宋_GB2312" w:hAnsi="Times New Roman" w:eastAsia="仿宋_GB2312" w:cs="Times New Roman"/>
      <w:kern w:val="2"/>
      <w:sz w:val="21"/>
      <w:szCs w:val="24"/>
    </w:rPr>
  </w:style>
  <w:style w:type="character" w:customStyle="1" w:styleId="103">
    <w:name w:val="纯文本 Char1"/>
    <w:autoRedefine/>
    <w:qFormat/>
    <w:uiPriority w:val="0"/>
    <w:rPr>
      <w:rFonts w:ascii="宋体" w:hAnsi="Courier New" w:eastAsia="宋体" w:cs="Times New Roman"/>
      <w:kern w:val="0"/>
      <w:sz w:val="20"/>
      <w:szCs w:val="21"/>
    </w:rPr>
  </w:style>
  <w:style w:type="character" w:customStyle="1" w:styleId="104">
    <w:name w:val="标题 2 Char1"/>
    <w:autoRedefine/>
    <w:qFormat/>
    <w:uiPriority w:val="9"/>
    <w:rPr>
      <w:rFonts w:ascii="Cambria" w:hAnsi="Cambria"/>
      <w:b/>
      <w:bCs/>
      <w:kern w:val="2"/>
      <w:sz w:val="32"/>
      <w:szCs w:val="32"/>
      <w:lang w:val="zh-CN" w:eastAsia="zh-CN"/>
    </w:rPr>
  </w:style>
  <w:style w:type="character" w:customStyle="1" w:styleId="105">
    <w:name w:val="标题 8 Char1"/>
    <w:autoRedefine/>
    <w:qFormat/>
    <w:uiPriority w:val="9"/>
    <w:rPr>
      <w:rFonts w:ascii="等线 Light" w:hAnsi="等线 Light" w:eastAsia="等线 Light"/>
      <w:kern w:val="2"/>
      <w:sz w:val="24"/>
      <w:szCs w:val="24"/>
      <w:lang w:val="zh-CN" w:eastAsia="zh-CN"/>
    </w:rPr>
  </w:style>
  <w:style w:type="character" w:customStyle="1" w:styleId="106">
    <w:name w:val="批注文字 Char1"/>
    <w:autoRedefine/>
    <w:qFormat/>
    <w:uiPriority w:val="0"/>
    <w:rPr>
      <w:kern w:val="2"/>
      <w:sz w:val="21"/>
      <w:szCs w:val="24"/>
      <w:lang w:val="zh-CN" w:eastAsia="zh-CN"/>
    </w:rPr>
  </w:style>
  <w:style w:type="character" w:customStyle="1" w:styleId="107">
    <w:name w:val="正文文本 Char1"/>
    <w:autoRedefine/>
    <w:qFormat/>
    <w:uiPriority w:val="0"/>
    <w:rPr>
      <w:kern w:val="2"/>
      <w:sz w:val="21"/>
      <w:szCs w:val="24"/>
      <w:lang w:val="zh-CN" w:eastAsia="zh-CN"/>
    </w:rPr>
  </w:style>
  <w:style w:type="character" w:customStyle="1" w:styleId="108">
    <w:name w:val="正文首行缩进 2 字符1"/>
    <w:autoRedefine/>
    <w:semiHidden/>
    <w:qFormat/>
    <w:uiPriority w:val="99"/>
    <w:rPr>
      <w:rFonts w:ascii="仿宋_GB2312" w:hAnsi="Times New Roman" w:eastAsia="仿宋_GB2312" w:cs="Times New Roman"/>
      <w:kern w:val="2"/>
      <w:sz w:val="21"/>
      <w:szCs w:val="24"/>
      <w:lang w:val="zh-CN" w:eastAsia="zh-CN"/>
    </w:rPr>
  </w:style>
  <w:style w:type="character" w:customStyle="1" w:styleId="109">
    <w:name w:val="正文首行缩进 2 字符2"/>
    <w:autoRedefine/>
    <w:semiHidden/>
    <w:qFormat/>
    <w:uiPriority w:val="99"/>
    <w:rPr>
      <w:rFonts w:ascii="仿宋_GB2312" w:hAnsi="Times New Roman" w:eastAsia="仿宋_GB2312" w:cs="Times New Roman"/>
      <w:kern w:val="2"/>
      <w:sz w:val="21"/>
      <w:szCs w:val="24"/>
      <w:lang w:val="zh-CN" w:eastAsia="zh-CN"/>
    </w:rPr>
  </w:style>
  <w:style w:type="character" w:customStyle="1" w:styleId="110">
    <w:name w:val="正文文本首行缩进 2 字符1"/>
    <w:basedOn w:val="58"/>
    <w:link w:val="15"/>
    <w:autoRedefine/>
    <w:semiHidden/>
    <w:qFormat/>
    <w:uiPriority w:val="99"/>
    <w:rPr>
      <w:rFonts w:ascii="Times New Roman" w:hAnsi="Times New Roman" w:eastAsia="宋体" w:cs="Times New Roman"/>
      <w:szCs w:val="24"/>
    </w:rPr>
  </w:style>
  <w:style w:type="paragraph" w:customStyle="1" w:styleId="111">
    <w:name w:val="Heading2"/>
    <w:basedOn w:val="1"/>
    <w:next w:val="1"/>
    <w:autoRedefine/>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2">
    <w:name w:val="列表段落1"/>
    <w:basedOn w:val="1"/>
    <w:autoRedefine/>
    <w:qFormat/>
    <w:uiPriority w:val="99"/>
    <w:pPr>
      <w:ind w:firstLine="420" w:firstLineChars="200"/>
    </w:pPr>
  </w:style>
  <w:style w:type="table" w:customStyle="1" w:styleId="113">
    <w:name w:val="Table Normal"/>
    <w:autoRedefine/>
    <w:semiHidden/>
    <w:unhideWhenUsed/>
    <w:qFormat/>
    <w:uiPriority w:val="0"/>
    <w:rPr>
      <w:rFonts w:ascii="Arial" w:hAnsi="Arial" w:cs="Arial"/>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3" Type="http://schemas.openxmlformats.org/officeDocument/2006/relationships/font" Target="fonts/font13.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08a4485d-f6d1-4e82-8756-ea42682700c8</errorID>
      <errorWord>上午00:00</errorWord>
      <group>L1_Knowledge</group>
      <groupName>知识性问题</groupName>
      <ability>L2_Time</ability>
      <abilityName>日期时间</abilityName>
      <candidateList/>
      <explain>时间与前缀不匹配，可能的时间前缀有“下午、晚上、凌晨、午夜”。</explain>
      <paraID>49EBC8C6</paraID>
      <start>25</start>
      <end>32</end>
      <status>ignored</status>
      <modifiedWord/>
      <trackRevisions>false</trackRevisions>
    </reviewItem>
    <reviewItem>
      <errorID>ca43f9e5-9be5-468c-bc10-e19be9c466ef</errorID>
      <errorWord>)</errorWord>
      <group>L1_Format</group>
      <groupName>格式问题</groupName>
      <ability>L2_HalfPunc</ability>
      <abilityName>全半角检查</abilityName>
      <candidateList>
        <item>）</item>
      </candidateList>
      <explain>文本全半角错误。</explain>
      <paraID>550B8C8B</paraID>
      <start>61</start>
      <end>62</end>
      <status>modified</status>
      <modifiedWord>）</modifiedWord>
      <trackRevisions>false</trackRevisions>
    </reviewItem>
    <reviewItem>
      <errorID>3ad6fa6d-4aa6-4603-9b8c-aa8138001488</errorID>
      <errorWord>（</errorWord>
      <group>L1_Punc</group>
      <groupName>标点问题</groupName>
      <ability>L2_Punc</ability>
      <abilityName>标点符号检查</abilityName>
      <candidateList/>
      <explain>同一形式括号套用。</explain>
      <paraID>5CCE776A</paraID>
      <start>119</start>
      <end>120</end>
      <status>ignored</status>
      <modifiedWord/>
      <trackRevisions>false</trackRevisions>
    </reviewItem>
    <reviewItem>
      <errorID>67da75a2-c922-429b-9cc2-5a0637105a0f</errorID>
      <errorWord>操作合</errorWord>
      <group>L1_Word</group>
      <groupName>字词问题</groupName>
      <ability>L2_Typo</ability>
      <abilityName>字词错误</abilityName>
      <candidateList>
        <item>操作台</item>
      </candidateList>
      <explain/>
      <paraID>1A1F4650</paraID>
      <start>8</start>
      <end>11</end>
      <status>ignored</status>
      <modifiedWord/>
      <trackRevisions>false</trackRevisions>
    </reviewItem>
    <reviewItem>
      <errorID>5f482448-c086-47de-9fe9-2ad44f94a943</errorID>
      <errorWord>，</errorWord>
      <group>L1_Word</group>
      <groupName>字词问题</groupName>
      <ability>L2_Typo</ability>
      <abilityName>字词错误</abilityName>
      <candidateList>
        <item>，在</item>
      </candidateList>
      <explain/>
      <paraID>6B6D6EE2</paraID>
      <start>36</start>
      <end>37</end>
      <status>ignored</status>
      <modifiedWord/>
      <trackRevisions>false</trackRevisions>
    </reviewItem>
    <reviewItem>
      <errorID>29bc31ab-a443-46ab-bf32-7a52bb28ae2a</errorID>
      <errorWord>具备有</errorWord>
      <group>L1_Word</group>
      <groupName>字词问题</groupName>
      <ability>L2_Typo</ability>
      <abilityName>字词错误</abilityName>
      <candidateList>
        <item>具备</item>
      </candidateList>
      <explain/>
      <paraID>70FB52C1</paraID>
      <start>9</start>
      <end>12</end>
      <status>ignored</status>
      <modifiedWord/>
      <trackRevisions>false</trackRevisions>
    </reviewItem>
    <reviewItem>
      <errorID>a4609443-b685-4616-bf41-93e46565e986</errorID>
      <errorWord>适合于</errorWord>
      <group>L1_Word</group>
      <groupName>字词问题</groupName>
      <ability>L2_Typo</ability>
      <abilityName>字词错误</abilityName>
      <candidateList>
        <item>适合</item>
      </candidateList>
      <explain/>
      <paraID> C33BB23</paraID>
      <start>44</start>
      <end>47</end>
      <status>ignored</status>
      <modifiedWord/>
      <trackRevisions>false</trackRevisions>
    </reviewItem>
    <reviewItem>
      <errorID>25156159-37be-4849-9025-07601a345e13</errorID>
      <errorWord>分析结果结果</errorWord>
      <group>L1_Word</group>
      <groupName>字词问题</groupName>
      <ability>L2_Typo</ability>
      <abilityName>字词错误</abilityName>
      <candidateList>
        <item>分析结果</item>
      </candidateList>
      <explain/>
      <paraID>747B2F38</paraID>
      <start>12</start>
      <end>18</end>
      <status>ignored</status>
      <modifiedWord/>
      <trackRevisions>false</trackRevisions>
    </reviewItem>
    <reviewItem>
      <errorID>49d6112d-5b05-48e2-aa97-faac48ff4d4a</errorID>
      <errorWord>血液动力学</errorWord>
      <group>L1_Knowledge</group>
      <groupName>知识性问题</groupName>
      <ability>L2_Term</ability>
      <abilityName>专业术语</abilityName>
      <candidateList>
        <item>血流动力学</item>
      </candidateList>
      <explain>医学名词[血液动力学]为不规范表述或旧称，其规范书面表述为[血流动力学]。</explain>
      <paraID>5CA83338</paraID>
      <start>63</start>
      <end>68</end>
      <status>ignored</status>
      <modifiedWord/>
      <trackRevisions>false</trackRevisions>
    </reviewItem>
    <reviewItem>
      <errorID>ab511443-fe80-400e-b82d-81fec142ea73</errorID>
      <errorWord>心率失常</errorWord>
      <group>L1_Word</group>
      <groupName>字词问题</groupName>
      <ability>L2_Typo</ability>
      <abilityName>字词错误</abilityName>
      <candidateList>
        <item>心律失常</item>
      </candidateList>
      <explain/>
      <paraID>1C76219D</paraID>
      <start>20</start>
      <end>24</end>
      <status>ignored</status>
      <modifiedWord/>
      <trackRevisions>false</trackRevisions>
    </reviewItem>
    <reviewItem>
      <errorID>020a3263-b76c-4aff-97ea-d0593a6a4668</errorID>
      <errorWord>WiFi</errorWord>
      <group>L1_Punc</group>
      <groupName>标点问题</groupName>
      <ability>L2_Punc</ability>
      <abilityName>标点符号检查</abilityName>
      <candidateList>
        <item>Wi-Fi</item>
      </candidateList>
      <explain/>
      <paraID>172D167A</paraID>
      <start>0</start>
      <end>4</end>
      <status>ignored</status>
      <modifiedWord/>
      <trackRevisions>false</trackRevisions>
    </reviewItem>
    <reviewItem>
      <errorID>ff4ecb10-d013-474d-af20-a21f06ab6940</errorID>
      <errorWord>，</errorWord>
      <group>L1_Word</group>
      <groupName>字词问题</groupName>
      <ability>L2_Typo</ability>
      <abilityName>字词错误</abilityName>
      <candidateList>
        <item>，具</item>
      </candidateList>
      <explain/>
      <paraID> 351ED34</paraID>
      <start>34</start>
      <end>35</end>
      <status>ignored</status>
      <modifiedWord/>
      <trackRevisions>false</trackRevisions>
    </reviewItem>
    <reviewItem>
      <errorID>9cf09768-afee-4f9b-9121-d91a08ed1a66</errorID>
      <errorWord>来自于</errorWord>
      <group>L1_Grammar</group>
      <groupName>语法问题</groupName>
      <ability>L2_Grammar</ability>
      <abilityName>语法错误</abilityName>
      <candidateList>
        <item>来自</item>
      </candidateList>
      <explain/>
      <paraID>6219A1A6</paraID>
      <start>21</start>
      <end>24</end>
      <status>ignored</status>
      <modifiedWord/>
      <trackRevisions>false</trackRevisions>
    </reviewItem>
    <reviewItem>
      <errorID>e23d65a0-f0b5-4fa0-a4f7-6b6a58b0fa27</errorID>
      <errorWord>按健</errorWord>
      <group>L1_Word</group>
      <groupName>字词问题</groupName>
      <ability>L2_Typo</ability>
      <abilityName>字词错误</abilityName>
      <candidateList>
        <item>按键</item>
      </candidateList>
      <explain/>
      <paraID>5474398D</paraID>
      <start>29</start>
      <end>31</end>
      <status>ignored</status>
      <modifiedWord/>
      <trackRevisions>false</trackRevisions>
    </reviewItem>
    <reviewItem>
      <errorID>42c02507-616a-4eab-bf7b-8997d0b41295</errorID>
      <errorWord>，</errorWord>
      <group>L1_Word</group>
      <groupName>字词问题</groupName>
      <ability>L2_Typo</ability>
      <abilityName>字词错误</abilityName>
      <candidateList>
        <item>，具</item>
      </candidateList>
      <explain/>
      <paraID> 9A0CD19</paraID>
      <start>34</start>
      <end>35</end>
      <status>ignored</status>
      <modifiedWord/>
      <trackRevisions>false</trackRevisions>
    </reviewItem>
    <reviewItem>
      <errorID>31a8147c-d596-4914-8c1b-21825a253132</errorID>
      <errorWord>WiFi</errorWord>
      <group>L1_Punc</group>
      <groupName>标点问题</groupName>
      <ability>L2_Punc</ability>
      <abilityName>标点符号检查</abilityName>
      <candidateList>
        <item>Wi-Fi</item>
      </candidateList>
      <explain/>
      <paraID>25C09756</paraID>
      <start>15</start>
      <end>19</end>
      <status>ignored</status>
      <modifiedWord/>
      <trackRevisions>false</trackRevisions>
    </reviewItem>
    <reviewItem>
      <errorID>0fa7938e-3173-44a0-a5a5-3e9324f7ca90</errorID>
      <errorWord>电流强度</errorWord>
      <group>L1_Word</group>
      <groupName>字词问题</groupName>
      <ability>L2_Typo</ability>
      <abilityName>字词错误</abilityName>
      <candidateList>
        <item>电流</item>
      </candidateList>
      <explain/>
      <paraID>79B0AFDB</paraID>
      <start>10</start>
      <end>14</end>
      <status>ignored</status>
      <modifiedWord/>
      <trackRevisions>false</trackRevisions>
    </reviewItem>
    <reviewItem>
      <errorID>c6a334ee-95ae-47ea-bde3-fd73f08a6ff6</errorID>
      <errorWord>硬件的</errorWord>
      <group>L1_Word</group>
      <groupName>字词问题</groupName>
      <ability>L2_Typo</ability>
      <abilityName>字词错误</abilityName>
      <candidateList>
        <item>硬件</item>
      </candidateList>
      <explain/>
      <paraID>5851F55E</paraID>
      <start>29</start>
      <end>32</end>
      <status>ignored</status>
      <modifiedWord/>
      <trackRevisions>false</trackRevisions>
    </reviewItem>
    <reviewItem>
      <errorID>093d2cbd-3389-483f-b675-c0e1f9890016</errorID>
      <errorWord>里</errorWord>
      <group>L1_Word</group>
      <groupName>字词问题</groupName>
      <ability>L2_Typo</ability>
      <abilityName>字词错误</abilityName>
      <candidateList>
        <item>中</item>
      </candidateList>
      <explain>存在字形相近字词的误用。</explain>
      <paraID>2AF0A48E</paraID>
      <start>30</start>
      <end>31</end>
      <status>ignored</status>
      <modifiedWord/>
      <trackRevisions>false</trackRevisions>
    </reviewItem>
    <reviewItem>
      <errorID>2c5bf413-4e7d-4f50-99f1-2ca00f399160</errorID>
      <errorWord>注册人</errorWord>
      <group>L1_Word</group>
      <groupName>字词问题</groupName>
      <ability>L2_Typo</ability>
      <abilityName>字词错误</abilityName>
      <candidateList>
        <item>注册</item>
      </candidateList>
      <explain/>
      <paraID>3B5526E6</paraID>
      <start>132</start>
      <end>135</end>
      <status>ignored</status>
      <modifiedWord/>
      <trackRevisions>false</trackRevisions>
    </reviewItem>
    <reviewItem>
      <errorID>405b3c51-d739-43a8-bfcc-e876bf7a9460</errorID>
      <errorWord>(</errorWord>
      <group>L1_Format</group>
      <groupName>格式问题</groupName>
      <ability>L2_HalfPunc</ability>
      <abilityName>全半角检查</abilityName>
      <candidateList>
        <item>（</item>
      </candidateList>
      <explain>文本全半角错误。</explain>
      <paraID>1C933174</paraID>
      <start>11</start>
      <end>12</end>
      <status>ignored</status>
      <modifiedWord/>
      <trackRevisions>false</trackRevisions>
    </reviewItem>
    <reviewItem>
      <errorID>e26b3602-ce1d-4fd2-b729-19a428512505</errorID>
      <errorWord>)</errorWord>
      <group>L1_Format</group>
      <groupName>格式问题</groupName>
      <ability>L2_HalfPunc</ability>
      <abilityName>全半角检查</abilityName>
      <candidateList>
        <item>）</item>
      </candidateList>
      <explain>文本全半角错误。</explain>
      <paraID>1C933174</paraID>
      <start>22</start>
      <end>23</end>
      <status>ignored</status>
      <modifiedWord/>
      <trackRevisions>false</trackRevisions>
    </reviewItem>
    <reviewItem>
      <errorID>79659fc9-01da-4f1a-8891-55f2901a865c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15019149</paraID>
      <start>8</start>
      <end>9</end>
      <status>ignored</status>
      <modifiedWord/>
      <trackRevisions>false</trackRevisions>
    </reviewItem>
    <reviewItem>
      <errorID>bba88af4-f878-48f4-a284-0bc8aed82a6c</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5FECECEF</paraID>
      <start>71</start>
      <end>72</end>
      <status>ignored</status>
      <modifiedWord/>
      <trackRevisions>false</trackRevisions>
    </reviewItem>
    <reviewItem>
      <errorID>58ed3f88-f789-4d55-98e1-cf8b8a4ff42e</errorID>
      <errorWord>(</errorWord>
      <group>L1_Format</group>
      <groupName>格式问题</groupName>
      <ability>L2_HalfPunc</ability>
      <abilityName>全半角检查</abilityName>
      <candidateList>
        <item>（</item>
      </candidateList>
      <explain>文本全半角错误。</explain>
      <paraID>67C3CD2F</paraID>
      <start>8</start>
      <end>9</end>
      <status>ignored</status>
      <modifiedWord/>
      <trackRevisions>false</trackRevisions>
    </reviewItem>
    <reviewItem>
      <errorID>c408a95e-b9db-4fe5-b57b-4b1338bbc346</errorID>
      <errorWord>)</errorWord>
      <group>L1_Format</group>
      <groupName>格式问题</groupName>
      <ability>L2_HalfPunc</ability>
      <abilityName>全半角检查</abilityName>
      <candidateList>
        <item>）</item>
      </candidateList>
      <explain>文本全半角错误。</explain>
      <paraID>67C3CD2F</paraID>
      <start>19</start>
      <end>20</end>
      <status>ignored</status>
      <modifiedWord/>
      <trackRevisions>false</trackRevisions>
    </reviewItem>
    <reviewItem>
      <errorID>5965271d-da68-43b6-85b5-38a8911c8ce7</errorID>
      <errorWord>(</errorWord>
      <group>L1_Format</group>
      <groupName>格式问题</groupName>
      <ability>L2_HalfPunc</ability>
      <abilityName>全半角检查</abilityName>
      <candidateList>
        <item>（</item>
      </candidateList>
      <explain>文本全半角错误。</explain>
      <paraID>4271B851</paraID>
      <start>4</start>
      <end>5</end>
      <status>ignored</status>
      <modifiedWord/>
      <trackRevisions>false</trackRevisions>
    </reviewItem>
    <reviewItem>
      <errorID>c11c9729-15f2-4580-a8be-36af4f3a3926</errorID>
      <errorWord>)</errorWord>
      <group>L1_Format</group>
      <groupName>格式问题</groupName>
      <ability>L2_HalfPunc</ability>
      <abilityName>全半角检查</abilityName>
      <candidateList>
        <item>）</item>
      </candidateList>
      <explain>文本全半角错误。</explain>
      <paraID>4271B851</paraID>
      <start>6</start>
      <end>7</end>
      <status>ignored</status>
      <modifiedWord/>
      <trackRevisions>false</trackRevisions>
    </reviewItem>
    <reviewItem>
      <errorID>55515ce3-fd44-4b8d-a642-69fbab38a48a</errorID>
      <errorWord>(</errorWord>
      <group>L1_Format</group>
      <groupName>格式问题</groupName>
      <ability>L2_HalfPunc</ability>
      <abilityName>全半角检查</abilityName>
      <candidateList>
        <item>（</item>
      </candidateList>
      <explain>文本全半角错误。</explain>
      <paraID>7ED2972D</paraID>
      <start>4</start>
      <end>5</end>
      <status>ignored</status>
      <modifiedWord/>
      <trackRevisions>false</trackRevisions>
    </reviewItem>
    <reviewItem>
      <errorID>d68da580-c9e6-4947-89bc-c3c6a77d001c</errorID>
      <errorWord>)</errorWord>
      <group>L1_Format</group>
      <groupName>格式问题</groupName>
      <ability>L2_HalfPunc</ability>
      <abilityName>全半角检查</abilityName>
      <candidateList>
        <item>）</item>
      </candidateList>
      <explain>文本全半角错误。</explain>
      <paraID>7ED2972D</paraID>
      <start>6</start>
      <end>7</end>
      <status>ignored</status>
      <modifiedWord/>
      <trackRevisions>false</trackRevisions>
    </reviewItem>
    <reviewItem>
      <errorID>40ebb1e7-4f74-4725-a88d-ee1db2f235be</errorID>
      <errorWord>(</errorWord>
      <group>L1_Format</group>
      <groupName>格式问题</groupName>
      <ability>L2_HalfPunc</ability>
      <abilityName>全半角检查</abilityName>
      <candidateList>
        <item>（</item>
      </candidateList>
      <explain>文本全半角错误。</explain>
      <paraID>660F2F3C</paraID>
      <start>4</start>
      <end>5</end>
      <status>ignored</status>
      <modifiedWord/>
      <trackRevisions>false</trackRevisions>
    </reviewItem>
    <reviewItem>
      <errorID>8cf845b5-5fde-4876-a2aa-6aec04a76494</errorID>
      <errorWord>)</errorWord>
      <group>L1_Format</group>
      <groupName>格式问题</groupName>
      <ability>L2_HalfPunc</ability>
      <abilityName>全半角检查</abilityName>
      <candidateList>
        <item>）</item>
      </candidateList>
      <explain>文本全半角错误。</explain>
      <paraID>660F2F3C</paraID>
      <start>6</start>
      <end>7</end>
      <status>ignored</status>
      <modifiedWord/>
      <trackRevisions>false</trackRevisions>
    </reviewItem>
    <reviewItem>
      <errorID>ff2fd038-28d4-4302-9ebe-4c2a57cb71d6</errorID>
      <errorWord>(</errorWord>
      <group>L1_Format</group>
      <groupName>格式问题</groupName>
      <ability>L2_HalfPunc</ability>
      <abilityName>全半角检查</abilityName>
      <candidateList>
        <item>（</item>
      </candidateList>
      <explain>文本全半角错误。</explain>
      <paraID>19A461DB</paraID>
      <start>4</start>
      <end>5</end>
      <status>ignored</status>
      <modifiedWord/>
      <trackRevisions>false</trackRevisions>
    </reviewItem>
    <reviewItem>
      <errorID>5bdbcccb-54bc-40ad-b3de-d427d5919c1a</errorID>
      <errorWord>)</errorWord>
      <group>L1_Format</group>
      <groupName>格式问题</groupName>
      <ability>L2_HalfPunc</ability>
      <abilityName>全半角检查</abilityName>
      <candidateList>
        <item>）</item>
      </candidateList>
      <explain>文本全半角错误。</explain>
      <paraID>19A461DB</paraID>
      <start>6</start>
      <end>7</end>
      <status>ignored</status>
      <modifiedWord/>
      <trackRevisions>false</trackRevisions>
    </reviewItem>
    <reviewItem>
      <errorID>7308b09b-c8d9-4496-8f8e-4fad93ba3df9</errorID>
      <errorWord>(</errorWord>
      <group>L1_Format</group>
      <groupName>格式问题</groupName>
      <ability>L2_HalfPunc</ability>
      <abilityName>全半角检查</abilityName>
      <candidateList>
        <item>（</item>
      </candidateList>
      <explain>文本全半角错误。</explain>
      <paraID>708F8E81</paraID>
      <start>4</start>
      <end>5</end>
      <status>ignored</status>
      <modifiedWord/>
      <trackRevisions>false</trackRevisions>
    </reviewItem>
    <reviewItem>
      <errorID>7ad6713f-1b13-41be-9c5b-7ee5962d0a9f</errorID>
      <errorWord>)</errorWord>
      <group>L1_Format</group>
      <groupName>格式问题</groupName>
      <ability>L2_HalfPunc</ability>
      <abilityName>全半角检查</abilityName>
      <candidateList>
        <item>）</item>
      </candidateList>
      <explain>文本全半角错误。</explain>
      <paraID>708F8E81</paraID>
      <start>6</start>
      <end>7</end>
      <status>ignored</status>
      <modifiedWord/>
      <trackRevisions>false</trackRevisions>
    </reviewItem>
    <reviewItem>
      <errorID>cb29933f-820d-4d45-befe-8e730175ff12</errorID>
      <errorWord>(</errorWord>
      <group>L1_Format</group>
      <groupName>格式问题</groupName>
      <ability>L2_HalfPunc</ability>
      <abilityName>全半角检查</abilityName>
      <candidateList>
        <item>（</item>
      </candidateList>
      <explain>文本全半角错误。</explain>
      <paraID>48C5E34E</paraID>
      <start>4</start>
      <end>5</end>
      <status>ignored</status>
      <modifiedWord/>
      <trackRevisions>false</trackRevisions>
    </reviewItem>
    <reviewItem>
      <errorID>d3b3a78f-7210-4dd0-8b4d-d87e444aecb5</errorID>
      <errorWord>)</errorWord>
      <group>L1_Format</group>
      <groupName>格式问题</groupName>
      <ability>L2_HalfPunc</ability>
      <abilityName>全半角检查</abilityName>
      <candidateList>
        <item>）</item>
      </candidateList>
      <explain>文本全半角错误。</explain>
      <paraID>48C5E34E</paraID>
      <start>6</start>
      <end>7</end>
      <status>ignored</status>
      <modifiedWord/>
      <trackRevisions>false</trackRevisions>
    </reviewItem>
    <reviewItem>
      <errorID>d7fef398-c370-4436-a7be-965c2b05fbb8</errorID>
      <errorWord>(</errorWord>
      <group>L1_Format</group>
      <groupName>格式问题</groupName>
      <ability>L2_HalfPunc</ability>
      <abilityName>全半角检查</abilityName>
      <candidateList>
        <item>（</item>
      </candidateList>
      <explain>文本全半角错误。</explain>
      <paraID>5FE08EFF</paraID>
      <start>4</start>
      <end>5</end>
      <status>ignored</status>
      <modifiedWord/>
      <trackRevisions>false</trackRevisions>
    </reviewItem>
    <reviewItem>
      <errorID>867bdb1b-4eca-4ca1-8438-e964b31a1323</errorID>
      <errorWord>)</errorWord>
      <group>L1_Format</group>
      <groupName>格式问题</groupName>
      <ability>L2_HalfPunc</ability>
      <abilityName>全半角检查</abilityName>
      <candidateList>
        <item>）</item>
      </candidateList>
      <explain>文本全半角错误。</explain>
      <paraID>5FE08EFF</paraID>
      <start>6</start>
      <end>7</end>
      <status>ignored</status>
      <modifiedWord/>
      <trackRevisions>false</trackRevisions>
    </reviewItem>
    <reviewItem>
      <errorID>d52ba8ae-dbfa-4495-8cb7-0dcc137533d7</errorID>
      <errorWord>(</errorWord>
      <group>L1_Format</group>
      <groupName>格式问题</groupName>
      <ability>L2_HalfPunc</ability>
      <abilityName>全半角检查</abilityName>
      <candidateList>
        <item>（</item>
      </candidateList>
      <explain>文本全半角错误。</explain>
      <paraID>545EA573</paraID>
      <start>4</start>
      <end>5</end>
      <status>ignored</status>
      <modifiedWord/>
      <trackRevisions>false</trackRevisions>
    </reviewItem>
    <reviewItem>
      <errorID>4af8493f-8c78-4be5-831b-c154ccf72c5c</errorID>
      <errorWord>)</errorWord>
      <group>L1_Format</group>
      <groupName>格式问题</groupName>
      <ability>L2_HalfPunc</ability>
      <abilityName>全半角检查</abilityName>
      <candidateList>
        <item>）</item>
      </candidateList>
      <explain>文本全半角错误。</explain>
      <paraID>545EA573</paraID>
      <start>6</start>
      <end>7</end>
      <status>ignored</status>
      <modifiedWord/>
      <trackRevisions>false</trackRevisions>
    </reviewItem>
    <reviewItem>
      <errorID>9a0f9640-71aa-41ed-9819-58ce8095c19f</errorID>
      <errorWord>(</errorWord>
      <group>L1_Format</group>
      <groupName>格式问题</groupName>
      <ability>L2_HalfPunc</ability>
      <abilityName>全半角检查</abilityName>
      <candidateList>
        <item>（</item>
      </candidateList>
      <explain>文本全半角错误。</explain>
      <paraID>7BDB264A</paraID>
      <start>4</start>
      <end>5</end>
      <status>ignored</status>
      <modifiedWord/>
      <trackRevisions>false</trackRevisions>
    </reviewItem>
    <reviewItem>
      <errorID>dd7e823e-253b-40f4-a0be-df6bf4406341</errorID>
      <errorWord>)</errorWord>
      <group>L1_Format</group>
      <groupName>格式问题</groupName>
      <ability>L2_HalfPunc</ability>
      <abilityName>全半角检查</abilityName>
      <candidateList>
        <item>）</item>
      </candidateList>
      <explain>文本全半角错误。</explain>
      <paraID>7BDB264A</paraID>
      <start>6</start>
      <end>7</end>
      <status>ignored</status>
      <modifiedWord/>
      <trackRevisions>false</trackRevisions>
    </reviewItem>
    <reviewItem>
      <errorID>ac231690-83aa-4769-8a20-ccf8ff505c7e</errorID>
      <errorWord>(</errorWord>
      <group>L1_Format</group>
      <groupName>格式问题</groupName>
      <ability>L2_HalfPunc</ability>
      <abilityName>全半角检查</abilityName>
      <candidateList>
        <item>（</item>
      </candidateList>
      <explain>文本全半角错误。</explain>
      <paraID>26F4702F</paraID>
      <start>4</start>
      <end>5</end>
      <status>ignored</status>
      <modifiedWord/>
      <trackRevisions>false</trackRevisions>
    </reviewItem>
    <reviewItem>
      <errorID>baa6e3eb-f490-413e-b574-4b30d8a489a3</errorID>
      <errorWord>)</errorWord>
      <group>L1_Format</group>
      <groupName>格式问题</groupName>
      <ability>L2_HalfPunc</ability>
      <abilityName>全半角检查</abilityName>
      <candidateList>
        <item>）</item>
      </candidateList>
      <explain>文本全半角错误。</explain>
      <paraID>26F4702F</paraID>
      <start>6</start>
      <end>7</end>
      <status>ignored</status>
      <modifiedWord/>
      <trackRevisions>false</trackRevisions>
    </reviewItem>
    <reviewItem>
      <errorID>bef6d5d5-6e8e-4a6c-8639-8a3b46a1241e</errorID>
      <errorWord>(</errorWord>
      <group>L1_Format</group>
      <groupName>格式问题</groupName>
      <ability>L2_HalfPunc</ability>
      <abilityName>全半角检查</abilityName>
      <candidateList>
        <item>（</item>
      </candidateList>
      <explain>文本全半角错误。</explain>
      <paraID>2B281DA4</paraID>
      <start>4</start>
      <end>5</end>
      <status>ignored</status>
      <modifiedWord/>
      <trackRevisions>false</trackRevisions>
    </reviewItem>
    <reviewItem>
      <errorID>cc84a24e-c163-472e-88ba-48fa5f5fc9ff</errorID>
      <errorWord>)</errorWord>
      <group>L1_Format</group>
      <groupName>格式问题</groupName>
      <ability>L2_HalfPunc</ability>
      <abilityName>全半角检查</abilityName>
      <candidateList>
        <item>）</item>
      </candidateList>
      <explain>文本全半角错误。</explain>
      <paraID>2B281DA4</paraID>
      <start>6</start>
      <end>7</end>
      <status>ignored</status>
      <modifiedWord/>
      <trackRevisions>false</trackRevisions>
    </reviewItem>
    <reviewItem>
      <errorID>0128a798-fdc9-4515-a0d5-46f0504cad1d</errorID>
      <errorWord>(</errorWord>
      <group>L1_Format</group>
      <groupName>格式问题</groupName>
      <ability>L2_HalfPunc</ability>
      <abilityName>全半角检查</abilityName>
      <candidateList>
        <item>（</item>
      </candidateList>
      <explain>文本全半角错误。</explain>
      <paraID>2E148B44</paraID>
      <start>4</start>
      <end>5</end>
      <status>ignored</status>
      <modifiedWord/>
      <trackRevisions>false</trackRevisions>
    </reviewItem>
    <reviewItem>
      <errorID>0916785e-9570-4356-8272-5ff3ede3f734</errorID>
      <errorWord>)</errorWord>
      <group>L1_Format</group>
      <groupName>格式问题</groupName>
      <ability>L2_HalfPunc</ability>
      <abilityName>全半角检查</abilityName>
      <candidateList>
        <item>）</item>
      </candidateList>
      <explain>文本全半角错误。</explain>
      <paraID>2E148B44</paraID>
      <start>6</start>
      <end>7</end>
      <status>ignored</status>
      <modifiedWord/>
      <trackRevisions>false</trackRevisions>
    </reviewItem>
    <reviewItem>
      <errorID>94e471e5-1d11-4a20-b299-cc3480f07f47</errorID>
      <errorWord>(</errorWord>
      <group>L1_Format</group>
      <groupName>格式问题</groupName>
      <ability>L2_HalfPunc</ability>
      <abilityName>全半角检查</abilityName>
      <candidateList>
        <item>（</item>
      </candidateList>
      <explain>文本全半角错误。</explain>
      <paraID>65844527</paraID>
      <start>4</start>
      <end>5</end>
      <status>ignored</status>
      <modifiedWord/>
      <trackRevisions>false</trackRevisions>
    </reviewItem>
    <reviewItem>
      <errorID>aecbaf27-51dc-4a0d-8648-262d4e210fa7</errorID>
      <errorWord>)</errorWord>
      <group>L1_Format</group>
      <groupName>格式问题</groupName>
      <ability>L2_HalfPunc</ability>
      <abilityName>全半角检查</abilityName>
      <candidateList>
        <item>）</item>
      </candidateList>
      <explain>文本全半角错误。</explain>
      <paraID>65844527</paraID>
      <start>6</start>
      <end>7</end>
      <status>ignored</status>
      <modifiedWord/>
      <trackRevisions>false</trackRevisions>
    </reviewItem>
    <reviewItem>
      <errorID>77635449-e452-4412-9806-53bd7959d995</errorID>
      <errorWord>(</errorWord>
      <group>L1_Format</group>
      <groupName>格式问题</groupName>
      <ability>L2_HalfPunc</ability>
      <abilityName>全半角检查</abilityName>
      <candidateList>
        <item>（</item>
      </candidateList>
      <explain>文本全半角错误。</explain>
      <paraID>72C5033D</paraID>
      <start>4</start>
      <end>5</end>
      <status>ignored</status>
      <modifiedWord/>
      <trackRevisions>false</trackRevisions>
    </reviewItem>
    <reviewItem>
      <errorID>7c88ec45-7460-42a4-bd25-190b253649c6</errorID>
      <errorWord>)</errorWord>
      <group>L1_Format</group>
      <groupName>格式问题</groupName>
      <ability>L2_HalfPunc</ability>
      <abilityName>全半角检查</abilityName>
      <candidateList>
        <item>）</item>
      </candidateList>
      <explain>文本全半角错误。</explain>
      <paraID>72C5033D</paraID>
      <start>6</start>
      <end>7</end>
      <status>ignored</status>
      <modifiedWord/>
      <trackRevisions>false</trackRevisions>
    </reviewItem>
    <reviewItem>
      <errorID>6774becf-05a0-47a3-b8ce-c9fa1ef41ffb</errorID>
      <errorWord>(</errorWord>
      <group>L1_Format</group>
      <groupName>格式问题</groupName>
      <ability>L2_HalfPunc</ability>
      <abilityName>全半角检查</abilityName>
      <candidateList>
        <item>（</item>
      </candidateList>
      <explain>文本全半角错误。</explain>
      <paraID>44C74B62</paraID>
      <start>4</start>
      <end>5</end>
      <status>ignored</status>
      <modifiedWord/>
      <trackRevisions>false</trackRevisions>
    </reviewItem>
    <reviewItem>
      <errorID>97bd0fb1-eb89-4333-863a-64afe61fa195</errorID>
      <errorWord>)</errorWord>
      <group>L1_Format</group>
      <groupName>格式问题</groupName>
      <ability>L2_HalfPunc</ability>
      <abilityName>全半角检查</abilityName>
      <candidateList>
        <item>）</item>
      </candidateList>
      <explain>文本全半角错误。</explain>
      <paraID>44C74B62</paraID>
      <start>6</start>
      <end>7</end>
      <status>ignored</status>
      <modifiedWord/>
      <trackRevisions>false</trackRevisions>
    </reviewItem>
    <reviewItem>
      <errorID>a383d39e-4280-44c2-b9ea-e65d98174d55</errorID>
      <errorWord>(</errorWord>
      <group>L1_Format</group>
      <groupName>格式问题</groupName>
      <ability>L2_HalfPunc</ability>
      <abilityName>全半角检查</abilityName>
      <candidateList>
        <item>（</item>
      </candidateList>
      <explain>文本全半角错误。</explain>
      <paraID>32F61A16</paraID>
      <start>4</start>
      <end>5</end>
      <status>ignored</status>
      <modifiedWord/>
      <trackRevisions>false</trackRevisions>
    </reviewItem>
    <reviewItem>
      <errorID>006263d7-6b19-4137-8609-67240c7ae081</errorID>
      <errorWord>)</errorWord>
      <group>L1_Format</group>
      <groupName>格式问题</groupName>
      <ability>L2_HalfPunc</ability>
      <abilityName>全半角检查</abilityName>
      <candidateList>
        <item>）</item>
      </candidateList>
      <explain>文本全半角错误。</explain>
      <paraID>32F61A16</paraID>
      <start>6</start>
      <end>7</end>
      <status>ignored</status>
      <modifiedWord/>
      <trackRevisions>false</trackRevisions>
    </reviewItem>
    <reviewItem>
      <errorID>b9301f7e-ea63-4999-8048-0da98754b245</errorID>
      <errorWord>(</errorWord>
      <group>L1_Format</group>
      <groupName>格式问题</groupName>
      <ability>L2_HalfPunc</ability>
      <abilityName>全半角检查</abilityName>
      <candidateList>
        <item>（</item>
      </candidateList>
      <explain>文本全半角错误。</explain>
      <paraID>40C4A187</paraID>
      <start>4</start>
      <end>5</end>
      <status>ignored</status>
      <modifiedWord/>
      <trackRevisions>false</trackRevisions>
    </reviewItem>
    <reviewItem>
      <errorID>e54b5646-b035-407d-8383-3cc8ffb686b6</errorID>
      <errorWord>)</errorWord>
      <group>L1_Format</group>
      <groupName>格式问题</groupName>
      <ability>L2_HalfPunc</ability>
      <abilityName>全半角检查</abilityName>
      <candidateList>
        <item>）</item>
      </candidateList>
      <explain>文本全半角错误。</explain>
      <paraID>40C4A187</paraID>
      <start>6</start>
      <end>7</end>
      <status>ignored</status>
      <modifiedWord/>
      <trackRevisions>false</trackRevisions>
    </reviewItem>
    <reviewItem>
      <errorID>54afb8e0-95e2-47f8-898d-e577913e9beb</errorID>
      <errorWord>(</errorWord>
      <group>L1_Format</group>
      <groupName>格式问题</groupName>
      <ability>L2_HalfPunc</ability>
      <abilityName>全半角检查</abilityName>
      <candidateList>
        <item>（</item>
      </candidateList>
      <explain>文本全半角错误。</explain>
      <paraID>20A967C8</paraID>
      <start>4</start>
      <end>5</end>
      <status>ignored</status>
      <modifiedWord/>
      <trackRevisions>false</trackRevisions>
    </reviewItem>
    <reviewItem>
      <errorID>f95684b6-4dfa-4206-9899-b956f8ea31ec</errorID>
      <errorWord>)</errorWord>
      <group>L1_Format</group>
      <groupName>格式问题</groupName>
      <ability>L2_HalfPunc</ability>
      <abilityName>全半角检查</abilityName>
      <candidateList>
        <item>）</item>
      </candidateList>
      <explain>文本全半角错误。</explain>
      <paraID>20A967C8</paraID>
      <start>6</start>
      <end>7</end>
      <status>ignored</status>
      <modifiedWord/>
      <trackRevisions>false</trackRevisions>
    </reviewItem>
    <reviewItem>
      <errorID>200c72bd-31e0-48cc-bdbe-4c52401fdf43</errorID>
      <errorWord>(</errorWord>
      <group>L1_Format</group>
      <groupName>格式问题</groupName>
      <ability>L2_HalfPunc</ability>
      <abilityName>全半角检查</abilityName>
      <candidateList>
        <item>（</item>
      </candidateList>
      <explain>文本全半角错误。</explain>
      <paraID>6816B78F</paraID>
      <start>4</start>
      <end>5</end>
      <status>ignored</status>
      <modifiedWord/>
      <trackRevisions>false</trackRevisions>
    </reviewItem>
    <reviewItem>
      <errorID>db44909a-bf7f-4523-8203-2ba9955a42cb</errorID>
      <errorWord>)</errorWord>
      <group>L1_Format</group>
      <groupName>格式问题</groupName>
      <ability>L2_HalfPunc</ability>
      <abilityName>全半角检查</abilityName>
      <candidateList>
        <item>）</item>
      </candidateList>
      <explain>文本全半角错误。</explain>
      <paraID>6816B78F</paraID>
      <start>6</start>
      <end>7</end>
      <status>ignored</status>
      <modifiedWord/>
      <trackRevisions>false</trackRevisions>
    </reviewItem>
    <reviewItem>
      <errorID>65428299-5510-4fef-b3ac-dc900f888756</errorID>
      <errorWord>(</errorWord>
      <group>L1_Format</group>
      <groupName>格式问题</groupName>
      <ability>L2_HalfPunc</ability>
      <abilityName>全半角检查</abilityName>
      <candidateList>
        <item>（</item>
      </candidateList>
      <explain>文本全半角错误。</explain>
      <paraID>397041F8</paraID>
      <start>4</start>
      <end>5</end>
      <status>ignored</status>
      <modifiedWord/>
      <trackRevisions>false</trackRevisions>
    </reviewItem>
    <reviewItem>
      <errorID>25f6a1bd-6073-4843-8a9b-12be152ae26c</errorID>
      <errorWord>)</errorWord>
      <group>L1_Format</group>
      <groupName>格式问题</groupName>
      <ability>L2_HalfPunc</ability>
      <abilityName>全半角检查</abilityName>
      <candidateList>
        <item>）</item>
      </candidateList>
      <explain>文本全半角错误。</explain>
      <paraID>397041F8</paraID>
      <start>6</start>
      <end>7</end>
      <status>ignored</status>
      <modifiedWord/>
      <trackRevisions>false</trackRevisions>
    </reviewItem>
    <reviewItem>
      <errorID>a4511036-6255-4559-a5d6-0b3aed3eef0f</errorID>
      <errorWord>(</errorWord>
      <group>L1_Format</group>
      <groupName>格式问题</groupName>
      <ability>L2_HalfPunc</ability>
      <abilityName>全半角检查</abilityName>
      <candidateList>
        <item>（</item>
      </candidateList>
      <explain>文本全半角错误。</explain>
      <paraID> 11F0E88</paraID>
      <start>4</start>
      <end>5</end>
      <status>ignored</status>
      <modifiedWord/>
      <trackRevisions>false</trackRevisions>
    </reviewItem>
    <reviewItem>
      <errorID>b7062388-f223-4a5b-8516-255414cef52d</errorID>
      <errorWord>)</errorWord>
      <group>L1_Format</group>
      <groupName>格式问题</groupName>
      <ability>L2_HalfPunc</ability>
      <abilityName>全半角检查</abilityName>
      <candidateList>
        <item>）</item>
      </candidateList>
      <explain>文本全半角错误。</explain>
      <paraID> 11F0E88</paraID>
      <start>6</start>
      <end>7</end>
      <status>ignored</status>
      <modifiedWord/>
      <trackRevisions>false</trackRevisions>
    </reviewItem>
    <reviewItem>
      <errorID>9cdf2fa2-4687-46ba-b4be-497137ac6598</errorID>
      <errorWord>(</errorWord>
      <group>L1_Format</group>
      <groupName>格式问题</groupName>
      <ability>L2_HalfPunc</ability>
      <abilityName>全半角检查</abilityName>
      <candidateList>
        <item>（</item>
      </candidateList>
      <explain>文本全半角错误。</explain>
      <paraID>3CD8EB39</paraID>
      <start>4</start>
      <end>5</end>
      <status>ignored</status>
      <modifiedWord/>
      <trackRevisions>false</trackRevisions>
    </reviewItem>
    <reviewItem>
      <errorID>6732eb02-ff31-4719-a523-133b52a99afa</errorID>
      <errorWord>)</errorWord>
      <group>L1_Format</group>
      <groupName>格式问题</groupName>
      <ability>L2_HalfPunc</ability>
      <abilityName>全半角检查</abilityName>
      <candidateList>
        <item>）</item>
      </candidateList>
      <explain>文本全半角错误。</explain>
      <paraID>3CD8EB39</paraID>
      <start>6</start>
      <end>7</end>
      <status>ignored</status>
      <modifiedWord/>
      <trackRevisions>false</trackRevisions>
    </reviewItem>
    <reviewItem>
      <errorID>70f0a277-0b46-4618-95c9-289b74085102</errorID>
      <errorWord>(</errorWord>
      <group>L1_Format</group>
      <groupName>格式问题</groupName>
      <ability>L2_HalfPunc</ability>
      <abilityName>全半角检查</abilityName>
      <candidateList>
        <item>（</item>
      </candidateList>
      <explain>文本全半角错误。</explain>
      <paraID> 72319B7</paraID>
      <start>4</start>
      <end>5</end>
      <status>ignored</status>
      <modifiedWord/>
      <trackRevisions>false</trackRevisions>
    </reviewItem>
    <reviewItem>
      <errorID>8a4b5bf5-50eb-48bc-b926-28c782b55eb6</errorID>
      <errorWord>)</errorWord>
      <group>L1_Format</group>
      <groupName>格式问题</groupName>
      <ability>L2_HalfPunc</ability>
      <abilityName>全半角检查</abilityName>
      <candidateList>
        <item>）</item>
      </candidateList>
      <explain>文本全半角错误。</explain>
      <paraID> 72319B7</paraID>
      <start>6</start>
      <end>7</end>
      <status>ignored</status>
      <modifiedWord/>
      <trackRevisions>false</trackRevisions>
    </reviewItem>
    <reviewItem>
      <errorID>a085d3d1-087d-41f3-8583-1009bee5e769</errorID>
      <errorWord>(</errorWord>
      <group>L1_Format</group>
      <groupName>格式问题</groupName>
      <ability>L2_HalfPunc</ability>
      <abilityName>全半角检查</abilityName>
      <candidateList>
        <item>（</item>
      </candidateList>
      <explain>文本全半角错误。</explain>
      <paraID>7E793567</paraID>
      <start>4</start>
      <end>5</end>
      <status>ignored</status>
      <modifiedWord/>
      <trackRevisions>false</trackRevisions>
    </reviewItem>
    <reviewItem>
      <errorID>46fc1fd0-9d72-4923-af9b-0b90b7fbb8d0</errorID>
      <errorWord>)</errorWord>
      <group>L1_Format</group>
      <groupName>格式问题</groupName>
      <ability>L2_HalfPunc</ability>
      <abilityName>全半角检查</abilityName>
      <candidateList>
        <item>）</item>
      </candidateList>
      <explain>文本全半角错误。</explain>
      <paraID>7E793567</paraID>
      <start>6</start>
      <end>7</end>
      <status>ignored</status>
      <modifiedWord/>
      <trackRevisions>false</trackRevisions>
    </reviewItem>
    <reviewItem>
      <errorID>a23ed4fd-989e-4e86-9974-3bab52771826</errorID>
      <errorWord>(</errorWord>
      <group>L1_Format</group>
      <groupName>格式问题</groupName>
      <ability>L2_HalfPunc</ability>
      <abilityName>全半角检查</abilityName>
      <candidateList>
        <item>（</item>
      </candidateList>
      <explain>文本全半角错误。</explain>
      <paraID> 40B9D24</paraID>
      <start>4</start>
      <end>5</end>
      <status>ignored</status>
      <modifiedWord/>
      <trackRevisions>false</trackRevisions>
    </reviewItem>
    <reviewItem>
      <errorID>ef52d4c9-6b1b-470f-b752-aab0e829da68</errorID>
      <errorWord>)</errorWord>
      <group>L1_Format</group>
      <groupName>格式问题</groupName>
      <ability>L2_HalfPunc</ability>
      <abilityName>全半角检查</abilityName>
      <candidateList>
        <item>）</item>
      </candidateList>
      <explain>文本全半角错误。</explain>
      <paraID> 40B9D24</paraID>
      <start>6</start>
      <end>7</end>
      <status>ignored</status>
      <modifiedWord/>
      <trackRevisions>false</trackRevisions>
    </reviewItem>
    <reviewItem>
      <errorID>870ad13f-84e3-4ccb-90a3-32debd62173a</errorID>
      <errorWord>(</errorWord>
      <group>L1_Format</group>
      <groupName>格式问题</groupName>
      <ability>L2_HalfPunc</ability>
      <abilityName>全半角检查</abilityName>
      <candidateList>
        <item>（</item>
      </candidateList>
      <explain>文本全半角错误。</explain>
      <paraID>24150E57</paraID>
      <start>4</start>
      <end>5</end>
      <status>ignored</status>
      <modifiedWord/>
      <trackRevisions>false</trackRevisions>
    </reviewItem>
    <reviewItem>
      <errorID>b583a566-dbc2-4a47-b522-b0699f9e5440</errorID>
      <errorWord>)</errorWord>
      <group>L1_Format</group>
      <groupName>格式问题</groupName>
      <ability>L2_HalfPunc</ability>
      <abilityName>全半角检查</abilityName>
      <candidateList>
        <item>）</item>
      </candidateList>
      <explain>文本全半角错误。</explain>
      <paraID>24150E57</paraID>
      <start>6</start>
      <end>7</end>
      <status>ignored</status>
      <modifiedWord/>
      <trackRevisions>false</trackRevisions>
    </reviewItem>
    <reviewItem>
      <errorID>a70a3ce6-d84b-4516-a32d-969eb1d9eac0</errorID>
      <errorWord>(</errorWord>
      <group>L1_Format</group>
      <groupName>格式问题</groupName>
      <ability>L2_HalfPunc</ability>
      <abilityName>全半角检查</abilityName>
      <candidateList>
        <item>（</item>
      </candidateList>
      <explain>文本全半角错误。</explain>
      <paraID>1E91B163</paraID>
      <start>4</start>
      <end>5</end>
      <status>ignored</status>
      <modifiedWord/>
      <trackRevisions>false</trackRevisions>
    </reviewItem>
    <reviewItem>
      <errorID>d65594db-15bf-45d5-90a2-10a4efbe6366</errorID>
      <errorWord>)</errorWord>
      <group>L1_Format</group>
      <groupName>格式问题</groupName>
      <ability>L2_HalfPunc</ability>
      <abilityName>全半角检查</abilityName>
      <candidateList>
        <item>）</item>
      </candidateList>
      <explain>文本全半角错误。</explain>
      <paraID>1E91B163</paraID>
      <start>6</start>
      <end>7</end>
      <status>ignored</status>
      <modifiedWord/>
      <trackRevisions>false</trackRevisions>
    </reviewItem>
    <reviewItem>
      <errorID>84a51bc7-3eb0-4a65-9bac-06a20cba0faa</errorID>
      <errorWord>(</errorWord>
      <group>L1_Format</group>
      <groupName>格式问题</groupName>
      <ability>L2_HalfPunc</ability>
      <abilityName>全半角检查</abilityName>
      <candidateList>
        <item>（</item>
      </candidateList>
      <explain>文本全半角错误。</explain>
      <paraID>17C84B89</paraID>
      <start>4</start>
      <end>5</end>
      <status>ignored</status>
      <modifiedWord/>
      <trackRevisions>false</trackRevisions>
    </reviewItem>
    <reviewItem>
      <errorID>04c8ac74-9700-436a-bef1-33183a92c152</errorID>
      <errorWord>)</errorWord>
      <group>L1_Format</group>
      <groupName>格式问题</groupName>
      <ability>L2_HalfPunc</ability>
      <abilityName>全半角检查</abilityName>
      <candidateList>
        <item>）</item>
      </candidateList>
      <explain>文本全半角错误。</explain>
      <paraID>17C84B89</paraID>
      <start>6</start>
      <end>7</end>
      <status>ignored</status>
      <modifiedWord/>
      <trackRevisions>false</trackRevisions>
    </reviewItem>
    <reviewItem>
      <errorID>5ce2a9d4-1c13-4017-9bce-67cc018c8c42</errorID>
      <errorWord>(</errorWord>
      <group>L1_Format</group>
      <groupName>格式问题</groupName>
      <ability>L2_HalfPunc</ability>
      <abilityName>全半角检查</abilityName>
      <candidateList>
        <item>（</item>
      </candidateList>
      <explain>文本全半角错误。</explain>
      <paraID>73F8F391</paraID>
      <start>4</start>
      <end>5</end>
      <status>ignored</status>
      <modifiedWord/>
      <trackRevisions>false</trackRevisions>
    </reviewItem>
    <reviewItem>
      <errorID>0a1f10d0-1066-44de-845e-5b3e4aff1732</errorID>
      <errorWord>)</errorWord>
      <group>L1_Format</group>
      <groupName>格式问题</groupName>
      <ability>L2_HalfPunc</ability>
      <abilityName>全半角检查</abilityName>
      <candidateList>
        <item>）</item>
      </candidateList>
      <explain>文本全半角错误。</explain>
      <paraID>73F8F391</paraID>
      <start>6</start>
      <end>7</end>
      <status>ignored</status>
      <modifiedWord/>
      <trackRevisions>false</trackRevisions>
    </reviewItem>
    <reviewItem>
      <errorID>223a446a-2677-4590-9565-ef551bdb08a5</errorID>
      <errorWord>(</errorWord>
      <group>L1_Format</group>
      <groupName>格式问题</groupName>
      <ability>L2_HalfPunc</ability>
      <abilityName>全半角检查</abilityName>
      <candidateList>
        <item>（</item>
      </candidateList>
      <explain>文本全半角错误。</explain>
      <paraID>1BC4ADC8</paraID>
      <start>4</start>
      <end>5</end>
      <status>ignored</status>
      <modifiedWord/>
      <trackRevisions>false</trackRevisions>
    </reviewItem>
    <reviewItem>
      <errorID>382330c6-1dc9-4f34-94ec-dc4db6c3a1a2</errorID>
      <errorWord>)</errorWord>
      <group>L1_Format</group>
      <groupName>格式问题</groupName>
      <ability>L2_HalfPunc</ability>
      <abilityName>全半角检查</abilityName>
      <candidateList>
        <item>）</item>
      </candidateList>
      <explain>文本全半角错误。</explain>
      <paraID>1BC4ADC8</paraID>
      <start>6</start>
      <end>7</end>
      <status>ignored</status>
      <modifiedWord/>
      <trackRevisions>false</trackRevisions>
    </reviewItem>
    <reviewItem>
      <errorID>13c30018-4e15-4a02-ba6e-64f0792e9655</errorID>
      <errorWord>须</errorWord>
      <group>L1_Word</group>
      <groupName>字词问题</groupName>
      <ability>L2_Typo</ability>
      <abilityName>字词错误</abilityName>
      <candidateList>
        <item>需</item>
      </candidateList>
      <explain>存在发音相同字词的误用。</explain>
      <paraID>16774E21</paraID>
      <start>37</start>
      <end>38</end>
      <status>ignored</status>
      <modifiedWord/>
      <trackRevisions>false</trackRevisions>
    </reviewItem>
    <reviewItem>
      <errorID>aed774e6-7457-4be5-8af7-3160c205a03b</errorID>
      <errorWord>下午15时00</errorWord>
      <group>L1_Knowledge</group>
      <groupName>知识性问题</groupName>
      <ability>L2_Time</ability>
      <abilityName>日期时间</abilityName>
      <candidateList>
        <item>15时00</item>
      </candidateList>
      <explain>24小时制的时间，不需要强调“下午”。</explain>
      <paraID>4DDADBAE</paraID>
      <start>30</start>
      <end>37</end>
      <status>ignored</status>
      <modifiedWord/>
      <trackRevisions>false</trackRevisions>
    </reviewItem>
    <reviewItem>
      <errorID>b69b07bc-849c-4f76-b529-b0781642a6c2</errorID>
      <errorWord>通讯</errorWord>
      <group>L1_Word</group>
      <groupName>字词问题</groupName>
      <ability>L2_Typo</ability>
      <abilityName>字词错误</abilityName>
      <candidateList>
        <item>通信</item>
      </candidateList>
      <explain/>
      <paraID>4710A4EF</paraID>
      <start>2</start>
      <end>4</end>
      <status>ignored</status>
      <modifiedWord/>
      <trackRevisions>false</trackRevisions>
    </reviewItem>
    <reviewItem>
      <errorID>00e6194d-eb08-416b-b759-47d08a2963d0</errorID>
      <errorWord>法律、法规</errorWord>
      <group>L1_Word</group>
      <groupName>字词问题</groupName>
      <ability>L2_Typo</ability>
      <abilityName>字词错误</abilityName>
      <candidateList>
        <item>法律法规</item>
      </candidateList>
      <explain/>
      <paraID> FCB3B4B</paraID>
      <start>71</start>
      <end>76</end>
      <status>ignored</status>
      <modifiedWord/>
      <trackRevisions>false</trackRevisions>
    </reviewItem>
    <reviewItem>
      <errorID>97ea63bf-19aa-4401-9017-be9888b2c061</errorID>
      <errorWord>，</errorWord>
      <group>L1_Word</group>
      <groupName>字词问题</groupName>
      <ability>L2_Typo</ability>
      <abilityName>字词错误</abilityName>
      <candidateList>
        <item>，使</item>
      </candidateList>
      <explain/>
      <paraID>2E5A0DA8</paraID>
      <start>35</start>
      <end>36</end>
      <status>ignored</status>
      <modifiedWord/>
      <trackRevisions>false</trackRevisions>
    </reviewItem>
    <reviewItem>
      <errorID>7fb8135f-7e0d-48b5-a794-cc126b672453</errorID>
      <errorWord>法律、法规</errorWord>
      <group>L1_Word</group>
      <groupName>字词问题</groupName>
      <ability>L2_Typo</ability>
      <abilityName>字词错误</abilityName>
      <candidateList>
        <item>法律法规</item>
      </candidateList>
      <explain/>
      <paraID>25B24981</paraID>
      <start>38</start>
      <end>43</end>
      <status>ignored</status>
      <modifiedWord/>
      <trackRevisions>false</trackRevisions>
    </reviewItem>
    <reviewItem>
      <errorID>41f13bf0-0e41-429d-a071-f0510d1917fb</errorID>
      <errorWord>式</errorWord>
      <group>L1_Word</group>
      <groupName>字词问题</groupName>
      <ability>L2_Typo</ability>
      <abilityName>字词错误</abilityName>
      <candidateList>
        <item>式向</item>
      </candidateList>
      <explain/>
      <paraID>6A5AC217</paraID>
      <start>25</start>
      <end>26</end>
      <status>ignored</status>
      <modifiedWord/>
      <trackRevisions>false</trackRevisions>
    </reviewItem>
    <reviewItem>
      <errorID>ff3324fc-7aff-48d9-a482-a120f8da0dfe</errorID>
      <errorWord>,</errorWord>
      <group>L1_Word</group>
      <groupName>字词问题</groupName>
      <ability>L2_Typo</ability>
      <abilityName>字词错误</abilityName>
      <candidateList>
        <item>,对</item>
      </candidateList>
      <explain/>
      <paraID>63C72ACC</paraID>
      <start>20</start>
      <end>21</end>
      <status>ignored</status>
      <modifiedWord/>
      <trackRevisions>false</trackRevisions>
    </reviewItem>
    <reviewItem>
      <errorID>9ee8baf8-fbde-4e9d-9eee-a1c8b4a5174b</errorID>
      <errorWord>，将</errorWord>
      <group>L1_Word</group>
      <groupName>字词问题</groupName>
      <ability>L2_Typo</ability>
      <abilityName>字词错误</abilityName>
      <candidateList>
        <item>，</item>
      </candidateList>
      <explain/>
      <paraID>18B15368</paraID>
      <start>43</start>
      <end>45</end>
      <status>ignored</status>
      <modifiedWord/>
      <trackRevisions>false</trackRevisions>
    </reviewItem>
    <reviewItem>
      <errorID>4addfe65-46c7-4bd6-b38b-385c0283f535</errorID>
      <errorWord>操作合</errorWord>
      <group>L1_Word</group>
      <groupName>字词问题</groupName>
      <ability>L2_Typo</ability>
      <abilityName>字词错误</abilityName>
      <candidateList>
        <item>操作台</item>
      </candidateList>
      <explain/>
      <paraID> 69FDB40</paraID>
      <start>9</start>
      <end>12</end>
      <status>ignored</status>
      <modifiedWord/>
      <trackRevisions>false</trackRevisions>
    </reviewItem>
    <reviewItem>
      <errorID>ed8a558c-ac53-4417-97e7-ba247094fc04</errorID>
      <errorWord>间</errorWord>
      <group>L1_Word</group>
      <groupName>字词问题</groupName>
      <ability>L2_Typo</ability>
      <abilityName>字词错误</abilityName>
      <candidateList>
        <item>间之</item>
      </candidateList>
      <explain/>
      <paraID>3F51AC54</paraID>
      <start>49</start>
      <end>50</end>
      <status>ignored</status>
      <modifiedWord/>
      <trackRevisions>false</trackRevisions>
    </reviewItem>
    <reviewItem>
      <errorID>356a07fd-7ed1-4f9a-a687-b4e6651445fb</errorID>
      <errorWord>间</errorWord>
      <group>L1_Word</group>
      <groupName>字词问题</groupName>
      <ability>L2_Typo</ability>
      <abilityName>字词错误</abilityName>
      <candidateList>
        <item>间之</item>
      </candidateList>
      <explain/>
      <paraID>3AD0678C</paraID>
      <start>90</start>
      <end>91</end>
      <status>ignored</status>
      <modifiedWord/>
      <trackRevisions>false</trackRevisions>
    </reviewItem>
    <reviewItem>
      <errorID>50ddabf3-afe2-45d9-8478-6c211d9a4b5a</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520404A2</paraID>
      <start>0</start>
      <end>8</end>
      <status>ignored</status>
      <modifiedWord/>
      <trackRevisions>false</trackRevisions>
    </reviewItem>
    <reviewItem>
      <errorID>cb48e995-4adf-429b-9860-718f2bcd3d5b</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3D8DE365</paraID>
      <start>0</start>
      <end>9</end>
      <status>ignored</status>
      <modifiedWord/>
      <trackRevisions>false</trackRevisions>
    </reviewItem>
    <reviewItem>
      <errorID>f37aa78f-d9a2-4aa8-9d00-ba298320d947</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79DAF914</paraID>
      <start>0</start>
      <end>10</end>
      <status>ignored</status>
      <modifiedWord/>
      <trackRevisions>false</trackRevisions>
    </reviewItem>
    <reviewItem>
      <errorID>c09a1fab-9392-4a38-b1ba-a880f2a4137a</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 2C217AB</paraID>
      <start>0</start>
      <end>4</end>
      <status>ignored</status>
      <modifiedWord/>
      <trackRevisions>false</trackRevisions>
    </reviewItem>
    <reviewItem>
      <errorID>9f944e48-8e85-4505-a297-0960d2f7c759</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7C9BD68E</paraID>
      <start>0</start>
      <end>5</end>
      <status>ignored</status>
      <modifiedWord/>
      <trackRevisions>false</trackRevisions>
    </reviewItem>
    <reviewItem>
      <errorID>2e28f355-451b-478f-b2e3-b3376a80a661</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1BB139FD</paraID>
      <start>0</start>
      <end>6</end>
      <status>ignored</status>
      <modifiedWord/>
      <trackRevisions>false</trackRevisions>
    </reviewItem>
    <reviewItem>
      <errorID>f9a9b8d9-df76-48ce-85cd-01969ce3e71b</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2E83A750</paraID>
      <start>0</start>
      <end>7</end>
      <status>ignored</status>
      <modifiedWord/>
      <trackRevisions>false</trackRevisions>
    </reviewItem>
    <reviewItem>
      <errorID>aff8dc81-f2c0-4ba4-b5f9-ef20efbdde85</errorID>
      <errorWord>(</errorWord>
      <group>L1_Format</group>
      <groupName>格式问题</groupName>
      <ability>L2_HalfPunc</ability>
      <abilityName>全半角检查</abilityName>
      <candidateList>
        <item>（</item>
      </candidateList>
      <explain>文本全半角错误。</explain>
      <paraID>41984BD4</paraID>
      <start>25</start>
      <end>26</end>
      <status>modified</status>
      <modifiedWord>（</modifiedWord>
      <trackRevisions>false</trackRevisions>
    </reviewItem>
    <reviewItem>
      <errorID>def268ec-3551-495c-ab7b-a3dd32d9a638</errorID>
      <errorWord>(</errorWord>
      <group>L1_Format</group>
      <groupName>格式问题</groupName>
      <ability>L2_HalfPunc</ability>
      <abilityName>全半角检查</abilityName>
      <candidateList>
        <item>（</item>
      </candidateList>
      <explain>文本全半角错误。</explain>
      <paraID>41984BD4</paraID>
      <start>103</start>
      <end>104</end>
      <status>modified</status>
      <modifiedWord>（</modifiedWord>
      <trackRevisions>false</trackRevisions>
    </reviewItem>
    <reviewItem>
      <errorID>59338912-0282-43b2-a929-c05117f9e476</errorID>
      <errorWord>法律、法规</errorWord>
      <group>L1_Word</group>
      <groupName>字词问题</groupName>
      <ability>L2_Typo</ability>
      <abilityName>字词错误</abilityName>
      <candidateList>
        <item>法律法规</item>
      </candidateList>
      <explain/>
      <paraID>2417E3C9</paraID>
      <start>3</start>
      <end>8</end>
      <status>ignored</status>
      <modifiedWord/>
      <trackRevisions>false</trackRevisions>
    </reviewItem>
    <reviewItem>
      <errorID>ef20e0e3-a58c-4d61-901d-08a12763097f</errorID>
      <errorWord>程</errorWord>
      <group>L1_Word</group>
      <groupName>字词问题</groupName>
      <ability>L2_Typo</ability>
      <abilityName>字词错误</abilityName>
      <candidateList>
        <item>程中</item>
      </candidateList>
      <explain/>
      <paraID> 7BBA5B7</paraID>
      <start>7</start>
      <end>8</end>
      <status>ignored</status>
      <modifiedWord/>
      <trackRevisions>false</trackRevisions>
    </reviewItem>
    <reviewItem>
      <errorID>a5a03a27-f70c-4b93-a606-4826e786f347</errorID>
      <errorWord>，</errorWord>
      <group>L1_Word</group>
      <groupName>字词问题</groupName>
      <ability>L2_Typo</ability>
      <abilityName>字词错误</abilityName>
      <candidateList>
        <item>，对</item>
      </candidateList>
      <explain/>
      <paraID> 93FF223</paraID>
      <start>38</start>
      <end>39</end>
      <status>ignored</status>
      <modifiedWord/>
      <trackRevisions>false</trackRevisions>
    </reviewItem>
    <reviewItem>
      <errorID>86dfc44a-0b13-4060-8421-e6c70a3c5789</errorID>
      <errorWord>做出</errorWord>
      <group>L1_Word</group>
      <groupName>字词问题</groupName>
      <ability>L2_Typo</ability>
      <abilityName>字词错误</abilityName>
      <candidateList>
        <item>作出</item>
      </candidateList>
      <explain/>
      <paraID>5ED474B2</paraID>
      <start>63</start>
      <end>65</end>
      <status>ignored</status>
      <modifiedWord/>
      <trackRevisions>false</trackRevisions>
    </reviewItem>
    <reviewItem>
      <errorID>06148679-4dcc-416c-82f1-001d29af4f36</errorID>
      <errorWord>股东大会</errorWord>
      <group>L1_Word</group>
      <groupName>字词问题</groupName>
      <ability>L2_Typo</ability>
      <abilityName>字词错误</abilityName>
      <candidateList>
        <item>股东会</item>
      </candidateList>
      <explain/>
      <paraID>4EE0B239</paraID>
      <start>113</start>
      <end>117</end>
      <status>ignored</status>
      <modifiedWord/>
      <trackRevisions>false</trackRevisions>
    </reviewItem>
    <reviewItem>
      <errorID>9ea141dc-646a-4836-950e-d7726f3f7eee</errorID>
      <errorWord>。】</errorWord>
      <group>L1_Punc</group>
      <groupName>标点问题</groupName>
      <ability>L2_Punc</ability>
      <abilityName>标点符号检查</abilityName>
      <candidateList>
        <item>】</item>
      </candidateList>
      <explain/>
      <paraID>46F05546</paraID>
      <start>147</start>
      <end>149</end>
      <status>ignored</status>
      <modifiedWord/>
      <trackRevisions>false</trackRevisions>
    </reviewItem>
    <reviewItem>
      <errorID>ff8e87cb-a8ca-4aff-92f1-7bbd4c171041</errorID>
      <errorWord>并</errorWord>
      <group>L1_Word</group>
      <groupName>字词问题</groupName>
      <ability>L2_Typo</ability>
      <abilityName>字词错误</abilityName>
      <candidateList>
        <item>并加</item>
      </candidateList>
      <explain/>
      <paraID>33F555AF</paraID>
      <start>13</start>
      <end>14</end>
      <status>ignored</status>
      <modifiedWord/>
      <trackRevisions>false</trackRevisions>
    </reviewItem>
    <reviewItem>
      <errorID>1b349339-522a-46aa-917e-4ce67d88f62a</errorID>
      <errorWord>上述的</errorWord>
      <group>L1_Word</group>
      <groupName>字词问题</groupName>
      <ability>L2_Typo</ability>
      <abilityName>字词错误</abilityName>
      <candidateList>
        <item>上述</item>
      </candidateList>
      <explain>〈形〉属性词。上面所说的：～各条，望切实执行。</explain>
      <paraID>5EDF1A87</paraID>
      <start>8</start>
      <end>11</end>
      <status>ignored</status>
      <modifiedWord/>
      <trackRevisions>false</trackRevisions>
    </reviewItem>
    <reviewItem>
      <errorID>946895cc-474f-4982-89a7-bd70ecedfbce</errorID>
      <errorWord>上述的</errorWord>
      <group>L1_Word</group>
      <groupName>字词问题</groupName>
      <ability>L2_Typo</ability>
      <abilityName>字词错误</abilityName>
      <candidateList>
        <item>上述</item>
      </candidateList>
      <explain>〈形〉属性词。上面所说的：～各条，望切实执行。</explain>
      <paraID>35C5C781</paraID>
      <start>8</start>
      <end>11</end>
      <status>ignored</status>
      <modifiedWord/>
      <trackRevisions>false</trackRevisions>
    </reviewItem>
    <reviewItem>
      <errorID>5871703d-d3ef-4242-a0bf-ba326bbe17ee</errorID>
      <errorWord>本</errorWord>
      <group>L1_Word</group>
      <groupName>字词问题</groupName>
      <ability>L2_Typo</ability>
      <abilityName>字词错误</abilityName>
      <candidateList>
        <item>本次</item>
      </candidateList>
      <explain/>
      <paraID>3182797F</paraID>
      <start>14</start>
      <end>15</end>
      <status>ignored</status>
      <modifiedWord/>
      <trackRevisions>false</trackRevisions>
    </reviewItem>
    <reviewItem>
      <errorID>8bb37ac2-e598-477f-aba1-6606a8cd714f</errorID>
      <errorWord>可附件</errorWord>
      <group>L1_Word</group>
      <groupName>字词问题</groupName>
      <ability>L2_Typo</ability>
      <abilityName>字词错误</abilityName>
      <candidateList>
        <item>见附件</item>
      </candidateList>
      <explain/>
      <paraID>61F7B4AC</paraID>
      <start>100</start>
      <end>103</end>
      <status>ignored</status>
      <modifiedWord/>
      <trackRevisions>false</trackRevisions>
    </reviewItem>
    <reviewItem>
      <errorID>37c2a088-c0fa-45fb-babe-f562dabf8754</errorID>
      <errorWord>法律、法规</errorWord>
      <group>L1_Word</group>
      <groupName>字词问题</groupName>
      <ability>L2_Typo</ability>
      <abilityName>字词错误</abilityName>
      <candidateList>
        <item>法律法规</item>
      </candidateList>
      <explain/>
      <paraID>4573CE5E</paraID>
      <start>47</start>
      <end>52</end>
      <status>ignored</status>
      <modifiedWord/>
      <trackRevisions>false</trackRevisions>
    </reviewItem>
    <reviewItem>
      <errorID>be92b42a-c4ce-4193-86c1-2f9e597969f1</errorID>
      <errorWord>工作 日</errorWord>
      <group>L1_Word</group>
      <groupName>字词问题</groupName>
      <ability>L2_Typo</ability>
      <abilityName>字词错误</abilityName>
      <candidateList>
        <item>工作日</item>
      </candidateList>
      <explain/>
      <paraID>565F0931</paraID>
      <start>20</start>
      <end>24</end>
      <status>ignored</status>
      <modifiedWord/>
      <trackRevisions>false</trackRevisions>
    </reviewItem>
    <reviewItem>
      <errorID>1871ec46-6d31-4dfb-a92e-d7e5fc4715f0</errorID>
      <errorWord>工作 日</errorWord>
      <group>L1_Word</group>
      <groupName>字词问题</groupName>
      <ability>L2_Typo</ability>
      <abilityName>字词错误</abilityName>
      <candidateList>
        <item>工作日</item>
      </candidateList>
      <explain/>
      <paraID>565F0931</paraID>
      <start>53</start>
      <end>57</end>
      <status>ignored</status>
      <modifiedWord/>
      <trackRevisions>false</trackRevisions>
    </reviewItem>
    <reviewItem>
      <errorID>df205e6e-8b1c-40ea-8e52-4d166e3b162b</errorID>
      <errorWord>国家的</errorWord>
      <group>L1_Word</group>
      <groupName>字词问题</groupName>
      <ability>L2_Typo</ability>
      <abilityName>字词错误</abilityName>
      <candidateList>
        <item>国家</item>
      </candidateList>
      <explain/>
      <paraID>44400F20</paraID>
      <start>4</start>
      <end>7</end>
      <status>ignored</status>
      <modifiedWord/>
      <trackRevisions>false</trackRevisions>
    </reviewItem>
    <reviewItem>
      <errorID>923f92c5-eea7-499c-9b46-a12847b15af2</errorID>
      <errorWord>提出质疑</errorWord>
      <group>L1_Grammar</group>
      <groupName>语法问题</groupName>
      <ability>L2_Grammar</ability>
      <abilityName>语法错误</abilityName>
      <candidateList>
        <item>质疑</item>
      </candidateList>
      <explain>〈动〉提出疑问：～问难。</explain>
      <paraID>1AF3FC4B</paraID>
      <start>53</start>
      <end>57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48662-a7ee-4d1e-918d-42b84581fd0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85</Pages>
  <Words>11054</Words>
  <Characters>12724</Characters>
  <Lines>440</Lines>
  <Paragraphs>124</Paragraphs>
  <TotalTime>57</TotalTime>
  <ScaleCrop>false</ScaleCrop>
  <LinksUpToDate>false</LinksUpToDate>
  <CharactersWithSpaces>12827</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2025-04-17T08:18:00Z</dcterms:created>
  <dc:creator>个人用户</dc:creator>
  <cp:lastModifiedBy>PP</cp:lastModifiedBy>
  <dcterms:modified xsi:type="dcterms:W3CDTF">2026-05-22T01:41:38Z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0E052DC0BB304C17B8C072896E413A3E_13</vt:lpwstr>
  </property>
  <property fmtid="{D5CDD505-2E9C-101B-9397-08002B2CF9AE}" pid="4" name="KSOTemplateDocerSaveRecord">
    <vt:lpwstr>eyJoZGlkIjoiNGRhNmEzOWQ0N2JhOGY4YjU3ODg3ZTgyMGMzYzg3OWEiLCJ1c2VySWQiOiIxMzA5NjE1MTYxIn0=</vt:lpwstr>
  </property>
</Properties>
</file>