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rFonts w:ascii="宋体" w:hAnsi="宋体"/>
          <w:color w:val="auto"/>
          <w:sz w:val="52"/>
          <w:szCs w:val="52"/>
          <w:highlight w:val="none"/>
        </w:rPr>
      </w:pPr>
    </w:p>
    <w:p>
      <w:pPr>
        <w:spacing w:before="120" w:beforeLines="50" w:line="360" w:lineRule="auto"/>
        <w:jc w:val="center"/>
        <w:rPr>
          <w:rFonts w:ascii="仿宋_GB2312" w:hAnsi="宋体" w:eastAsia="仿宋_GB2312"/>
          <w:b/>
          <w:color w:val="auto"/>
          <w:sz w:val="200"/>
          <w:szCs w:val="200"/>
          <w:highlight w:val="none"/>
        </w:rPr>
      </w:pPr>
      <w:r>
        <w:rPr>
          <w:rFonts w:hint="eastAsia" w:ascii="仿宋_GB2312" w:hAnsi="宋体" w:eastAsia="仿宋_GB2312"/>
          <w:b/>
          <w:bCs/>
          <w:color w:val="auto"/>
          <w:sz w:val="72"/>
          <w:szCs w:val="72"/>
          <w:highlight w:val="none"/>
        </w:rPr>
        <w:t>广西科联招标中心有限公司</w:t>
      </w:r>
    </w:p>
    <w:p>
      <w:pPr>
        <w:spacing w:before="120" w:beforeLines="50" w:line="360" w:lineRule="auto"/>
        <w:jc w:val="center"/>
        <w:rPr>
          <w:rFonts w:ascii="仿宋_GB2312" w:hAnsi="宋体" w:eastAsia="仿宋_GB2312"/>
          <w:b/>
          <w:color w:val="auto"/>
          <w:sz w:val="48"/>
          <w:szCs w:val="48"/>
          <w:highlight w:val="none"/>
        </w:rPr>
      </w:pPr>
    </w:p>
    <w:p>
      <w:pPr>
        <w:snapToGrid w:val="0"/>
        <w:spacing w:before="120" w:beforeLines="5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110"/>
          <w:szCs w:val="110"/>
          <w:highlight w:val="none"/>
        </w:rPr>
        <w:t>招 标 文 件</w:t>
      </w:r>
    </w:p>
    <w:p>
      <w:pPr>
        <w:snapToGrid w:val="0"/>
        <w:spacing w:before="120" w:beforeLines="50" w:line="360" w:lineRule="auto"/>
        <w:jc w:val="center"/>
        <w:rPr>
          <w:rFonts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pPr>
        <w:snapToGrid w:val="0"/>
        <w:spacing w:before="120" w:beforeLines="50" w:line="360" w:lineRule="auto"/>
        <w:jc w:val="left"/>
        <w:rPr>
          <w:rFonts w:ascii="仿宋_GB2312" w:hAnsi="宋体" w:eastAsia="仿宋_GB2312"/>
          <w:color w:val="auto"/>
          <w:sz w:val="30"/>
          <w:szCs w:val="72"/>
          <w:highlight w:val="none"/>
        </w:rPr>
      </w:pPr>
    </w:p>
    <w:p>
      <w:pPr>
        <w:keepNext w:val="0"/>
        <w:keepLines w:val="0"/>
        <w:pageBreakBefore w:val="0"/>
        <w:widowControl w:val="0"/>
        <w:kinsoku/>
        <w:wordWrap/>
        <w:overflowPunct/>
        <w:topLinePunct w:val="0"/>
        <w:autoSpaceDE/>
        <w:autoSpaceDN/>
        <w:bidi w:val="0"/>
        <w:adjustRightInd/>
        <w:snapToGrid w:val="0"/>
        <w:spacing w:before="50" w:after="100" w:line="360" w:lineRule="auto"/>
        <w:ind w:firstLine="1506" w:firstLineChars="500"/>
        <w:jc w:val="left"/>
        <w:textAlignment w:val="auto"/>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年广西“职业院校教师素质提高计划”</w:t>
      </w:r>
    </w:p>
    <w:p>
      <w:pPr>
        <w:keepNext w:val="0"/>
        <w:keepLines w:val="0"/>
        <w:pageBreakBefore w:val="0"/>
        <w:widowControl w:val="0"/>
        <w:kinsoku/>
        <w:wordWrap/>
        <w:overflowPunct/>
        <w:topLinePunct w:val="0"/>
        <w:autoSpaceDE/>
        <w:autoSpaceDN/>
        <w:bidi w:val="0"/>
        <w:adjustRightInd/>
        <w:snapToGrid w:val="0"/>
        <w:spacing w:before="50" w:after="100" w:line="360" w:lineRule="auto"/>
        <w:ind w:firstLine="3012" w:firstLineChars="1000"/>
        <w:jc w:val="left"/>
        <w:textAlignment w:val="auto"/>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项目承担单位遴选</w:t>
      </w:r>
    </w:p>
    <w:p>
      <w:pPr>
        <w:keepNext w:val="0"/>
        <w:keepLines w:val="0"/>
        <w:pageBreakBefore w:val="0"/>
        <w:widowControl w:val="0"/>
        <w:kinsoku/>
        <w:wordWrap/>
        <w:overflowPunct/>
        <w:topLinePunct w:val="0"/>
        <w:autoSpaceDE/>
        <w:autoSpaceDN/>
        <w:bidi w:val="0"/>
        <w:adjustRightInd/>
        <w:snapToGrid w:val="0"/>
        <w:spacing w:before="50" w:after="100" w:line="360" w:lineRule="auto"/>
        <w:ind w:firstLine="1506" w:firstLineChars="500"/>
        <w:jc w:val="left"/>
        <w:textAlignment w:val="auto"/>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sz w:val="30"/>
          <w:szCs w:val="30"/>
          <w:highlight w:val="none"/>
        </w:rPr>
        <w:t>项目编号：</w:t>
      </w:r>
      <w:r>
        <w:rPr>
          <w:rFonts w:hint="eastAsia" w:ascii="仿宋_GB2312" w:hAnsi="宋体" w:eastAsia="仿宋_GB2312"/>
          <w:b/>
          <w:bCs/>
          <w:color w:val="auto"/>
          <w:sz w:val="30"/>
          <w:szCs w:val="30"/>
          <w:highlight w:val="none"/>
          <w:lang w:eastAsia="zh-CN"/>
        </w:rPr>
        <w:t>GXZC202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lang w:eastAsia="zh-CN"/>
        </w:rPr>
        <w:t>-G3-</w:t>
      </w:r>
      <w:r>
        <w:rPr>
          <w:rFonts w:hint="eastAsia" w:ascii="仿宋_GB2312" w:hAnsi="宋体" w:eastAsia="仿宋_GB2312"/>
          <w:b/>
          <w:bCs/>
          <w:color w:val="auto"/>
          <w:sz w:val="30"/>
          <w:szCs w:val="30"/>
          <w:highlight w:val="none"/>
          <w:lang w:val="en-US" w:eastAsia="zh-CN"/>
        </w:rPr>
        <w:t>001238</w:t>
      </w:r>
      <w:r>
        <w:rPr>
          <w:rFonts w:hint="eastAsia" w:ascii="仿宋_GB2312" w:hAnsi="宋体" w:eastAsia="仿宋_GB2312"/>
          <w:b/>
          <w:bCs/>
          <w:color w:val="auto"/>
          <w:sz w:val="30"/>
          <w:szCs w:val="30"/>
          <w:highlight w:val="none"/>
          <w:lang w:eastAsia="zh-CN"/>
        </w:rPr>
        <w:t>-GXKL</w:t>
      </w:r>
    </w:p>
    <w:p>
      <w:pPr>
        <w:keepNext w:val="0"/>
        <w:keepLines w:val="0"/>
        <w:pageBreakBefore w:val="0"/>
        <w:widowControl w:val="0"/>
        <w:kinsoku/>
        <w:wordWrap/>
        <w:overflowPunct/>
        <w:topLinePunct w:val="0"/>
        <w:autoSpaceDE/>
        <w:autoSpaceDN/>
        <w:bidi w:val="0"/>
        <w:adjustRightInd/>
        <w:snapToGrid w:val="0"/>
        <w:spacing w:before="50" w:after="100" w:line="360" w:lineRule="auto"/>
        <w:ind w:firstLine="1431" w:firstLineChars="500"/>
        <w:jc w:val="left"/>
        <w:textAlignment w:val="auto"/>
        <w:rPr>
          <w:rFonts w:ascii="仿宋_GB2312" w:hAnsi="宋体" w:eastAsia="仿宋_GB2312"/>
          <w:b/>
          <w:bCs/>
          <w:color w:val="auto"/>
          <w:w w:val="95"/>
          <w:sz w:val="30"/>
          <w:szCs w:val="30"/>
          <w:highlight w:val="none"/>
        </w:rPr>
      </w:pPr>
    </w:p>
    <w:p>
      <w:pPr>
        <w:keepNext w:val="0"/>
        <w:keepLines w:val="0"/>
        <w:pageBreakBefore w:val="0"/>
        <w:widowControl w:val="0"/>
        <w:kinsoku/>
        <w:wordWrap/>
        <w:overflowPunct/>
        <w:topLinePunct w:val="0"/>
        <w:autoSpaceDE/>
        <w:autoSpaceDN/>
        <w:bidi w:val="0"/>
        <w:adjustRightInd/>
        <w:snapToGrid w:val="0"/>
        <w:spacing w:before="50" w:after="100" w:line="360" w:lineRule="auto"/>
        <w:ind w:firstLine="1431" w:firstLineChars="500"/>
        <w:jc w:val="left"/>
        <w:textAlignment w:val="auto"/>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采购人：广西壮族自治区教师培训中心</w:t>
      </w:r>
    </w:p>
    <w:p>
      <w:pPr>
        <w:keepNext w:val="0"/>
        <w:keepLines w:val="0"/>
        <w:pageBreakBefore w:val="0"/>
        <w:widowControl w:val="0"/>
        <w:kinsoku/>
        <w:wordWrap/>
        <w:overflowPunct/>
        <w:topLinePunct w:val="0"/>
        <w:autoSpaceDE/>
        <w:autoSpaceDN/>
        <w:bidi w:val="0"/>
        <w:adjustRightInd/>
        <w:snapToGrid w:val="0"/>
        <w:spacing w:before="50" w:after="100" w:line="360" w:lineRule="auto"/>
        <w:ind w:firstLine="1431" w:firstLineChars="500"/>
        <w:jc w:val="left"/>
        <w:textAlignment w:val="auto"/>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bookmarkStart w:id="0" w:name="PO_3000001866_PM031"/>
      <w:r>
        <w:rPr>
          <w:rFonts w:hint="eastAsia" w:ascii="仿宋_GB2312" w:hAnsi="宋体" w:eastAsia="仿宋_GB2312"/>
          <w:b/>
          <w:bCs/>
          <w:color w:val="auto"/>
          <w:w w:val="95"/>
          <w:sz w:val="30"/>
          <w:szCs w:val="30"/>
          <w:highlight w:val="none"/>
        </w:rPr>
        <w:t>广西科联招标中心有限公司</w:t>
      </w:r>
      <w:bookmarkEnd w:id="0"/>
    </w:p>
    <w:p>
      <w:pPr>
        <w:snapToGrid w:val="0"/>
        <w:spacing w:before="50" w:after="120" w:line="360" w:lineRule="auto"/>
        <w:ind w:firstLine="4293" w:firstLineChars="1500"/>
        <w:rPr>
          <w:rFonts w:ascii="仿宋_GB2312" w:hAnsi="宋体" w:eastAsia="仿宋_GB2312"/>
          <w:b/>
          <w:bCs/>
          <w:color w:val="auto"/>
          <w:w w:val="95"/>
          <w:sz w:val="30"/>
          <w:szCs w:val="30"/>
          <w:highlight w:val="none"/>
        </w:rPr>
      </w:pPr>
    </w:p>
    <w:p>
      <w:pPr>
        <w:pStyle w:val="12"/>
        <w:snapToGrid w:val="0"/>
        <w:spacing w:before="50" w:after="120" w:line="360" w:lineRule="auto"/>
        <w:ind w:firstLine="4006" w:firstLineChars="1400"/>
        <w:rPr>
          <w:rFonts w:hAnsi="宋体" w:cs="宋体"/>
          <w:b/>
          <w:bCs/>
          <w:color w:val="auto"/>
          <w:w w:val="95"/>
          <w:sz w:val="30"/>
          <w:szCs w:val="30"/>
          <w:highlight w:val="none"/>
        </w:rPr>
      </w:pPr>
      <w:r>
        <w:rPr>
          <w:rFonts w:hint="eastAsia"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default" w:ascii="仿宋_GB2312" w:hAnsi="宋体" w:eastAsia="仿宋_GB2312"/>
          <w:b/>
          <w:bCs/>
          <w:color w:val="auto"/>
          <w:w w:val="95"/>
          <w:sz w:val="30"/>
          <w:szCs w:val="30"/>
          <w:highlight w:val="none"/>
          <w:lang w:val="en" w:eastAsia="zh-CN"/>
        </w:rPr>
        <w:t>5</w:t>
      </w:r>
      <w:r>
        <w:rPr>
          <w:rFonts w:hint="eastAsia" w:ascii="仿宋_GB2312" w:hAnsi="宋体" w:eastAsia="仿宋_GB2312"/>
          <w:b/>
          <w:bCs/>
          <w:color w:val="auto"/>
          <w:w w:val="95"/>
          <w:sz w:val="30"/>
          <w:szCs w:val="30"/>
          <w:highlight w:val="none"/>
        </w:rPr>
        <w:t>月</w:t>
      </w:r>
    </w:p>
    <w:p>
      <w:pPr>
        <w:widowControl/>
        <w:spacing w:line="360" w:lineRule="auto"/>
        <w:rPr>
          <w:rFonts w:ascii="宋体" w:hAnsi="宋体" w:cs="宋体"/>
          <w:b/>
          <w:bCs/>
          <w:color w:val="auto"/>
          <w:w w:val="95"/>
          <w:sz w:val="30"/>
          <w:szCs w:val="30"/>
          <w:highlight w:val="none"/>
        </w:rPr>
        <w:sectPr>
          <w:headerReference r:id="rId3" w:type="default"/>
          <w:pgSz w:w="11905" w:h="16838"/>
          <w:pgMar w:top="1134" w:right="1134" w:bottom="1134" w:left="1134" w:header="850" w:footer="850" w:gutter="0"/>
          <w:pgNumType w:start="1"/>
          <w:cols w:space="720" w:num="1"/>
          <w:titlePg/>
          <w:docGrid w:linePitch="331" w:charSpace="0"/>
        </w:sectPr>
      </w:pPr>
    </w:p>
    <w:p>
      <w:pPr>
        <w:pStyle w:val="12"/>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pPr>
        <w:pStyle w:val="16"/>
        <w:tabs>
          <w:tab w:val="right" w:leader="dot" w:pos="9637"/>
        </w:tabs>
        <w:rPr>
          <w:color w:val="auto"/>
          <w:highlight w:val="none"/>
        </w:rPr>
      </w:pPr>
    </w:p>
    <w:p>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"_Toc16222"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_Toc16222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"_Toc8382" </w:instrText>
      </w:r>
      <w:r>
        <w:rPr>
          <w:color w:val="auto"/>
          <w:highlight w:val="none"/>
        </w:rPr>
        <w:fldChar w:fldCharType="separate"/>
      </w:r>
      <w:r>
        <w:rPr>
          <w:rFonts w:hint="eastAsia" w:ascii="宋体" w:hAnsi="宋体" w:cs="宋体"/>
          <w:color w:val="auto"/>
          <w:sz w:val="24"/>
          <w:szCs w:val="24"/>
          <w:highlight w:val="none"/>
        </w:rPr>
        <w:t>第二章  采购需求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_Toc8382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"_Toc15364" </w:instrText>
      </w:r>
      <w:r>
        <w:rPr>
          <w:color w:val="auto"/>
          <w:highlight w:val="none"/>
        </w:rPr>
        <w:fldChar w:fldCharType="separate"/>
      </w:r>
      <w:r>
        <w:rPr>
          <w:rFonts w:hint="eastAsia" w:ascii="宋体" w:hAnsi="宋体" w:cs="宋体"/>
          <w:color w:val="auto"/>
          <w:sz w:val="24"/>
          <w:szCs w:val="24"/>
          <w:highlight w:val="none"/>
        </w:rPr>
        <w:t>第三章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_Toc15364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"_Toc10034" </w:instrText>
      </w:r>
      <w:r>
        <w:rPr>
          <w:color w:val="auto"/>
          <w:highlight w:val="none"/>
        </w:rPr>
        <w:fldChar w:fldCharType="separate"/>
      </w:r>
      <w:r>
        <w:rPr>
          <w:rFonts w:hint="eastAsia" w:ascii="宋体" w:hAnsi="宋体" w:cs="宋体"/>
          <w:color w:val="auto"/>
          <w:sz w:val="24"/>
          <w:szCs w:val="24"/>
          <w:highlight w:val="none"/>
        </w:rPr>
        <w:t>第四章  评标方法和评标标准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_Toc10034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"_Toc32021"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_Toc32021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"_Toc2517" </w:instrText>
      </w:r>
      <w:r>
        <w:rPr>
          <w:color w:val="auto"/>
          <w:highlight w:val="none"/>
        </w:rPr>
        <w:fldChar w:fldCharType="separate"/>
      </w:r>
      <w:r>
        <w:rPr>
          <w:rFonts w:hint="eastAsia" w:ascii="宋体" w:hAnsi="宋体" w:cs="宋体"/>
          <w:color w:val="auto"/>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_Toc2517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16"/>
        <w:tabs>
          <w:tab w:val="right" w:leader="dot" w:pos="9637"/>
        </w:tabs>
        <w:rPr>
          <w:color w:val="auto"/>
          <w:highlight w:val="none"/>
        </w:rPr>
      </w:pPr>
      <w:r>
        <w:rPr>
          <w:color w:val="auto"/>
          <w:highlight w:val="none"/>
        </w:rPr>
        <w:fldChar w:fldCharType="begin"/>
      </w:r>
      <w:r>
        <w:rPr>
          <w:color w:val="auto"/>
          <w:highlight w:val="none"/>
        </w:rPr>
        <w:instrText xml:space="preserve"> HYPERLINK \l "_Toc31310" </w:instrText>
      </w:r>
      <w:r>
        <w:rPr>
          <w:color w:val="auto"/>
          <w:highlight w:val="none"/>
        </w:rPr>
        <w:fldChar w:fldCharType="separate"/>
      </w:r>
      <w:r>
        <w:rPr>
          <w:rFonts w:hint="eastAsia" w:ascii="宋体" w:hAnsi="宋体" w:cs="宋体"/>
          <w:color w:val="auto"/>
          <w:sz w:val="24"/>
          <w:szCs w:val="24"/>
          <w:highlight w:val="none"/>
        </w:rPr>
        <w:t>第七章 质疑、投诉材料格式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_Toc31310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12"/>
        <w:jc w:val="center"/>
        <w:rPr>
          <w:color w:val="auto"/>
          <w:highlight w:val="none"/>
        </w:rPr>
      </w:pPr>
      <w:r>
        <w:rPr>
          <w:color w:val="auto"/>
          <w:highlight w:val="none"/>
        </w:rPr>
        <w:fldChar w:fldCharType="end"/>
      </w:r>
      <w:r>
        <w:rPr>
          <w:rFonts w:hint="eastAsia"/>
          <w:color w:val="auto"/>
          <w:highlight w:val="none"/>
        </w:rPr>
        <w:tab/>
      </w:r>
      <w:bookmarkStart w:id="1" w:name="_Toc532545041"/>
    </w:p>
    <w:p>
      <w:pPr>
        <w:rPr>
          <w:color w:val="auto"/>
          <w:highlight w:val="none"/>
        </w:rPr>
      </w:pPr>
      <w:r>
        <w:rPr>
          <w:rFonts w:hint="eastAsia"/>
          <w:color w:val="auto"/>
          <w:highlight w:val="none"/>
        </w:rPr>
        <w:br w:type="page"/>
      </w:r>
    </w:p>
    <w:p>
      <w:pPr>
        <w:pStyle w:val="12"/>
        <w:jc w:val="center"/>
        <w:outlineLvl w:val="0"/>
        <w:rPr>
          <w:rFonts w:ascii="Times New Roman" w:hAnsi="Times New Roman"/>
          <w:b/>
          <w:color w:val="auto"/>
          <w:sz w:val="36"/>
          <w:highlight w:val="none"/>
        </w:rPr>
      </w:pPr>
      <w:bookmarkStart w:id="2" w:name="_Toc20258"/>
      <w:bookmarkStart w:id="3" w:name="_Toc9949"/>
      <w:bookmarkStart w:id="4" w:name="_Toc8345"/>
      <w:bookmarkStart w:id="5" w:name="_Toc16222"/>
      <w:bookmarkStart w:id="6" w:name="_Toc16576"/>
      <w:bookmarkStart w:id="7" w:name="_Toc12228"/>
      <w:bookmarkStart w:id="8" w:name="_Toc18459"/>
      <w:bookmarkStart w:id="9" w:name="_Toc18707"/>
      <w:bookmarkStart w:id="10" w:name="_Toc11500"/>
      <w:bookmarkStart w:id="11" w:name="_Toc184"/>
      <w:bookmarkStart w:id="12" w:name="_Toc19537"/>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1"/>
      <w:bookmarkEnd w:id="2"/>
      <w:bookmarkEnd w:id="3"/>
      <w:bookmarkEnd w:id="4"/>
      <w:bookmarkEnd w:id="5"/>
      <w:bookmarkEnd w:id="6"/>
      <w:bookmarkEnd w:id="7"/>
      <w:bookmarkEnd w:id="8"/>
      <w:bookmarkEnd w:id="9"/>
      <w:bookmarkEnd w:id="10"/>
      <w:bookmarkEnd w:id="11"/>
      <w:bookmarkEnd w:id="12"/>
    </w:p>
    <w:p>
      <w:pPr>
        <w:pStyle w:val="12"/>
        <w:jc w:val="center"/>
        <w:rPr>
          <w:rFonts w:ascii="Times New Roman" w:hAnsi="Times New Roman"/>
          <w:b/>
          <w:color w:val="auto"/>
          <w:sz w:val="30"/>
          <w:szCs w:val="30"/>
          <w:highlight w:val="none"/>
        </w:rPr>
      </w:pPr>
    </w:p>
    <w:p>
      <w:pPr>
        <w:pStyle w:val="12"/>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rPr>
      </w:pPr>
      <w:bookmarkStart w:id="423" w:name="_GoBack"/>
      <w:r>
        <w:rPr>
          <w:rFonts w:hint="eastAsia" w:ascii="宋体" w:hAnsi="宋体" w:eastAsia="宋体" w:cs="宋体"/>
          <w:color w:val="auto"/>
          <w:sz w:val="21"/>
          <w:szCs w:val="21"/>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12" w:lineRule="auto"/>
        <w:ind w:firstLine="525" w:firstLineChars="2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2026年广西“职业院校教师素质提高计划”项目承担单位遴选</w:t>
      </w:r>
      <w:r>
        <w:rPr>
          <w:rFonts w:hint="eastAsia" w:ascii="宋体" w:hAnsi="宋体" w:eastAsia="宋体" w:cs="宋体"/>
          <w:color w:val="auto"/>
          <w:sz w:val="21"/>
          <w:szCs w:val="21"/>
          <w:highlight w:val="none"/>
        </w:rPr>
        <w:t>招标项目的潜在投标人应在广西政府采购云平台（https://www.gcy.zfcg.gxzf.gov.cn/）获取招标文件，并于</w:t>
      </w:r>
      <w:bookmarkStart w:id="13" w:name="PO_3000001866_PM015"/>
      <w:bookmarkStart w:id="14" w:name="PO_3000001867_PM015"/>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日9:30</w:t>
      </w:r>
      <w:bookmarkEnd w:id="13"/>
      <w:bookmarkEnd w:id="14"/>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4"/>
          <w:szCs w:val="24"/>
          <w:highlight w:val="none"/>
        </w:rPr>
      </w:pPr>
      <w:bookmarkStart w:id="15" w:name="_Toc28359079"/>
      <w:bookmarkStart w:id="16" w:name="_Toc35393621"/>
      <w:bookmarkStart w:id="17" w:name="_Toc35393790"/>
      <w:bookmarkStart w:id="18" w:name="_Toc28359002"/>
      <w:bookmarkStart w:id="19" w:name="_Hlk24379207"/>
      <w:r>
        <w:rPr>
          <w:rFonts w:hint="eastAsia" w:ascii="宋体" w:hAnsi="宋体" w:eastAsia="宋体" w:cs="宋体"/>
          <w:b/>
          <w:bCs/>
          <w:color w:val="auto"/>
          <w:sz w:val="24"/>
          <w:szCs w:val="24"/>
          <w:highlight w:val="none"/>
        </w:rPr>
        <w:t>一、项目基本情况</w:t>
      </w:r>
      <w:bookmarkEnd w:id="15"/>
      <w:bookmarkEnd w:id="16"/>
      <w:bookmarkEnd w:id="17"/>
      <w:bookmarkEnd w:id="18"/>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GXZC202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-G3-</w:t>
      </w:r>
      <w:r>
        <w:rPr>
          <w:rFonts w:hint="eastAsia" w:ascii="宋体" w:hAnsi="宋体" w:eastAsia="宋体" w:cs="宋体"/>
          <w:color w:val="auto"/>
          <w:sz w:val="21"/>
          <w:szCs w:val="21"/>
          <w:highlight w:val="none"/>
          <w:lang w:val="en-US" w:eastAsia="zh-CN"/>
        </w:rPr>
        <w:t>001238</w:t>
      </w:r>
      <w:r>
        <w:rPr>
          <w:rFonts w:hint="eastAsia" w:ascii="宋体" w:hAnsi="宋体" w:eastAsia="宋体" w:cs="宋体"/>
          <w:color w:val="auto"/>
          <w:sz w:val="21"/>
          <w:szCs w:val="21"/>
          <w:highlight w:val="none"/>
          <w:lang w:eastAsia="zh-CN"/>
        </w:rPr>
        <w:t>-GXKL</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bookmarkEnd w:id="19"/>
      <w:r>
        <w:rPr>
          <w:rFonts w:hint="eastAsia" w:ascii="宋体" w:hAnsi="宋体" w:eastAsia="宋体" w:cs="宋体"/>
          <w:color w:val="auto"/>
          <w:sz w:val="21"/>
          <w:szCs w:val="21"/>
          <w:highlight w:val="none"/>
          <w:u w:val="single"/>
          <w:lang w:eastAsia="zh-CN"/>
        </w:rPr>
        <w:t>2026年广西“职业院校教师素质提高计划”项目承担单位遴选</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预算总金额（元）：1095</w:t>
      </w:r>
      <w:r>
        <w:rPr>
          <w:rFonts w:hint="eastAsia" w:ascii="宋体" w:hAnsi="宋体" w:eastAsia="宋体" w:cs="宋体"/>
          <w:color w:val="auto"/>
          <w:sz w:val="21"/>
          <w:szCs w:val="21"/>
          <w:highlight w:val="none"/>
          <w:lang w:val="en-US" w:eastAsia="zh-CN"/>
        </w:rPr>
        <w:t>0000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采购需求： </w:t>
      </w:r>
      <w:bookmarkStart w:id="20" w:name="PO_3000001867_PM004"/>
      <w:r>
        <w:rPr>
          <w:rFonts w:hint="eastAsia" w:ascii="宋体" w:hAnsi="宋体" w:eastAsia="宋体" w:cs="宋体"/>
          <w:color w:val="auto"/>
          <w:sz w:val="21"/>
          <w:szCs w:val="21"/>
          <w:highlight w:val="none"/>
        </w:rPr>
        <w:t xml:space="preserve"> </w:t>
      </w:r>
      <w:bookmarkEnd w:id="20"/>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bookmarkStart w:id="21" w:name="_Toc35393791"/>
      <w:bookmarkStart w:id="22" w:name="_Toc35393622"/>
      <w:bookmarkStart w:id="23" w:name="_Toc28359080"/>
      <w:bookmarkStart w:id="24" w:name="_Toc28359003"/>
      <w:r>
        <w:rPr>
          <w:rFonts w:hint="eastAsia" w:ascii="宋体" w:hAnsi="宋体" w:eastAsia="宋体" w:cs="宋体"/>
          <w:b/>
          <w:bCs/>
          <w:color w:val="auto"/>
          <w:sz w:val="21"/>
          <w:szCs w:val="21"/>
          <w:highlight w:val="none"/>
        </w:rPr>
        <w:t>标项一</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标项名称:数智化教学能力提升（中职骨干教师）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预算金额（元）:200000.00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最高限价（如有）：200000.00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标项二</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标项名称:数智化教学能力提升（高职骨干教师）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标项名称:数智化学校治理能力提升（中职信息化管理部门负责人）</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预算金额（元）:290000.00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最高限价（如有）：290000.00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标项四</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标项名称:数智化学校治理能力提升（高职信息化管理部门负责人）</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预算金额（元）:290000.00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最高限价（如有）：290000.00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标项五</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标项名称:数智化实训场景应用专题</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预算金额（元）:240000.00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最高限价（如有）：240000.00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标项六</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标项名称:通用基础能力提升（中职财经商贸大类骨干教师）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预算金额（元）:25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最高限价（如有）：25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标项七</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标项名称:通用基础能力提升（中职文化艺术大类骨干教师）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预算金额（元）:25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最高限价（如有）：25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标项八</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标项名称:通用基础能力提升（中职土木建筑大类骨干教师）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标项九</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标项名称:通用基础能力提升（中职实践教学法骨干教师）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标项名称:新形态教材创新开发及数字化能力提升（中职专业带头人及骨干教师</w:t>
      </w:r>
      <w:r>
        <w:rPr>
          <w:rFonts w:hint="eastAsia" w:ascii="宋体" w:hAnsi="宋体" w:eastAsia="宋体" w:cs="宋体"/>
          <w:color w:val="auto"/>
          <w:sz w:val="21"/>
          <w:szCs w:val="21"/>
          <w:highlight w:val="none"/>
          <w:lang w:eastAsia="zh-CN"/>
        </w:rPr>
        <w:t>、高职专业带头人及骨干教师</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标项十一</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标项名称:“关键办学要素与实务”专题研修</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预算金额（元）:250000.00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最高限价（如有）：250000.00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标项十二</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标项名称:微专业建设能力提升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290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290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标项十三</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标项名称:知识图谱的构建与应用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280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280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标项十四</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标项名称:名校长（书记）培育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高职校长（书记）</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标项十五</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标项名称:名校长（书记）培育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中职校长（书记）</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标项十六</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标项名称:专业带头人访学研修（中职财经商贸大类专业带头人）</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预算金额（元）:370000.00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最高限价（如有）：370000.00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标项十七</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标项名称:专业带头人访学研修（中职交通运输大类专业带头人）</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预算金额（元）:370000.00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最高限价（如有）：370000.00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标项十八</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标项名称:专业带头人访学研修</w:t>
      </w:r>
      <w:r>
        <w:rPr>
          <w:rFonts w:hint="eastAsia" w:ascii="宋体" w:hAnsi="宋体" w:eastAsia="宋体" w:cs="宋体"/>
          <w:color w:val="auto"/>
          <w:sz w:val="21"/>
          <w:szCs w:val="21"/>
          <w:highlight w:val="none"/>
          <w:lang w:eastAsia="zh-CN"/>
        </w:rPr>
        <w:t>（中职文化艺术大类专业带头人）</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预算金额（元）:370000.00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最高限价（如有）：370000.00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标项十九</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标项名称:专业带头人访学研修</w:t>
      </w:r>
      <w:r>
        <w:rPr>
          <w:rFonts w:hint="eastAsia" w:ascii="宋体" w:hAnsi="宋体" w:eastAsia="宋体" w:cs="宋体"/>
          <w:color w:val="auto"/>
          <w:sz w:val="21"/>
          <w:szCs w:val="21"/>
          <w:highlight w:val="none"/>
          <w:lang w:eastAsia="zh-CN"/>
        </w:rPr>
        <w:t>（中职电子信息大类专业带头人）</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标项名称:专业带头人访学研修</w:t>
      </w:r>
      <w:r>
        <w:rPr>
          <w:rFonts w:hint="eastAsia" w:ascii="宋体" w:hAnsi="宋体" w:eastAsia="宋体" w:cs="宋体"/>
          <w:color w:val="auto"/>
          <w:sz w:val="21"/>
          <w:szCs w:val="21"/>
          <w:highlight w:val="none"/>
          <w:lang w:eastAsia="zh-CN"/>
        </w:rPr>
        <w:t>（高职装备制造大类专业带头人）</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预算金额（元）:42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最高限价（如有）：42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标项二十一</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标项名称:专业带头人访学研修</w:t>
      </w:r>
      <w:r>
        <w:rPr>
          <w:rFonts w:hint="eastAsia" w:ascii="宋体" w:hAnsi="宋体" w:eastAsia="宋体" w:cs="宋体"/>
          <w:color w:val="auto"/>
          <w:sz w:val="21"/>
          <w:szCs w:val="21"/>
          <w:highlight w:val="none"/>
          <w:lang w:eastAsia="zh-CN"/>
        </w:rPr>
        <w:t>（高职电子与信息大类专业带头人）</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预算金额（元）:410000.00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最高限价（如有）：410000.00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标项二十二</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标项名称:人工智能赋能新型教研专题研修</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预算金额（元）:240000.00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最高限价（如有）：240000.00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标项二十三</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标项名称:教师企业实践（中职艺术设计类青年骨干教师）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预算金额（元）:300000.00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最高限价（如有）：300000.00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标项二十四</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标项名称:教师企业实践（中职计算机类青年骨干教师）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预算金额（元）:300000.00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最高限价（如有）：300000.00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标项二十五</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标项名称:教师企业实践（中职餐饮类青年骨干教师）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预算金额（元）:300000.00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最高限价（如有）：300000.00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标项二十六</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标项名称:教师企业实践（高职机械设计制造类青年骨干教师）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标项二十七</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标项名称:教师企业实践（高职道路运输类青年骨干教师）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标项二十八</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标项名称:教师企业实践（高职医药康复类青年骨干教师）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标项二十九</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标项名称:教师企业实践（高职电子商务类青年骨干教师）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标项名称:教师企业实践</w:t>
      </w:r>
      <w:r>
        <w:rPr>
          <w:rFonts w:hint="eastAsia" w:ascii="宋体" w:hAnsi="宋体" w:eastAsia="宋体" w:cs="宋体"/>
          <w:color w:val="auto"/>
          <w:sz w:val="21"/>
          <w:szCs w:val="21"/>
          <w:highlight w:val="none"/>
          <w:lang w:eastAsia="zh-CN"/>
        </w:rPr>
        <w:t>（高职旅游餐饮类青年骨干教师）</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预算金额（元）:350000.00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最高限价（如有）：350000.00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标项三十一</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标项名称:产教深度融合专题研修</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标项三十二</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标项名称:市域产教联合体建设专题研修</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标项三十三</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标项名称:职业院校教学质量与内部治理效能提升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标项三十四</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标项名称:职业院校“新双高”建设专题研修</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210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210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标项三十五</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标项名称:新形态教师培训的改革与创新</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270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270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标项三十六</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标项名称:职教出海路径选择与国际传播能力提升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240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240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标项三十七</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标项名称:AI赋能课程思政提质增效班主任（辅导员）育人能力提升专题研修（中职骨干班主任）</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270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270</w:t>
      </w:r>
      <w:r>
        <w:rPr>
          <w:rFonts w:hint="eastAsia" w:ascii="宋体" w:hAnsi="宋体" w:eastAsia="宋体" w:cs="宋体"/>
          <w:color w:val="auto"/>
          <w:sz w:val="21"/>
          <w:szCs w:val="21"/>
          <w:highlight w:val="none"/>
        </w:rPr>
        <w:t>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标项三十八</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标项名称:AI赋能课程思政提质增效班主任（辅导员）育人能力提升专题研修（高职骨干辅导员）</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简要规格描述或项目基本概况介绍、用途：详见招标公告附件《采购需求》</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0000.00</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本标项（否）接受联合体投标</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bookmarkEnd w:id="21"/>
      <w:bookmarkEnd w:id="22"/>
      <w:bookmarkEnd w:id="23"/>
      <w:bookmarkEnd w:id="24"/>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rPr>
      </w:pPr>
      <w:bookmarkStart w:id="25" w:name="_Toc28359004"/>
      <w:bookmarkStart w:id="26" w:name="_Toc28359081"/>
      <w:r>
        <w:rPr>
          <w:rFonts w:hint="eastAsia" w:ascii="宋体" w:hAnsi="宋体" w:eastAsia="宋体" w:cs="宋体"/>
          <w:color w:val="auto"/>
          <w:sz w:val="21"/>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u w:val="none"/>
        </w:rPr>
        <w:t>无</w:t>
      </w:r>
      <w:r>
        <w:rPr>
          <w:rFonts w:hint="eastAsia" w:ascii="宋体" w:hAnsi="宋体" w:eastAsia="宋体" w:cs="宋体"/>
          <w:color w:val="auto"/>
          <w:sz w:val="21"/>
          <w:szCs w:val="21"/>
          <w:highlight w:val="none"/>
          <w:u w:val="none"/>
          <w:lang w:eastAsia="zh-CN"/>
        </w:rPr>
        <w:t>；</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3.本项目的特定资格要求：无</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4"/>
          <w:szCs w:val="24"/>
          <w:highlight w:val="none"/>
        </w:rPr>
      </w:pPr>
      <w:bookmarkStart w:id="27" w:name="_Toc35393623"/>
      <w:bookmarkStart w:id="28" w:name="_Toc35393792"/>
      <w:r>
        <w:rPr>
          <w:rFonts w:hint="eastAsia" w:ascii="宋体" w:hAnsi="宋体" w:eastAsia="宋体" w:cs="宋体"/>
          <w:b/>
          <w:bCs/>
          <w:color w:val="auto"/>
          <w:sz w:val="24"/>
          <w:szCs w:val="24"/>
          <w:highlight w:val="none"/>
        </w:rPr>
        <w:t>三、获取招标文件</w:t>
      </w:r>
      <w:bookmarkEnd w:id="25"/>
      <w:bookmarkEnd w:id="26"/>
      <w:bookmarkEnd w:id="27"/>
      <w:bookmarkEnd w:id="28"/>
    </w:p>
    <w:p>
      <w:pPr>
        <w:keepNext w:val="0"/>
        <w:keepLines w:val="0"/>
        <w:pageBreakBefore w:val="0"/>
        <w:kinsoku/>
        <w:wordWrap/>
        <w:overflowPunct/>
        <w:topLinePunct w:val="0"/>
        <w:autoSpaceDE/>
        <w:autoSpaceDN/>
        <w:bidi w:val="0"/>
        <w:adjustRightInd/>
        <w:snapToGrid w:val="0"/>
        <w:spacing w:line="312" w:lineRule="auto"/>
        <w:ind w:firstLine="472" w:firstLineChars="225"/>
        <w:textAlignment w:val="auto"/>
        <w:rPr>
          <w:rFonts w:hint="eastAsia" w:ascii="宋体" w:hAnsi="宋体" w:eastAsia="宋体" w:cs="宋体"/>
          <w:color w:val="auto"/>
          <w:sz w:val="21"/>
          <w:szCs w:val="21"/>
          <w:highlight w:val="none"/>
        </w:rPr>
      </w:pPr>
      <w:bookmarkStart w:id="29" w:name="_Toc28359005"/>
      <w:bookmarkStart w:id="30" w:name="_Toc28359082"/>
      <w:bookmarkStart w:id="31" w:name="_Toc35393793"/>
      <w:bookmarkStart w:id="32" w:name="_Toc35393624"/>
      <w:r>
        <w:rPr>
          <w:rFonts w:hint="eastAsia" w:ascii="宋体" w:hAnsi="宋体" w:eastAsia="宋体" w:cs="宋体"/>
          <w:color w:val="auto"/>
          <w:sz w:val="21"/>
          <w:szCs w:val="21"/>
          <w:highlight w:val="none"/>
        </w:rPr>
        <w:t>时间：</w:t>
      </w:r>
      <w:r>
        <w:rPr>
          <w:rFonts w:hint="eastAsia" w:ascii="宋体" w:hAnsi="宋体" w:eastAsia="宋体" w:cs="宋体"/>
          <w:bCs/>
          <w:color w:val="auto"/>
          <w:kern w:val="0"/>
          <w:sz w:val="21"/>
          <w:szCs w:val="21"/>
          <w:highlight w:val="none"/>
          <w:u w:val="single"/>
        </w:rPr>
        <w:t>202</w:t>
      </w:r>
      <w:r>
        <w:rPr>
          <w:rFonts w:hint="eastAsia" w:ascii="宋体" w:hAnsi="宋体" w:eastAsia="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年</w:t>
      </w:r>
      <w:r>
        <w:rPr>
          <w:rFonts w:hint="eastAsia" w:ascii="宋体" w:hAnsi="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月</w:t>
      </w:r>
      <w:r>
        <w:rPr>
          <w:rFonts w:hint="eastAsia" w:ascii="宋体" w:hAnsi="宋体" w:cs="宋体"/>
          <w:bCs/>
          <w:color w:val="auto"/>
          <w:kern w:val="0"/>
          <w:sz w:val="21"/>
          <w:szCs w:val="21"/>
          <w:highlight w:val="none"/>
          <w:u w:val="single"/>
          <w:lang w:val="en-US" w:eastAsia="zh-CN"/>
        </w:rPr>
        <w:t>19</w:t>
      </w:r>
      <w:r>
        <w:rPr>
          <w:rFonts w:hint="eastAsia" w:ascii="宋体" w:hAnsi="宋体" w:eastAsia="宋体" w:cs="宋体"/>
          <w:bCs/>
          <w:color w:val="auto"/>
          <w:kern w:val="0"/>
          <w:sz w:val="21"/>
          <w:szCs w:val="21"/>
          <w:highlight w:val="none"/>
          <w:u w:val="single"/>
        </w:rPr>
        <w:t>日</w:t>
      </w:r>
      <w:r>
        <w:rPr>
          <w:rFonts w:hint="eastAsia" w:ascii="宋体" w:hAnsi="宋体" w:eastAsia="宋体" w:cs="宋体"/>
          <w:bCs/>
          <w:color w:val="auto"/>
          <w:kern w:val="0"/>
          <w:sz w:val="21"/>
          <w:szCs w:val="21"/>
          <w:highlight w:val="none"/>
        </w:rPr>
        <w:t>至</w:t>
      </w:r>
      <w:r>
        <w:rPr>
          <w:rFonts w:hint="eastAsia" w:ascii="宋体" w:hAnsi="宋体" w:eastAsia="宋体" w:cs="宋体"/>
          <w:bCs/>
          <w:color w:val="auto"/>
          <w:kern w:val="0"/>
          <w:sz w:val="21"/>
          <w:szCs w:val="21"/>
          <w:highlight w:val="none"/>
          <w:u w:val="single"/>
        </w:rPr>
        <w:t>202</w:t>
      </w:r>
      <w:r>
        <w:rPr>
          <w:rFonts w:hint="eastAsia" w:ascii="宋体" w:hAnsi="宋体" w:eastAsia="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年</w:t>
      </w:r>
      <w:r>
        <w:rPr>
          <w:rFonts w:hint="eastAsia" w:ascii="宋体" w:hAnsi="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月</w:t>
      </w:r>
      <w:r>
        <w:rPr>
          <w:rFonts w:hint="eastAsia" w:ascii="宋体" w:hAnsi="宋体" w:cs="宋体"/>
          <w:bCs/>
          <w:color w:val="auto"/>
          <w:kern w:val="0"/>
          <w:sz w:val="21"/>
          <w:szCs w:val="21"/>
          <w:highlight w:val="none"/>
          <w:u w:val="single"/>
          <w:lang w:val="en-US" w:eastAsia="zh-CN"/>
        </w:rPr>
        <w:t>9</w:t>
      </w:r>
      <w:r>
        <w:rPr>
          <w:rFonts w:hint="eastAsia" w:ascii="宋体" w:hAnsi="宋体" w:eastAsia="宋体" w:cs="宋体"/>
          <w:bCs/>
          <w:color w:val="auto"/>
          <w:kern w:val="0"/>
          <w:sz w:val="21"/>
          <w:szCs w:val="21"/>
          <w:highlight w:val="none"/>
          <w:u w:val="single"/>
        </w:rPr>
        <w:t>日</w:t>
      </w:r>
      <w:r>
        <w:rPr>
          <w:rFonts w:hint="eastAsia" w:ascii="宋体" w:hAnsi="宋体" w:eastAsia="宋体" w:cs="宋体"/>
          <w:bCs/>
          <w:color w:val="auto"/>
          <w:kern w:val="0"/>
          <w:sz w:val="21"/>
          <w:szCs w:val="21"/>
          <w:highlight w:val="none"/>
        </w:rPr>
        <w:t>，</w:t>
      </w:r>
      <w:r>
        <w:rPr>
          <w:rFonts w:hint="eastAsia" w:ascii="宋体" w:hAnsi="宋体" w:eastAsia="宋体" w:cs="宋体"/>
          <w:color w:val="auto"/>
          <w:sz w:val="21"/>
          <w:szCs w:val="21"/>
          <w:highlight w:val="none"/>
        </w:rPr>
        <w:t>每天上午00:00至11:59，下午12:00至23:59（北京时间，法定节假日除外）。</w:t>
      </w:r>
    </w:p>
    <w:p>
      <w:pPr>
        <w:keepNext w:val="0"/>
        <w:keepLines w:val="0"/>
        <w:pageBreakBefore w:val="0"/>
        <w:kinsoku/>
        <w:wordWrap/>
        <w:overflowPunct/>
        <w:topLinePunct w:val="0"/>
        <w:autoSpaceDE/>
        <w:autoSpaceDN/>
        <w:bidi w:val="0"/>
        <w:adjustRightInd/>
        <w:snapToGrid w:val="0"/>
        <w:spacing w:line="312" w:lineRule="auto"/>
        <w:ind w:firstLine="472" w:firstLineChars="22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地点：广西政府采购云平台（</w:t>
      </w:r>
      <w:r>
        <w:rPr>
          <w:rStyle w:val="25"/>
          <w:rFonts w:hint="eastAsia" w:ascii="宋体" w:hAnsi="宋体" w:eastAsia="宋体" w:cs="宋体"/>
          <w:b w:val="0"/>
          <w:bCs/>
          <w:color w:val="auto"/>
          <w:sz w:val="21"/>
          <w:szCs w:val="21"/>
          <w:highlight w:val="none"/>
        </w:rPr>
        <w:t>https://www.gcy.zfcg.gxzf.gov.cn/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val="0"/>
        <w:spacing w:line="312"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方式:网上下载。本项目不发放纸质文件，潜在投标人可自行在广西政府采购云平台（</w:t>
      </w:r>
      <w:r>
        <w:rPr>
          <w:rStyle w:val="25"/>
          <w:rFonts w:hint="eastAsia" w:ascii="宋体" w:hAnsi="宋体" w:eastAsia="宋体" w:cs="宋体"/>
          <w:b w:val="0"/>
          <w:bCs/>
          <w:color w:val="auto"/>
          <w:sz w:val="21"/>
          <w:szCs w:val="21"/>
          <w:highlight w:val="none"/>
        </w:rPr>
        <w:t>https://www.gcy.zfcg.gxzf.gov.cn/</w:t>
      </w:r>
      <w:r>
        <w:rPr>
          <w:rFonts w:hint="eastAsia" w:ascii="宋体" w:hAnsi="宋体" w:eastAsia="宋体" w:cs="宋体"/>
          <w:color w:val="auto"/>
          <w:sz w:val="21"/>
          <w:szCs w:val="21"/>
          <w:highlight w:val="none"/>
        </w:rPr>
        <w:t>）下载招标文件（操作路径：登录广西政府采购云平台-项目采购-获取采购文件-找到本项目-点击“申请获取采购文件”），</w:t>
      </w:r>
      <w:r>
        <w:rPr>
          <w:rFonts w:hint="eastAsia" w:ascii="宋体" w:hAnsi="宋体" w:eastAsia="宋体" w:cs="宋体"/>
          <w:color w:val="auto"/>
          <w:sz w:val="21"/>
          <w:szCs w:val="21"/>
          <w:highlight w:val="none"/>
          <w:lang w:eastAsia="zh-CN"/>
        </w:rPr>
        <w:t>电子版投标文件</w:t>
      </w:r>
      <w:r>
        <w:rPr>
          <w:rFonts w:hint="eastAsia" w:ascii="宋体" w:hAnsi="宋体" w:eastAsia="宋体" w:cs="宋体"/>
          <w:color w:val="auto"/>
          <w:sz w:val="21"/>
          <w:szCs w:val="21"/>
          <w:highlight w:val="none"/>
        </w:rPr>
        <w:t>制作需要基于广西政府采购云平台获取的招标文件编制。</w:t>
      </w:r>
    </w:p>
    <w:p>
      <w:pPr>
        <w:keepNext w:val="0"/>
        <w:keepLines w:val="0"/>
        <w:pageBreakBefore w:val="0"/>
        <w:kinsoku/>
        <w:wordWrap/>
        <w:overflowPunct/>
        <w:topLinePunct w:val="0"/>
        <w:autoSpaceDE/>
        <w:autoSpaceDN/>
        <w:bidi w:val="0"/>
        <w:adjustRightInd/>
        <w:snapToGrid w:val="0"/>
        <w:spacing w:line="312" w:lineRule="auto"/>
        <w:ind w:firstLine="472" w:firstLineChars="22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售价：人民币0元</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w:t>
      </w:r>
      <w:bookmarkEnd w:id="29"/>
      <w:bookmarkEnd w:id="30"/>
      <w:r>
        <w:rPr>
          <w:rFonts w:hint="eastAsia" w:ascii="宋体" w:hAnsi="宋体" w:eastAsia="宋体" w:cs="宋体"/>
          <w:b/>
          <w:bCs/>
          <w:color w:val="auto"/>
          <w:sz w:val="24"/>
          <w:szCs w:val="24"/>
          <w:highlight w:val="none"/>
        </w:rPr>
        <w:t>截止时间、开标时间和地点</w:t>
      </w:r>
      <w:bookmarkEnd w:id="31"/>
      <w:bookmarkEnd w:id="32"/>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提交投标文件截止时间：202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日 09:30（北京时间）。</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投标地点（网址）：广西政府采购云平台（https://www.gcy.zfcg.gxzf.gov.cn/）。 </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开标时间：202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日 09:30。 </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开标地点：本项目将在“广西政府采购云平台”电子开标大厅解密、开启。</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4"/>
          <w:szCs w:val="24"/>
          <w:highlight w:val="none"/>
        </w:rPr>
      </w:pPr>
      <w:bookmarkStart w:id="33" w:name="_Toc28359084"/>
      <w:bookmarkStart w:id="34" w:name="_Toc35393794"/>
      <w:bookmarkStart w:id="35" w:name="_Toc35393625"/>
      <w:bookmarkStart w:id="36" w:name="_Toc28359007"/>
      <w:r>
        <w:rPr>
          <w:rFonts w:hint="eastAsia" w:ascii="宋体" w:hAnsi="宋体" w:eastAsia="宋体" w:cs="宋体"/>
          <w:b/>
          <w:bCs/>
          <w:color w:val="auto"/>
          <w:sz w:val="24"/>
          <w:szCs w:val="24"/>
          <w:highlight w:val="none"/>
        </w:rPr>
        <w:t>五、公告期限</w:t>
      </w:r>
      <w:bookmarkEnd w:id="33"/>
      <w:bookmarkEnd w:id="34"/>
      <w:bookmarkEnd w:id="35"/>
      <w:bookmarkEnd w:id="36"/>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4"/>
          <w:szCs w:val="24"/>
          <w:highlight w:val="none"/>
        </w:rPr>
      </w:pPr>
      <w:bookmarkStart w:id="37" w:name="_Toc35393626"/>
      <w:bookmarkStart w:id="38" w:name="_Toc35393795"/>
      <w:r>
        <w:rPr>
          <w:rFonts w:hint="eastAsia" w:ascii="宋体" w:hAnsi="宋体" w:eastAsia="宋体" w:cs="宋体"/>
          <w:b/>
          <w:bCs/>
          <w:color w:val="auto"/>
          <w:sz w:val="24"/>
          <w:szCs w:val="24"/>
          <w:highlight w:val="none"/>
        </w:rPr>
        <w:t>六、其他补充事宜</w:t>
      </w:r>
      <w:bookmarkEnd w:id="37"/>
      <w:bookmarkEnd w:id="38"/>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1.投标保证金：</w:t>
      </w:r>
    </w:p>
    <w:p>
      <w:pPr>
        <w:keepNext w:val="0"/>
        <w:keepLines w:val="0"/>
        <w:pageBreakBefore w:val="0"/>
        <w:kinsoku/>
        <w:wordWrap/>
        <w:overflowPunct/>
        <w:topLinePunct w:val="0"/>
        <w:autoSpaceDE/>
        <w:autoSpaceDN/>
        <w:bidi w:val="0"/>
        <w:adjustRightInd/>
        <w:spacing w:line="312" w:lineRule="auto"/>
        <w:ind w:firstLine="843" w:firstLineChars="4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本项目不需要缴</w:t>
      </w:r>
      <w:r>
        <w:rPr>
          <w:rFonts w:hint="eastAsia" w:ascii="宋体" w:hAnsi="宋体" w:eastAsia="宋体" w:cs="宋体"/>
          <w:b/>
          <w:bCs/>
          <w:color w:val="auto"/>
          <w:kern w:val="0"/>
          <w:sz w:val="21"/>
          <w:szCs w:val="21"/>
          <w:highlight w:val="none"/>
        </w:rPr>
        <w:t>纳</w:t>
      </w:r>
      <w:r>
        <w:rPr>
          <w:rFonts w:hint="eastAsia" w:ascii="宋体" w:hAnsi="宋体" w:eastAsia="宋体" w:cs="宋体"/>
          <w:b/>
          <w:bCs/>
          <w:color w:val="auto"/>
          <w:sz w:val="21"/>
          <w:szCs w:val="21"/>
          <w:highlight w:val="none"/>
        </w:rPr>
        <w:t>投标保证金。</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2.网上查询地址</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http://zfcg.gxzf.gov.cn/(广西政府采购网)、www.ccgp.gov.cn(中国政府采购网)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http://gxggzy.gxzf.gov.cn/（广西壮族自治区公共资源交易中心）。</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本项目需要落实的政府采购政策：</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（3）强制采购节能产品；优先采购节能产品、环境标志产品。</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（6）在政府采购中实施本国产品标准及相关政策。</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pacing w:line="312"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5.对在“信用中国”网站(www.creditchina.gov.cn) 、中国政府采购网(www.ccgp.gov.cn)被列入失信被执行人、</w:t>
      </w:r>
      <w:r>
        <w:rPr>
          <w:rFonts w:hint="eastAsia" w:ascii="宋体" w:hAnsi="宋体" w:eastAsia="宋体" w:cs="宋体"/>
          <w:color w:val="auto"/>
          <w:sz w:val="21"/>
          <w:szCs w:val="21"/>
          <w:highlight w:val="none"/>
        </w:rPr>
        <w:t>重大税收违法失信主体</w:t>
      </w:r>
      <w:r>
        <w:rPr>
          <w:rFonts w:hint="eastAsia" w:ascii="宋体" w:hAnsi="宋体" w:eastAsia="宋体" w:cs="宋体"/>
          <w:color w:val="auto"/>
          <w:kern w:val="0"/>
          <w:sz w:val="21"/>
          <w:szCs w:val="21"/>
          <w:highlight w:val="none"/>
        </w:rPr>
        <w:t>、政府采购严重违法失信行为记录名单及其他不符合《中华人民共和国政府采购法》第二十二条规定条件的供应商，不得参与政府采购活动。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pacing w:line="312" w:lineRule="auto"/>
        <w:ind w:firstLine="316"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6.</w:t>
      </w:r>
      <w:r>
        <w:rPr>
          <w:rFonts w:hint="eastAsia" w:ascii="宋体" w:hAnsi="宋体" w:eastAsia="宋体" w:cs="宋体"/>
          <w:b/>
          <w:bCs/>
          <w:color w:val="auto"/>
          <w:sz w:val="21"/>
          <w:szCs w:val="21"/>
          <w:highlight w:val="none"/>
        </w:rPr>
        <w:t>在线投标的有关说明</w:t>
      </w:r>
      <w:r>
        <w:rPr>
          <w:rFonts w:hint="eastAsia" w:ascii="宋体" w:hAnsi="宋体" w:eastAsia="宋体" w:cs="宋体"/>
          <w:b/>
          <w:bCs/>
          <w:color w:val="auto"/>
          <w:kern w:val="0"/>
          <w:sz w:val="21"/>
          <w:szCs w:val="21"/>
          <w:highlight w:val="none"/>
        </w:rPr>
        <w:t>：</w:t>
      </w:r>
    </w:p>
    <w:p>
      <w:pPr>
        <w:keepNext w:val="0"/>
        <w:keepLines w:val="0"/>
        <w:pageBreakBefore w:val="0"/>
        <w:widowControl/>
        <w:kinsoku/>
        <w:wordWrap/>
        <w:overflowPunct/>
        <w:topLinePunct w:val="0"/>
        <w:autoSpaceDE/>
        <w:autoSpaceDN/>
        <w:bidi w:val="0"/>
        <w:adjustRightIn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hAnsi="宋体" w:eastAsia="宋体" w:cs="宋体"/>
          <w:b/>
          <w:bCs/>
          <w:color w:val="auto"/>
          <w:sz w:val="21"/>
          <w:szCs w:val="21"/>
          <w:highlight w:val="none"/>
        </w:rPr>
        <w:t>投标人在</w:t>
      </w:r>
      <w:r>
        <w:rPr>
          <w:rFonts w:hint="eastAsia" w:ascii="宋体" w:hAnsi="宋体" w:eastAsia="宋体" w:cs="宋体"/>
          <w:color w:val="auto"/>
          <w:sz w:val="21"/>
          <w:szCs w:val="21"/>
          <w:highlight w:val="none"/>
        </w:rPr>
        <w:t>广西政府采购云平台</w:t>
      </w:r>
      <w:r>
        <w:rPr>
          <w:rFonts w:hint="eastAsia" w:ascii="宋体" w:hAnsi="宋体" w:eastAsia="宋体" w:cs="宋体"/>
          <w:b/>
          <w:bCs/>
          <w:color w:val="auto"/>
          <w:sz w:val="21"/>
          <w:szCs w:val="21"/>
          <w:highlight w:val="none"/>
        </w:rPr>
        <w:t>提交电子版投标文件时，请填写参加远程开标活动经办人联系方式</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（2）未进行网上注册并办理数字证书（CA认证）的供应商将无法参与本项目政府采购活动，潜在投标人应当在投标截止时间前，完成电子交易平台上的CA数字证书办理及投标文件的提交。</w:t>
      </w:r>
    </w:p>
    <w:p>
      <w:pPr>
        <w:keepNext w:val="0"/>
        <w:keepLines w:val="0"/>
        <w:pageBreakBefore w:val="0"/>
        <w:widowControl/>
        <w:kinsoku/>
        <w:wordWrap/>
        <w:overflowPunct/>
        <w:topLinePunct w:val="0"/>
        <w:autoSpaceDE/>
        <w:autoSpaceDN/>
        <w:bidi w:val="0"/>
        <w:adjustRightIn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pPr>
        <w:keepNext w:val="0"/>
        <w:keepLines w:val="0"/>
        <w:pageBreakBefore w:val="0"/>
        <w:kinsoku/>
        <w:wordWrap/>
        <w:overflowPunct/>
        <w:topLinePunct w:val="0"/>
        <w:autoSpaceDE/>
        <w:autoSpaceDN/>
        <w:bidi w:val="0"/>
        <w:adjustRightInd/>
        <w:spacing w:line="312"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注：投标人应当在投标截止时间前完成</w:t>
      </w:r>
      <w:r>
        <w:rPr>
          <w:rFonts w:hint="eastAsia" w:ascii="宋体" w:hAnsi="宋体" w:eastAsia="宋体" w:cs="宋体"/>
          <w:b/>
          <w:bCs/>
          <w:color w:val="auto"/>
          <w:sz w:val="21"/>
          <w:szCs w:val="21"/>
          <w:highlight w:val="none"/>
          <w:lang w:eastAsia="zh-CN"/>
        </w:rPr>
        <w:t>电子版投标文件</w:t>
      </w:r>
      <w:r>
        <w:rPr>
          <w:rFonts w:hint="eastAsia" w:ascii="宋体" w:hAnsi="宋体" w:eastAsia="宋体" w:cs="宋体"/>
          <w:b/>
          <w:bCs/>
          <w:color w:val="auto"/>
          <w:sz w:val="21"/>
          <w:szCs w:val="21"/>
          <w:highlight w:val="none"/>
        </w:rPr>
        <w:t>的上传、</w:t>
      </w:r>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，投标截止时间前可以补充、修改或者撤回投标文件。补充或者修改投标文件的，应当先行撤回原文件，补充、修改后重新上传、</w:t>
      </w:r>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。投标截止时间前未完成上传、</w:t>
      </w:r>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的，视为撤回投标文件。投标截止时间以后上传</w:t>
      </w:r>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的投标文件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广西政府采购云平台</w:t>
      </w:r>
      <w:r>
        <w:rPr>
          <w:rFonts w:hint="eastAsia" w:ascii="宋体" w:hAnsi="宋体" w:eastAsia="宋体" w:cs="宋体"/>
          <w:b/>
          <w:bCs/>
          <w:color w:val="auto"/>
          <w:sz w:val="21"/>
          <w:szCs w:val="21"/>
          <w:highlight w:val="none"/>
        </w:rPr>
        <w:t>将予以拒收。</w:t>
      </w:r>
    </w:p>
    <w:p>
      <w:pPr>
        <w:keepNext w:val="0"/>
        <w:keepLines w:val="0"/>
        <w:pageBreakBefore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（4）CA证书在线解密：投标人投标时，需携带制作投标文件时用来加密的有效数字证书（CA认证）登录</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电子开标大厅现场按规定时间对加密的投标文件进行解密。</w:t>
      </w:r>
    </w:p>
    <w:p>
      <w:pPr>
        <w:keepNext w:val="0"/>
        <w:keepLines w:val="0"/>
        <w:pageBreakBefore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（5）若对项目采购电子交易系统操作有疑问，可登录</w:t>
      </w:r>
      <w:r>
        <w:rPr>
          <w:rFonts w:hint="eastAsia" w:ascii="宋体" w:hAnsi="宋体" w:eastAsia="宋体" w:cs="宋体"/>
          <w:color w:val="auto"/>
          <w:sz w:val="21"/>
          <w:szCs w:val="21"/>
          <w:highlight w:val="none"/>
        </w:rPr>
        <w:t>广西政府采购云平台（https://www.gcy.zfcg.gxzf.gov.cn/）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服务热线95763获取热线服务帮助。</w:t>
      </w:r>
    </w:p>
    <w:p>
      <w:pPr>
        <w:keepNext w:val="0"/>
        <w:keepLines w:val="0"/>
        <w:pageBreakBefore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eastAsia="宋体" w:cs="宋体"/>
          <w:color w:val="auto"/>
          <w:sz w:val="21"/>
          <w:szCs w:val="21"/>
          <w:highlight w:val="none"/>
          <w:lang w:val="en-US" w:eastAsia="zh-CN"/>
        </w:rPr>
        <w:t>授权委托书、法人营业执照及分支机构营业执照的复印件</w:t>
      </w:r>
      <w:r>
        <w:rPr>
          <w:rFonts w:hint="eastAsia" w:ascii="宋体" w:hAnsi="宋体" w:eastAsia="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b/>
          <w:bCs/>
          <w:color w:val="auto"/>
          <w:sz w:val="21"/>
          <w:szCs w:val="21"/>
          <w:highlight w:val="none"/>
        </w:rPr>
      </w:pPr>
      <w:bookmarkStart w:id="39" w:name="_Toc28359008"/>
      <w:bookmarkStart w:id="40" w:name="_Toc35393627"/>
      <w:bookmarkStart w:id="41" w:name="_Toc35393796"/>
      <w:bookmarkStart w:id="42" w:name="_Toc28359085"/>
      <w:r>
        <w:rPr>
          <w:rFonts w:hint="eastAsia" w:ascii="宋体" w:hAnsi="宋体" w:eastAsia="宋体" w:cs="宋体"/>
          <w:b/>
          <w:bCs/>
          <w:color w:val="auto"/>
          <w:sz w:val="21"/>
          <w:szCs w:val="21"/>
          <w:highlight w:val="none"/>
        </w:rPr>
        <w:t>七、对本次招标提出询问，请按以下方式联系。</w:t>
      </w:r>
      <w:bookmarkEnd w:id="39"/>
      <w:bookmarkEnd w:id="40"/>
      <w:bookmarkEnd w:id="41"/>
      <w:bookmarkEnd w:id="42"/>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称：广西壮族自治区教师培训中心</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址：广西南宁市竹溪大道69号</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项目联系人：</w:t>
      </w:r>
      <w:r>
        <w:rPr>
          <w:rFonts w:hint="eastAsia" w:ascii="宋体" w:hAnsi="宋体" w:eastAsia="宋体" w:cs="宋体"/>
          <w:color w:val="auto"/>
          <w:kern w:val="0"/>
          <w:sz w:val="21"/>
          <w:szCs w:val="21"/>
          <w:highlight w:val="none"/>
          <w:lang w:val="en-US" w:eastAsia="zh-CN"/>
        </w:rPr>
        <w:t>卢老师、李老师。</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项目联系方式：0771-</w:t>
      </w:r>
      <w:r>
        <w:rPr>
          <w:rFonts w:hint="eastAsia" w:ascii="宋体" w:hAnsi="宋体" w:eastAsia="宋体" w:cs="宋体"/>
          <w:color w:val="auto"/>
          <w:kern w:val="0"/>
          <w:sz w:val="21"/>
          <w:szCs w:val="21"/>
          <w:highlight w:val="none"/>
          <w:lang w:val="en-US" w:eastAsia="zh-CN"/>
        </w:rPr>
        <w:t>5815401；0771-5815406。</w:t>
      </w:r>
      <w:r>
        <w:rPr>
          <w:rFonts w:hint="eastAsia" w:ascii="宋体" w:hAnsi="宋体" w:eastAsia="宋体" w:cs="宋体"/>
          <w:color w:val="auto"/>
          <w:kern w:val="0"/>
          <w:sz w:val="21"/>
          <w:szCs w:val="21"/>
          <w:highlight w:val="none"/>
        </w:rPr>
        <w:t> </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2.采购代理机构信息            </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称：广西科联招标中心有限公司             </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址：广西南宁市大学东路170号              </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项目联系人：潘能荣</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项目联系方式：0771-3486281</w:t>
      </w:r>
      <w:bookmarkEnd w:id="423"/>
    </w:p>
    <w:p>
      <w:pPr>
        <w:keepNext w:val="0"/>
        <w:keepLines w:val="0"/>
        <w:pageBreakBefore w:val="0"/>
        <w:widowControl/>
        <w:kinsoku/>
        <w:wordWrap/>
        <w:overflowPunct/>
        <w:topLinePunct w:val="0"/>
        <w:autoSpaceDE/>
        <w:autoSpaceDN/>
        <w:bidi w:val="0"/>
        <w:adjustRightInd/>
        <w:spacing w:line="312" w:lineRule="auto"/>
        <w:jc w:val="left"/>
        <w:textAlignment w:val="auto"/>
        <w:rPr>
          <w:rFonts w:hint="eastAsia" w:ascii="宋体" w:hAnsi="宋体" w:eastAsia="宋体" w:cs="宋体"/>
          <w:color w:val="auto"/>
          <w:sz w:val="21"/>
          <w:szCs w:val="21"/>
          <w:highlight w:val="none"/>
          <w:lang w:val="zh-CN"/>
        </w:rPr>
        <w:sectPr>
          <w:footerReference r:id="rId5" w:type="first"/>
          <w:footerReference r:id="rId4" w:type="default"/>
          <w:pgSz w:w="11905" w:h="16838"/>
          <w:pgMar w:top="1134" w:right="1134" w:bottom="1134" w:left="1134" w:header="850" w:footer="850" w:gutter="0"/>
          <w:pgNumType w:start="1"/>
          <w:cols w:space="720" w:num="1"/>
          <w:titlePg/>
          <w:docGrid w:linePitch="331" w:charSpace="0"/>
        </w:sectPr>
      </w:pPr>
    </w:p>
    <w:p>
      <w:pPr>
        <w:pStyle w:val="12"/>
        <w:jc w:val="center"/>
        <w:outlineLvl w:val="0"/>
        <w:rPr>
          <w:rFonts w:ascii="Times New Roman" w:hAnsi="Times New Roman"/>
          <w:b/>
          <w:color w:val="auto"/>
          <w:sz w:val="36"/>
          <w:highlight w:val="none"/>
        </w:rPr>
      </w:pPr>
      <w:bookmarkStart w:id="43" w:name="_Toc532545042"/>
      <w:bookmarkStart w:id="44" w:name="_Toc7686"/>
      <w:bookmarkStart w:id="45" w:name="_Toc2299"/>
      <w:bookmarkStart w:id="46" w:name="_Toc7337"/>
      <w:bookmarkStart w:id="47" w:name="_Toc8382"/>
      <w:bookmarkStart w:id="48" w:name="_Toc13449"/>
      <w:bookmarkStart w:id="49" w:name="_Toc28689"/>
      <w:bookmarkStart w:id="50" w:name="_Toc21081"/>
      <w:bookmarkStart w:id="51" w:name="_Toc22408"/>
      <w:bookmarkStart w:id="52" w:name="_Toc937"/>
      <w:bookmarkStart w:id="53" w:name="_Toc4483"/>
      <w:bookmarkStart w:id="54" w:name="_Toc24210"/>
      <w:bookmarkStart w:id="55" w:name="_Toc32573"/>
      <w:bookmarkStart w:id="56" w:name="_Toc17621"/>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43"/>
      <w:r>
        <w:rPr>
          <w:rFonts w:hint="eastAsia" w:ascii="Times New Roman" w:hAnsi="Times New Roman"/>
          <w:b/>
          <w:color w:val="auto"/>
          <w:sz w:val="36"/>
          <w:highlight w:val="none"/>
        </w:rPr>
        <w:t>采购需求</w:t>
      </w:r>
      <w:bookmarkEnd w:id="44"/>
      <w:bookmarkEnd w:id="45"/>
      <w:bookmarkEnd w:id="46"/>
      <w:bookmarkEnd w:id="47"/>
      <w:bookmarkEnd w:id="48"/>
      <w:bookmarkEnd w:id="49"/>
      <w:bookmarkEnd w:id="50"/>
      <w:bookmarkEnd w:id="51"/>
      <w:bookmarkEnd w:id="52"/>
      <w:bookmarkEnd w:id="53"/>
      <w:bookmarkEnd w:id="54"/>
      <w:bookmarkEnd w:id="55"/>
      <w:bookmarkEnd w:id="56"/>
    </w:p>
    <w:p>
      <w:pPr>
        <w:adjustRightInd w:val="0"/>
        <w:spacing w:line="340" w:lineRule="exact"/>
        <w:rPr>
          <w:rFonts w:hAnsi="宋体"/>
          <w:b/>
          <w:color w:val="auto"/>
          <w:szCs w:val="21"/>
          <w:highlight w:val="none"/>
        </w:rPr>
      </w:pPr>
    </w:p>
    <w:p>
      <w:pPr>
        <w:adjustRightInd w:val="0"/>
        <w:spacing w:line="340" w:lineRule="exact"/>
        <w:rPr>
          <w:rFonts w:hAnsi="宋体"/>
          <w:b/>
          <w:color w:val="auto"/>
          <w:szCs w:val="21"/>
          <w:highlight w:val="none"/>
        </w:rPr>
      </w:pPr>
      <w:r>
        <w:rPr>
          <w:rFonts w:hint="eastAsia" w:hAnsi="宋体"/>
          <w:b/>
          <w:color w:val="auto"/>
          <w:szCs w:val="21"/>
          <w:highlight w:val="none"/>
        </w:rPr>
        <w:t>说明：</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w:t>
      </w:r>
      <w:r>
        <w:rPr>
          <w:rFonts w:hint="eastAsia" w:ascii="宋体" w:hAnsi="宋体" w:eastAsia="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pPr>
        <w:spacing w:line="360" w:lineRule="auto"/>
        <w:ind w:firstLine="426" w:firstLineChars="202"/>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2.</w:t>
      </w:r>
      <w:r>
        <w:rPr>
          <w:rFonts w:hint="default" w:ascii="宋体" w:hAnsi="宋体" w:eastAsia="宋体" w:cs="宋体"/>
          <w:b/>
          <w:bCs/>
          <w:color w:val="auto"/>
          <w:sz w:val="21"/>
          <w:szCs w:val="21"/>
          <w:highlight w:val="none"/>
          <w:lang w:val="en-US"/>
        </w:rPr>
        <w:t>采购需求中带“▲”的条款</w:t>
      </w:r>
      <w:r>
        <w:rPr>
          <w:rFonts w:hint="eastAsia" w:ascii="宋体" w:hAnsi="宋体" w:eastAsia="宋体" w:cs="宋体"/>
          <w:b/>
          <w:bCs/>
          <w:color w:val="auto"/>
          <w:sz w:val="21"/>
          <w:szCs w:val="21"/>
          <w:highlight w:val="none"/>
          <w:lang w:val="en-US" w:eastAsia="zh-CN"/>
        </w:rPr>
        <w:t>为实质性条款，不满足</w:t>
      </w:r>
      <w:r>
        <w:rPr>
          <w:rFonts w:hint="default" w:ascii="宋体" w:hAnsi="宋体" w:eastAsia="宋体" w:cs="宋体"/>
          <w:b/>
          <w:bCs/>
          <w:color w:val="auto"/>
          <w:sz w:val="21"/>
          <w:szCs w:val="21"/>
          <w:highlight w:val="none"/>
          <w:lang w:val="en-US" w:eastAsia="zh-CN"/>
        </w:rPr>
        <w:t>作</w:t>
      </w:r>
      <w:r>
        <w:rPr>
          <w:rFonts w:hint="default" w:ascii="宋体" w:hAnsi="宋体" w:eastAsia="宋体" w:cs="宋体"/>
          <w:b/>
          <w:bCs/>
          <w:color w:val="auto"/>
          <w:sz w:val="21"/>
          <w:szCs w:val="21"/>
          <w:highlight w:val="none"/>
          <w:lang w:val="en-US"/>
        </w:rPr>
        <w:t>无效响应处理</w:t>
      </w:r>
      <w:r>
        <w:rPr>
          <w:rFonts w:hint="eastAsia" w:ascii="宋体" w:hAnsi="宋体" w:eastAsia="宋体" w:cs="宋体"/>
          <w:b/>
          <w:bCs/>
          <w:i w:val="0"/>
          <w:iCs w:val="0"/>
          <w:caps w:val="0"/>
          <w:color w:val="auto"/>
          <w:spacing w:val="0"/>
          <w:sz w:val="21"/>
          <w:szCs w:val="21"/>
          <w:highlight w:val="none"/>
          <w:shd w:val="clear" w:color="auto" w:fill="auto"/>
        </w:rPr>
        <w:t>。商务条款评审中允许负偏离的条款数为0项</w:t>
      </w:r>
      <w:r>
        <w:rPr>
          <w:rFonts w:hint="eastAsia" w:ascii="宋体" w:hAnsi="宋体" w:eastAsia="宋体" w:cs="宋体"/>
          <w:b/>
          <w:bCs/>
          <w:i w:val="0"/>
          <w:iCs w:val="0"/>
          <w:caps w:val="0"/>
          <w:color w:val="auto"/>
          <w:spacing w:val="0"/>
          <w:sz w:val="21"/>
          <w:szCs w:val="21"/>
          <w:highlight w:val="none"/>
          <w:shd w:val="clear" w:color="auto" w:fill="auto"/>
          <w:lang w:eastAsia="zh-CN"/>
        </w:rPr>
        <w:t>，</w:t>
      </w:r>
      <w:r>
        <w:rPr>
          <w:rFonts w:hint="eastAsia" w:ascii="宋体" w:hAnsi="宋体" w:eastAsia="宋体" w:cs="宋体"/>
          <w:b/>
          <w:bCs/>
          <w:i w:val="0"/>
          <w:iCs w:val="0"/>
          <w:caps w:val="0"/>
          <w:color w:val="auto"/>
          <w:spacing w:val="0"/>
          <w:sz w:val="21"/>
          <w:szCs w:val="21"/>
          <w:highlight w:val="none"/>
          <w:shd w:val="clear" w:color="auto" w:fill="auto"/>
        </w:rPr>
        <w:t>技术需求评审中允许负偏离的条款数为5 项。</w:t>
      </w:r>
    </w:p>
    <w:p>
      <w:pPr>
        <w:spacing w:line="360" w:lineRule="auto"/>
        <w:ind w:firstLine="424" w:firstLineChars="202"/>
        <w:jc w:val="left"/>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的情形。投标人可参照或者选用其他相当的品牌、型号或者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替代，但选用的投标产品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pPr>
        <w:spacing w:line="360" w:lineRule="auto"/>
        <w:ind w:firstLine="424" w:firstLineChars="202"/>
        <w:jc w:val="left"/>
        <w:rPr>
          <w:rFonts w:hint="eastAsia" w:ascii="宋体" w:hAnsi="宋体" w:eastAsia="宋体" w:cs="宋体"/>
          <w:color w:val="auto"/>
          <w:highlight w:val="none"/>
        </w:rPr>
      </w:pPr>
      <w:r>
        <w:rPr>
          <w:rFonts w:hint="default"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pPr>
        <w:spacing w:line="360" w:lineRule="auto"/>
        <w:ind w:firstLine="424" w:firstLineChars="202"/>
        <w:jc w:val="left"/>
        <w:rPr>
          <w:rFonts w:ascii="宋体" w:hAnsi="宋体" w:cs="宋体"/>
          <w:color w:val="auto"/>
          <w:highlight w:val="none"/>
        </w:rPr>
      </w:pPr>
      <w:r>
        <w:rPr>
          <w:rFonts w:hint="default" w:ascii="宋体" w:hAnsi="宋体" w:eastAsia="宋体" w:cs="宋体"/>
          <w:color w:val="auto"/>
          <w:highlight w:val="none"/>
          <w:lang w:val="en-US" w:eastAsia="zh-CN"/>
        </w:rPr>
        <w:t>5</w:t>
      </w:r>
      <w:r>
        <w:rPr>
          <w:rFonts w:hint="eastAsia" w:ascii="宋体" w:hAnsi="宋体" w:eastAsia="宋体" w:cs="宋体"/>
          <w:color w:val="auto"/>
          <w:highlight w:val="none"/>
        </w:rPr>
        <w:t>.投标人应对投标内容所涉及的专利承担法律责任，并负责保护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的利益不受任何损害。一切由于文字、商标、技术和软件专利授权引起的法律裁决、诉讼和赔偿费用均由中标人负责</w:t>
      </w:r>
      <w:r>
        <w:rPr>
          <w:rFonts w:hint="eastAsia" w:ascii="宋体" w:hAnsi="宋体" w:cs="宋体"/>
          <w:color w:val="auto"/>
          <w:highlight w:val="none"/>
        </w:rPr>
        <w:t>。</w:t>
      </w:r>
    </w:p>
    <w:p>
      <w:pPr>
        <w:tabs>
          <w:tab w:val="left" w:pos="180"/>
          <w:tab w:val="left" w:pos="1620"/>
        </w:tabs>
        <w:spacing w:line="420" w:lineRule="exact"/>
        <w:ind w:firstLine="422" w:firstLineChars="200"/>
        <w:jc w:val="left"/>
        <w:rPr>
          <w:rFonts w:ascii="宋体" w:hAnsi="宋体" w:cs="宋体"/>
          <w:b/>
          <w:bCs/>
          <w:color w:val="auto"/>
          <w:highlight w:val="none"/>
          <w:u w:val="single"/>
        </w:rPr>
        <w:sectPr>
          <w:footerReference r:id="rId6" w:type="default"/>
          <w:pgSz w:w="11905" w:h="16838"/>
          <w:pgMar w:top="1134" w:right="1134" w:bottom="1134" w:left="1134" w:header="850" w:footer="850" w:gutter="0"/>
          <w:cols w:space="720" w:num="1"/>
          <w:titlePg/>
          <w:docGrid w:linePitch="331" w:charSpace="0"/>
        </w:sectPr>
      </w:pPr>
      <w:r>
        <w:rPr>
          <w:rFonts w:hint="eastAsia" w:ascii="宋体" w:hAnsi="宋体" w:cs="宋体"/>
          <w:b/>
          <w:bCs/>
          <w:color w:val="auto"/>
          <w:highlight w:val="none"/>
        </w:rPr>
        <w:t>6.采购标的对应的中小企业划分标准所属行业名称：</w:t>
      </w:r>
      <w:r>
        <w:rPr>
          <w:rFonts w:hint="eastAsia" w:ascii="宋体" w:hAnsi="宋体" w:cs="宋体"/>
          <w:b/>
          <w:bCs/>
          <w:color w:val="auto"/>
          <w:highlight w:val="none"/>
          <w:u w:val="single"/>
        </w:rPr>
        <w:t>其他未列明行业</w:t>
      </w:r>
    </w:p>
    <w:p>
      <w:pPr>
        <w:pStyle w:val="9"/>
        <w:jc w:val="center"/>
        <w:rPr>
          <w:rFonts w:hint="eastAsia" w:ascii="仿宋_GB2312" w:hAnsi="宋体" w:eastAsia="仿宋_GB2312" w:cs="Arial"/>
          <w:b/>
          <w:color w:val="auto"/>
          <w:sz w:val="36"/>
          <w:szCs w:val="36"/>
          <w:highlight w:val="none"/>
        </w:rPr>
      </w:pPr>
      <w:r>
        <w:rPr>
          <w:rFonts w:hint="eastAsia" w:ascii="仿宋_GB2312" w:hAnsi="宋体" w:eastAsia="仿宋_GB2312" w:cs="Arial"/>
          <w:b/>
          <w:color w:val="auto"/>
          <w:sz w:val="36"/>
          <w:szCs w:val="36"/>
          <w:highlight w:val="none"/>
        </w:rPr>
        <w:t>服务需求一览表</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
        <w:gridCol w:w="816"/>
        <w:gridCol w:w="1180"/>
        <w:gridCol w:w="1255"/>
        <w:gridCol w:w="3968"/>
        <w:gridCol w:w="1490"/>
        <w:gridCol w:w="1874"/>
        <w:gridCol w:w="581"/>
        <w:gridCol w:w="1085"/>
        <w:gridCol w:w="759"/>
        <w:gridCol w:w="1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分标号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项目</w:t>
            </w:r>
            <w:r>
              <w:rPr>
                <w:rFonts w:hint="eastAsia" w:ascii="宋体" w:hAnsi="宋体" w:eastAsia="宋体" w:cs="宋体"/>
                <w:b/>
                <w:bCs w:val="0"/>
                <w:color w:val="auto"/>
                <w:sz w:val="21"/>
                <w:szCs w:val="21"/>
                <w:highlight w:val="none"/>
                <w:lang w:val="en-US" w:eastAsia="zh-CN"/>
              </w:rPr>
              <w:br w:type="textWrapping"/>
            </w:r>
            <w:r>
              <w:rPr>
                <w:rFonts w:hint="eastAsia" w:ascii="宋体" w:hAnsi="宋体" w:eastAsia="宋体" w:cs="宋体"/>
                <w:b/>
                <w:bCs w:val="0"/>
                <w:color w:val="auto"/>
                <w:sz w:val="21"/>
                <w:szCs w:val="21"/>
                <w:highlight w:val="none"/>
                <w:lang w:val="en-US" w:eastAsia="zh-CN"/>
              </w:rPr>
              <w:t>类别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标的名称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培训对象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培训内容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培训时长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培训方式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培训人数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经费标准（元/人·天)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价格标准（万元）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服务需求、技术需求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数智化教学管理能力提升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数智化教学能力提升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中职骨干教师</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国家教学标准体系、人才培养方案和教案、新型活页式与工作手册式教材、校企合作课程标准开发、模块化教学模式、实训实习教学、教学诊断与改进、教学质量评价等。</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区内，7天（集中培训32学时，实操实践24学时,网络研修不少于20学时）。</w:t>
            </w:r>
          </w:p>
        </w:tc>
        <w:tc>
          <w:tcPr>
            <w:tcW w:w="0" w:type="auto"/>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从集中培训、跟岗实践、工作坊研修、案例分析、实地观摩、小组研讨、学员论坛、专家点评、课题模拟、网络研修等培训方法中至少选择3种。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20</w:t>
            </w:r>
          </w:p>
        </w:tc>
        <w:tc>
          <w:tcPr>
            <w:tcW w:w="0" w:type="auto"/>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kern w:val="0"/>
                <w:sz w:val="21"/>
                <w:szCs w:val="21"/>
                <w:highlight w:val="none"/>
              </w:rPr>
              <w:t>详见附件“一、技术要求”、“二、商务要求”中相应内容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20</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数智化学校治理能力提升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中职信息化管理部门负责人</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教育数字化转型政策动态、AI技术对教育的影响、学校数字化转型规划方案、学校数字化教育教学改革策略与行动框架、数字校园规范与学校管理数字化、数字化教学资源库建设、学校数字化转型中的领导力与执行力提升、学校网络安全与数据安全等。</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区内，10天（集中培训48学时，实操实践32学时）。</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29</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高职信息化管理部门负责人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29</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数智化实训场景应用专题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中高职骨干教师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实训场景（分专业）应用案例分享、数智化实训教学全流程（分场景）展示、产教协同育人方案构建、数字孪生+仿真操作、虚拟仿真实训基地建设、数智化实训课程开发、实训效果评价、设备参数及行业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区内，10天（集中培训48学时，实操实践32学时）。</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24</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“三教”改革研修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通用基础能力提升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中职财经商贸大类骨干教师</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专业基础课程教学标准、应试技巧与实战训练、课程应用实例、教学方法与评价方式改革、课程内容和教学方法、教学改革与质量评价、教学能力提升与教学比赛、教学案例开发设计等。</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区内，7天（集中培训40学时，实操实践16学时）。</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中职文化艺术大类骨干教师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中职土木建筑大类骨干教师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中职实践教学法骨干教师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新形态教材创新开发及数字化能力提升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中职专业带头人及骨干教师</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主要包括教育数字化战略下的教材建设要求、职业教育数字化教材标准、开发逻辑与实操方法、混合式教学场景适配、新技术在数字化教材中的应用、教学应用与模式创新、案例分享与问题解决。</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区内，7天（集中培训40学时，实操实践16学时）。</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24</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高职专业带头人及骨干教师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“关键办学要素与实务”专题研修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高职教务、专业群带头人、二级学院教学等部门负责人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职业教育政策与发展趋势、关键办学能力的核心要义与提升策略、高质量发展与学校内涵建设、“五金”新基建实务与重点项目建设、教学质量保障体系构建及实务、产教融合与校企合作、教学成果奖培育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区外，10天（集中培训64学时，实操实践16学时）。网络研修不少于20学时.</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微专业建设能力提升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中、高职专业带头人、骨干教师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聚焦产业岗位要求，明确服务场景，锁定核心培养目标，精准对接需求，精简学习流程，精炼核心能力，具体为专业定位与目标设计、课程体系搭建、师资与资源配置、教学与考核实施、成果认证与衔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区外，7天（集中培训32学时，实操实践24学时）。</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29</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“三教”改革研修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知识图谱的构建与应用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中、高职专业带头人、骨干教师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主要包括知识图谱核心认知与政策关联、知识图谱核心技术、知识图谱构建全流程实操（工具+步骤）、多领域数据适配与处理技巧、知识图谱构建常见问题与解决方案、知识图谱场景化应用（案例+落地路径）。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区外，7天（集中培训32学时，实操实践24学时。</w:t>
            </w:r>
          </w:p>
        </w:tc>
        <w:tc>
          <w:tcPr>
            <w:tcW w:w="0" w:type="auto"/>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28</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14</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名师名校长培育</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名校长（书记）培育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高职校长（书记）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铸牢中华民族共同体意识教育、职业教育和教师工作重要政策、国际职业教育先进理念和实践、区域职业教育现代化、职业院校治理、职业院校人才培养模式改革、“三教”改革组织与实施、现代学徒制、校企合作深化、教育教学成果培育、数智技术应用等。</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区外，10天（集中培训48学时，实操实践32学时）。</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从集中培训、跟岗实践、工作坊研修、案例分析、实地观摩、小组研讨、学员论坛、专家点评、课题模拟、网络研修等培训方法中至少选择3种。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24</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中职校长（书记）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专业带头人访学研修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中职财经商贸大类专业带头人</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AI战略思维、课程领导力、团队管理力和实践创新力等核心能力培养，专业（群）升级与数字化改造、人才培养方案制定、校企合作课程开发与建设、名师工作室建设、教学能力大赛、技能大赛、教科研方法，以及关键教学要素包含精品专业、课程、基地、教材建设等。</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区内，20天（集中培训80学时，实操实践80学时）。鼓励分段式培训。</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中职交通运输大类专业带头人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中职文化艺术大类专业带头人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中职电子信息大类专业带头人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高职装备制造大类专业带头人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区外，20天（集中培训80学时，实操实践80学时）。鼓励分段式培训。</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42</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高职电子与信息大类专业带头人</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41</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人工智能赋能新型教研专题研修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自治区、市、县从事中职教育教学研究及学校教务工作骨干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主要包括教育家精神、课程思政、数智技术应用、AI赋能教研活动实施案例分析、职业教育政策、前沿理论、发展趋势、区域教研队伍建设、教研活动组织、教育科学研究等。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区外，7天（集中培训40学时，实操实践16学时）。网络研修不少于20学时</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24</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校企人员双向交流</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教师企业实践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中职艺术设计类青年骨干教师</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校企合作课程标准开发、了解企业生产组织方式、工艺流程、产业发展趋势等基本情况，熟悉企业相关岗位职责、操作规范、技能要求、用人标准、管理制度、企业文化等，学习所教专业在生产实践中应用的新知识、新技术、新工艺、新材料、新设备、新标准以及产教融合典型案例等。</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区内，28天（集中培训56学时，企业实践168学时）。鼓励分段式培训。</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集中培训、企业实践、网络研修。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中职计算机类青年骨干教师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中职餐饮类青年骨干教师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高职机械设计制造类青年骨干教师</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工匠精神、职业道德、课程思政、AI赋能产学研具体应用场景、校企合作课程标准开发、了解企业生产组织方式、工艺流程、产业发展趋势等基本情况，熟悉企业相关岗位职责、操作规范、技能要求、用人标准、管理制度、企业文化等，学习所教专业在生产实践中应用的新知识、新技术、新工艺、新材料、新设备、新标准以及产教融合典型案例等。</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区外，28天（集中培训56学时，企业实践168学时）。鼓励分段式培训。</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高职道路运输类青年骨干教师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高职医药康复类青年骨干教师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高职电子商务类青年骨干教师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区内，28天（集中培训56学时，企业实践168学时）。鼓励分段式培训。</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高职旅游餐饮类青年骨干教师</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校企人员双向交流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产教深度融合专题研修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中高职专业带头人或骨干教师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产教融合最新政策和理念、产教融合机制构建方法和深度合作模式案例分析、基于校企合作的实践教学资源开发利用与项目开发流程、课程标准开发、成果拓展策略和合作案例分享与分析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区外，10天（集中培训48学时，实操实践32学时）。</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从集中培训、跟岗实践、工作坊研修、案例分析、实地观摩、小组研讨、学员论坛、专家点评、课题模拟、网络研修等培训方法中至少选择3种。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25</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市域产教联合体建设专题研修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中高职专业建设负责人、教务处等相关部门负责人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主要包括政策解读与战略定位、 组织架构与运行机制搭建、教学关键要素改革实操路径、“四个合作”深化落地策略、 典型案例剖析与经验借鉴、问题诊断与方案设计实训等。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区外，7天（集中培训40学时，实操实践16学时）。</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24</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基础发展能力提升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职业院校教学质量与内部治理效能提升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高职学校人事、发展、规划部门负责人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主要包括教育家精神、课程思政、数智技术应用、职业教育重要政策和先进理念、高质量发展与学校内涵建设、现代职业教育体系建设改革重点任务、学校“十五五”事业发展规划制定要求和方法路径等。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区外，7天（集中培训40学时，实操实践16学时）。</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21</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职业院校“新双高”建设专题研修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高职“新双高”建设学校项目办负责人及专业群负责人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解读新双高“新思维、新模式”内涵、拆解“10+1”任务体系、专业群建设、“教学关键要素改革”、产业集群建设、产科教一体化实施路径、备赛与教学融合案例剖析、教学成果培育、产教融合合作成果呈现方法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区外，7天（集中培训32学时，实操实践24学时）。网络研修不少于20学时</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21</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新形态教师培训的改革与创新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自治区及各设区市业务骨干、职业教育培养培训基地、项目承担单位负责人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AI赋能教师培训工作实践案例分析、职业院校教师培训政策解读与基地建设、培训需求调研与学情分析、培训模块设置与内容设计、培训方案与组织实施流程优化、培训过程管理与制度保障、培训考核评价方式方法与成果转化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区内，7天（集中培训40学时，实操实践16学时）。</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27</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职教出海路径选择与国际传播能力提升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高职学校人事、组织、国际交流部门负责人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国际职业教育趋势和理念、如何选择合作院校精准对接国外产业需求、职业教育国际化品牌项目培育、发展和推广机制、课程国际化理念、跨文化教学方法、国际交流经验分享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区外，7天（集中培训40学时，实操实践16学时）。</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24</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AI赋能课程思政提质增效班主任（辅导员）育人能力提升专题研修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中职骨干班主任</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主要包括教育家精神、课程思政、数智技术应用、教育政策法规、心理健康教育与应急事件处理、班级管理的专业角色、学生职业生涯规划、班级管理的常规工作、工作技巧、班级文化建设、班主任工作室建设、班主任及辅导员能力比赛相关内容等。</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区内，7天（集中培训40学时，实操实训16学时）。网络研修不少于20学时</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27</w:t>
            </w: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高职骨干辅导员</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22</w:t>
            </w:r>
          </w:p>
        </w:tc>
        <w:tc>
          <w:tcPr>
            <w:tcW w:w="0" w:type="auto"/>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auto"/>
                <w:sz w:val="21"/>
                <w:szCs w:val="21"/>
                <w:highlight w:val="none"/>
                <w:lang w:val="en-US" w:eastAsia="zh-CN"/>
              </w:rPr>
            </w:pPr>
          </w:p>
        </w:tc>
      </w:tr>
    </w:tbl>
    <w:p>
      <w:pPr>
        <w:rPr>
          <w:rFonts w:hint="eastAsia" w:ascii="仿宋_GB2312" w:hAnsi="宋体" w:eastAsia="仿宋_GB2312" w:cs="Arial"/>
          <w:b/>
          <w:color w:val="auto"/>
          <w:sz w:val="36"/>
          <w:szCs w:val="36"/>
          <w:highlight w:val="none"/>
        </w:rPr>
      </w:pPr>
    </w:p>
    <w:p>
      <w:pPr>
        <w:rPr>
          <w:rFonts w:hint="eastAsia" w:ascii="仿宋_GB2312" w:hAnsi="宋体" w:eastAsia="仿宋_GB2312" w:cs="Arial"/>
          <w:b/>
          <w:color w:val="auto"/>
          <w:sz w:val="36"/>
          <w:szCs w:val="36"/>
          <w:highlight w:val="none"/>
        </w:rPr>
      </w:pPr>
    </w:p>
    <w:p>
      <w:pPr>
        <w:rPr>
          <w:rFonts w:hint="eastAsia" w:ascii="仿宋_GB2312" w:hAnsi="宋体" w:eastAsia="仿宋_GB2312" w:cs="Arial"/>
          <w:b/>
          <w:color w:val="auto"/>
          <w:sz w:val="36"/>
          <w:szCs w:val="36"/>
          <w:highlight w:val="none"/>
        </w:rPr>
      </w:pPr>
    </w:p>
    <w:p>
      <w:pPr>
        <w:pStyle w:val="9"/>
        <w:rPr>
          <w:color w:val="auto"/>
          <w:highlight w:val="none"/>
        </w:rPr>
        <w:sectPr>
          <w:pgSz w:w="16838" w:h="11905" w:orient="landscape"/>
          <w:pgMar w:top="1134" w:right="1134" w:bottom="1134" w:left="1134" w:header="850" w:footer="850" w:gutter="0"/>
          <w:cols w:space="720" w:num="1"/>
          <w:titlePg/>
          <w:docGrid w:linePitch="331" w:charSpace="0"/>
        </w:sectPr>
      </w:pPr>
    </w:p>
    <w:p>
      <w:pPr>
        <w:rPr>
          <w:color w:val="auto"/>
          <w:highlight w:val="none"/>
        </w:rPr>
      </w:pPr>
    </w:p>
    <w:p>
      <w:pPr>
        <w:rPr>
          <w:rFonts w:ascii="Calibri" w:hAnsi="Calibri"/>
          <w:b/>
          <w:color w:val="auto"/>
          <w:sz w:val="24"/>
          <w:szCs w:val="24"/>
          <w:highlight w:val="none"/>
        </w:rPr>
      </w:pPr>
      <w:r>
        <w:rPr>
          <w:rFonts w:hint="eastAsia" w:ascii="Calibri" w:hAnsi="Calibri"/>
          <w:b/>
          <w:color w:val="auto"/>
          <w:sz w:val="24"/>
          <w:szCs w:val="24"/>
          <w:highlight w:val="none"/>
        </w:rPr>
        <w:t>附件：</w:t>
      </w:r>
    </w:p>
    <w:p>
      <w:pPr>
        <w:rPr>
          <w:b/>
          <w:color w:val="auto"/>
          <w:sz w:val="24"/>
          <w:szCs w:val="24"/>
          <w:highlight w:val="none"/>
          <w:lang w:val="zh-CN"/>
        </w:rPr>
      </w:pPr>
      <w:r>
        <w:rPr>
          <w:rFonts w:hint="eastAsia"/>
          <w:b/>
          <w:color w:val="auto"/>
          <w:sz w:val="24"/>
          <w:szCs w:val="24"/>
          <w:highlight w:val="none"/>
          <w:lang w:val="zh-CN"/>
        </w:rPr>
        <w:t>一、技术要求：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（一）招标内容</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2026年广西“职业院校教师素质提高计划”项目承担单位遴选</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（二）项目概况及要求</w:t>
      </w:r>
    </w:p>
    <w:p>
      <w:pPr>
        <w:keepNext w:val="0"/>
        <w:keepLines w:val="0"/>
        <w:pageBreakBefore w:val="0"/>
        <w:kinsoku/>
        <w:wordWrap/>
        <w:overflowPunct/>
        <w:topLinePunct w:val="0"/>
        <w:autoSpaceDE/>
        <w:autoSpaceDN/>
        <w:bidi w:val="0"/>
        <w:adjustRightInd/>
        <w:snapToGrid/>
        <w:spacing w:line="312"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项目概况：</w:t>
      </w:r>
      <w:r>
        <w:rPr>
          <w:rFonts w:hint="eastAsia" w:ascii="宋体" w:hAnsi="宋体" w:eastAsia="宋体" w:cs="宋体"/>
          <w:color w:val="auto"/>
          <w:sz w:val="21"/>
          <w:szCs w:val="21"/>
          <w:highlight w:val="none"/>
          <w:lang w:eastAsia="zh-CN"/>
        </w:rPr>
        <w:t>2026年广西“职业院校教师素质提高计划”项目承担单位遴选</w:t>
      </w:r>
      <w:r>
        <w:rPr>
          <w:rFonts w:hint="eastAsia" w:ascii="宋体" w:hAnsi="宋体" w:eastAsia="宋体" w:cs="宋体"/>
          <w:color w:val="auto"/>
          <w:sz w:val="21"/>
          <w:szCs w:val="21"/>
          <w:highlight w:val="none"/>
        </w:rPr>
        <w:t>以政府购买服务进行招标，总预算金额为1095</w:t>
      </w:r>
      <w:r>
        <w:rPr>
          <w:rFonts w:hint="eastAsia" w:ascii="宋体" w:hAnsi="宋体" w:eastAsia="宋体" w:cs="宋体"/>
          <w:color w:val="auto"/>
          <w:sz w:val="21"/>
          <w:szCs w:val="21"/>
          <w:highlight w:val="none"/>
          <w:lang w:val="en-US" w:eastAsia="zh-CN"/>
        </w:rPr>
        <w:t>0000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元。</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“职业院校教师素质提高计划”招标项目包括：数智化教学及管理能力提升工程、“三教”改革研修、名师名校长培育、校企双向交流、基础发展能力提升等5</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项目。</w:t>
      </w:r>
    </w:p>
    <w:p>
      <w:pPr>
        <w:keepNext w:val="0"/>
        <w:keepLines w:val="0"/>
        <w:pageBreakBefore w:val="0"/>
        <w:kinsoku/>
        <w:wordWrap/>
        <w:overflowPunct/>
        <w:topLinePunct w:val="0"/>
        <w:autoSpaceDE/>
        <w:autoSpaceDN/>
        <w:bidi w:val="0"/>
        <w:adjustRightInd/>
        <w:snapToGrid/>
        <w:spacing w:line="312"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申报要求：</w:t>
      </w:r>
      <w:r>
        <w:rPr>
          <w:rFonts w:hint="eastAsia" w:ascii="宋体" w:hAnsi="宋体" w:eastAsia="宋体" w:cs="宋体"/>
          <w:color w:val="auto"/>
          <w:sz w:val="21"/>
          <w:szCs w:val="21"/>
          <w:highlight w:val="none"/>
        </w:rPr>
        <w:t>各申报单位须按照广西壮族自区教育厅统一制作的202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年“职业院校教师素质提高计划”项目申报书格式（见第六章 投标文件格式）填写相应项目（分标）申报方案，提交申报书。为确保202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年广西“职业院校教师素质提高计划”项目培训质量，申报单位须满足以下申报要求：</w:t>
      </w:r>
    </w:p>
    <w:p>
      <w:pPr>
        <w:pStyle w:val="37"/>
        <w:keepNext w:val="0"/>
        <w:keepLines w:val="0"/>
        <w:pageBreakBefore w:val="0"/>
        <w:widowControl w:val="0"/>
        <w:kinsoku/>
        <w:wordWrap/>
        <w:overflowPunct/>
        <w:topLinePunct w:val="0"/>
        <w:autoSpaceDE/>
        <w:autoSpaceDN/>
        <w:bidi w:val="0"/>
        <w:adjustRightInd/>
        <w:snapToGrid/>
        <w:spacing w:line="360" w:lineRule="exact"/>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申报项目单位能力要求：①“数智化教学及管理能力提升工程”和“三教”改革研修能力提升、基础发展能力提升项目的承担单位原则上应是省级及以上职业教育“双师型”教师培养培训基地或高职“双高”建设单位或有两年以上省级及以上相关项目培训经验的单位。</w:t>
      </w:r>
      <w:r>
        <w:rPr>
          <w:rFonts w:hint="default" w:ascii="宋体" w:hAnsi="宋体" w:eastAsia="宋体" w:cs="宋体"/>
          <w:color w:val="auto"/>
          <w:kern w:val="2"/>
          <w:sz w:val="21"/>
          <w:szCs w:val="21"/>
          <w:highlight w:val="none"/>
          <w:lang w:val="en-US" w:eastAsia="zh-CN" w:bidi="ar-SA"/>
        </w:rPr>
        <w:t>②</w:t>
      </w:r>
      <w:r>
        <w:rPr>
          <w:rFonts w:hint="eastAsia" w:ascii="宋体" w:hAnsi="宋体" w:eastAsia="宋体" w:cs="宋体"/>
          <w:color w:val="auto"/>
          <w:kern w:val="2"/>
          <w:sz w:val="21"/>
          <w:szCs w:val="21"/>
          <w:highlight w:val="none"/>
          <w:lang w:val="en-US" w:eastAsia="zh-CN" w:bidi="ar-SA"/>
        </w:rPr>
        <w:t>名师名校长培育项目的承担单位原则上应是省级及以上职业教育校长培训基地或“双师型”培训基地、职业教育师资培养培训基地、职业教育师资专业技能示范单位、专业技术人员继续教育基地，或有两年以上省级及以上相关项目培训经验的单位。</w:t>
      </w:r>
      <w:r>
        <w:rPr>
          <w:rFonts w:hint="default" w:ascii="宋体" w:hAnsi="宋体" w:eastAsia="宋体" w:cs="宋体"/>
          <w:color w:val="auto"/>
          <w:kern w:val="2"/>
          <w:sz w:val="21"/>
          <w:szCs w:val="21"/>
          <w:highlight w:val="none"/>
          <w:lang w:val="en-US" w:eastAsia="zh-CN" w:bidi="ar-SA"/>
        </w:rPr>
        <w:t>③</w:t>
      </w:r>
      <w:r>
        <w:rPr>
          <w:rFonts w:hint="eastAsia" w:ascii="宋体" w:hAnsi="宋体" w:eastAsia="宋体" w:cs="宋体"/>
          <w:color w:val="auto"/>
          <w:kern w:val="2"/>
          <w:sz w:val="21"/>
          <w:szCs w:val="21"/>
          <w:highlight w:val="none"/>
          <w:lang w:val="en-US" w:eastAsia="zh-CN" w:bidi="ar-SA"/>
        </w:rPr>
        <w:t>校企双向交流项目的承担单位原则上应是省级及以上职业教育企业实践基地、职业教育产教融合基地、专业技术人员继续教育基地或是与企业紧密合作且能满足项目培训需求条件的高校以及有职业院校教师培训项目经验且能满足项目培训需求条件的企业。</w:t>
      </w:r>
      <w:r>
        <w:rPr>
          <w:rFonts w:hint="eastAsia" w:ascii="宋体" w:hAnsi="宋体" w:eastAsia="宋体" w:cs="宋体"/>
          <w:color w:val="auto"/>
          <w:sz w:val="21"/>
          <w:szCs w:val="21"/>
          <w:highlight w:val="none"/>
        </w:rPr>
        <w:t>申报上述项目的投标单位，投标文件中</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能力</w:t>
      </w:r>
      <w:r>
        <w:rPr>
          <w:rFonts w:hint="eastAsia" w:ascii="宋体" w:hAnsi="宋体" w:eastAsia="宋体" w:cs="宋体"/>
          <w:color w:val="auto"/>
          <w:sz w:val="21"/>
          <w:szCs w:val="21"/>
          <w:highlight w:val="none"/>
        </w:rPr>
        <w:t>证明材料复印件（务必加盖投标单位公章）。</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培训方案：方案设计要在充分调研基础上根据项目设置的特定区域实际，细分培训对象，精心研制培训实施方案，科学设定培训主题与目标，优选培训课程内容，完善组织保障，确保培训质量。加强实践性培训，实践性课程原则上不少于60%，确保培训针对性。</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培训内容：申报单位在科学诊断职业院校教师培训需求基础上，聚焦职业教育改革热点问题，突出师德，强化技能，将教育家精神作为首要必修内容，将习近平总书记关于教育的重要论述以及师德养成教育、心理健康教育、数智技术应用纳入培训必修内容，分层分类精准施训，帮助职业院校教师、中层领导干部、校长、培训者团队开阔视野，更新理念，提升专业素质，提高解决实际问题的能力。</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培训方式：培训方式要符合职业教育的特点，加大校企合作力度，强化基于现场的培训环节，采取互动式、研讨式、案例式、情境式、体验式等多种方式开展混合式培训，创新培训模式，将集中面授与网络研修相结合，利用网络研修社区、教师工作坊为教师培训过程学习和训后跟踪指导提供有效服务。</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培训师资：根据项目组建一支专兼职数量足、结构合理、高水平的培训专家团队，优先遴选具有丰富培训经验的一线优秀教师、行业技术能手和熟悉职业教育的专家。实行首席专家制度，首席专家应为具有较深学术造诣，在全国具有一定影响力的本单位专职教授。</w:t>
      </w:r>
      <w:r>
        <w:rPr>
          <w:rFonts w:hint="eastAsia" w:ascii="宋体" w:hAnsi="宋体" w:eastAsia="宋体" w:cs="宋体"/>
          <w:color w:val="auto"/>
          <w:sz w:val="21"/>
          <w:szCs w:val="21"/>
          <w:highlight w:val="none"/>
          <w:lang w:val="en-US" w:eastAsia="zh-CN"/>
        </w:rPr>
        <w:t>申报单位的专家原则不超过40%，区内项目的</w:t>
      </w:r>
      <w:r>
        <w:rPr>
          <w:rFonts w:hint="eastAsia" w:ascii="宋体" w:hAnsi="宋体" w:eastAsia="宋体" w:cs="宋体"/>
          <w:color w:val="auto"/>
          <w:sz w:val="21"/>
          <w:szCs w:val="21"/>
          <w:highlight w:val="none"/>
        </w:rPr>
        <w:t>区外专家原则上不少于</w:t>
      </w:r>
      <w:r>
        <w:rPr>
          <w:rFonts w:hint="eastAsia" w:ascii="宋体" w:hAnsi="宋体" w:eastAsia="宋体" w:cs="宋体"/>
          <w:color w:val="auto"/>
          <w:sz w:val="21"/>
          <w:szCs w:val="21"/>
          <w:highlight w:val="none"/>
          <w:lang w:val="en-US" w:eastAsia="zh-CN"/>
        </w:rPr>
        <w:t>四分之一</w:t>
      </w:r>
      <w:r>
        <w:rPr>
          <w:rFonts w:hint="eastAsia" w:ascii="宋体" w:hAnsi="宋体" w:eastAsia="宋体" w:cs="宋体"/>
          <w:color w:val="auto"/>
          <w:sz w:val="21"/>
          <w:szCs w:val="21"/>
          <w:highlight w:val="none"/>
        </w:rPr>
        <w:t>，一线优秀教师、技术能手的比例应不少于50%。</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培训管理：建立与行业企业、本科高校、职业院校的合作机制，提供项目实施集中培训和企业实践期间所需的培训（授课）场所、岗位、授课所需教学设备设施、参训教师食宿、强化安全责任以及必要的学习资料等教学与组织保障条件，组建管理团队，制定完善的培训管理制度，加强项目管理，保障培训实效。</w:t>
      </w:r>
    </w:p>
    <w:p>
      <w:pPr>
        <w:keepNext w:val="0"/>
        <w:keepLines w:val="0"/>
        <w:pageBreakBefore w:val="0"/>
        <w:kinsoku/>
        <w:wordWrap/>
        <w:overflowPunct/>
        <w:topLinePunct w:val="0"/>
        <w:autoSpaceDE/>
        <w:autoSpaceDN/>
        <w:bidi w:val="0"/>
        <w:adjustRightInd/>
        <w:snapToGrid/>
        <w:spacing w:line="312"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312" w:lineRule="auto"/>
        <w:ind w:firstLine="422" w:firstLineChars="200"/>
        <w:jc w:val="left"/>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项目实施要求</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根据教育部、自治区教育厅有关工作部署要求执行。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ascii="宋体" w:hAnsi="宋体" w:eastAsia="宋体" w:cs="宋体"/>
          <w:color w:val="auto"/>
          <w:sz w:val="21"/>
          <w:szCs w:val="21"/>
          <w:highlight w:val="none"/>
        </w:rPr>
      </w:pPr>
      <w:r>
        <w:rPr>
          <w:rFonts w:ascii="宋体" w:hAnsi="宋体" w:eastAsia="宋体" w:cs="宋体"/>
          <w:color w:val="auto"/>
          <w:sz w:val="21"/>
          <w:szCs w:val="21"/>
          <w:highlight w:val="none"/>
        </w:rPr>
        <w:t>类别一、数智化教学管理能力提升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1~2：数智化教学能力提升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80 名中职骨干教师、80 名高职骨干教师，在区内进行为期 7 天（集中培训 32 学时，实操实践 24 学时，网络研修不少于 20 学时）培训，从集中培训、跟岗实践、工作坊研修、案例分析、实地观摩、小组研讨、学员论坛、专家点评、课题模拟、网络研修等培训方法中至少选择 3 种。内容主要包括教育家精神、课程思政、数智技术应用、国家教学标准体系、人才培养方案和教案、新型活页式与工作手册式教材、校企合作课程标准开发、模块化教学模式、实训实习教学、教学诊断与改进、教学质量评价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 400 元 / 人 / 天，共计 40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3~4：数智化学校治理能力提升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78 名中职信息化管理部门负责人、78名高职信息化管理部门负责人，在区</w:t>
      </w:r>
      <w:r>
        <w:rPr>
          <w:rFonts w:hint="eastAsia" w:ascii="宋体" w:hAnsi="宋体" w:cs="宋体"/>
          <w:color w:val="auto"/>
          <w:kern w:val="0"/>
          <w:sz w:val="21"/>
          <w:szCs w:val="21"/>
          <w:highlight w:val="none"/>
          <w:lang w:val="en-US" w:eastAsia="zh-CN" w:bidi="ar"/>
        </w:rPr>
        <w:t>内</w:t>
      </w:r>
      <w:r>
        <w:rPr>
          <w:rFonts w:hint="eastAsia" w:ascii="宋体" w:hAnsi="宋体" w:eastAsia="宋体" w:cs="宋体"/>
          <w:color w:val="auto"/>
          <w:kern w:val="0"/>
          <w:sz w:val="21"/>
          <w:szCs w:val="21"/>
          <w:highlight w:val="none"/>
          <w:lang w:val="en-US" w:eastAsia="zh-CN" w:bidi="ar"/>
        </w:rPr>
        <w:t>进行为期 10 天（集中培训 48 学时，实操实践 32 学时）培训。内容主要包括教育家精神、课程思政、教育数字化转型政策动态、AI 技术对教育的影响、学校数字化转型规划方案、学校数字化教育教学改革策略与行动框架、数字校园规范与学校管理数字化、数字化教学资源库建设、学校数字化转型中的领导力与执行力提升、学校网络安全与数据安全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 400 元 / 人 / 天，共计 58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5：数智化实训场景应用专题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64 名中高职骨干教师，在区</w:t>
      </w:r>
      <w:r>
        <w:rPr>
          <w:rFonts w:hint="eastAsia" w:ascii="宋体" w:hAnsi="宋体" w:cs="宋体"/>
          <w:color w:val="auto"/>
          <w:kern w:val="0"/>
          <w:sz w:val="21"/>
          <w:szCs w:val="21"/>
          <w:highlight w:val="none"/>
          <w:lang w:val="en-US" w:eastAsia="zh-CN" w:bidi="ar"/>
        </w:rPr>
        <w:t>内</w:t>
      </w:r>
      <w:r>
        <w:rPr>
          <w:rFonts w:hint="eastAsia" w:ascii="宋体" w:hAnsi="宋体" w:eastAsia="宋体" w:cs="宋体"/>
          <w:color w:val="auto"/>
          <w:kern w:val="0"/>
          <w:sz w:val="21"/>
          <w:szCs w:val="21"/>
          <w:highlight w:val="none"/>
          <w:lang w:val="en-US" w:eastAsia="zh-CN" w:bidi="ar"/>
        </w:rPr>
        <w:t>进行为期 10 天（集中培训 48 学时，实操实践 32 学时）培训。内容主要包括实训场景（分专业）应用案例分享、数智化实训教学全流程（分场景）展示、产教协同育人方案构建、数字孪生 + 仿真操作、虚拟仿真实训基地建设、数智化实训课程开发、实训效果评价、设备参数及行业标准。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区内经费标准400 元 / 人 / 天，共计 24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ascii="宋体" w:hAnsi="宋体" w:eastAsia="宋体" w:cs="宋体"/>
          <w:color w:val="auto"/>
          <w:sz w:val="21"/>
          <w:szCs w:val="21"/>
          <w:highlight w:val="none"/>
        </w:rPr>
      </w:pPr>
      <w:r>
        <w:rPr>
          <w:rFonts w:ascii="宋体" w:hAnsi="宋体" w:eastAsia="宋体" w:cs="宋体"/>
          <w:color w:val="auto"/>
          <w:sz w:val="21"/>
          <w:szCs w:val="21"/>
          <w:highlight w:val="none"/>
        </w:rPr>
        <w:t>类别二、“三教” 改革研修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6~9：通用基础能力提升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93 名中职财经商贸大类骨干教师、93 名中职文化艺术大类骨干教师、93 名中职土木建筑大类骨干教师、93 名中职实践教学法骨干教师，在区内进行为期 7 天（集中培训 40 学时，实操实践 16 学时）培训。内容主要包括教育家精神、课程思政、数智技术应用、专业基础课程教学标准、应试技巧与实战训练、课程应用实例、教学方法与评价方式改革、课程内容和教学方法、教学改革与质量评价、教学能力提升与教学比赛、教学案例开发设计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 400 元 / 人 / 天，共计 100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10：新形态教材创新开发及数字化能力提升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51 名中职专业带头人及骨干教师、40 名高职专业带头人及骨干教师，在区内进行为期 7 天（集中培训 40 学时，实操实践 16 学时）培训。内容主要包括教育数字化战略下的教材建设要求、职业教育数字化教材标准、开发逻辑与实操方法、混合式教学场景适配、新技术在数字化教材中的应用、教学应用与模式创新、案例分享与问题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 400 元 / 人 / 天，共计 24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11：“关键办学要素与实务” 专题研修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50 名高职教务、专业群带头人、二级学院教学等部门负责人，在区外进行为期 10 天（集中培训 64 学时，实操实践 16 学时，网络研修不少于 20 学时）培训。内容主要包括教育家精神、课程思政、数智技术应用、职业教育政策与发展趋势、关键办学能力的核心要义与提升策略、高质量发展与学校内涵建设、“五金” 新基建实务与重点项目建设、教学质量保障体系构建及实务、产教融合与校企合作、教学成果奖培育等。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25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12：微专业建设能力提升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84 名中、高职专业带头人、骨干教师，在区外进行为期 7 天（集中培训 32 学时，实操实践 24 学时）培训。内容主要包括聚焦产业岗位要求，明确服务场景，锁定核心培养目标，精准对接需求，精简学习流程，精炼核心能力，具体为专业定位与目标设计、课程体系搭建、师资与资源配置、教学与考核实施、成果认证与衔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29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13：知识图谱的构建与应用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80 名中、高职专业带头人、骨干教师，在区外进行为期 7 天（集中培训 32 学时，实操实践 24 学时）培训。内容主要包括知识图谱核心认知与政策关联、知识图谱核心技术、知识图谱构建全流程实操（工具 + 步骤）、多领域数据适配与处理技巧、知识图谱构建常见问题与解决方案、知识图谱场景化应用（案例 + 落地路径）。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28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ascii="宋体" w:hAnsi="宋体" w:eastAsia="宋体" w:cs="宋体"/>
          <w:color w:val="auto"/>
          <w:sz w:val="21"/>
          <w:szCs w:val="21"/>
          <w:highlight w:val="none"/>
        </w:rPr>
      </w:pPr>
      <w:r>
        <w:rPr>
          <w:rFonts w:ascii="宋体" w:hAnsi="宋体" w:eastAsia="宋体" w:cs="宋体"/>
          <w:color w:val="auto"/>
          <w:sz w:val="21"/>
          <w:szCs w:val="21"/>
          <w:highlight w:val="none"/>
        </w:rPr>
        <w:t>类别三、名师名校长培育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14~15：名校长（书记）培育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48 名高职校长（书记）、70 名中职校长（书记），在区外进行为期 10 天（集中培训 48 学时，实操实践 32 学时）培训，从集中培训、跟岗实践、工作坊研修、案例分析、实地观摩、小组研讨、学员论坛、专家点评、课题模拟、网络研修等培训方法中至少选择 3 种。内容主要包括教育家精神、课程思政、铸牢中华民族共同体意识教育、职业教育和教师工作重要政策、国际职业教育先进理念和实践、区域职业教育现代化、职业院校治理、职业院校人才培养模式改革、“三教” 改革组织与实施、现代学徒制、校企合作深化、教育教学成果培育、数智技术应用等。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59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16~19：专业带头人访学研修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50 名中职财经商贸大类专业带头人、50 名中职交通运输大类专业带头人、50 名中职文化艺术大类专业带头人、50 名中职电子信息大类专业带头人，在区内进行为期 20 天（集中培训 80 学时，实操实践 80 学时，鼓励分段式培训）培训。内容主要包括教育家精神、课程思政、AI 战略思维、课程领导力、团队管理力和实践创新力等核心能力培养，专业（群）升级与数字化改造、人才培养方案制定、校企合作课程开发与建设、名师工作室建设、教学能力大赛、技能大赛、教科研方法，以及关键教学要素包含精品专业、课程、基地、教材建设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 400 元 / 人 / 天，共计 148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20~21：专业带头人访学研修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42 名高职装备制造大类专业带头人、41 名高职电子与信息大类专业带头人，在区外进行为期 20 天（集中培训 80 学时，实操实践 80 学时，鼓励分段式培训）培训。内容主要包括教育家精神、课程思政、AI 战略思维、课程领导力、团队管理力和实践创新力等核心能力培养，专业（群）升级与数字化改造、人才培养方案制定、校企合作课程开发与建设、名师工作室建设、教学能力大赛、技能大赛、教科研方法，以及关键教学要素包含精品专业、课程、基地、教材建设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83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22：人工智能赋能新型教研专题研修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70 名自治区、市、县从事中职教育教学研究及学校教务工作骨干，在区外进行为期 7 天（集中培训 40 学时，实操实践 16 学时，网络研修不少于 20 学时）培训。内容主要包括教育家精神、课程思政、数智技术应用、AI 赋能教研活动实施案例分析、职业教育政策、前沿理论、发展趋势、区域教研队伍建设、教研活动组织、教育科学研究等。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24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ascii="宋体" w:hAnsi="宋体" w:eastAsia="宋体" w:cs="宋体"/>
          <w:color w:val="auto"/>
          <w:sz w:val="21"/>
          <w:szCs w:val="21"/>
          <w:highlight w:val="none"/>
        </w:rPr>
      </w:pPr>
      <w:r>
        <w:rPr>
          <w:rFonts w:ascii="宋体" w:hAnsi="宋体" w:eastAsia="宋体" w:cs="宋体"/>
          <w:color w:val="auto"/>
          <w:sz w:val="21"/>
          <w:szCs w:val="21"/>
          <w:highlight w:val="none"/>
        </w:rPr>
        <w:t>类别四、校企人员双向交流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23~25：教师企业实践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27 名中职艺术设计类青年骨干教师、27 名中职计算机类青年骨干教师、27 名中职餐饮类青年骨干教师，在区内进行为期 28 天（集中培训 56 学时，企业实践 168 学时，鼓励分段式培训）培训，采用集中培训、企业实践、网络研修培训方法。内容主要包括教育家精神、课程思政、数智技术应用、校企合作课程标准开发、了解企业生产组织方式、工艺流程、产业发展趋势等基本情况，熟悉企业相关岗位职责、操作规范、技能要求、用人标准、管理制度、企业文化等，学习所教专业在生产实践中应用的新知识、新技术、新工艺、新材料、新设备、新标准以及产教融合典型案例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 400 元 / 人 / 天，共计 90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26~30：教师企业实践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25 名高职机械设计制造类青年骨干教师、25 名高职道路运输类青年骨干教师、23 名高职医药康复类青年骨干教师，在区外进行为期 28 天（集中培训 56 学时，企业实践 168 学时，鼓励分段式培训）培训；32 名高职电子商务类青年骨干教师、32 名高职旅游餐饮类青年骨干教师在区内进行为期 28 天（集中培训 56 学时，企业实践 168 学时，鼓励分段式培训）培训，采取集中培训、企业实践、网络研修培训方法。内容主要包括教育家精神、工匠精神、职业道德、课程思政、AI 赋能产学研具体应用场景、校企合作课程标准开发、了解企业生产组织方式、工艺流程、产业发展趋势等基本情况，熟悉企业相关岗位职责、操作规范、技能要求、用人标准、管理制度、企业文化等，学习所教专业在生产实践中应用的新知识、新技术、新工艺、新材料、新设备、新标准以及产教融合典型案例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 xml:space="preserve">区外经费标准 500 元 / 人 / 天，区内经费标准400元 / 人 / 天；共计 </w:t>
      </w:r>
      <w:r>
        <w:rPr>
          <w:rFonts w:hint="eastAsia" w:ascii="宋体" w:hAnsi="宋体" w:eastAsia="宋体" w:cs="宋体"/>
          <w:color w:val="auto"/>
          <w:kern w:val="0"/>
          <w:sz w:val="21"/>
          <w:szCs w:val="21"/>
          <w:highlight w:val="none"/>
          <w:lang w:val="en" w:eastAsia="zh-CN" w:bidi="ar"/>
        </w:rPr>
        <w:t>172</w:t>
      </w:r>
      <w:r>
        <w:rPr>
          <w:rFonts w:hint="eastAsia" w:ascii="宋体" w:hAnsi="宋体" w:eastAsia="宋体" w:cs="宋体"/>
          <w:color w:val="auto"/>
          <w:kern w:val="0"/>
          <w:sz w:val="21"/>
          <w:szCs w:val="21"/>
          <w:highlight w:val="none"/>
          <w:lang w:val="en-US" w:eastAsia="zh-CN" w:bidi="ar"/>
        </w:rPr>
        <w:t xml:space="preserve">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31：产教深度融合专题研修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50 名中高职专业带头人或骨干教师，在区外进行为期 10 天（集中培训 48 学时，实操实践 32 学时）培训，从集中培训、跟岗实践、工作坊研修、案例分析、实地观摩、小组研讨、学员论坛、专家点评、课题模拟、网络研修等培训方法中至少选择 3 种。内容主要包括教育家精神、课程思政、数智技术应用、产教融合最新政策和理念、产教融合机制构建方法和深度合作模式案例分析、基于校企合作的实践教学资源开发利用与项目开发流程、课程标准开发、成果拓展策略和合作案例分享与分析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25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32：市域产教联合体建设专题研修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70 名中高职专业建设负责人、教务处等相关部门负责人，在区外进行为期 7 天（集中培训 40 学时，实操实践 16 学时）培训。内容主要包括政策解读与战略定位、组织架构与运行机制搭建、教学关键要素改革实操路径、“四个合作” 深化落地策略、典型案例剖析与经验借鉴、问题诊断与方案设计实训等。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24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ascii="宋体" w:hAnsi="宋体" w:eastAsia="宋体" w:cs="宋体"/>
          <w:color w:val="auto"/>
          <w:sz w:val="21"/>
          <w:szCs w:val="21"/>
          <w:highlight w:val="none"/>
        </w:rPr>
      </w:pPr>
      <w:r>
        <w:rPr>
          <w:rFonts w:ascii="宋体" w:hAnsi="宋体" w:eastAsia="宋体" w:cs="宋体"/>
          <w:color w:val="auto"/>
          <w:sz w:val="21"/>
          <w:szCs w:val="21"/>
          <w:highlight w:val="none"/>
        </w:rPr>
        <w:t>类别五、基础发展能力提升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33：职业院校教学质量与内部治理效能提升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60 名高职学校人事、发展、规划部门负责人，在区外进行为期 7 天（集中培训 40 学时，实操实践 16 学时）培训。内容主要包括教育家精神、课程思政、数智技术应用、职业教育重要政策和先进理念、高质量发展与学校内涵建设、现代职业教育体系建设改革重点任务、学校 “十五五” 事业发展规划制定要求和方法路径等。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21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34：职业院校 “新双高” 建设专题研修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60 名高职 “新双高” 建设学校项目办负责人及专业群负责人，在区外进行为期 7 天（集中培训 32 学时，实操实践 24 学时，网络研修不少于 20 学时）培训。内容主要包括解读新双高 “新思维、新模式” 内涵、拆解 “10+1” 任务体系、专业群建设、“教学关键要素改革”、产业集群建设、产科教一体化实施路径、备赛与教学融合案例剖析、教学成果培育、产教融合合作成果呈现方法等。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21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35：新形态教师培训的改革与创新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100 名自治区及各设区市业务骨干、职业教育培养培训基地、项目承担单位负责人，在区内进行为期 7 天（集中培训 40 学时，实操实践 16 学时）培训。内容主要包括教育家精神、课程思政、数智技术应用、AI 赋能教师培训工作实践案例分析、职业院校教师培训政策解读与基地建设、培训需求调研与学情分析、培训模块设置与内容设计、培训方案与组织实施流程优化、培训过程管理与制度保障、培训考核评价方式方法与成果转化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 400 元 / 人 / 天，共计 27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36：职教出海路径选择与国际传播能力提升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70 名高职学校人事、组织、国际交流部门负责人，在区外进行为期 7 天（集中培训 40 学时，实操实践 16 学时）培训。内容主要包括教育家精神、课程思政、数智技术应用、国际职业教育趋势和理念、如何选择合作院校精准对接国外产业需求、职业教育国际化品牌项目培育、发展和推广机制、课程国际化理念、跨文化教学方法、国际交流经验分享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区外经费标准 500 元 / 人 / 天，共计 24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 37~38：AI 赋能课程思政提质增效班主任（辅导员）育人能力提升专题研修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培训计划：</w:t>
      </w:r>
      <w:r>
        <w:rPr>
          <w:rFonts w:hint="eastAsia" w:ascii="宋体" w:hAnsi="宋体" w:eastAsia="宋体" w:cs="宋体"/>
          <w:color w:val="auto"/>
          <w:kern w:val="0"/>
          <w:sz w:val="21"/>
          <w:szCs w:val="21"/>
          <w:highlight w:val="none"/>
          <w:lang w:val="en-US" w:eastAsia="zh-CN" w:bidi="ar"/>
        </w:rPr>
        <w:t>选派 100 名中职骨干班主任、82 名高职骨干辅导员，在区内进行为期 7 天（集中培训 40 学时，实操实训 16 学时，网络研修不少于 20 学时）培训。内容主要包括教育家精神、课程思政、数智技术应用、教育政策法规、心理健康教育与应急事件处理、班级管理的专业角色、学生职业生涯规划、班级管理的常规工作、工作技巧、班级文化建设、班主任工作室建设、班主任及辅导员能力比赛相关内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培训经费：</w:t>
      </w:r>
      <w:r>
        <w:rPr>
          <w:rFonts w:hint="eastAsia" w:ascii="宋体" w:hAnsi="宋体" w:eastAsia="宋体" w:cs="宋体"/>
          <w:color w:val="auto"/>
          <w:kern w:val="0"/>
          <w:sz w:val="21"/>
          <w:szCs w:val="21"/>
          <w:highlight w:val="none"/>
          <w:lang w:val="en-US" w:eastAsia="zh-CN" w:bidi="ar"/>
        </w:rPr>
        <w:t>区内经费标准 400 元 / 人 / 天，共计 49 万元。</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rFonts w:hint="eastAsia" w:ascii="宋体" w:hAnsi="宋体" w:eastAsia="宋体" w:cs="宋体"/>
          <w:b/>
          <w:color w:val="auto"/>
          <w:sz w:val="21"/>
          <w:szCs w:val="21"/>
          <w:highlight w:val="none"/>
          <w:lang w:val="zh-CN"/>
        </w:rPr>
      </w:pP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二、商务要求：</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付款方式：合同签订后，采购人按合同约定向中标人支付合同金额。</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采购方对中标人在项目结束时进行一次绩效考评，综合全年的情况进行考评。</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教师培训服务期限：</w:t>
      </w:r>
      <w:r>
        <w:rPr>
          <w:rFonts w:hint="eastAsia" w:ascii="宋体" w:hAnsi="宋体" w:eastAsia="宋体" w:cs="宋体"/>
          <w:bCs/>
          <w:color w:val="auto"/>
          <w:sz w:val="21"/>
          <w:szCs w:val="21"/>
          <w:highlight w:val="none"/>
        </w:rPr>
        <w:t>签订合同后，采购人根据实际情况制定具体培训开始的时间及培训期限，中标人接到采购人通知后按招标文件和采购人要求以及投标文件承诺提供培训服务。</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申报单位须承诺服从教育部、广西壮族自治区教育厅对培训项目实施的安排，遵守有关规定，接受项目监管。</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申报单位须承诺按照以下项目实施要求进行实施：</w:t>
      </w:r>
      <w:r>
        <w:rPr>
          <w:rFonts w:hint="eastAsia" w:ascii="宋体" w:hAnsi="宋体" w:eastAsia="宋体" w:cs="宋体"/>
          <w:color w:val="auto"/>
          <w:kern w:val="0"/>
          <w:sz w:val="21"/>
          <w:szCs w:val="21"/>
          <w:highlight w:val="none"/>
        </w:rPr>
        <w:t>根据</w:t>
      </w:r>
      <w:r>
        <w:rPr>
          <w:rFonts w:hint="eastAsia" w:ascii="宋体" w:hAnsi="宋体" w:eastAsia="宋体" w:cs="宋体"/>
          <w:color w:val="auto"/>
          <w:sz w:val="21"/>
          <w:szCs w:val="21"/>
          <w:highlight w:val="none"/>
        </w:rPr>
        <w:t>教育部、自治区教育厅有关工作部署要求执行。</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b/>
          <w:color w:val="auto"/>
          <w:sz w:val="21"/>
          <w:szCs w:val="21"/>
          <w:highlight w:val="none"/>
        </w:rPr>
        <w:t>本项目为采用固定价格采购的项目，价格不列为评审因素，投标人须按照招标文件各分标的价格标准执行。</w:t>
      </w:r>
    </w:p>
    <w:p>
      <w:pPr>
        <w:spacing w:line="320" w:lineRule="exact"/>
        <w:rPr>
          <w:rFonts w:ascii="宋体" w:hAnsi="宋体"/>
          <w:color w:val="auto"/>
          <w:highlight w:val="none"/>
        </w:rPr>
      </w:pPr>
    </w:p>
    <w:p>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hAnsi="宋体"/>
          <w:color w:val="auto"/>
          <w:highlight w:val="none"/>
        </w:rPr>
        <w:t xml:space="preserve"> </w:t>
      </w:r>
      <w:r>
        <w:rPr>
          <w:rFonts w:hint="eastAsia" w:ascii="宋体" w:hAnsi="宋体" w:eastAsia="宋体" w:cs="宋体"/>
          <w:color w:val="auto"/>
          <w:sz w:val="32"/>
          <w:szCs w:val="32"/>
          <w:highlight w:val="none"/>
        </w:rPr>
        <w:t>附件1</w:t>
      </w:r>
    </w:p>
    <w:p>
      <w:pPr>
        <w:spacing w:before="7"/>
        <w:rPr>
          <w:rFonts w:hint="eastAsia" w:ascii="宋体" w:hAnsi="宋体" w:eastAsia="宋体" w:cs="宋体"/>
          <w:color w:val="auto"/>
          <w:sz w:val="17"/>
          <w:szCs w:val="17"/>
          <w:highlight w:val="none"/>
        </w:rPr>
      </w:pP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44" w:type="dxa"/>
            <w:gridSpan w:val="3"/>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9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9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bookmarkStart w:id="57" w:name="OLE_LINK1"/>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中打印速度为15页/分的针式打印机相关要求</w:t>
            </w:r>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9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9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9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9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9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hint="eastAsia" w:ascii="宋体" w:hAnsi="宋体" w:eastAsia="宋体" w:cs="宋体"/>
          <w:color w:val="auto"/>
          <w:spacing w:val="-3"/>
          <w:szCs w:val="21"/>
          <w:highlight w:val="none"/>
        </w:rPr>
      </w:pPr>
    </w:p>
    <w:p>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pPr>
        <w:spacing w:after="120"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pPr>
        <w:spacing w:line="428" w:lineRule="exact"/>
        <w:ind w:left="119"/>
        <w:rPr>
          <w:rFonts w:hint="eastAsia" w:ascii="宋体" w:hAnsi="宋体" w:eastAsia="宋体" w:cs="宋体"/>
          <w:color w:val="auto"/>
          <w:highlight w:val="none"/>
        </w:rPr>
      </w:pPr>
    </w:p>
    <w:p>
      <w:pPr>
        <w:spacing w:line="240" w:lineRule="auto"/>
        <w:ind w:left="0"/>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28" w:lineRule="exact"/>
        <w:ind w:left="119"/>
        <w:rPr>
          <w:rFonts w:hint="eastAsia" w:ascii="宋体" w:hAnsi="宋体" w:eastAsia="宋体" w:cs="宋体"/>
          <w:color w:val="auto"/>
          <w:highlight w:val="none"/>
        </w:rPr>
      </w:pPr>
      <w:r>
        <w:rPr>
          <w:rFonts w:hint="eastAsia" w:ascii="宋体" w:hAnsi="宋体" w:eastAsia="宋体" w:cs="宋体"/>
          <w:b/>
          <w:bCs/>
          <w:color w:val="auto"/>
          <w:kern w:val="0"/>
          <w:sz w:val="30"/>
          <w:szCs w:val="30"/>
          <w:highlight w:val="none"/>
          <w:lang w:val="en-US" w:eastAsia="zh-CN"/>
        </w:rPr>
        <w:t>附件2</w:t>
      </w:r>
    </w:p>
    <w:p>
      <w:pPr>
        <w:widowControl w:val="0"/>
        <w:jc w:val="left"/>
        <w:rPr>
          <w:rFonts w:hint="eastAsia" w:ascii="宋体" w:hAnsi="宋体" w:eastAsia="宋体" w:cs="宋体"/>
          <w:color w:val="auto"/>
          <w:kern w:val="2"/>
          <w:sz w:val="32"/>
          <w:szCs w:val="32"/>
          <w:highlight w:val="none"/>
          <w:lang w:val="en-US" w:eastAsia="zh-CN" w:bidi="ar-SA"/>
        </w:rPr>
      </w:pPr>
    </w:p>
    <w:p>
      <w:pPr>
        <w:widowControl/>
        <w:spacing w:before="156" w:beforeLines="50" w:after="156" w:afterLines="50" w:line="280" w:lineRule="exact"/>
        <w:jc w:val="center"/>
        <w:rPr>
          <w:rFonts w:ascii="宋体" w:hAnsi="宋体" w:eastAsia="宋体" w:cs="宋体"/>
          <w:b/>
          <w:bCs/>
          <w:color w:val="auto"/>
          <w:kern w:val="0"/>
          <w:sz w:val="30"/>
          <w:szCs w:val="30"/>
          <w:highlight w:val="none"/>
        </w:rPr>
      </w:pPr>
      <w:bookmarkStart w:id="58" w:name="_Toc28361_WPSOffice_Level2"/>
      <w:r>
        <w:rPr>
          <w:rFonts w:hint="eastAsia" w:ascii="宋体" w:hAnsi="宋体" w:eastAsia="宋体" w:cs="宋体"/>
          <w:b/>
          <w:bCs/>
          <w:color w:val="auto"/>
          <w:kern w:val="0"/>
          <w:sz w:val="30"/>
          <w:szCs w:val="30"/>
          <w:highlight w:val="none"/>
        </w:rPr>
        <w:t>统计上大中小微型企业划分标准</w:t>
      </w:r>
      <w:bookmarkEnd w:id="58"/>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ascii="宋体" w:hAnsi="宋体" w:eastAsia="宋体" w:cs="宋体"/>
          <w:color w:val="auto"/>
          <w:spacing w:val="8"/>
          <w:kern w:val="0"/>
          <w:sz w:val="24"/>
          <w:highlight w:val="none"/>
        </w:rPr>
      </w:pPr>
    </w:p>
    <w:p>
      <w:pPr>
        <w:widowControl/>
        <w:spacing w:line="360" w:lineRule="auto"/>
        <w:rPr>
          <w:rFonts w:hint="eastAsia" w:ascii="宋体" w:hAnsi="宋体" w:eastAsia="宋体" w:cs="宋体"/>
          <w:color w:val="auto"/>
          <w:spacing w:val="8"/>
          <w:kern w:val="0"/>
          <w:szCs w:val="21"/>
          <w:highlight w:val="none"/>
        </w:rPr>
      </w:pPr>
    </w:p>
    <w:p>
      <w:pPr>
        <w:widowControl/>
        <w:spacing w:line="360" w:lineRule="auto"/>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widowControl w:val="0"/>
        <w:adjustRightInd w:val="0"/>
        <w:spacing w:line="360" w:lineRule="auto"/>
        <w:ind w:firstLine="452" w:firstLineChars="200"/>
        <w:contextualSpacing/>
        <w:jc w:val="both"/>
        <w:rPr>
          <w:rFonts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1.大型、中型和小型企业须同时满足所列指标的下限，否则下划一档；微型企业只须满足所列指标中的一项即可。</w:t>
      </w:r>
    </w:p>
    <w:p>
      <w:pPr>
        <w:widowControl w:val="0"/>
        <w:adjustRightInd w:val="0"/>
        <w:spacing w:line="360" w:lineRule="auto"/>
        <w:ind w:firstLine="452" w:firstLineChars="200"/>
        <w:contextualSpacing/>
        <w:jc w:val="both"/>
        <w:rPr>
          <w:rFonts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2"/>
        <w:spacing w:line="360" w:lineRule="auto"/>
        <w:ind w:firstLine="452" w:firstLineChars="200"/>
        <w:rPr>
          <w:rFonts w:hAnsi="宋体" w:cs="宋体"/>
          <w:color w:val="auto"/>
          <w:kern w:val="0"/>
          <w:sz w:val="21"/>
          <w:szCs w:val="21"/>
          <w:highlight w:val="none"/>
        </w:rPr>
      </w:pPr>
      <w:r>
        <w:rPr>
          <w:rFonts w:hint="eastAsia" w:ascii="宋体" w:hAnsi="宋体" w:eastAsia="宋体" w:cs="宋体"/>
          <w:color w:val="auto"/>
          <w:spacing w:val="8"/>
          <w:kern w:val="0"/>
          <w:sz w:val="21"/>
          <w:szCs w:val="21"/>
          <w:highlight w:val="none"/>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hAnsi="宋体" w:cs="宋体"/>
          <w:color w:val="auto"/>
          <w:kern w:val="0"/>
          <w:sz w:val="21"/>
          <w:szCs w:val="21"/>
          <w:highlight w:val="none"/>
        </w:rPr>
        <w:t>。</w:t>
      </w:r>
    </w:p>
    <w:p>
      <w:pPr>
        <w:jc w:val="center"/>
        <w:outlineLvl w:val="0"/>
        <w:rPr>
          <w:b/>
          <w:color w:val="auto"/>
          <w:sz w:val="36"/>
          <w:highlight w:val="none"/>
        </w:rPr>
      </w:pPr>
      <w:bookmarkStart w:id="59" w:name="_Toc28587"/>
      <w:bookmarkStart w:id="60" w:name="_Toc29172"/>
      <w:bookmarkStart w:id="61" w:name="_Toc3325"/>
      <w:bookmarkStart w:id="62" w:name="_Toc496"/>
      <w:bookmarkStart w:id="63" w:name="_Toc24489"/>
      <w:bookmarkStart w:id="64" w:name="_Toc9063"/>
      <w:bookmarkStart w:id="65" w:name="_Toc532545044"/>
      <w:bookmarkStart w:id="66" w:name="_Toc26039"/>
      <w:bookmarkStart w:id="67" w:name="_Toc8975"/>
      <w:bookmarkStart w:id="68" w:name="_Toc6362"/>
      <w:r>
        <w:rPr>
          <w:rFonts w:hint="eastAsia"/>
          <w:b/>
          <w:color w:val="auto"/>
          <w:sz w:val="36"/>
          <w:highlight w:val="none"/>
        </w:rPr>
        <w:br w:type="page"/>
      </w:r>
    </w:p>
    <w:p>
      <w:pPr>
        <w:pStyle w:val="12"/>
        <w:jc w:val="center"/>
        <w:outlineLvl w:val="0"/>
        <w:rPr>
          <w:rFonts w:hAnsi="宋体"/>
          <w:b/>
          <w:color w:val="auto"/>
          <w:sz w:val="36"/>
          <w:szCs w:val="36"/>
          <w:highlight w:val="none"/>
        </w:rPr>
      </w:pPr>
      <w:bookmarkStart w:id="69" w:name="_Toc20085"/>
      <w:bookmarkStart w:id="70" w:name="_Toc26044"/>
      <w:bookmarkStart w:id="71" w:name="_Toc20953"/>
      <w:bookmarkStart w:id="72" w:name="_Toc15364"/>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b/>
          <w:color w:val="auto"/>
          <w:sz w:val="30"/>
          <w:szCs w:val="30"/>
          <w:highlight w:val="none"/>
        </w:rPr>
      </w:pPr>
      <w:bookmarkStart w:id="73" w:name="_Toc4562"/>
      <w:bookmarkStart w:id="74" w:name="_Toc1597"/>
      <w:bookmarkStart w:id="75" w:name="_Toc10039"/>
      <w:bookmarkStart w:id="76" w:name="_Toc32208"/>
      <w:bookmarkStart w:id="77" w:name="_Toc29809"/>
      <w:bookmarkStart w:id="78" w:name="_Toc29813"/>
      <w:bookmarkStart w:id="79" w:name="_Toc11515"/>
      <w:bookmarkStart w:id="80" w:name="_Toc8769"/>
      <w:bookmarkStart w:id="81" w:name="_Toc24714"/>
      <w:bookmarkStart w:id="82" w:name="_Toc16388"/>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投标人须知前附表</w:t>
      </w:r>
      <w:bookmarkEnd w:id="73"/>
      <w:bookmarkEnd w:id="74"/>
      <w:bookmarkEnd w:id="75"/>
      <w:bookmarkEnd w:id="76"/>
      <w:bookmarkEnd w:id="77"/>
      <w:bookmarkEnd w:id="78"/>
      <w:bookmarkEnd w:id="79"/>
      <w:bookmarkEnd w:id="80"/>
      <w:bookmarkEnd w:id="81"/>
      <w:bookmarkEnd w:id="82"/>
    </w:p>
    <w:tbl>
      <w:tblPr>
        <w:tblStyle w:val="22"/>
        <w:tblW w:w="104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2268"/>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2.7</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ascii="宋体" w:hAnsi="宋体" w:eastAsia="宋体" w:cs="宋体"/>
                <w:color w:val="auto"/>
                <w:sz w:val="21"/>
                <w:szCs w:val="21"/>
                <w:highlight w:val="none"/>
              </w:rPr>
            </w:pPr>
            <w:r>
              <w:rPr>
                <w:rFonts w:hint="eastAsia" w:ascii="宋体" w:hAnsi="宋体" w:cs="宋体"/>
                <w:b w:val="0"/>
                <w:color w:val="auto"/>
                <w:sz w:val="21"/>
                <w:szCs w:val="21"/>
                <w:highlight w:val="none"/>
              </w:rPr>
              <w:t>实质性要求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b w:val="0"/>
                <w:color w:val="auto"/>
                <w:sz w:val="21"/>
                <w:szCs w:val="21"/>
                <w:highlight w:val="none"/>
              </w:rPr>
              <w:t>指招标文件中已经指明</w:t>
            </w:r>
            <w:r>
              <w:rPr>
                <w:rFonts w:hint="eastAsia" w:ascii="宋体" w:hAnsi="宋体" w:cs="宋体"/>
                <w:b w:val="0"/>
                <w:color w:val="auto"/>
                <w:sz w:val="21"/>
                <w:szCs w:val="21"/>
                <w:highlight w:val="none"/>
                <w:lang w:val="en-US" w:eastAsia="zh-CN"/>
              </w:rPr>
              <w:t>不提供或</w:t>
            </w:r>
            <w:r>
              <w:rPr>
                <w:rFonts w:hint="eastAsia" w:ascii="宋体" w:hAnsi="宋体" w:cs="宋体"/>
                <w:b w:val="0"/>
                <w:color w:val="auto"/>
                <w:sz w:val="21"/>
                <w:szCs w:val="21"/>
                <w:highlight w:val="none"/>
              </w:rPr>
              <w:t>不满足则投标无效的条款</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或者</w:t>
            </w:r>
            <w:r>
              <w:rPr>
                <w:rFonts w:hint="eastAsia" w:ascii="宋体" w:hAnsi="宋体" w:cs="宋体"/>
                <w:b w:val="0"/>
                <w:color w:val="auto"/>
                <w:sz w:val="21"/>
                <w:szCs w:val="21"/>
                <w:highlight w:val="none"/>
                <w:lang w:eastAsia="zh-CN"/>
              </w:rPr>
              <w:t>第二章“采购需求”及第六章“投标文件格式”</w:t>
            </w:r>
            <w:r>
              <w:rPr>
                <w:rFonts w:hint="eastAsia" w:ascii="宋体" w:hAnsi="宋体" w:cs="宋体"/>
                <w:b w:val="0"/>
                <w:color w:val="auto"/>
                <w:sz w:val="21"/>
                <w:szCs w:val="21"/>
                <w:highlight w:val="none"/>
              </w:rPr>
              <w:t>中带“▲”的条款。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83" w:name="_5"/>
            <w:bookmarkEnd w:id="83"/>
            <w:bookmarkStart w:id="84" w:name="_9.2"/>
            <w:bookmarkEnd w:id="84"/>
            <w:bookmarkStart w:id="85" w:name="_8.1"/>
            <w:bookmarkEnd w:id="85"/>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rPr>
                <w:rFonts w:hint="eastAsia" w:ascii="宋体" w:hAnsi="宋体" w:eastAsia="宋体" w:cs="宋体"/>
                <w:color w:val="auto"/>
                <w:sz w:val="21"/>
                <w:szCs w:val="21"/>
                <w:highlight w:val="none"/>
              </w:rPr>
            </w:pPr>
            <w:bookmarkStart w:id="86" w:name="PO_3000001866_PM007"/>
            <w:r>
              <w:rPr>
                <w:rFonts w:hint="eastAsia" w:ascii="宋体" w:hAnsi="宋体" w:eastAsia="宋体" w:cs="宋体"/>
                <w:color w:val="auto"/>
                <w:sz w:val="21"/>
                <w:szCs w:val="21"/>
                <w:highlight w:val="none"/>
              </w:rPr>
              <w:t>详见招标公告。</w:t>
            </w:r>
            <w:bookmarkEnd w:id="8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rPr>
                <w:rFonts w:hint="eastAsia" w:ascii="宋体" w:hAnsi="宋体" w:eastAsia="宋体" w:cs="宋体"/>
                <w:color w:val="auto"/>
                <w:sz w:val="21"/>
                <w:szCs w:val="21"/>
                <w:highlight w:val="none"/>
              </w:rPr>
            </w:pPr>
            <w:bookmarkStart w:id="87" w:name="PO_3000001866_PM044"/>
            <w:r>
              <w:rPr>
                <w:rFonts w:hint="eastAsia" w:ascii="宋体" w:hAnsi="宋体" w:eastAsia="宋体" w:cs="宋体"/>
                <w:color w:val="auto"/>
                <w:sz w:val="21"/>
                <w:szCs w:val="21"/>
                <w:highlight w:val="none"/>
              </w:rPr>
              <w:t>☑ 不允许转包/分包</w:t>
            </w:r>
            <w:bookmarkEnd w:id="8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与本项目相关的政府采购业务澄清、更正及与之相关的事项将在招标公告中“六、其他补充事宜”中网上查询地址上发布</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5" w:type="dxa"/>
            <w:tcBorders>
              <w:top w:val="nil"/>
              <w:left w:val="single" w:color="auto" w:sz="4" w:space="0"/>
              <w:bottom w:val="nil"/>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bookmarkStart w:id="88" w:name="_13.2"/>
            <w:bookmarkEnd w:id="88"/>
            <w:r>
              <w:rPr>
                <w:rFonts w:hint="eastAsia" w:ascii="宋体" w:hAnsi="宋体" w:eastAsia="宋体" w:cs="宋体"/>
                <w:color w:val="auto"/>
                <w:sz w:val="21"/>
                <w:szCs w:val="21"/>
                <w:highlight w:val="none"/>
              </w:rPr>
              <w:t>资格文件组成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（如营业执照或者事业单位法人证书或者执业许可证等），投标人为自然人的，提供</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授权委托书、法人营业执照及分支机构营业执照的复印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pStyle w:val="8"/>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eastAsia="宋体" w:cs="宋体"/>
                <w:color w:val="auto"/>
                <w:sz w:val="21"/>
                <w:szCs w:val="21"/>
                <w:highlight w:val="none"/>
                <w:u w:val="single"/>
              </w:rPr>
              <w:t>（提供税款所属时期为202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月至投标文件提交截止时间止的任意1个月</w:t>
            </w:r>
            <w:r>
              <w:rPr>
                <w:rFonts w:hint="eastAsia" w:ascii="宋体" w:hAnsi="宋体" w:eastAsia="宋体" w:cs="宋体"/>
                <w:color w:val="auto"/>
                <w:sz w:val="21"/>
                <w:szCs w:val="21"/>
                <w:highlight w:val="none"/>
              </w:rPr>
              <w:t>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投标人依法缴纳社会保障资金的相关材料</w:t>
            </w:r>
            <w:r>
              <w:rPr>
                <w:rFonts w:hint="eastAsia" w:ascii="宋体" w:hAnsi="宋体" w:eastAsia="宋体" w:cs="宋体"/>
                <w:b/>
                <w:bCs/>
                <w:color w:val="auto"/>
                <w:sz w:val="21"/>
                <w:szCs w:val="21"/>
                <w:highlight w:val="none"/>
                <w:u w:val="single"/>
              </w:rPr>
              <w:t>（提供税款所属时期或缴费起始时间为202</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 年</w:t>
            </w: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u w:val="single"/>
              </w:rPr>
              <w:t>月至投标文件提交截止时间止的任意1个月</w:t>
            </w:r>
            <w:r>
              <w:rPr>
                <w:rFonts w:hint="eastAsia" w:ascii="宋体" w:hAnsi="宋体" w:eastAsia="宋体" w:cs="宋体"/>
                <w:b/>
                <w:bCs/>
                <w:color w:val="auto"/>
                <w:sz w:val="21"/>
                <w:szCs w:val="21"/>
                <w:highlight w:val="none"/>
              </w:rPr>
              <w:t>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bCs/>
                <w:color w:val="auto"/>
                <w:sz w:val="21"/>
                <w:szCs w:val="21"/>
                <w:highlight w:val="none"/>
              </w:rPr>
              <w:t>投标人财务状况报告（提供</w:t>
            </w:r>
            <w:r>
              <w:rPr>
                <w:rFonts w:hint="eastAsia" w:ascii="宋体" w:hAnsi="宋体" w:eastAsia="宋体" w:cs="宋体"/>
                <w:b/>
                <w:bCs/>
                <w:color w:val="auto"/>
                <w:sz w:val="21"/>
                <w:szCs w:val="21"/>
                <w:highlight w:val="none"/>
                <w:u w:val="single"/>
              </w:rPr>
              <w:t>202</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年度经审计的财务报告复印件&lt;或202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年经审计的财务报告未完成，则提供202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年度经审计的财务报告复印件&gt;或者截标时间前半年内至少一个月能反映财务状况的报表或者投标人自拟的截标时间前半年内至少一个月的财务情况说明）。</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投标人直接控股股东信息表（格式后附）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（必须提供，否则作无效投标处理）</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投标人直接管理关系信息表（格式后附）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（必须提供，否则作无效投标处理）</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7.本项目的特定</w:t>
            </w:r>
            <w:r>
              <w:rPr>
                <w:rFonts w:hint="eastAsia" w:ascii="宋体" w:hAnsi="宋体" w:eastAsia="宋体" w:cs="宋体"/>
                <w:color w:val="auto"/>
                <w:sz w:val="21"/>
                <w:szCs w:val="21"/>
                <w:highlight w:val="none"/>
              </w:rPr>
              <w:t>资格要求：无。（如有要求，则</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.联合体投标协议书（格式后附）。</w:t>
            </w:r>
            <w:r>
              <w:rPr>
                <w:rFonts w:hint="eastAsia" w:ascii="宋体" w:hAnsi="宋体" w:eastAsia="宋体" w:cs="宋体"/>
                <w:b/>
                <w:bCs/>
                <w:color w:val="auto"/>
                <w:sz w:val="21"/>
                <w:szCs w:val="21"/>
                <w:highlight w:val="none"/>
              </w:rPr>
              <w:t>（联合体投标时必须提供，否则作无效投标处理）</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.除招标文件规定必须提供以外，投标人认为需要提供的其他证明材料（格式自拟）。</w:t>
            </w:r>
          </w:p>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1.以上标明“必须提供”的材料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，必须加盖投标人公章，否则</w:t>
            </w:r>
            <w:r>
              <w:rPr>
                <w:rFonts w:hint="eastAsia" w:ascii="宋体" w:hAnsi="宋体" w:eastAsia="宋体" w:cs="宋体"/>
                <w:b/>
                <w:color w:val="auto"/>
                <w:sz w:val="21"/>
                <w:szCs w:val="21"/>
                <w:highlight w:val="none"/>
              </w:rPr>
              <w:t>作无效投标处理。</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.联合体投标时，第1-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项资格证明文件联合体各方均必须分别提供，联合体各方分别盖章，否则投标文件作无效投标处理。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nil"/>
              <w:left w:val="single" w:color="auto" w:sz="4" w:space="0"/>
              <w:bottom w:val="nil"/>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bookmarkStart w:id="89" w:name="_13.3"/>
            <w:bookmarkEnd w:id="89"/>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5.投标人情况介绍（格式自拟）；</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6.除招标文件规定必须提供以外，投标人认为需要提供的其他证明材料（格式自拟）。（投标人根据“第二章 采购需求”及“第四章 评标方法和评标标准”提供有关证明材料）。</w:t>
            </w:r>
          </w:p>
          <w:p>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bookmarkStart w:id="90" w:name="_13.4"/>
            <w:bookmarkEnd w:id="90"/>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2.申报书（格式后附）；</w:t>
            </w:r>
          </w:p>
          <w:p>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3.除招标文件规定必须提供以外，投标人需要说明的其他文件和说明（格式自拟）。</w:t>
            </w:r>
          </w:p>
          <w:p>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tabs>
                <w:tab w:val="left" w:pos="459"/>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Cs/>
                <w:color w:val="auto"/>
                <w:sz w:val="21"/>
                <w:szCs w:val="21"/>
                <w:highlight w:val="none"/>
              </w:rPr>
              <w:t>）</w:t>
            </w:r>
          </w:p>
          <w:p>
            <w:pPr>
              <w:tabs>
                <w:tab w:val="left" w:pos="459"/>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pStyle w:val="14"/>
              <w:spacing w:line="360" w:lineRule="auto"/>
              <w:jc w:val="both"/>
              <w:rPr>
                <w:rFonts w:hint="eastAsia" w:ascii="宋体" w:hAnsi="宋体" w:eastAsia="宋体" w:cs="宋体"/>
                <w:i/>
                <w:iCs/>
                <w:color w:val="auto"/>
                <w:sz w:val="21"/>
                <w:szCs w:val="21"/>
                <w:highlight w:val="none"/>
              </w:rPr>
            </w:pPr>
            <w:r>
              <w:rPr>
                <w:rFonts w:hint="eastAsia" w:ascii="宋体" w:hAnsi="宋体" w:eastAsia="宋体" w:cs="宋体"/>
                <w:color w:val="auto"/>
                <w:sz w:val="21"/>
                <w:szCs w:val="21"/>
                <w:highlight w:val="none"/>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宋体"/>
                <w:b/>
                <w:bCs/>
                <w:color w:val="auto"/>
                <w:sz w:val="21"/>
                <w:szCs w:val="21"/>
                <w:highlight w:val="none"/>
              </w:rPr>
              <w:t>（如有请提供）</w:t>
            </w:r>
          </w:p>
          <w:p>
            <w:pPr>
              <w:tabs>
                <w:tab w:val="left" w:pos="459"/>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4.投标人针对报价需要说明的其他文件和说明（格式自拟）。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1" w:name="_16.2"/>
            <w:bookmarkEnd w:id="91"/>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投标报价包含验收费用</w:t>
            </w:r>
          </w:p>
          <w:p>
            <w:pPr>
              <w:pStyle w:val="14"/>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2" w:name="_17.1"/>
            <w:bookmarkEnd w:id="92"/>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3" w:name="_18"/>
            <w:bookmarkEnd w:id="93"/>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本项目不需要缴纳投标保证金。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投标文件应按报价文件、资格文件、商务文件、技术文件分别编制，报价文件、资格文件分别生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95" w:type="dxa"/>
            <w:vMerge w:val="restart"/>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4" w:name="_21.1"/>
            <w:bookmarkEnd w:id="94"/>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5"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95"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rPr>
              <w:t>无</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地点：</w:t>
            </w:r>
            <w:r>
              <w:rPr>
                <w:rFonts w:hint="eastAsia" w:ascii="宋体" w:hAnsi="宋体" w:eastAsia="宋体" w:cs="宋体"/>
                <w:bCs/>
                <w:color w:val="auto"/>
                <w:sz w:val="21"/>
                <w:szCs w:val="21"/>
                <w:highlight w:val="none"/>
                <w:u w:val="singl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5" w:name="_23"/>
            <w:bookmarkEnd w:id="95"/>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6" w:name="_25.3"/>
            <w:bookmarkEnd w:id="96"/>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在查询网站中直接截图查询记录，截图作为附件在广西政府采购云平台上传保存。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7" w:name="_26"/>
            <w:bookmarkEnd w:id="97"/>
            <w:bookmarkStart w:id="98" w:name="_28.3"/>
            <w:bookmarkEnd w:id="98"/>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综合评分法</w:t>
            </w:r>
          </w:p>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w:t>
            </w:r>
            <w:r>
              <w:rPr>
                <w:rFonts w:hint="eastAsia" w:ascii="宋体" w:hAnsi="宋体" w:eastAsia="宋体" w:cs="宋体"/>
                <w:color w:val="auto"/>
                <w:sz w:val="21"/>
                <w:szCs w:val="21"/>
                <w:highlight w:val="none"/>
                <w:lang w:eastAsia="zh-CN"/>
              </w:rPr>
              <w:t>排名</w:t>
            </w:r>
            <w:r>
              <w:rPr>
                <w:rFonts w:hint="eastAsia" w:ascii="宋体" w:hAnsi="宋体" w:eastAsia="宋体" w:cs="宋体"/>
                <w:color w:val="auto"/>
                <w:sz w:val="21"/>
                <w:szCs w:val="21"/>
                <w:highlight w:val="none"/>
              </w:rPr>
              <w:t>并列</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，确定中标人</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 xml:space="preserve">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80" w:lineRule="exact"/>
              <w:jc w:val="left"/>
              <w:rPr>
                <w:rFonts w:hint="eastAsia"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中标候选人并列的，采购人按以下方式确定中标人：</w:t>
            </w:r>
          </w:p>
          <w:p>
            <w:pPr>
              <w:widowControl w:val="0"/>
              <w:spacing w:line="3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1.综合评分法</w:t>
            </w:r>
          </w:p>
          <w:p>
            <w:pPr>
              <w:autoSpaceDE/>
              <w:autoSpaceDN/>
              <w:snapToGrid w:val="0"/>
              <w:spacing w:line="380" w:lineRule="exact"/>
              <w:textAlignment w:val="bottom"/>
              <w:rPr>
                <w:rFonts w:hint="eastAsia" w:ascii="宋体" w:hAnsi="宋体" w:eastAsia="宋体" w:cs="宋体"/>
                <w:b/>
                <w:bCs/>
                <w:i/>
                <w:iCs/>
                <w:color w:val="auto"/>
                <w:szCs w:val="21"/>
                <w:highlight w:val="none"/>
                <w:lang w:eastAsia="zh-CN"/>
              </w:rPr>
            </w:pPr>
            <w:r>
              <w:rPr>
                <w:rFonts w:hint="eastAsia" w:ascii="宋体" w:hAnsi="宋体" w:eastAsia="宋体" w:cs="宋体"/>
                <w:color w:val="auto"/>
                <w:szCs w:val="21"/>
                <w:highlight w:val="none"/>
                <w:lang w:eastAsia="zh-CN"/>
              </w:rPr>
              <w:t>☑以</w:t>
            </w:r>
            <w:r>
              <w:rPr>
                <w:rFonts w:hint="eastAsia" w:ascii="Times New Roman" w:hAnsi="宋体" w:eastAsia="宋体" w:cs="Times New Roman"/>
                <w:color w:val="auto"/>
                <w:szCs w:val="24"/>
                <w:highlight w:val="none"/>
              </w:rPr>
              <w:t>技术分</w:t>
            </w:r>
            <w:r>
              <w:rPr>
                <w:rFonts w:hint="eastAsia" w:ascii="Times New Roman" w:hAnsi="宋体" w:eastAsia="宋体" w:cs="Times New Roman"/>
                <w:color w:val="auto"/>
                <w:szCs w:val="24"/>
                <w:highlight w:val="none"/>
                <w:lang w:eastAsia="zh-CN"/>
              </w:rPr>
              <w:t>得分</w:t>
            </w:r>
            <w:r>
              <w:rPr>
                <w:rFonts w:hint="eastAsia" w:ascii="Times New Roman" w:hAnsi="宋体" w:eastAsia="宋体" w:cs="Times New Roman"/>
                <w:color w:val="auto"/>
                <w:sz w:val="21"/>
                <w:szCs w:val="24"/>
                <w:highlight w:val="none"/>
              </w:rPr>
              <w:t>由高到低顺序</w:t>
            </w:r>
            <w:r>
              <w:rPr>
                <w:rFonts w:hint="eastAsia" w:ascii="宋体" w:hAnsi="宋体" w:eastAsia="宋体" w:cs="宋体"/>
                <w:color w:val="auto"/>
                <w:szCs w:val="21"/>
                <w:highlight w:val="none"/>
              </w:rPr>
              <w:t>确定中标人</w:t>
            </w:r>
            <w:r>
              <w:rPr>
                <w:rFonts w:hint="eastAsia" w:ascii="宋体" w:hAnsi="宋体" w:eastAsia="宋体" w:cs="宋体"/>
                <w:color w:val="auto"/>
                <w:szCs w:val="21"/>
                <w:highlight w:val="none"/>
                <w:lang w:eastAsia="zh-CN"/>
              </w:rPr>
              <w:t>。</w:t>
            </w:r>
          </w:p>
          <w:p>
            <w:pPr>
              <w:autoSpaceDE w:val="0"/>
              <w:autoSpaceDN w:val="0"/>
              <w:snapToGrid w:val="0"/>
              <w:spacing w:line="360" w:lineRule="auto"/>
              <w:textAlignment w:val="bottom"/>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ascii="宋体" w:hAnsi="宋体" w:eastAsia="宋体" w:cs="宋体"/>
                <w:color w:val="auto"/>
                <w:kern w:val="2"/>
                <w:sz w:val="21"/>
                <w:szCs w:val="24"/>
                <w:highlight w:val="none"/>
                <w:lang w:val="en-US" w:eastAsia="zh-CN" w:bidi="ar-SA"/>
              </w:rPr>
              <w:t>采取随机抽取的方式确定</w:t>
            </w:r>
            <w:r>
              <w:rPr>
                <w:rFonts w:hint="eastAsia" w:ascii="宋体" w:hAnsi="宋体" w:eastAsia="宋体" w:cs="宋体"/>
                <w:color w:val="auto"/>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9" w:name="_39.1"/>
            <w:bookmarkEnd w:id="99"/>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本项目不需要缴</w:t>
            </w:r>
            <w:r>
              <w:rPr>
                <w:rFonts w:hint="eastAsia" w:ascii="宋体" w:hAnsi="宋体" w:eastAsia="宋体" w:cs="宋体"/>
                <w:b/>
                <w:bCs/>
                <w:color w:val="auto"/>
                <w:kern w:val="0"/>
                <w:sz w:val="21"/>
                <w:szCs w:val="21"/>
                <w:highlight w:val="none"/>
              </w:rPr>
              <w:t>纳</w:t>
            </w:r>
            <w:r>
              <w:rPr>
                <w:rFonts w:hint="eastAsia" w:ascii="宋体" w:hAnsi="宋体" w:eastAsia="宋体" w:cs="宋体"/>
                <w:b/>
                <w:bCs/>
                <w:color w:val="auto"/>
                <w:sz w:val="21"/>
                <w:szCs w:val="21"/>
                <w:highlight w:val="none"/>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100" w:name="_40.1"/>
            <w:bookmarkEnd w:id="100"/>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委托代理人负责签订合同的，须携带有效的法定代表人授权委托书及其委托代理人身份证原件等其他资格证件。</w:t>
            </w:r>
          </w:p>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1.名称：广西壮族自治区教师培训中心</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联系电话：0771-5815412</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通讯地址：广西南宁市竹溪大道69号</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2.名称：</w:t>
            </w:r>
            <w:bookmarkStart w:id="101" w:name="PO_3000001867_PM031_3"/>
            <w:r>
              <w:rPr>
                <w:rFonts w:hint="eastAsia" w:ascii="宋体" w:hAnsi="宋体" w:eastAsia="宋体" w:cs="宋体"/>
                <w:color w:val="auto"/>
                <w:sz w:val="21"/>
                <w:szCs w:val="21"/>
                <w:highlight w:val="none"/>
              </w:rPr>
              <w:t>广西科联招标中心有限公司</w:t>
            </w:r>
            <w:bookmarkEnd w:id="101"/>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联系电话：0771-3486228</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通讯地址：广西科联招标中心有限公司10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室（广西南宁市大学东路170号广西农机研究院内）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质疑期内每个工作日（北京时间）上午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95"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bookmarkStart w:id="102" w:name="PO_3000001867_PM038"/>
            <w:r>
              <w:rPr>
                <w:rFonts w:hint="eastAsia" w:ascii="宋体" w:hAnsi="宋体" w:eastAsia="宋体" w:cs="宋体"/>
                <w:color w:val="auto"/>
                <w:sz w:val="21"/>
                <w:szCs w:val="21"/>
                <w:highlight w:val="none"/>
              </w:rPr>
              <w:t>1.受理方式：纸质方式受理，投诉书正、副本（经过质疑的事项才可投诉）。</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2.通讯方式</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Start w:id="103" w:name="PO_3000001867_PM036"/>
            <w:r>
              <w:rPr>
                <w:rFonts w:hint="eastAsia" w:ascii="宋体" w:hAnsi="宋体" w:eastAsia="宋体" w:cs="宋体"/>
                <w:color w:val="auto"/>
                <w:sz w:val="21"/>
                <w:szCs w:val="21"/>
                <w:highlight w:val="none"/>
              </w:rPr>
              <w:t>广西壮族自治区财政厅政府采购监督管理处</w:t>
            </w:r>
            <w:bookmarkEnd w:id="103"/>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bookmarkStart w:id="104" w:name="PO_3000001867_PM039"/>
            <w:r>
              <w:rPr>
                <w:rFonts w:hint="eastAsia" w:ascii="宋体" w:hAnsi="宋体" w:eastAsia="宋体" w:cs="宋体"/>
                <w:color w:val="auto"/>
                <w:sz w:val="21"/>
                <w:szCs w:val="21"/>
                <w:highlight w:val="none"/>
              </w:rPr>
              <w:t>南宁市桃源路69号广西财政大厦7楼</w:t>
            </w:r>
            <w:bookmarkEnd w:id="104"/>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联系电话：0771-5331544 </w:t>
            </w:r>
            <w:bookmarkEnd w:id="10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105" w:name="_41"/>
            <w:bookmarkEnd w:id="105"/>
            <w:bookmarkStart w:id="106" w:name="_42"/>
            <w:bookmarkEnd w:id="106"/>
            <w:r>
              <w:rPr>
                <w:rFonts w:hint="eastAsia" w:ascii="宋体" w:hAnsi="宋体" w:eastAsia="宋体" w:cs="宋体"/>
                <w:color w:val="auto"/>
                <w:sz w:val="21"/>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本项目采购代理服务费由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sz w:val="21"/>
                <w:szCs w:val="21"/>
                <w:highlight w:val="none"/>
              </w:rPr>
              <w:t>在签订合同前，以银行转账、电汇等方式一次性向采购代理机构支付。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固定采购代理收费：</w:t>
            </w:r>
            <w:r>
              <w:rPr>
                <w:rFonts w:hint="eastAsia" w:ascii="宋体" w:hAnsi="宋体" w:eastAsia="宋体" w:cs="宋体"/>
                <w:color w:val="auto"/>
                <w:sz w:val="21"/>
                <w:szCs w:val="21"/>
                <w:highlight w:val="none"/>
                <w:u w:val="single"/>
              </w:rPr>
              <w:t>每个分标人民币</w:t>
            </w:r>
            <w:r>
              <w:rPr>
                <w:rFonts w:hint="eastAsia" w:ascii="宋体" w:hAnsi="宋体" w:eastAsia="宋体" w:cs="宋体"/>
                <w:color w:val="auto"/>
                <w:sz w:val="21"/>
                <w:szCs w:val="21"/>
                <w:highlight w:val="none"/>
                <w:u w:val="single"/>
                <w:lang w:val="en-US" w:eastAsia="zh-CN"/>
              </w:rPr>
              <w:t>1579</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开户名称：广西科联招标中心有限公司</w:t>
            </w:r>
          </w:p>
          <w:p>
            <w:pPr>
              <w:pStyle w:val="1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开户银行：中国工商银行南宁市高新科技支行</w:t>
            </w:r>
          </w:p>
          <w:p>
            <w:pPr>
              <w:pStyle w:val="1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银行账号：2102111229300032105</w:t>
            </w:r>
          </w:p>
          <w:p>
            <w:pPr>
              <w:pStyle w:val="1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开户行行号：10261101110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8"/>
              <w:spacing w:line="336"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文件中描述</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的“公章”是指根据我国对公章的管理规定，用投标人法定主体行为名称制作的</w:t>
            </w:r>
            <w:r>
              <w:rPr>
                <w:rFonts w:hint="eastAsia" w:ascii="宋体" w:hAnsi="宋体" w:eastAsia="宋体" w:cs="宋体"/>
                <w:color w:val="auto"/>
                <w:sz w:val="21"/>
                <w:szCs w:val="21"/>
                <w:highlight w:val="none"/>
                <w:lang w:eastAsia="zh-CN"/>
              </w:rPr>
              <w:t>实物</w:t>
            </w:r>
            <w:r>
              <w:rPr>
                <w:rFonts w:hint="eastAsia" w:ascii="宋体" w:hAnsi="宋体" w:eastAsia="宋体" w:cs="宋体"/>
                <w:color w:val="auto"/>
                <w:sz w:val="21"/>
                <w:szCs w:val="21"/>
                <w:highlight w:val="none"/>
              </w:rPr>
              <w:t>印章</w:t>
            </w:r>
            <w:r>
              <w:rPr>
                <w:rFonts w:hint="eastAsia" w:ascii="宋体" w:hAnsi="宋体" w:eastAsia="宋体" w:cs="宋体"/>
                <w:color w:val="auto"/>
                <w:sz w:val="21"/>
                <w:szCs w:val="21"/>
                <w:highlight w:val="none"/>
                <w:lang w:eastAsia="zh-CN"/>
              </w:rPr>
              <w:t>或投标人</w:t>
            </w:r>
            <w:r>
              <w:rPr>
                <w:rFonts w:hint="eastAsia" w:ascii="宋体" w:hAnsi="宋体" w:eastAsia="宋体" w:cs="宋体"/>
                <w:color w:val="auto"/>
                <w:sz w:val="21"/>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8"/>
              <w:spacing w:line="336"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文件中描述</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的“签字”是指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通过指定电子化政府采购平台办理数字证书（CA认证）获得的以</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法定代表人或者委托代理人姓名制作的电子印章或手写签字。</w:t>
            </w:r>
          </w:p>
          <w:p>
            <w:pPr>
              <w:pStyle w:val="8"/>
              <w:spacing w:line="336"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招标文件所称的“电子签章”“电子签名”，是指经广西政府采购云平台认可的CA认证的电子签名数据为表现形式的印章，可用于签署电子版投标文件，电子印章与实物印章具有同等法律效力，不因其采用电子化表现形式而否定其法律效力。</w:t>
            </w:r>
          </w:p>
          <w:p>
            <w:pPr>
              <w:pStyle w:val="8"/>
              <w:spacing w:line="336"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为其他组织或者自然人时，本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规定的法定代表人指负责人或者自然人。本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所称负责人是指参加</w:t>
            </w:r>
            <w:r>
              <w:rPr>
                <w:rFonts w:hint="eastAsia" w:ascii="宋体" w:hAnsi="宋体" w:eastAsia="宋体" w:cs="宋体"/>
                <w:color w:val="auto"/>
                <w:sz w:val="21"/>
                <w:szCs w:val="21"/>
                <w:highlight w:val="none"/>
                <w:lang w:eastAsia="zh-CN"/>
              </w:rPr>
              <w:t>投</w:t>
            </w:r>
            <w:r>
              <w:rPr>
                <w:rFonts w:hint="eastAsia" w:ascii="宋体" w:hAnsi="宋体" w:eastAsia="宋体" w:cs="宋体"/>
                <w:color w:val="auto"/>
                <w:sz w:val="21"/>
                <w:szCs w:val="21"/>
                <w:highlight w:val="none"/>
              </w:rPr>
              <w:t>标的其他组织营业执照上的负责人，本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所称自然人指参与</w:t>
            </w:r>
            <w:r>
              <w:rPr>
                <w:rFonts w:hint="eastAsia" w:ascii="宋体" w:hAnsi="宋体" w:eastAsia="宋体" w:cs="宋体"/>
                <w:color w:val="auto"/>
                <w:sz w:val="21"/>
                <w:szCs w:val="21"/>
                <w:highlight w:val="none"/>
                <w:lang w:eastAsia="zh-CN"/>
              </w:rPr>
              <w:t>投</w:t>
            </w:r>
            <w:r>
              <w:rPr>
                <w:rFonts w:hint="eastAsia" w:ascii="宋体" w:hAnsi="宋体" w:eastAsia="宋体" w:cs="宋体"/>
                <w:color w:val="auto"/>
                <w:sz w:val="21"/>
                <w:szCs w:val="21"/>
                <w:highlight w:val="none"/>
              </w:rPr>
              <w:t>标的自然人本人。</w:t>
            </w:r>
          </w:p>
          <w:p>
            <w:pPr>
              <w:pStyle w:val="8"/>
              <w:spacing w:line="336"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.自然人</w:t>
            </w:r>
            <w:r>
              <w:rPr>
                <w:rFonts w:hint="eastAsia" w:ascii="宋体" w:hAnsi="宋体" w:eastAsia="宋体" w:cs="宋体"/>
                <w:color w:val="auto"/>
                <w:sz w:val="21"/>
                <w:szCs w:val="21"/>
                <w:highlight w:val="none"/>
                <w:lang w:eastAsia="zh-CN"/>
              </w:rPr>
              <w:t>投</w:t>
            </w:r>
            <w:r>
              <w:rPr>
                <w:rFonts w:hint="eastAsia" w:ascii="宋体" w:hAnsi="宋体" w:eastAsia="宋体" w:cs="宋体"/>
                <w:color w:val="auto"/>
                <w:sz w:val="21"/>
                <w:szCs w:val="21"/>
                <w:highlight w:val="none"/>
              </w:rPr>
              <w:t>标的，</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规定盖公章处由自然人摁手指指印。</w:t>
            </w:r>
          </w:p>
          <w:p>
            <w:pPr>
              <w:pStyle w:val="8"/>
              <w:spacing w:line="336"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6.</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所称的“以上”“以下”“以内”“届满”，包括本数；所称的“不满”“超过”“以外”，不包括本数。</w:t>
            </w:r>
          </w:p>
        </w:tc>
      </w:tr>
    </w:tbl>
    <w:p>
      <w:pPr>
        <w:widowControl/>
        <w:spacing w:line="412" w:lineRule="auto"/>
        <w:jc w:val="left"/>
        <w:rPr>
          <w:rFonts w:ascii="Arial" w:hAnsi="Arial" w:eastAsia="黑体"/>
          <w:b/>
          <w:bCs/>
          <w:color w:val="auto"/>
          <w:sz w:val="32"/>
          <w:szCs w:val="32"/>
          <w:highlight w:val="none"/>
        </w:rPr>
        <w:sectPr>
          <w:pgSz w:w="11905" w:h="16838"/>
          <w:pgMar w:top="1134" w:right="1134" w:bottom="1134" w:left="1134" w:header="850" w:footer="850" w:gutter="0"/>
          <w:cols w:space="720" w:num="1"/>
          <w:titlePg/>
          <w:docGrid w:linePitch="331" w:charSpace="0"/>
        </w:sectPr>
      </w:pPr>
    </w:p>
    <w:p>
      <w:pPr>
        <w:rPr>
          <w:color w:val="auto"/>
          <w:highlight w:val="none"/>
        </w:rPr>
      </w:pPr>
    </w:p>
    <w:p>
      <w:pPr>
        <w:pStyle w:val="3"/>
        <w:jc w:val="center"/>
        <w:rPr>
          <w:color w:val="auto"/>
          <w:highlight w:val="none"/>
        </w:rPr>
      </w:pPr>
      <w:bookmarkStart w:id="107" w:name="_Toc8807"/>
      <w:bookmarkStart w:id="108" w:name="_Toc24313"/>
      <w:bookmarkStart w:id="109" w:name="_Toc29311"/>
      <w:bookmarkStart w:id="110" w:name="_Toc13813"/>
      <w:bookmarkStart w:id="111" w:name="_Toc7784"/>
      <w:bookmarkStart w:id="112" w:name="_Toc30841"/>
      <w:bookmarkStart w:id="113" w:name="_Toc453"/>
      <w:bookmarkStart w:id="114" w:name="_Toc25117"/>
      <w:bookmarkStart w:id="115" w:name="_Toc11336"/>
      <w:bookmarkStart w:id="116" w:name="_Toc1030"/>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107"/>
      <w:bookmarkEnd w:id="108"/>
      <w:bookmarkEnd w:id="109"/>
      <w:bookmarkEnd w:id="110"/>
      <w:bookmarkEnd w:id="111"/>
      <w:bookmarkEnd w:id="112"/>
      <w:bookmarkEnd w:id="113"/>
      <w:bookmarkEnd w:id="114"/>
      <w:bookmarkEnd w:id="115"/>
      <w:bookmarkEnd w:id="116"/>
    </w:p>
    <w:p>
      <w:pPr>
        <w:pStyle w:val="4"/>
        <w:keepNext w:val="0"/>
        <w:keepLines w:val="0"/>
        <w:spacing w:line="400" w:lineRule="exact"/>
        <w:jc w:val="center"/>
        <w:rPr>
          <w:color w:val="auto"/>
          <w:highlight w:val="none"/>
        </w:rPr>
      </w:pPr>
      <w:bookmarkStart w:id="117" w:name="_Toc22266"/>
      <w:bookmarkStart w:id="118" w:name="_Toc15523"/>
      <w:bookmarkStart w:id="119" w:name="_Toc3522"/>
      <w:bookmarkStart w:id="120" w:name="_Toc6594"/>
      <w:bookmarkStart w:id="121" w:name="_Toc18594"/>
      <w:bookmarkStart w:id="122" w:name="_Toc30794"/>
      <w:bookmarkStart w:id="123" w:name="_Toc3607"/>
      <w:bookmarkStart w:id="124" w:name="_Toc28360"/>
      <w:bookmarkStart w:id="125" w:name="_Toc21176"/>
      <w:bookmarkStart w:id="126" w:name="_Toc19454"/>
      <w:r>
        <w:rPr>
          <w:rFonts w:hint="eastAsia"/>
          <w:color w:val="auto"/>
          <w:highlight w:val="none"/>
        </w:rPr>
        <w:t>一、总</w:t>
      </w:r>
      <w:r>
        <w:rPr>
          <w:color w:val="auto"/>
          <w:highlight w:val="none"/>
        </w:rPr>
        <w:t xml:space="preserve">  </w:t>
      </w:r>
      <w:r>
        <w:rPr>
          <w:rFonts w:hint="eastAsia"/>
          <w:color w:val="auto"/>
          <w:highlight w:val="none"/>
        </w:rPr>
        <w:t>则</w:t>
      </w:r>
      <w:bookmarkEnd w:id="117"/>
      <w:bookmarkEnd w:id="118"/>
      <w:bookmarkEnd w:id="119"/>
      <w:bookmarkEnd w:id="120"/>
      <w:bookmarkEnd w:id="121"/>
      <w:bookmarkEnd w:id="122"/>
      <w:bookmarkEnd w:id="123"/>
      <w:bookmarkEnd w:id="124"/>
      <w:bookmarkEnd w:id="125"/>
      <w:bookmarkEnd w:id="126"/>
    </w:p>
    <w:p>
      <w:pPr>
        <w:spacing w:line="360" w:lineRule="auto"/>
        <w:ind w:firstLine="480" w:firstLineChars="200"/>
        <w:rPr>
          <w:rFonts w:ascii="黑体" w:hAnsi="黑体" w:eastAsia="黑体" w:cs="Times New Roman"/>
          <w:color w:val="auto"/>
          <w:sz w:val="24"/>
          <w:highlight w:val="none"/>
        </w:rPr>
      </w:pPr>
      <w:bookmarkStart w:id="127" w:name="_Toc254970668"/>
      <w:bookmarkStart w:id="128" w:name="_Toc254970527"/>
      <w:bookmarkStart w:id="129" w:name="_Toc254970684"/>
      <w:bookmarkStart w:id="130" w:name="_Toc254970543"/>
      <w:r>
        <w:rPr>
          <w:rFonts w:hint="eastAsia" w:ascii="黑体" w:hAnsi="黑体" w:eastAsia="黑体" w:cs="Times New Roman"/>
          <w:color w:val="auto"/>
          <w:sz w:val="24"/>
          <w:highlight w:val="none"/>
        </w:rPr>
        <w:t>1.适用范围</w:t>
      </w:r>
      <w:bookmarkEnd w:id="127"/>
      <w:bookmarkEnd w:id="128"/>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pPr>
        <w:spacing w:line="360" w:lineRule="auto"/>
        <w:ind w:firstLine="480" w:firstLineChars="200"/>
        <w:rPr>
          <w:rFonts w:hint="eastAsia" w:ascii="黑体" w:hAnsi="黑体" w:eastAsia="黑体" w:cs="Times New Roman"/>
          <w:color w:val="auto"/>
          <w:sz w:val="24"/>
          <w:highlight w:val="none"/>
        </w:rPr>
      </w:pPr>
      <w:bookmarkStart w:id="131" w:name="_Toc254970528"/>
      <w:bookmarkStart w:id="132" w:name="_Toc254970669"/>
      <w:r>
        <w:rPr>
          <w:rFonts w:hint="eastAsia" w:ascii="黑体" w:hAnsi="黑体" w:eastAsia="黑体" w:cs="Times New Roman"/>
          <w:color w:val="auto"/>
          <w:sz w:val="24"/>
          <w:highlight w:val="none"/>
        </w:rPr>
        <w:t>2.定义</w:t>
      </w:r>
      <w:bookmarkEnd w:id="131"/>
      <w:bookmarkEnd w:id="132"/>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w:t>
      </w:r>
      <w:r>
        <w:rPr>
          <w:rFonts w:hint="eastAsia" w:ascii="宋体" w:hAnsi="宋体" w:eastAsia="宋体" w:cs="宋体"/>
          <w:b/>
          <w:bCs/>
          <w:color w:val="auto"/>
          <w:sz w:val="21"/>
          <w:szCs w:val="21"/>
          <w:highlight w:val="none"/>
        </w:rPr>
        <w:t>详见“投标人须知前附表”</w:t>
      </w:r>
      <w:r>
        <w:rPr>
          <w:rFonts w:hint="eastAsia" w:ascii="宋体" w:hAnsi="宋体" w:eastAsia="宋体" w:cs="Times New Roman"/>
          <w:b/>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3.投标人的资格要求</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pPr>
        <w:spacing w:line="360" w:lineRule="auto"/>
        <w:ind w:firstLine="480" w:firstLineChars="200"/>
        <w:rPr>
          <w:rFonts w:hint="eastAsia" w:ascii="黑体" w:hAnsi="黑体" w:eastAsia="黑体" w:cs="Times New Roman"/>
          <w:color w:val="auto"/>
          <w:sz w:val="24"/>
          <w:highlight w:val="none"/>
        </w:rPr>
      </w:pPr>
      <w:bookmarkStart w:id="133" w:name="_Toc254970671"/>
      <w:bookmarkStart w:id="134" w:name="_Toc254970530"/>
      <w:r>
        <w:rPr>
          <w:rFonts w:hint="eastAsia" w:ascii="黑体" w:hAnsi="黑体" w:eastAsia="黑体" w:cs="Times New Roman"/>
          <w:color w:val="auto"/>
          <w:sz w:val="24"/>
          <w:highlight w:val="none"/>
        </w:rPr>
        <w:t>4.投标委托</w:t>
      </w:r>
      <w:bookmarkEnd w:id="133"/>
      <w:bookmarkEnd w:id="134"/>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hint="eastAsia" w:ascii="黑体" w:hAnsi="黑体" w:eastAsia="黑体" w:cs="Times New Roman"/>
          <w:color w:val="auto"/>
          <w:sz w:val="24"/>
          <w:highlight w:val="none"/>
        </w:rPr>
      </w:pPr>
      <w:bookmarkStart w:id="135" w:name="_5.投标费用"/>
      <w:bookmarkEnd w:id="135"/>
      <w:bookmarkStart w:id="136" w:name="_Toc254970531"/>
      <w:bookmarkStart w:id="137" w:name="_Toc254970672"/>
      <w:r>
        <w:rPr>
          <w:rFonts w:hint="eastAsia" w:ascii="黑体" w:hAnsi="黑体" w:eastAsia="黑体" w:cs="Times New Roman"/>
          <w:color w:val="auto"/>
          <w:sz w:val="24"/>
          <w:highlight w:val="none"/>
        </w:rPr>
        <w:t>5.投标费用</w:t>
      </w:r>
      <w:bookmarkEnd w:id="136"/>
      <w:bookmarkEnd w:id="137"/>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7.1 本项目不允许转包。</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Times New Roman"/>
          <w:b/>
          <w:color w:val="auto"/>
          <w:szCs w:val="21"/>
          <w:highlight w:val="none"/>
        </w:rPr>
        <w:t>7.</w:t>
      </w: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w:t>
      </w:r>
    </w:p>
    <w:p>
      <w:pPr>
        <w:spacing w:line="360" w:lineRule="auto"/>
        <w:ind w:firstLine="480" w:firstLineChars="200"/>
        <w:rPr>
          <w:rFonts w:hint="eastAsia" w:ascii="黑体" w:hAnsi="黑体" w:eastAsia="黑体" w:cs="Times New Roman"/>
          <w:color w:val="auto"/>
          <w:sz w:val="24"/>
          <w:highlight w:val="none"/>
        </w:rPr>
      </w:pPr>
      <w:bookmarkStart w:id="138" w:name="_Toc254970673"/>
      <w:bookmarkStart w:id="139" w:name="_Toc254970532"/>
      <w:r>
        <w:rPr>
          <w:rFonts w:hint="eastAsia" w:ascii="黑体" w:hAnsi="黑体" w:eastAsia="黑体" w:cs="Times New Roman"/>
          <w:color w:val="auto"/>
          <w:sz w:val="24"/>
          <w:highlight w:val="none"/>
        </w:rPr>
        <w:t>8.特别说明：</w:t>
      </w:r>
      <w:bookmarkEnd w:id="138"/>
      <w:bookmarkEnd w:id="139"/>
      <w:bookmarkStart w:id="140" w:name="_8.1提供相同品牌产品且通过资格审查、符合性审查的不同投标人参加同一合"/>
      <w:bookmarkEnd w:id="140"/>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eastAsia="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w:t>
      </w:r>
      <w:r>
        <w:rPr>
          <w:rFonts w:hint="eastAsia" w:ascii="宋体" w:hAnsi="宋体" w:eastAsia="宋体" w:cs="宋体"/>
          <w:b/>
          <w:color w:val="auto"/>
          <w:szCs w:val="21"/>
          <w:highlight w:val="none"/>
          <w:lang w:val="en-US" w:eastAsia="zh-CN"/>
        </w:rPr>
        <w:t>民法典</w:t>
      </w:r>
      <w:r>
        <w:rPr>
          <w:rFonts w:hint="eastAsia" w:ascii="宋体" w:hAnsi="宋体" w:eastAsia="宋体" w:cs="Times New Roman"/>
          <w:b/>
          <w:color w:val="auto"/>
          <w:szCs w:val="21"/>
          <w:highlight w:val="none"/>
        </w:rPr>
        <w:t>》规定赔偿采购人，且民事赔偿并不免除违法投标人的行政与刑事责任。</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ascii="Times New Roman" w:hAnsi="Times New Roman" w:eastAsia="宋体" w:cs="宋体"/>
          <w:b/>
          <w:color w:val="auto"/>
          <w:szCs w:val="21"/>
          <w:highlight w:val="none"/>
        </w:rPr>
        <w:t>或者不同投标人报名的IP地址一致的；</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w:t>
      </w:r>
      <w:r>
        <w:rPr>
          <w:rFonts w:hint="eastAsia" w:ascii="宋体" w:hAnsi="宋体" w:eastAsia="宋体" w:cs="宋体"/>
          <w:b/>
          <w:color w:val="auto"/>
          <w:highlight w:val="none"/>
          <w:lang w:eastAsia="zh-CN"/>
        </w:rPr>
        <w:t>电子版投标文件</w:t>
      </w:r>
      <w:r>
        <w:rPr>
          <w:rFonts w:hint="eastAsia" w:ascii="宋体" w:hAnsi="宋体" w:eastAsia="宋体" w:cs="宋体"/>
          <w:b/>
          <w:color w:val="auto"/>
          <w:highlight w:val="none"/>
        </w:rPr>
        <w:t>异常一致或者投标报价呈规律性差异；</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pPr>
        <w:widowControl w:val="0"/>
        <w:snapToGrid w:val="0"/>
        <w:spacing w:line="360" w:lineRule="auto"/>
        <w:ind w:left="2" w:leftChars="1" w:firstLine="422" w:firstLineChars="200"/>
        <w:jc w:val="both"/>
        <w:rPr>
          <w:rFonts w:ascii="宋体" w:hAnsi="宋体" w:eastAsia="宋体" w:cs="Times New Roman"/>
          <w:b/>
          <w:color w:val="auto"/>
          <w:kern w:val="2"/>
          <w:sz w:val="21"/>
          <w:szCs w:val="20"/>
          <w:highlight w:val="none"/>
          <w:lang w:val="en-US" w:eastAsia="zh-CN" w:bidi="ar-SA"/>
        </w:rPr>
      </w:pPr>
    </w:p>
    <w:p>
      <w:pPr>
        <w:keepNext w:val="0"/>
        <w:keepLines w:val="0"/>
        <w:widowControl w:val="0"/>
        <w:spacing w:line="400" w:lineRule="exact"/>
        <w:ind w:firstLine="643" w:firstLineChars="200"/>
        <w:jc w:val="center"/>
        <w:outlineLvl w:val="2"/>
        <w:rPr>
          <w:rFonts w:hint="eastAsia" w:ascii="Times New Roman" w:hAnsi="Times New Roman" w:eastAsia="宋体" w:cs="Times New Roman"/>
          <w:b/>
          <w:bCs/>
          <w:color w:val="auto"/>
          <w:kern w:val="2"/>
          <w:sz w:val="32"/>
          <w:szCs w:val="32"/>
          <w:highlight w:val="none"/>
          <w:lang w:val="en-US" w:eastAsia="zh-CN" w:bidi="ar-SA"/>
        </w:rPr>
      </w:pPr>
      <w:bookmarkStart w:id="141" w:name="_Toc9988"/>
      <w:bookmarkStart w:id="142" w:name="_Toc19016"/>
      <w:bookmarkStart w:id="143" w:name="_Toc17855"/>
      <w:bookmarkStart w:id="144" w:name="_Toc22911"/>
      <w:bookmarkStart w:id="145" w:name="_Toc25104"/>
      <w:bookmarkStart w:id="146" w:name="_Toc128"/>
      <w:bookmarkStart w:id="147" w:name="_Toc18580"/>
      <w:bookmarkStart w:id="148" w:name="_Toc11054"/>
      <w:bookmarkStart w:id="149" w:name="_Toc10320"/>
      <w:bookmarkStart w:id="150" w:name="_Toc254970534"/>
      <w:bookmarkStart w:id="151" w:name="_Toc254970675"/>
      <w:bookmarkStart w:id="152" w:name="_Toc6920"/>
      <w:r>
        <w:rPr>
          <w:rFonts w:hint="eastAsia" w:ascii="Times New Roman" w:hAnsi="Times New Roman" w:eastAsia="宋体" w:cs="Times New Roman"/>
          <w:b/>
          <w:bCs/>
          <w:color w:val="auto"/>
          <w:kern w:val="2"/>
          <w:sz w:val="32"/>
          <w:szCs w:val="32"/>
          <w:highlight w:val="none"/>
          <w:lang w:val="en-US" w:eastAsia="zh-CN" w:bidi="ar-SA"/>
        </w:rPr>
        <w:t>二、招标文件</w:t>
      </w:r>
      <w:bookmarkEnd w:id="141"/>
      <w:bookmarkEnd w:id="142"/>
      <w:bookmarkEnd w:id="143"/>
      <w:bookmarkEnd w:id="144"/>
      <w:bookmarkEnd w:id="145"/>
      <w:bookmarkEnd w:id="146"/>
      <w:bookmarkEnd w:id="147"/>
      <w:bookmarkEnd w:id="148"/>
      <w:bookmarkEnd w:id="149"/>
      <w:bookmarkEnd w:id="150"/>
      <w:bookmarkEnd w:id="151"/>
      <w:bookmarkEnd w:id="152"/>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eastAsia="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3"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3"/>
    <w:p>
      <w:pPr>
        <w:keepNext w:val="0"/>
        <w:keepLines w:val="0"/>
        <w:widowControl w:val="0"/>
        <w:spacing w:line="400" w:lineRule="exact"/>
        <w:ind w:firstLine="643" w:firstLineChars="200"/>
        <w:jc w:val="center"/>
        <w:outlineLvl w:val="2"/>
        <w:rPr>
          <w:rFonts w:ascii="Times New Roman" w:hAnsi="Times New Roman" w:eastAsia="宋体" w:cs="Times New Roman"/>
          <w:b/>
          <w:bCs/>
          <w:color w:val="auto"/>
          <w:kern w:val="2"/>
          <w:sz w:val="32"/>
          <w:szCs w:val="32"/>
          <w:highlight w:val="none"/>
          <w:lang w:val="en-US" w:eastAsia="zh-CN" w:bidi="ar-SA"/>
        </w:rPr>
      </w:pPr>
      <w:bookmarkStart w:id="154" w:name="_Toc16623"/>
      <w:bookmarkStart w:id="155" w:name="_Toc7841"/>
      <w:bookmarkStart w:id="156" w:name="_Toc12080"/>
      <w:bookmarkStart w:id="157" w:name="_Toc254970676"/>
      <w:bookmarkStart w:id="158" w:name="_Toc32154"/>
      <w:bookmarkStart w:id="159" w:name="_Toc32499"/>
      <w:bookmarkStart w:id="160" w:name="_Toc20"/>
      <w:bookmarkStart w:id="161" w:name="_Toc254970535"/>
      <w:bookmarkStart w:id="162" w:name="_Toc27367"/>
      <w:bookmarkStart w:id="163" w:name="_Toc24872"/>
      <w:bookmarkStart w:id="164" w:name="_Toc2635"/>
      <w:bookmarkStart w:id="165" w:name="_Toc28419"/>
      <w:r>
        <w:rPr>
          <w:rFonts w:hint="eastAsia" w:ascii="Times New Roman" w:hAnsi="Times New Roman" w:eastAsia="宋体" w:cs="Times New Roman"/>
          <w:b/>
          <w:bCs/>
          <w:color w:val="auto"/>
          <w:kern w:val="2"/>
          <w:sz w:val="32"/>
          <w:szCs w:val="32"/>
          <w:highlight w:val="none"/>
          <w:lang w:val="en-US" w:eastAsia="zh-CN" w:bidi="ar-SA"/>
        </w:rPr>
        <w:t>三、投标文件的编制</w:t>
      </w:r>
      <w:bookmarkEnd w:id="154"/>
      <w:bookmarkEnd w:id="155"/>
      <w:bookmarkEnd w:id="156"/>
      <w:bookmarkEnd w:id="157"/>
      <w:bookmarkEnd w:id="158"/>
      <w:bookmarkEnd w:id="159"/>
      <w:bookmarkEnd w:id="160"/>
      <w:bookmarkEnd w:id="161"/>
      <w:bookmarkEnd w:id="162"/>
      <w:bookmarkEnd w:id="163"/>
      <w:bookmarkEnd w:id="164"/>
      <w:bookmarkEnd w:id="165"/>
    </w:p>
    <w:p>
      <w:pPr>
        <w:spacing w:line="360" w:lineRule="auto"/>
        <w:ind w:firstLine="480" w:firstLineChars="200"/>
        <w:rPr>
          <w:rFonts w:ascii="黑体" w:hAnsi="黑体" w:eastAsia="黑体" w:cs="Times New Roman"/>
          <w:color w:val="auto"/>
          <w:sz w:val="24"/>
          <w:highlight w:val="none"/>
        </w:rPr>
      </w:pPr>
      <w:bookmarkStart w:id="166" w:name="_Toc254970677"/>
      <w:bookmarkStart w:id="167" w:name="_Toc254970536"/>
      <w:r>
        <w:rPr>
          <w:rFonts w:hint="eastAsia" w:ascii="黑体" w:hAnsi="黑体" w:eastAsia="黑体" w:cs="Times New Roman"/>
          <w:color w:val="auto"/>
          <w:sz w:val="24"/>
          <w:highlight w:val="none"/>
        </w:rPr>
        <w:t>12.投标文件的编制原则</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6"/>
      <w:bookmarkEnd w:id="167"/>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13.1投标文件由报价文件、资格文件、商务技术文件</w:t>
      </w:r>
      <w:r>
        <w:rPr>
          <w:rFonts w:hint="eastAsia" w:ascii="宋体" w:hAnsi="宋体" w:eastAsia="宋体" w:cs="Times New Roman"/>
          <w:color w:val="auto"/>
          <w:szCs w:val="21"/>
          <w:highlight w:val="none"/>
          <w:lang w:val="en-US" w:eastAsia="zh-CN"/>
        </w:rPr>
        <w:t>三</w:t>
      </w:r>
      <w:r>
        <w:rPr>
          <w:rFonts w:hint="eastAsia" w:ascii="宋体" w:hAnsi="宋体" w:eastAsia="宋体" w:cs="Times New Roman"/>
          <w:color w:val="auto"/>
          <w:szCs w:val="21"/>
          <w:highlight w:val="none"/>
        </w:rPr>
        <w:t>部分组成。</w:t>
      </w:r>
    </w:p>
    <w:p>
      <w:pPr>
        <w:spacing w:line="360" w:lineRule="auto"/>
        <w:ind w:firstLine="420" w:firstLineChars="200"/>
        <w:rPr>
          <w:rFonts w:hint="eastAsia" w:ascii="宋体" w:hAnsi="宋体" w:eastAsia="宋体" w:cs="Times New Roman"/>
          <w:bCs/>
          <w:color w:val="auto"/>
          <w:szCs w:val="21"/>
          <w:highlight w:val="none"/>
        </w:rPr>
      </w:pPr>
      <w:bookmarkStart w:id="168" w:name="_13.2资格证明文件：具体材料见“投标人须知前附表”。"/>
      <w:bookmarkEnd w:id="168"/>
      <w:bookmarkStart w:id="169" w:name="_13.1报价文件:_具体材料见“投标人须知前附表”。"/>
      <w:bookmarkEnd w:id="169"/>
      <w:r>
        <w:rPr>
          <w:rFonts w:hint="eastAsia" w:ascii="宋体" w:hAnsi="宋体" w:eastAsia="宋体" w:cs="Times New Roman"/>
          <w:bCs/>
          <w:color w:val="auto"/>
          <w:szCs w:val="21"/>
          <w:highlight w:val="none"/>
        </w:rPr>
        <w:t>（1）资格文件：具体材料见“投标人须知前附表”。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70" w:name="_13.3商务文件:_具体材料见“投标人须知前附表”。"/>
      <w:bookmarkEnd w:id="170"/>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eastAsia="zh-CN"/>
        </w:rPr>
        <w:t>商务技术文件</w:t>
      </w:r>
      <w:r>
        <w:rPr>
          <w:rFonts w:hint="eastAsia" w:ascii="宋体" w:hAnsi="宋体" w:eastAsia="宋体" w:cs="Times New Roman"/>
          <w:bCs/>
          <w:color w:val="auto"/>
          <w:szCs w:val="21"/>
          <w:highlight w:val="none"/>
        </w:rPr>
        <w:t>：具体材料见“投标人须知前附表”。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）报价文件： 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71" w:name="_13.5投标文件电子版：具体材料见“投标人须知前附表”。"/>
      <w:bookmarkEnd w:id="171"/>
      <w:r>
        <w:rPr>
          <w:rFonts w:hint="eastAsia" w:ascii="宋体" w:hAnsi="宋体" w:eastAsia="宋体" w:cs="Times New Roman"/>
          <w:bCs/>
          <w:color w:val="auto"/>
          <w:szCs w:val="21"/>
          <w:highlight w:val="none"/>
        </w:rPr>
        <w:t>13.2投标文件电子版：具体要求见本节19.投标文件编制。</w:t>
      </w:r>
    </w:p>
    <w:p>
      <w:pPr>
        <w:spacing w:line="360" w:lineRule="auto"/>
        <w:ind w:firstLine="480" w:firstLineChars="200"/>
        <w:rPr>
          <w:rFonts w:hint="eastAsia" w:ascii="黑体" w:hAnsi="黑体" w:eastAsia="黑体" w:cs="Times New Roman"/>
          <w:color w:val="auto"/>
          <w:sz w:val="24"/>
          <w:highlight w:val="none"/>
        </w:rPr>
      </w:pPr>
      <w:bookmarkStart w:id="172" w:name="_Toc254970678"/>
      <w:bookmarkStart w:id="173" w:name="_Toc254970537"/>
      <w:r>
        <w:rPr>
          <w:rFonts w:hint="eastAsia" w:ascii="黑体" w:hAnsi="黑体" w:eastAsia="黑体" w:cs="Times New Roman"/>
          <w:color w:val="auto"/>
          <w:sz w:val="24"/>
          <w:highlight w:val="none"/>
        </w:rPr>
        <w:t>14.投标文件的语言及计量</w:t>
      </w:r>
      <w:bookmarkEnd w:id="172"/>
      <w:bookmarkEnd w:id="173"/>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投标文件分为资格文件、商务技术文件、报价文件</w:t>
      </w:r>
      <w:r>
        <w:rPr>
          <w:rFonts w:hint="eastAsia" w:ascii="Times New Roman" w:hAnsi="宋体" w:eastAsia="宋体" w:cs="Times New Roman"/>
          <w:color w:val="auto"/>
          <w:highlight w:val="none"/>
          <w:lang w:val="en-US" w:eastAsia="zh-CN"/>
        </w:rPr>
        <w:t>三</w:t>
      </w:r>
      <w:r>
        <w:rPr>
          <w:rFonts w:hint="eastAsia" w:ascii="Times New Roman" w:hAnsi="宋体" w:eastAsia="宋体" w:cs="Times New Roman"/>
          <w:color w:val="auto"/>
          <w:highlight w:val="none"/>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ascii="黑体" w:hAnsi="黑体" w:eastAsia="黑体" w:cs="Times New Roman"/>
          <w:color w:val="auto"/>
          <w:sz w:val="24"/>
          <w:highlight w:val="none"/>
        </w:rPr>
      </w:pPr>
      <w:bookmarkStart w:id="174" w:name="_Toc254970679"/>
      <w:bookmarkStart w:id="175" w:name="_Toc254970538"/>
      <w:r>
        <w:rPr>
          <w:rFonts w:hint="eastAsia" w:ascii="黑体" w:hAnsi="黑体" w:eastAsia="黑体" w:cs="Times New Roman"/>
          <w:color w:val="auto"/>
          <w:sz w:val="24"/>
          <w:highlight w:val="none"/>
        </w:rPr>
        <w:t>16.投标报价</w:t>
      </w:r>
      <w:bookmarkEnd w:id="174"/>
      <w:bookmarkEnd w:id="175"/>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pPr>
        <w:spacing w:line="360" w:lineRule="auto"/>
        <w:ind w:firstLine="420" w:firstLineChars="200"/>
        <w:rPr>
          <w:rFonts w:hint="eastAsia" w:ascii="宋体" w:hAnsi="宋体" w:eastAsia="宋体" w:cs="Times New Roman"/>
          <w:bCs/>
          <w:color w:val="auto"/>
          <w:szCs w:val="21"/>
          <w:highlight w:val="none"/>
        </w:rPr>
      </w:pPr>
      <w:bookmarkStart w:id="176" w:name="_16.2投标报价具体定义见投标人须知前附表。"/>
      <w:bookmarkEnd w:id="176"/>
      <w:r>
        <w:rPr>
          <w:rFonts w:hint="eastAsia" w:ascii="宋体" w:hAnsi="宋体" w:eastAsia="宋体" w:cs="Times New Roman"/>
          <w:bCs/>
          <w:color w:val="auto"/>
          <w:szCs w:val="21"/>
          <w:highlight w:val="none"/>
        </w:rPr>
        <w:t>16.2投标报价具体包括内容详见“投标人须知前附表”。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16.3投标人必须就所投项目/每个分标的全部内容分别作完整唯一总价报价，不得存在漏项报价；投标人必须就所投项目/分标的单项内容作唯一报价。</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pPr>
        <w:spacing w:line="360" w:lineRule="auto"/>
        <w:ind w:firstLine="420" w:firstLineChars="200"/>
        <w:rPr>
          <w:rFonts w:hint="eastAsia" w:ascii="宋体" w:hAnsi="宋体" w:eastAsia="宋体" w:cs="Times New Roman"/>
          <w:bCs/>
          <w:color w:val="auto"/>
          <w:szCs w:val="21"/>
          <w:highlight w:val="none"/>
        </w:rPr>
      </w:pPr>
      <w:bookmarkStart w:id="177" w:name="_17.1投标有效期应按“投标人须知中的前附表”规定的期限。"/>
      <w:bookmarkEnd w:id="177"/>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8" w:name="_Toc254970681"/>
      <w:bookmarkStart w:id="179" w:name="_Toc254970540"/>
      <w:r>
        <w:rPr>
          <w:rFonts w:hint="eastAsia" w:ascii="宋体" w:hAnsi="宋体" w:eastAsia="宋体" w:cs="Times New Roman"/>
          <w:bCs/>
          <w:color w:val="auto"/>
          <w:szCs w:val="21"/>
          <w:highlight w:val="none"/>
        </w:rPr>
        <w:t xml:space="preserve"> 投标有效期应按规定的期限作出承诺，具体详见“投标人须知前附表”。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8"/>
      <w:bookmarkEnd w:id="179"/>
    </w:p>
    <w:p>
      <w:pPr>
        <w:spacing w:line="360" w:lineRule="auto"/>
        <w:ind w:firstLine="480" w:firstLineChars="200"/>
        <w:rPr>
          <w:rFonts w:hint="eastAsia" w:ascii="黑体" w:hAnsi="黑体" w:eastAsia="黑体" w:cs="Times New Roman"/>
          <w:color w:val="auto"/>
          <w:sz w:val="24"/>
          <w:highlight w:val="none"/>
        </w:rPr>
      </w:pPr>
      <w:bookmarkStart w:id="180" w:name="_18.投标保证金"/>
      <w:bookmarkEnd w:id="180"/>
      <w:bookmarkStart w:id="181" w:name="_Toc254970682"/>
      <w:bookmarkStart w:id="182" w:name="_Toc254970541"/>
      <w:r>
        <w:rPr>
          <w:rFonts w:hint="eastAsia" w:ascii="黑体" w:hAnsi="黑体" w:eastAsia="黑体" w:cs="Times New Roman"/>
          <w:color w:val="auto"/>
          <w:sz w:val="24"/>
          <w:highlight w:val="none"/>
        </w:rPr>
        <w:t>18.投标保证金</w:t>
      </w:r>
      <w:bookmarkEnd w:id="181"/>
      <w:bookmarkEnd w:id="182"/>
    </w:p>
    <w:p>
      <w:pPr>
        <w:keepNext w:val="0"/>
        <w:keepLines w:val="0"/>
        <w:widowControl w:val="0"/>
        <w:spacing w:before="0" w:after="0" w:line="360" w:lineRule="auto"/>
        <w:ind w:left="420" w:leftChars="200"/>
        <w:jc w:val="both"/>
        <w:outlineLvl w:val="4"/>
        <w:rPr>
          <w:rFonts w:hint="eastAsia" w:ascii="宋体" w:hAnsi="宋体" w:eastAsia="宋体" w:cs="宋体"/>
          <w:b w:val="0"/>
          <w:bCs/>
          <w:color w:val="auto"/>
          <w:kern w:val="2"/>
          <w:sz w:val="21"/>
          <w:szCs w:val="21"/>
          <w:highlight w:val="none"/>
          <w:lang w:val="en-US" w:eastAsia="zh-CN" w:bidi="ar-SA"/>
        </w:rPr>
      </w:pPr>
      <w:bookmarkStart w:id="183" w:name="_Toc254970542"/>
      <w:bookmarkStart w:id="184" w:name="_Toc254970683"/>
      <w:r>
        <w:rPr>
          <w:rFonts w:hint="eastAsia" w:ascii="宋体" w:hAnsi="宋体" w:eastAsia="宋体" w:cs="宋体"/>
          <w:b w:val="0"/>
          <w:bCs/>
          <w:color w:val="auto"/>
          <w:kern w:val="2"/>
          <w:sz w:val="21"/>
          <w:szCs w:val="21"/>
          <w:highlight w:val="none"/>
          <w:lang w:val="en-US" w:eastAsia="zh-CN" w:bidi="ar-SA"/>
        </w:rPr>
        <w:t>18.1投标人须按“投标人须知前附表” 的规定提交投标保证金。</w:t>
      </w:r>
    </w:p>
    <w:p>
      <w:pPr>
        <w:keepNext w:val="0"/>
        <w:keepLines w:val="0"/>
        <w:widowControl w:val="0"/>
        <w:spacing w:before="0" w:after="0" w:line="360" w:lineRule="auto"/>
        <w:ind w:left="420" w:leftChars="20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18.2投标保证金的退还</w:t>
      </w:r>
    </w:p>
    <w:p>
      <w:pPr>
        <w:keepNext w:val="0"/>
        <w:keepLines w:val="0"/>
        <w:widowControl w:val="0"/>
        <w:spacing w:before="0" w:after="0" w:line="360" w:lineRule="auto"/>
        <w:ind w:left="420" w:leftChars="20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18.2.1未中标人的投标保证金自中标通知书发出之日起5个工作日内退还，退还方式如下：</w:t>
      </w:r>
    </w:p>
    <w:p>
      <w:pPr>
        <w:keepNext w:val="0"/>
        <w:keepLines w:val="0"/>
        <w:widowControl w:val="0"/>
        <w:spacing w:before="0" w:after="0" w:line="360" w:lineRule="auto"/>
        <w:ind w:firstLine="315" w:firstLineChars="15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（1）采用银行转账方式的，以转账方式退回到投标人银行账户。</w:t>
      </w:r>
    </w:p>
    <w:p>
      <w:pPr>
        <w:widowControl w:val="0"/>
        <w:spacing w:line="360" w:lineRule="auto"/>
        <w:ind w:firstLine="315" w:firstLineChars="1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（2）采用支票、汇票、本票或者金融机构、担保机构出具的保函等方式的，由投标人代表持相关授权证明材料至采购代理机构办理支票、汇票、本票或者金融机构、担保机构出具的保函等原件退还手续。 </w:t>
      </w:r>
    </w:p>
    <w:p>
      <w:pPr>
        <w:keepNext w:val="0"/>
        <w:keepLines w:val="0"/>
        <w:widowControl w:val="0"/>
        <w:numPr>
          <w:ilvl w:val="0"/>
          <w:numId w:val="0"/>
        </w:numPr>
        <w:spacing w:before="0" w:after="0" w:line="360" w:lineRule="auto"/>
        <w:ind w:firstLine="420" w:firstLineChars="20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18.2.2中标人的投标保证金自采购合同签订之日起5个工作日内退还，退还方式同本须知正文第18.2.1。 </w:t>
      </w:r>
    </w:p>
    <w:p>
      <w:pPr>
        <w:keepNext w:val="0"/>
        <w:keepLines w:val="0"/>
        <w:widowControl w:val="0"/>
        <w:spacing w:before="0" w:after="0" w:line="360" w:lineRule="auto"/>
        <w:ind w:left="420" w:leftChars="20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18.3除逾期退还投标保证金和终止招标的情形以外，投标保证金不计息。</w:t>
      </w:r>
    </w:p>
    <w:p>
      <w:pPr>
        <w:keepNext w:val="0"/>
        <w:keepLines w:val="0"/>
        <w:widowControl w:val="0"/>
        <w:spacing w:before="0" w:after="0" w:line="360" w:lineRule="auto"/>
        <w:ind w:left="420" w:leftChars="20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18.4投标人有下列情形之一的，投标保证金将不予退还： </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3"/>
      <w:bookmarkEnd w:id="184"/>
      <w:r>
        <w:rPr>
          <w:rFonts w:hint="eastAsia" w:ascii="黑体" w:hAnsi="黑体" w:eastAsia="黑体" w:cs="Times New Roman"/>
          <w:color w:val="auto"/>
          <w:sz w:val="24"/>
          <w:highlight w:val="none"/>
        </w:rPr>
        <w:t>编制</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5" w:name="_19.2投标文件应按报价文件、资格证明文件、商务文件、技术文件分别编制"/>
      <w:bookmarkEnd w:id="185"/>
      <w:r>
        <w:rPr>
          <w:rFonts w:hint="eastAsia" w:ascii="宋体" w:hAnsi="宋体" w:eastAsia="宋体" w:cs="宋体"/>
          <w:color w:val="auto"/>
          <w:szCs w:val="21"/>
          <w:highlight w:val="none"/>
        </w:rPr>
        <w:t xml:space="preserve"> </w:t>
      </w:r>
    </w:p>
    <w:p>
      <w:pPr>
        <w:widowControl w:val="0"/>
        <w:adjustRightInd w:val="0"/>
        <w:snapToGrid w:val="0"/>
        <w:spacing w:before="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19.2投标文件按照招标文件第六章格式要求进行签署、盖章。投标人的投标文件未按照招标文件要求签署、盖章的，</w:t>
      </w:r>
      <w:r>
        <w:rPr>
          <w:rFonts w:hint="eastAsia" w:ascii="宋体" w:hAnsi="宋体" w:eastAsia="宋体" w:cs="宋体"/>
          <w:b/>
          <w:color w:val="auto"/>
          <w:kern w:val="2"/>
          <w:sz w:val="21"/>
          <w:szCs w:val="21"/>
          <w:highlight w:val="none"/>
          <w:lang w:val="en-US" w:eastAsia="zh-CN" w:bidi="ar-SA"/>
        </w:rPr>
        <w:t>其投标无效。</w:t>
      </w:r>
    </w:p>
    <w:p>
      <w:pPr>
        <w:widowControl w:val="0"/>
        <w:adjustRightInd w:val="0"/>
        <w:snapToGrid w:val="0"/>
        <w:spacing w:before="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pPr>
        <w:widowControl w:val="0"/>
        <w:adjustRightInd w:val="0"/>
        <w:snapToGrid w:val="0"/>
        <w:spacing w:before="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19.3为确保网上操作合法、有效和安全，投标人应当在投标截止时间前完成在</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的身份认证，确保在电子投标过程中能够对相关数据电文进行加密和使用电子签名。</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pPr>
        <w:spacing w:line="360" w:lineRule="auto"/>
        <w:ind w:firstLine="420" w:firstLineChars="200"/>
        <w:rPr>
          <w:rFonts w:hint="eastAsia" w:ascii="Times New Roman" w:hAnsi="宋体" w:eastAsia="宋体" w:cs="Times New Roman"/>
          <w:b/>
          <w:color w:val="auto"/>
          <w:highlight w:val="none"/>
        </w:rPr>
      </w:pPr>
      <w:bookmarkStart w:id="186" w:name="_21.1投标人必须在“投标人须知中的前附表”规定的投标文件接收时间和投"/>
      <w:bookmarkEnd w:id="186"/>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w:t>
      </w:r>
      <w:r>
        <w:rPr>
          <w:rFonts w:hint="eastAsia" w:ascii="Times New Roman" w:hAnsi="宋体" w:eastAsia="宋体" w:cs="Times New Roman"/>
          <w:bCs/>
          <w:color w:val="auto"/>
          <w:szCs w:val="21"/>
          <w:highlight w:val="none"/>
          <w:lang w:eastAsia="zh-CN"/>
        </w:rPr>
        <w:t>电子版投标文件</w:t>
      </w:r>
      <w:r>
        <w:rPr>
          <w:rFonts w:hint="eastAsia" w:ascii="Times New Roman" w:hAnsi="宋体" w:eastAsia="宋体" w:cs="Times New Roman"/>
          <w:bCs/>
          <w:color w:val="auto"/>
          <w:szCs w:val="21"/>
          <w:highlight w:val="none"/>
        </w:rPr>
        <w:t>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w:t>
      </w:r>
      <w:r>
        <w:rPr>
          <w:rFonts w:hint="eastAsia" w:ascii="Times New Roman" w:hAnsi="宋体" w:eastAsia="宋体" w:cs="Times New Roman"/>
          <w:bCs/>
          <w:color w:val="auto"/>
          <w:szCs w:val="21"/>
          <w:highlight w:val="none"/>
          <w:lang w:eastAsia="zh-CN"/>
        </w:rPr>
        <w:t>电子版投标文件提交</w:t>
      </w:r>
      <w:r>
        <w:rPr>
          <w:rFonts w:hint="eastAsia" w:ascii="Times New Roman" w:hAnsi="宋体" w:eastAsia="宋体" w:cs="Times New Roman"/>
          <w:bCs/>
          <w:color w:val="auto"/>
          <w:szCs w:val="21"/>
          <w:highlight w:val="none"/>
        </w:rPr>
        <w:t>至</w:t>
      </w:r>
      <w:r>
        <w:rPr>
          <w:rFonts w:hint="eastAsia" w:ascii="宋体" w:hAnsi="宋体" w:eastAsia="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w:t>
      </w:r>
      <w:r>
        <w:rPr>
          <w:rFonts w:hint="eastAsia" w:ascii="宋体" w:hAnsi="宋体" w:eastAsia="宋体" w:cs="Times New Roman"/>
          <w:b/>
          <w:color w:val="auto"/>
          <w:szCs w:val="21"/>
          <w:highlight w:val="none"/>
          <w:lang w:eastAsia="zh-CN"/>
        </w:rPr>
        <w:t>加密</w:t>
      </w:r>
      <w:r>
        <w:rPr>
          <w:rFonts w:hint="eastAsia" w:ascii="宋体" w:hAnsi="宋体" w:eastAsia="宋体" w:cs="Times New Roman"/>
          <w:b/>
          <w:color w:val="auto"/>
          <w:szCs w:val="21"/>
          <w:highlight w:val="none"/>
        </w:rPr>
        <w:t>的</w:t>
      </w:r>
      <w:r>
        <w:rPr>
          <w:rFonts w:hint="eastAsia" w:ascii="宋体" w:hAnsi="宋体" w:eastAsia="宋体" w:cs="Times New Roman"/>
          <w:b/>
          <w:color w:val="auto"/>
          <w:szCs w:val="21"/>
          <w:highlight w:val="none"/>
          <w:lang w:eastAsia="zh-CN"/>
        </w:rPr>
        <w:t>电子版投标文件</w:t>
      </w:r>
      <w:r>
        <w:rPr>
          <w:rFonts w:hint="eastAsia" w:ascii="宋体" w:hAnsi="宋体" w:eastAsia="宋体" w:cs="Times New Roman"/>
          <w:b/>
          <w:color w:val="auto"/>
          <w:szCs w:val="21"/>
          <w:highlight w:val="none"/>
        </w:rPr>
        <w:t>，</w:t>
      </w:r>
      <w:r>
        <w:rPr>
          <w:rFonts w:hint="eastAsia" w:ascii="宋体" w:hAnsi="宋体" w:eastAsia="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eastAsia="宋体" w:cs="Times New Roman"/>
          <w:color w:val="auto"/>
          <w:szCs w:val="21"/>
          <w:highlight w:val="none"/>
          <w:lang w:eastAsia="zh-CN"/>
        </w:rPr>
        <w:t>。</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p>
    <w:p>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，并可以补充、修改或者撤回投标文件。补充或者修改投标文件的，应当先行撤回原文件，补充、修改后重新传输</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。投标截止时间前未完成传输的，视为撤回投标文件。投标截止时间后</w:t>
      </w:r>
      <w:r>
        <w:rPr>
          <w:rFonts w:hint="eastAsia" w:ascii="宋体" w:hAnsi="宋体" w:eastAsia="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pPr>
        <w:pStyle w:val="34"/>
        <w:spacing w:before="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22.2</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收到投标文件，将妥善保存并即时向投标人发出确认回执通知。在投标截止时间前，除投标人补充、修改或者撤回投标文件外，任何单位和个人不得解密或提取投标文件</w:t>
      </w:r>
      <w:r>
        <w:rPr>
          <w:rFonts w:hint="eastAsia" w:ascii="宋体" w:hAnsi="宋体" w:eastAsia="宋体" w:cs="宋体"/>
          <w:color w:val="auto"/>
          <w:sz w:val="21"/>
          <w:szCs w:val="21"/>
          <w:highlight w:val="none"/>
        </w:rPr>
        <w:t>。</w:t>
      </w:r>
    </w:p>
    <w:bookmarkEnd w:id="129"/>
    <w:bookmarkEnd w:id="130"/>
    <w:p>
      <w:pPr>
        <w:pStyle w:val="10"/>
        <w:snapToGrid w:val="0"/>
        <w:spacing w:line="360" w:lineRule="auto"/>
        <w:ind w:firstLine="739"/>
        <w:rPr>
          <w:rFonts w:hint="eastAsia" w:ascii="宋体" w:hAnsi="宋体" w:eastAsia="宋体" w:cs="宋体"/>
          <w:snapToGrid w:val="0"/>
          <w:color w:val="auto"/>
          <w:sz w:val="21"/>
          <w:szCs w:val="21"/>
          <w:highlight w:val="none"/>
        </w:rPr>
      </w:pPr>
    </w:p>
    <w:p>
      <w:pPr>
        <w:pStyle w:val="4"/>
        <w:keepNext w:val="0"/>
        <w:keepLines w:val="0"/>
        <w:spacing w:line="400" w:lineRule="exact"/>
        <w:jc w:val="center"/>
        <w:rPr>
          <w:rFonts w:hint="eastAsia"/>
          <w:color w:val="auto"/>
          <w:highlight w:val="none"/>
        </w:rPr>
      </w:pPr>
      <w:bookmarkStart w:id="187" w:name="_Toc14091"/>
      <w:bookmarkStart w:id="188" w:name="_Toc254970544"/>
      <w:bookmarkStart w:id="189" w:name="_Toc1586"/>
      <w:bookmarkStart w:id="190" w:name="_Toc810"/>
      <w:bookmarkStart w:id="191" w:name="_Toc254970685"/>
      <w:bookmarkStart w:id="192" w:name="_Toc12790"/>
      <w:bookmarkStart w:id="193" w:name="_Toc22661"/>
      <w:bookmarkStart w:id="194" w:name="_Toc27037"/>
      <w:bookmarkStart w:id="195" w:name="_Toc1356"/>
      <w:bookmarkStart w:id="196" w:name="_Toc13250"/>
      <w:bookmarkStart w:id="197" w:name="_Toc2573"/>
      <w:bookmarkStart w:id="198" w:name="_Toc32494"/>
      <w:r>
        <w:rPr>
          <w:rFonts w:hint="eastAsia"/>
          <w:color w:val="auto"/>
          <w:highlight w:val="none"/>
        </w:rPr>
        <w:t>四、开    标</w:t>
      </w:r>
      <w:bookmarkEnd w:id="187"/>
      <w:bookmarkEnd w:id="188"/>
      <w:bookmarkEnd w:id="189"/>
      <w:bookmarkEnd w:id="190"/>
      <w:bookmarkEnd w:id="191"/>
      <w:bookmarkEnd w:id="192"/>
      <w:bookmarkEnd w:id="193"/>
      <w:bookmarkEnd w:id="194"/>
      <w:bookmarkEnd w:id="195"/>
      <w:bookmarkEnd w:id="196"/>
      <w:bookmarkEnd w:id="197"/>
      <w:bookmarkEnd w:id="198"/>
    </w:p>
    <w:p>
      <w:pPr>
        <w:spacing w:line="360" w:lineRule="auto"/>
        <w:ind w:firstLine="480" w:firstLineChars="200"/>
        <w:rPr>
          <w:rFonts w:ascii="黑体" w:hAnsi="黑体" w:eastAsia="黑体" w:cs="Times New Roman"/>
          <w:color w:val="auto"/>
          <w:sz w:val="24"/>
          <w:highlight w:val="none"/>
        </w:rPr>
      </w:pPr>
      <w:bookmarkStart w:id="199" w:name="_23.开标时间和地点"/>
      <w:bookmarkEnd w:id="199"/>
      <w:r>
        <w:rPr>
          <w:rFonts w:hint="eastAsia" w:ascii="黑体" w:hAnsi="黑体" w:eastAsia="黑体" w:cs="Times New Roman"/>
          <w:color w:val="auto"/>
          <w:sz w:val="24"/>
          <w:highlight w:val="none"/>
        </w:rPr>
        <w:t>23.开标时间和地点</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eastAsia="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eastAsia="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pPr>
        <w:widowControl w:val="0"/>
        <w:snapToGrid w:val="0"/>
        <w:spacing w:line="440" w:lineRule="exact"/>
        <w:ind w:firstLine="422"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（1）解密电子版投标文件。</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仿宋_GB2312"/>
          <w:color w:val="auto"/>
          <w:kern w:val="2"/>
          <w:sz w:val="21"/>
          <w:szCs w:val="21"/>
          <w:highlight w:val="none"/>
          <w:lang w:val="en-US" w:eastAsia="zh-CN" w:bidi="ar-SA"/>
        </w:rPr>
        <w:t>按开标时间自动提取所有投标文件。采购代理机构依托</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Times New Roman"/>
          <w:color w:val="auto"/>
          <w:kern w:val="2"/>
          <w:sz w:val="21"/>
          <w:szCs w:val="21"/>
          <w:highlight w:val="none"/>
          <w:lang w:val="en-US" w:eastAsia="zh-CN" w:bidi="ar-SA"/>
        </w:rPr>
        <w:t>向各投标人发出电子加密投标文件【开始解密】通知，由投标人在规定的时间内自行将投标文件在线解密。投标人的法定代表人或其委托代理人</w:t>
      </w:r>
      <w:r>
        <w:rPr>
          <w:rFonts w:hint="eastAsia" w:ascii="宋体" w:hAnsi="宋体" w:eastAsia="宋体" w:cs="Times New Roman"/>
          <w:b/>
          <w:color w:val="auto"/>
          <w:kern w:val="2"/>
          <w:sz w:val="21"/>
          <w:szCs w:val="21"/>
          <w:highlight w:val="none"/>
          <w:lang w:val="en-US" w:eastAsia="zh-CN" w:bidi="ar-SA"/>
        </w:rPr>
        <w:t>须携带加密时所用的CA锁准时登录到</w:t>
      </w:r>
      <w:r>
        <w:rPr>
          <w:rFonts w:hint="eastAsia" w:ascii="宋体" w:hAnsi="宋体" w:eastAsia="宋体" w:cs="Times New Roman"/>
          <w:b/>
          <w:bCs w:val="0"/>
          <w:color w:val="auto"/>
          <w:kern w:val="2"/>
          <w:sz w:val="21"/>
          <w:szCs w:val="21"/>
          <w:highlight w:val="none"/>
          <w:lang w:val="en-US" w:eastAsia="zh-CN" w:bidi="ar-SA"/>
        </w:rPr>
        <w:t>广西政府采购云平台</w:t>
      </w:r>
      <w:r>
        <w:rPr>
          <w:rFonts w:hint="eastAsia" w:ascii="宋体" w:hAnsi="宋体" w:eastAsia="宋体" w:cs="Times New Roman"/>
          <w:b/>
          <w:color w:val="auto"/>
          <w:kern w:val="2"/>
          <w:sz w:val="21"/>
          <w:szCs w:val="21"/>
          <w:highlight w:val="none"/>
          <w:lang w:val="en-US" w:eastAsia="zh-CN" w:bidi="ar-SA"/>
        </w:rPr>
        <w:t>电子开标大厅签到并对电子版投标文件在线解密</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b/>
          <w:bCs/>
          <w:color w:val="auto"/>
          <w:kern w:val="2"/>
          <w:sz w:val="21"/>
          <w:szCs w:val="21"/>
          <w:highlight w:val="none"/>
          <w:lang w:val="en-US" w:eastAsia="zh-CN" w:bidi="ar-SA"/>
        </w:rPr>
        <w:t>投标文件未按时解密的，</w:t>
      </w:r>
      <w:r>
        <w:rPr>
          <w:rFonts w:hint="eastAsia" w:ascii="宋体" w:hAnsi="宋体" w:eastAsia="宋体" w:cs="Times New Roman"/>
          <w:b/>
          <w:color w:val="auto"/>
          <w:kern w:val="2"/>
          <w:sz w:val="21"/>
          <w:szCs w:val="21"/>
          <w:highlight w:val="none"/>
          <w:lang w:val="en-US" w:eastAsia="zh-CN" w:bidi="ar-SA"/>
        </w:rPr>
        <w:t>均视为无效投标。</w:t>
      </w:r>
    </w:p>
    <w:p>
      <w:pPr>
        <w:widowControl w:val="0"/>
        <w:snapToGrid w:val="0"/>
        <w:spacing w:line="44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（解密</w:t>
      </w:r>
      <w:r>
        <w:rPr>
          <w:rFonts w:hint="eastAsia" w:ascii="宋体" w:hAnsi="宋体" w:eastAsia="宋体" w:cs="Times New Roman"/>
          <w:bCs/>
          <w:color w:val="auto"/>
          <w:kern w:val="2"/>
          <w:sz w:val="21"/>
          <w:szCs w:val="21"/>
          <w:highlight w:val="none"/>
          <w:lang w:val="en-US" w:eastAsia="zh-CN" w:bidi="ar-SA"/>
        </w:rPr>
        <w:t>异常情况处理：详见本章</w:t>
      </w:r>
      <w:r>
        <w:rPr>
          <w:rFonts w:hint="eastAsia" w:ascii="宋体" w:hAnsi="宋体" w:eastAsia="宋体" w:cs="Times New Roman"/>
          <w:color w:val="auto"/>
          <w:kern w:val="2"/>
          <w:sz w:val="21"/>
          <w:szCs w:val="20"/>
          <w:highlight w:val="none"/>
          <w:lang w:val="en-US" w:eastAsia="zh-CN" w:bidi="ar-SA"/>
        </w:rPr>
        <w:t>29.3 电子交易活动的中止。</w:t>
      </w:r>
      <w:r>
        <w:rPr>
          <w:rFonts w:hint="eastAsia" w:ascii="宋体" w:hAnsi="宋体" w:eastAsia="宋体" w:cs="Times New Roman"/>
          <w:color w:val="auto"/>
          <w:kern w:val="2"/>
          <w:sz w:val="21"/>
          <w:szCs w:val="21"/>
          <w:highlight w:val="none"/>
          <w:lang w:val="en-US" w:eastAsia="zh-CN" w:bidi="ar-SA"/>
        </w:rPr>
        <w:t>）</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eastAsia="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pPr>
        <w:pStyle w:val="12"/>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特别说明：</w:t>
      </w:r>
      <w:r>
        <w:rPr>
          <w:rFonts w:hint="eastAsia" w:ascii="宋体" w:hAnsi="宋体" w:eastAsia="宋体" w:cs="Times New Roman"/>
          <w:color w:val="auto"/>
          <w:kern w:val="2"/>
          <w:sz w:val="21"/>
          <w:szCs w:val="21"/>
          <w:highlight w:val="none"/>
          <w:lang w:val="en-US" w:eastAsia="zh-CN" w:bidi="ar-SA"/>
        </w:rPr>
        <w:t>如遇</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Times New Roman"/>
          <w:color w:val="auto"/>
          <w:kern w:val="2"/>
          <w:sz w:val="21"/>
          <w:szCs w:val="21"/>
          <w:highlight w:val="none"/>
          <w:lang w:val="en-US" w:eastAsia="zh-CN" w:bidi="ar-SA"/>
        </w:rPr>
        <w:t>电子化开标或评审程序调整的，按调整后执行</w:t>
      </w:r>
      <w:r>
        <w:rPr>
          <w:rFonts w:hint="eastAsia" w:ascii="宋体" w:hAnsi="宋体" w:eastAsia="宋体" w:cs="宋体"/>
          <w:color w:val="auto"/>
          <w:sz w:val="21"/>
          <w:szCs w:val="21"/>
          <w:highlight w:val="none"/>
        </w:rPr>
        <w:t>。</w:t>
      </w:r>
    </w:p>
    <w:p>
      <w:pPr>
        <w:pStyle w:val="12"/>
        <w:snapToGrid w:val="0"/>
        <w:spacing w:line="360" w:lineRule="auto"/>
        <w:ind w:left="689" w:leftChars="228" w:hanging="210" w:hangingChars="100"/>
        <w:rPr>
          <w:rFonts w:hint="eastAsia" w:ascii="宋体" w:hAnsi="宋体" w:eastAsia="宋体" w:cs="宋体"/>
          <w:color w:val="auto"/>
          <w:sz w:val="21"/>
          <w:szCs w:val="21"/>
          <w:highlight w:val="none"/>
        </w:rPr>
      </w:pPr>
    </w:p>
    <w:p>
      <w:pPr>
        <w:pStyle w:val="4"/>
        <w:keepNext w:val="0"/>
        <w:keepLines w:val="0"/>
        <w:spacing w:line="400" w:lineRule="exact"/>
        <w:jc w:val="center"/>
        <w:rPr>
          <w:rFonts w:hint="eastAsia"/>
          <w:color w:val="auto"/>
          <w:highlight w:val="none"/>
        </w:rPr>
      </w:pPr>
      <w:bookmarkStart w:id="200" w:name="_Toc1489"/>
      <w:bookmarkStart w:id="201" w:name="_Toc2575"/>
      <w:bookmarkStart w:id="202" w:name="_Toc22509"/>
      <w:bookmarkStart w:id="203" w:name="_Toc23512"/>
      <w:bookmarkStart w:id="204" w:name="_Toc31994"/>
      <w:bookmarkStart w:id="205" w:name="_Toc6866"/>
      <w:bookmarkStart w:id="206" w:name="_Toc25053"/>
      <w:bookmarkStart w:id="207" w:name="_Toc19053"/>
      <w:bookmarkStart w:id="208" w:name="_Toc29189"/>
      <w:bookmarkStart w:id="209" w:name="_Toc8919"/>
      <w:r>
        <w:rPr>
          <w:rFonts w:hint="eastAsia"/>
          <w:color w:val="auto"/>
          <w:highlight w:val="none"/>
        </w:rPr>
        <w:t>五、资格审查</w:t>
      </w:r>
      <w:bookmarkEnd w:id="200"/>
      <w:bookmarkEnd w:id="201"/>
      <w:bookmarkEnd w:id="202"/>
      <w:bookmarkEnd w:id="203"/>
      <w:bookmarkEnd w:id="204"/>
      <w:bookmarkEnd w:id="205"/>
      <w:bookmarkEnd w:id="206"/>
      <w:bookmarkEnd w:id="207"/>
      <w:bookmarkEnd w:id="208"/>
      <w:bookmarkEnd w:id="209"/>
    </w:p>
    <w:p>
      <w:pPr>
        <w:keepNext w:val="0"/>
        <w:keepLines w:val="0"/>
        <w:widowControl w:val="0"/>
        <w:spacing w:before="0" w:after="0" w:line="360" w:lineRule="auto"/>
        <w:ind w:firstLine="482" w:firstLineChars="200"/>
        <w:jc w:val="both"/>
        <w:outlineLvl w:val="4"/>
        <w:rPr>
          <w:rFonts w:ascii="黑体" w:hAnsi="黑体" w:eastAsia="黑体" w:cs="Times New Roman"/>
          <w:b/>
          <w:bCs/>
          <w:color w:val="auto"/>
          <w:kern w:val="2"/>
          <w:sz w:val="24"/>
          <w:szCs w:val="28"/>
          <w:highlight w:val="none"/>
          <w:lang w:val="en-US" w:eastAsia="zh-CN" w:bidi="ar-SA"/>
        </w:rPr>
      </w:pPr>
      <w:r>
        <w:rPr>
          <w:rFonts w:hint="eastAsia" w:ascii="黑体" w:hAnsi="黑体" w:eastAsia="黑体" w:cs="Times New Roman"/>
          <w:b/>
          <w:bCs/>
          <w:color w:val="auto"/>
          <w:kern w:val="2"/>
          <w:sz w:val="24"/>
          <w:szCs w:val="28"/>
          <w:highlight w:val="none"/>
          <w:lang w:val="en-US" w:eastAsia="zh-CN" w:bidi="ar-SA"/>
        </w:rPr>
        <w:t>25.资格审查</w:t>
      </w:r>
    </w:p>
    <w:p>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eastAsia="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w:t>
      </w:r>
      <w:r>
        <w:rPr>
          <w:rFonts w:hint="eastAsia" w:ascii="宋体" w:hAnsi="宋体" w:eastAsia="宋体" w:cs="Times New Roman"/>
          <w:b/>
          <w:bCs/>
          <w:color w:val="auto"/>
          <w:szCs w:val="20"/>
          <w:highlight w:val="none"/>
          <w:lang w:eastAsia="zh-CN"/>
        </w:rPr>
        <w:t>电子版投标文件</w:t>
      </w:r>
      <w:r>
        <w:rPr>
          <w:rFonts w:hint="eastAsia" w:ascii="宋体" w:hAnsi="宋体" w:eastAsia="宋体" w:cs="Times New Roman"/>
          <w:b/>
          <w:bCs/>
          <w:color w:val="auto"/>
          <w:szCs w:val="20"/>
          <w:highlight w:val="none"/>
        </w:rPr>
        <w:t>对投标人的资格进行线上审查。</w:t>
      </w:r>
    </w:p>
    <w:p>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hint="eastAsia" w:ascii="宋体" w:hAnsi="宋体" w:eastAsia="宋体" w:cs="Times New Roman"/>
          <w:b/>
          <w:bCs/>
          <w:color w:val="auto"/>
          <w:szCs w:val="20"/>
          <w:highlight w:val="none"/>
        </w:rPr>
      </w:pPr>
      <w:bookmarkStart w:id="210" w:name="_25.3_投标人有下列情形之一的，资格审查不通过而导致其投标无效："/>
      <w:bookmarkEnd w:id="210"/>
      <w:r>
        <w:rPr>
          <w:rFonts w:hint="eastAsia" w:ascii="宋体" w:hAnsi="宋体" w:eastAsia="宋体" w:cs="Times New Roman"/>
          <w:b/>
          <w:bCs/>
          <w:color w:val="auto"/>
          <w:szCs w:val="20"/>
          <w:highlight w:val="none"/>
        </w:rPr>
        <w:t>25.</w:t>
      </w:r>
      <w:r>
        <w:rPr>
          <w:rFonts w:hint="eastAsia" w:ascii="宋体" w:hAnsi="宋体" w:eastAsia="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（2）投标文件未提供任一项“投标人须知前附表”资格文件规定的“必须提供”的文件资料的；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（3）投标文件提供的资格文件出现任一项不符合“投标人须知前附表”资格文件规定的“必须提供”的文件资料要求或者无效的。</w:t>
      </w:r>
    </w:p>
    <w:p>
      <w:pPr>
        <w:widowControl w:val="0"/>
        <w:snapToGrid w:val="0"/>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18"/>
          <w:szCs w:val="18"/>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（4）同一合同项下的不同供应商，单位负责人为同一人或者存在直接控股、管理关系的；为本项目提供过整体设计、规范编制或者项目管理、监理、检测等服务的。</w:t>
      </w:r>
    </w:p>
    <w:p>
      <w:pPr>
        <w:keepNext w:val="0"/>
        <w:keepLines w:val="0"/>
        <w:widowControl w:val="0"/>
        <w:spacing w:before="0" w:after="0" w:line="360" w:lineRule="auto"/>
        <w:ind w:firstLine="420" w:firstLineChars="200"/>
        <w:jc w:val="both"/>
        <w:outlineLvl w:val="4"/>
        <w:rPr>
          <w:rFonts w:ascii="宋体" w:hAnsi="宋体" w:eastAsia="宋体" w:cs="Times New Roman"/>
          <w:b w:val="0"/>
          <w:bCs w:val="0"/>
          <w:color w:val="auto"/>
          <w:kern w:val="2"/>
          <w:sz w:val="21"/>
          <w:szCs w:val="20"/>
          <w:highlight w:val="none"/>
          <w:lang w:val="en-US" w:eastAsia="zh-CN" w:bidi="ar-SA"/>
        </w:rPr>
      </w:pPr>
      <w:r>
        <w:rPr>
          <w:rFonts w:hint="eastAsia" w:ascii="宋体" w:hAnsi="宋体" w:eastAsia="宋体" w:cs="Times New Roman"/>
          <w:b w:val="0"/>
          <w:bCs w:val="0"/>
          <w:color w:val="auto"/>
          <w:kern w:val="2"/>
          <w:sz w:val="21"/>
          <w:szCs w:val="20"/>
          <w:highlight w:val="none"/>
          <w:lang w:val="en-US" w:eastAsia="zh-CN" w:bidi="ar-SA"/>
        </w:rPr>
        <w:t>25.4资格审查的合格投标人不足3家的，不得评标。</w:t>
      </w:r>
    </w:p>
    <w:p>
      <w:pPr>
        <w:keepNext w:val="0"/>
        <w:keepLines w:val="0"/>
        <w:widowControl w:val="0"/>
        <w:spacing w:line="360" w:lineRule="auto"/>
        <w:ind w:firstLine="643" w:firstLineChars="200"/>
        <w:jc w:val="center"/>
        <w:outlineLvl w:val="2"/>
        <w:rPr>
          <w:rFonts w:hint="eastAsia" w:ascii="Times New Roman" w:hAnsi="Times New Roman" w:eastAsia="宋体" w:cs="Times New Roman"/>
          <w:b/>
          <w:bCs/>
          <w:color w:val="auto"/>
          <w:kern w:val="2"/>
          <w:sz w:val="32"/>
          <w:szCs w:val="32"/>
          <w:highlight w:val="none"/>
          <w:lang w:val="en-US" w:eastAsia="zh-CN" w:bidi="ar-SA"/>
        </w:rPr>
      </w:pPr>
      <w:bookmarkStart w:id="211" w:name="_Toc20446"/>
      <w:bookmarkStart w:id="212" w:name="_Toc20983"/>
      <w:bookmarkStart w:id="213" w:name="_Toc11169"/>
      <w:bookmarkStart w:id="214" w:name="_Toc1454"/>
      <w:bookmarkStart w:id="215" w:name="_Toc21152"/>
      <w:bookmarkStart w:id="216" w:name="_Toc2770"/>
      <w:bookmarkStart w:id="217" w:name="_Toc29412"/>
      <w:bookmarkStart w:id="218" w:name="_Toc15749"/>
      <w:bookmarkStart w:id="219" w:name="_Toc19035"/>
      <w:bookmarkStart w:id="220" w:name="_Toc3548"/>
      <w:r>
        <w:rPr>
          <w:rFonts w:hint="eastAsia" w:ascii="Times New Roman" w:hAnsi="Times New Roman" w:eastAsia="宋体" w:cs="Times New Roman"/>
          <w:b/>
          <w:bCs/>
          <w:color w:val="auto"/>
          <w:kern w:val="2"/>
          <w:sz w:val="32"/>
          <w:szCs w:val="32"/>
          <w:highlight w:val="none"/>
          <w:lang w:val="en-US" w:eastAsia="zh-CN" w:bidi="ar-SA"/>
        </w:rPr>
        <w:t>六、评</w:t>
      </w:r>
      <w:r>
        <w:rPr>
          <w:rFonts w:ascii="Times New Roman" w:hAnsi="Times New Roman" w:eastAsia="宋体" w:cs="Times New Roman"/>
          <w:b/>
          <w:bCs/>
          <w:color w:val="auto"/>
          <w:kern w:val="2"/>
          <w:sz w:val="32"/>
          <w:szCs w:val="32"/>
          <w:highlight w:val="none"/>
          <w:lang w:val="en-US" w:eastAsia="zh-CN" w:bidi="ar-SA"/>
        </w:rPr>
        <w:t xml:space="preserve">   </w:t>
      </w:r>
      <w:r>
        <w:rPr>
          <w:rFonts w:hint="eastAsia" w:ascii="Times New Roman" w:hAnsi="Times New Roman" w:eastAsia="宋体" w:cs="Times New Roman"/>
          <w:b/>
          <w:bCs/>
          <w:color w:val="auto"/>
          <w:kern w:val="2"/>
          <w:sz w:val="32"/>
          <w:szCs w:val="32"/>
          <w:highlight w:val="none"/>
          <w:lang w:val="en-US" w:eastAsia="zh-CN" w:bidi="ar-SA"/>
        </w:rPr>
        <w:t>标</w:t>
      </w:r>
      <w:bookmarkEnd w:id="211"/>
      <w:bookmarkEnd w:id="212"/>
      <w:bookmarkEnd w:id="213"/>
      <w:bookmarkEnd w:id="214"/>
      <w:bookmarkEnd w:id="215"/>
      <w:bookmarkEnd w:id="216"/>
      <w:bookmarkEnd w:id="217"/>
      <w:bookmarkEnd w:id="218"/>
      <w:bookmarkEnd w:id="219"/>
      <w:bookmarkEnd w:id="220"/>
    </w:p>
    <w:p>
      <w:pPr>
        <w:spacing w:line="360" w:lineRule="auto"/>
        <w:ind w:firstLine="480" w:firstLineChars="200"/>
        <w:rPr>
          <w:rFonts w:ascii="黑体" w:hAnsi="黑体" w:eastAsia="黑体" w:cs="Times New Roman"/>
          <w:color w:val="auto"/>
          <w:sz w:val="24"/>
          <w:highlight w:val="none"/>
        </w:rPr>
      </w:pPr>
      <w:bookmarkStart w:id="221" w:name="_26.组建评标委员会"/>
      <w:bookmarkEnd w:id="221"/>
      <w:r>
        <w:rPr>
          <w:rFonts w:hint="eastAsia" w:ascii="黑体" w:hAnsi="黑体" w:eastAsia="黑体" w:cs="Times New Roman"/>
          <w:color w:val="auto"/>
          <w:sz w:val="24"/>
          <w:highlight w:val="none"/>
        </w:rPr>
        <w:t>26.组建评标委员会</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widowControl w:val="0"/>
        <w:snapToGrid w:val="0"/>
        <w:spacing w:line="400" w:lineRule="exact"/>
        <w:ind w:firstLine="420" w:firstLineChars="200"/>
        <w:jc w:val="both"/>
        <w:rPr>
          <w:rFonts w:ascii="宋体" w:hAnsi="宋体" w:eastAsia="宋体" w:cs="Times New Roman"/>
          <w:color w:val="auto"/>
          <w:kern w:val="2"/>
          <w:sz w:val="21"/>
          <w:szCs w:val="20"/>
          <w:highlight w:val="none"/>
          <w:lang w:val="en-US" w:eastAsia="zh-CN" w:bidi="ar-SA"/>
        </w:rPr>
      </w:pPr>
    </w:p>
    <w:p>
      <w:pPr>
        <w:keepNext w:val="0"/>
        <w:keepLines w:val="0"/>
        <w:widowControl w:val="0"/>
        <w:spacing w:line="400" w:lineRule="exact"/>
        <w:ind w:firstLine="643" w:firstLineChars="200"/>
        <w:jc w:val="center"/>
        <w:outlineLvl w:val="2"/>
        <w:rPr>
          <w:rFonts w:hint="eastAsia" w:ascii="Times New Roman" w:hAnsi="Times New Roman" w:eastAsia="宋体" w:cs="Times New Roman"/>
          <w:b/>
          <w:bCs/>
          <w:color w:val="auto"/>
          <w:kern w:val="2"/>
          <w:sz w:val="32"/>
          <w:szCs w:val="32"/>
          <w:highlight w:val="none"/>
          <w:lang w:val="en-US" w:eastAsia="zh-CN" w:bidi="ar-SA"/>
        </w:rPr>
      </w:pPr>
      <w:bookmarkStart w:id="222" w:name="_Toc254970687"/>
      <w:bookmarkStart w:id="223" w:name="_Toc254970546"/>
      <w:bookmarkStart w:id="224" w:name="_Toc15452"/>
      <w:bookmarkStart w:id="225" w:name="_Toc31698"/>
      <w:bookmarkStart w:id="226" w:name="_Toc4688"/>
      <w:bookmarkStart w:id="227" w:name="_Toc2302"/>
      <w:bookmarkStart w:id="228" w:name="_Toc32339"/>
      <w:bookmarkStart w:id="229" w:name="_Toc14661"/>
      <w:bookmarkStart w:id="230" w:name="_Toc10427"/>
      <w:bookmarkStart w:id="231" w:name="_Toc10518"/>
      <w:bookmarkStart w:id="232" w:name="_Toc24771"/>
      <w:bookmarkStart w:id="233" w:name="_Toc31226"/>
      <w:r>
        <w:rPr>
          <w:rFonts w:hint="eastAsia" w:ascii="Times New Roman" w:hAnsi="Times New Roman" w:eastAsia="宋体" w:cs="Times New Roman"/>
          <w:b/>
          <w:bCs/>
          <w:color w:val="auto"/>
          <w:kern w:val="2"/>
          <w:sz w:val="32"/>
          <w:szCs w:val="32"/>
          <w:highlight w:val="none"/>
          <w:lang w:val="en-US" w:eastAsia="zh-CN" w:bidi="ar-SA"/>
        </w:rPr>
        <w:t>七、</w:t>
      </w:r>
      <w:bookmarkEnd w:id="222"/>
      <w:bookmarkEnd w:id="223"/>
      <w:r>
        <w:rPr>
          <w:rFonts w:hint="eastAsia" w:ascii="Times New Roman" w:hAnsi="Times New Roman" w:eastAsia="宋体" w:cs="Times New Roman"/>
          <w:b/>
          <w:bCs/>
          <w:color w:val="auto"/>
          <w:kern w:val="2"/>
          <w:sz w:val="32"/>
          <w:szCs w:val="32"/>
          <w:highlight w:val="none"/>
          <w:lang w:val="en-US" w:eastAsia="zh-CN" w:bidi="ar-SA"/>
        </w:rPr>
        <w:t>中标和合同</w:t>
      </w:r>
      <w:bookmarkEnd w:id="224"/>
      <w:bookmarkEnd w:id="225"/>
      <w:bookmarkEnd w:id="226"/>
      <w:bookmarkEnd w:id="227"/>
      <w:bookmarkEnd w:id="228"/>
      <w:bookmarkEnd w:id="229"/>
      <w:bookmarkEnd w:id="230"/>
      <w:bookmarkEnd w:id="231"/>
      <w:bookmarkEnd w:id="232"/>
      <w:bookmarkEnd w:id="233"/>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eastAsia="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eastAsia="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ascii="Times New Roman" w:hAnsi="Times New Roman" w:eastAsia="宋体" w:cs="Times New Roman"/>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eastAsia="宋体" w:cs="宋体"/>
          <w:b/>
          <w:bCs/>
          <w:color w:val="auto"/>
          <w:szCs w:val="21"/>
          <w:highlight w:val="none"/>
          <w:lang w:val="en-US" w:eastAsia="zh-CN"/>
        </w:rPr>
        <w:t xml:space="preserve">   </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eastAsia="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w:t>
      </w:r>
      <w:r>
        <w:rPr>
          <w:rFonts w:hint="default" w:ascii="宋体" w:hAnsi="宋体" w:eastAsia="宋体" w:cs="Courier New"/>
          <w:color w:val="auto"/>
          <w:szCs w:val="21"/>
          <w:highlight w:val="none"/>
          <w:lang w:val="en-US"/>
        </w:rPr>
        <w:t>第七十七条第一款</w:t>
      </w:r>
      <w:r>
        <w:rPr>
          <w:rFonts w:hint="eastAsia" w:ascii="宋体" w:hAnsi="宋体" w:eastAsia="宋体" w:cs="Courier New"/>
          <w:color w:val="auto"/>
          <w:szCs w:val="21"/>
          <w:highlight w:val="none"/>
        </w:rPr>
        <w:t>规定处理。</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default" w:ascii="Times New Roman" w:hAnsi="Times New Roman" w:eastAsia="宋体" w:cs="Times New Roman"/>
          <w:color w:val="auto"/>
          <w:sz w:val="21"/>
          <w:szCs w:val="21"/>
          <w:highlight w:val="none"/>
          <w:lang w:val="en-US"/>
        </w:rPr>
        <w:t>第五百六十三条</w:t>
      </w:r>
      <w:r>
        <w:rPr>
          <w:rFonts w:hint="eastAsia" w:ascii="宋体" w:hAnsi="宋体" w:eastAsia="宋体" w:cs="Courier New"/>
          <w:color w:val="auto"/>
          <w:szCs w:val="21"/>
          <w:highlight w:val="none"/>
        </w:rPr>
        <w:t>，因不可抗力致使不能实现合同目的的，当事人可以解除合同。</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eastAsia="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eastAsia="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pPr>
        <w:keepNext w:val="0"/>
        <w:keepLines w:val="0"/>
        <w:widowControl w:val="0"/>
        <w:spacing w:before="0" w:after="0" w:line="360" w:lineRule="auto"/>
        <w:ind w:firstLine="315" w:firstLineChars="150"/>
        <w:jc w:val="both"/>
        <w:outlineLvl w:val="4"/>
        <w:rPr>
          <w:rFonts w:hint="eastAsia" w:ascii="宋体" w:hAnsi="宋体" w:eastAsia="宋体" w:cs="宋体"/>
          <w:b w:val="0"/>
          <w:bCs/>
          <w:color w:val="auto"/>
          <w:kern w:val="2"/>
          <w:sz w:val="21"/>
          <w:szCs w:val="21"/>
          <w:highlight w:val="none"/>
          <w:lang w:val="en-US" w:eastAsia="zh-CN" w:bidi="ar-SA"/>
        </w:rPr>
      </w:pPr>
      <w:bookmarkStart w:id="234" w:name="_39.1中标人须于签订合同前按本须知前附表规定的金额转账或电汇到指定账"/>
      <w:bookmarkEnd w:id="234"/>
      <w:r>
        <w:rPr>
          <w:rFonts w:hint="eastAsia" w:ascii="宋体" w:hAnsi="宋体" w:eastAsia="宋体" w:cs="宋体"/>
          <w:b w:val="0"/>
          <w:bCs/>
          <w:color w:val="auto"/>
          <w:kern w:val="2"/>
          <w:sz w:val="21"/>
          <w:szCs w:val="21"/>
          <w:highlight w:val="none"/>
          <w:lang w:val="en-US" w:eastAsia="zh-CN" w:bidi="ar-SA"/>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pPr>
        <w:keepNext w:val="0"/>
        <w:keepLines w:val="0"/>
        <w:widowControl w:val="0"/>
        <w:spacing w:before="0" w:after="0" w:line="360" w:lineRule="auto"/>
        <w:ind w:firstLine="315" w:firstLineChars="15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 35.2签订合同后，如中标人不按双方签订的合同规定履约，则没收其全部履约保证金，履约保证金不足以赔偿损失的，按实际损失赔偿。</w:t>
      </w:r>
    </w:p>
    <w:p>
      <w:pPr>
        <w:keepNext w:val="0"/>
        <w:keepLines w:val="0"/>
        <w:widowControl w:val="0"/>
        <w:numPr>
          <w:ilvl w:val="0"/>
          <w:numId w:val="0"/>
        </w:numPr>
        <w:spacing w:before="0" w:after="0" w:line="360" w:lineRule="auto"/>
        <w:ind w:firstLine="420" w:firstLineChars="20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35.3在履约保证金退还日期前，若中标人的开户名称、开户银行、账号有变动的，请以书面形式通知履约保证金收取单位，否则由此产生的后果由中标人自行承担。</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pPr>
        <w:spacing w:line="360" w:lineRule="auto"/>
        <w:ind w:firstLine="420" w:firstLineChars="200"/>
        <w:rPr>
          <w:rFonts w:hint="eastAsia" w:ascii="Times New Roman" w:hAnsi="Times New Roman" w:eastAsia="宋体" w:cs="Times New Roman"/>
          <w:b/>
          <w:bCs/>
          <w:i/>
          <w:iCs/>
          <w:color w:val="auto"/>
          <w:szCs w:val="21"/>
          <w:highlight w:val="none"/>
          <w:lang w:eastAsia="zh-CN"/>
        </w:rPr>
      </w:pPr>
      <w:bookmarkStart w:id="235" w:name="_40.1投标人接到中标通知书后，按须知前附表规定向采购人出示相关资格证"/>
      <w:bookmarkEnd w:id="235"/>
      <w:r>
        <w:rPr>
          <w:rFonts w:hint="eastAsia" w:ascii="宋体" w:hAnsi="宋体" w:eastAsia="宋体" w:cs="宋体"/>
          <w:b w:val="0"/>
          <w:color w:val="auto"/>
          <w:sz w:val="21"/>
          <w:szCs w:val="21"/>
          <w:highlight w:val="none"/>
          <w:lang w:eastAsia="zh-CN"/>
        </w:rPr>
        <w:t xml:space="preserve"> </w:t>
      </w:r>
      <w:r>
        <w:rPr>
          <w:rFonts w:hint="eastAsia" w:ascii="宋体" w:hAnsi="宋体" w:eastAsia="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pPr>
        <w:spacing w:line="240" w:lineRule="auto"/>
        <w:ind w:firstLine="422" w:firstLineChars="0"/>
        <w:rPr>
          <w:rFonts w:hint="eastAsia" w:ascii="Times New Roman" w:hAnsi="Times New Roman" w:eastAsia="宋体" w:cs="Times New Roman"/>
          <w:b/>
          <w:bCs/>
          <w:i/>
          <w:iCs/>
          <w:color w:val="auto"/>
          <w:szCs w:val="21"/>
          <w:highlight w:val="none"/>
          <w:lang w:eastAsia="zh-CN"/>
        </w:rPr>
      </w:pPr>
      <w:r>
        <w:rPr>
          <w:rFonts w:hint="eastAsia" w:ascii="宋体" w:hAnsi="宋体" w:eastAsia="宋体" w:cs="Times New Roman"/>
          <w:b w:val="0"/>
          <w:bCs w:val="0"/>
          <w:i w:val="0"/>
          <w:iCs w:val="0"/>
          <w:color w:val="auto"/>
          <w:sz w:val="21"/>
          <w:szCs w:val="21"/>
          <w:highlight w:val="none"/>
          <w:lang w:val="zh-CN" w:eastAsia="zh-CN"/>
        </w:rPr>
        <w:t>36.2采购合同由采购人与中标人根据招标文件、投标文件等内容签订。</w:t>
      </w:r>
    </w:p>
    <w:p>
      <w:pPr>
        <w:widowControl w:val="0"/>
        <w:adjustRightInd w:val="0"/>
        <w:snapToGrid w:val="0"/>
        <w:spacing w:before="0" w:line="360" w:lineRule="auto"/>
        <w:ind w:firstLine="420" w:firstLineChars="200"/>
        <w:jc w:val="both"/>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36.3签订合同时间：按中标通知书规定的时间与采购人签订合同。</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eastAsia="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eastAsia="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eastAsia="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eastAsia="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eastAsia="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eastAsia="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pPr>
        <w:spacing w:line="360" w:lineRule="auto"/>
        <w:ind w:firstLine="480" w:firstLineChars="200"/>
        <w:rPr>
          <w:rFonts w:hint="eastAsia" w:ascii="黑体" w:hAnsi="黑体" w:eastAsia="黑体" w:cs="Times New Roman"/>
          <w:color w:val="auto"/>
          <w:sz w:val="24"/>
          <w:highlight w:val="none"/>
        </w:rPr>
      </w:pPr>
      <w:bookmarkStart w:id="236" w:name="_41.政府采购合同公告"/>
      <w:bookmarkEnd w:id="236"/>
      <w:r>
        <w:rPr>
          <w:rFonts w:hint="eastAsia" w:ascii="黑体" w:hAnsi="黑体" w:eastAsia="黑体" w:cs="Times New Roman"/>
          <w:color w:val="auto"/>
          <w:sz w:val="24"/>
          <w:highlight w:val="none"/>
        </w:rPr>
        <w:t>37.政府采购合同公告</w:t>
      </w:r>
    </w:p>
    <w:p>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eastAsia="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pPr>
        <w:spacing w:line="360" w:lineRule="auto"/>
        <w:ind w:firstLine="422" w:firstLineChars="200"/>
        <w:rPr>
          <w:rFonts w:ascii="宋体" w:hAnsi="宋体" w:eastAsia="宋体" w:cs="Times New Roman"/>
          <w:b/>
          <w:bCs/>
          <w:color w:val="auto"/>
          <w:szCs w:val="21"/>
          <w:highlight w:val="none"/>
        </w:rPr>
      </w:pPr>
      <w:bookmarkStart w:id="237" w:name="_9.2质疑、投诉应当采用书面形式，质疑函、投诉书均应明确阐述招标文件、"/>
      <w:bookmarkEnd w:id="237"/>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eastAsia="宋体" w:cs="宋体"/>
          <w:bCs/>
          <w:color w:val="auto"/>
          <w:highlight w:val="none"/>
        </w:rPr>
        <w:t>。</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38" w:name="_Toc8731"/>
      <w:bookmarkStart w:id="239" w:name="_Toc27653"/>
      <w:bookmarkStart w:id="240" w:name="_Toc13659"/>
      <w:bookmarkStart w:id="241" w:name="_Toc26583"/>
      <w:bookmarkStart w:id="242" w:name="_Toc1756"/>
      <w:bookmarkStart w:id="243" w:name="_Toc29288"/>
      <w:bookmarkStart w:id="244" w:name="_Toc25946"/>
      <w:bookmarkStart w:id="245" w:name="_Toc23239"/>
      <w:bookmarkStart w:id="246" w:name="_Toc7828"/>
      <w:bookmarkStart w:id="247" w:name="_Toc14937"/>
      <w:r>
        <w:rPr>
          <w:rFonts w:hint="eastAsia" w:ascii="Times New Roman" w:hAnsi="Times New Roman" w:eastAsia="宋体" w:cs="Times New Roman"/>
          <w:b/>
          <w:bCs/>
          <w:color w:val="auto"/>
          <w:sz w:val="32"/>
          <w:szCs w:val="32"/>
          <w:highlight w:val="none"/>
        </w:rPr>
        <w:t>八、验收</w:t>
      </w:r>
      <w:bookmarkEnd w:id="238"/>
      <w:bookmarkEnd w:id="239"/>
      <w:bookmarkEnd w:id="240"/>
      <w:bookmarkEnd w:id="241"/>
      <w:bookmarkEnd w:id="242"/>
      <w:bookmarkEnd w:id="243"/>
      <w:bookmarkEnd w:id="244"/>
      <w:bookmarkEnd w:id="245"/>
      <w:bookmarkEnd w:id="246"/>
      <w:bookmarkEnd w:id="247"/>
    </w:p>
    <w:p>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pPr>
        <w:widowControl w:val="0"/>
        <w:snapToGrid w:val="0"/>
        <w:spacing w:line="400" w:lineRule="exact"/>
        <w:jc w:val="both"/>
        <w:rPr>
          <w:rFonts w:ascii="宋体" w:hAnsi="宋体" w:eastAsia="宋体" w:cs="Times New Roman"/>
          <w:color w:val="auto"/>
          <w:kern w:val="2"/>
          <w:sz w:val="21"/>
          <w:szCs w:val="20"/>
          <w:highlight w:val="none"/>
          <w:lang w:val="en-US" w:eastAsia="zh-CN" w:bidi="ar-SA"/>
        </w:rPr>
      </w:pPr>
    </w:p>
    <w:p>
      <w:pPr>
        <w:keepNext w:val="0"/>
        <w:keepLines w:val="0"/>
        <w:widowControl w:val="0"/>
        <w:spacing w:line="360" w:lineRule="auto"/>
        <w:ind w:firstLine="643" w:firstLineChars="200"/>
        <w:jc w:val="center"/>
        <w:outlineLvl w:val="2"/>
        <w:rPr>
          <w:rFonts w:hint="eastAsia" w:ascii="Times New Roman" w:hAnsi="Times New Roman" w:eastAsia="宋体" w:cs="Times New Roman"/>
          <w:b/>
          <w:bCs/>
          <w:color w:val="auto"/>
          <w:kern w:val="2"/>
          <w:sz w:val="32"/>
          <w:szCs w:val="32"/>
          <w:highlight w:val="none"/>
          <w:lang w:val="en-US" w:eastAsia="zh-CN" w:bidi="ar-SA"/>
        </w:rPr>
      </w:pPr>
      <w:bookmarkStart w:id="248" w:name="_八、其他事项"/>
      <w:bookmarkEnd w:id="248"/>
      <w:bookmarkStart w:id="249" w:name="_Toc13217"/>
      <w:bookmarkStart w:id="250" w:name="_Toc5795"/>
      <w:bookmarkStart w:id="251" w:name="_Toc24348"/>
      <w:bookmarkStart w:id="252" w:name="_Toc14814"/>
      <w:bookmarkStart w:id="253" w:name="_Toc13612"/>
      <w:bookmarkStart w:id="254" w:name="_Toc32163"/>
      <w:bookmarkStart w:id="255" w:name="_Toc16509"/>
      <w:bookmarkStart w:id="256" w:name="_Toc28972"/>
      <w:bookmarkStart w:id="257" w:name="_Toc27249"/>
      <w:bookmarkStart w:id="258" w:name="_Toc31560"/>
      <w:r>
        <w:rPr>
          <w:rFonts w:hint="eastAsia" w:ascii="Times New Roman" w:hAnsi="Times New Roman" w:eastAsia="宋体" w:cs="Times New Roman"/>
          <w:b/>
          <w:bCs/>
          <w:color w:val="auto"/>
          <w:kern w:val="2"/>
          <w:sz w:val="32"/>
          <w:szCs w:val="32"/>
          <w:highlight w:val="none"/>
          <w:lang w:val="en-US" w:eastAsia="zh-CN" w:bidi="ar-SA"/>
        </w:rPr>
        <w:t>九、其他事项</w:t>
      </w:r>
      <w:bookmarkEnd w:id="249"/>
      <w:bookmarkEnd w:id="250"/>
      <w:bookmarkEnd w:id="251"/>
      <w:bookmarkEnd w:id="252"/>
      <w:bookmarkEnd w:id="253"/>
      <w:bookmarkEnd w:id="254"/>
      <w:bookmarkEnd w:id="255"/>
      <w:bookmarkEnd w:id="256"/>
      <w:bookmarkEnd w:id="257"/>
      <w:bookmarkEnd w:id="258"/>
    </w:p>
    <w:p>
      <w:pPr>
        <w:spacing w:line="360" w:lineRule="auto"/>
        <w:ind w:firstLine="480" w:firstLineChars="200"/>
        <w:rPr>
          <w:rFonts w:ascii="黑体" w:hAnsi="黑体" w:eastAsia="黑体" w:cs="Times New Roman"/>
          <w:color w:val="auto"/>
          <w:sz w:val="24"/>
          <w:highlight w:val="none"/>
        </w:rPr>
      </w:pPr>
      <w:bookmarkStart w:id="259" w:name="_42.代理服务费"/>
      <w:bookmarkEnd w:id="259"/>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eastAsia="宋体" w:cs="Times New Roman"/>
          <w:b w:val="0"/>
          <w:bCs/>
          <w:color w:val="auto"/>
          <w:szCs w:val="21"/>
          <w:highlight w:val="none"/>
          <w:lang w:val="en-US" w:eastAsia="zh-CN"/>
        </w:rPr>
        <w:t>40.1</w:t>
      </w:r>
      <w:r>
        <w:rPr>
          <w:rFonts w:hint="eastAsia" w:ascii="宋体" w:hAnsi="宋体" w:eastAsia="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eastAsia="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eastAsia="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eastAsia="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pPr>
        <w:keepNext w:val="0"/>
        <w:keepLines w:val="0"/>
        <w:widowControl w:val="0"/>
        <w:spacing w:before="0" w:after="0" w:line="360" w:lineRule="auto"/>
        <w:ind w:left="420" w:leftChars="200"/>
        <w:jc w:val="both"/>
        <w:outlineLvl w:val="4"/>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40.2采购代理服务费收费标准：</w:t>
      </w:r>
    </w:p>
    <w:tbl>
      <w:tblPr>
        <w:tblStyle w:val="22"/>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pPr>
        <w:widowControl w:val="0"/>
        <w:snapToGrid w:val="0"/>
        <w:spacing w:before="120" w:after="120"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合计收费＝ 1.5+0.8＝ 2.3（万元）</w:t>
      </w:r>
    </w:p>
    <w:p>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pPr>
        <w:spacing w:line="580" w:lineRule="exact"/>
        <w:jc w:val="center"/>
        <w:rPr>
          <w:rFonts w:hint="eastAsia" w:ascii="宋体" w:hAnsi="宋体" w:eastAsia="宋体" w:cs="宋体"/>
          <w:color w:val="auto"/>
          <w:sz w:val="44"/>
          <w:szCs w:val="44"/>
          <w:highlight w:val="none"/>
        </w:rPr>
      </w:pPr>
    </w:p>
    <w:p>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pPr>
        <w:spacing w:line="580" w:lineRule="exact"/>
        <w:ind w:firstLine="420" w:firstLineChars="200"/>
        <w:rPr>
          <w:rFonts w:hint="eastAsia" w:ascii="宋体" w:hAnsi="宋体" w:eastAsia="宋体" w:cs="宋体"/>
          <w:color w:val="auto"/>
          <w:szCs w:val="32"/>
          <w:highlight w:val="none"/>
        </w:rPr>
      </w:pPr>
    </w:p>
    <w:p>
      <w:pPr>
        <w:spacing w:line="5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欢迎贵公司参与广西政府采购活动！</w:t>
      </w:r>
    </w:p>
    <w:p>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highlight w:val="none"/>
          <w:lang w:val="en-US" w:eastAsia="zh-CN"/>
        </w:rPr>
        <w:t>258</w:t>
      </w:r>
      <w:r>
        <w:rPr>
          <w:rFonts w:hint="eastAsia" w:ascii="宋体" w:hAnsi="宋体" w:eastAsia="宋体" w:cs="宋体"/>
          <w:color w:val="auto"/>
          <w:szCs w:val="21"/>
          <w:highlight w:val="none"/>
        </w:rPr>
        <w:t>号），按照双方自愿的原则提供便捷、优惠的贷款服务。</w:t>
      </w:r>
    </w:p>
    <w:p>
      <w:pPr>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联系方式，可在中征应收账款融资服务平台查询</w:t>
      </w:r>
      <w:r>
        <w:rPr>
          <w:rFonts w:hint="eastAsia" w:ascii="宋体" w:hAnsi="宋体" w:eastAsia="宋体" w:cs="宋体"/>
          <w:color w:val="auto"/>
          <w:szCs w:val="21"/>
          <w:highlight w:val="none"/>
          <w:lang w:eastAsia="zh-CN"/>
        </w:rPr>
        <w:t>（网址：</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"https://www.crcrfsp.com/" </w:instrText>
      </w:r>
      <w:r>
        <w:rPr>
          <w:rFonts w:hint="eastAsia" w:ascii="宋体" w:hAnsi="宋体" w:eastAsia="宋体" w:cs="宋体"/>
          <w:color w:val="auto"/>
          <w:szCs w:val="21"/>
          <w:highlight w:val="none"/>
          <w:lang w:eastAsia="zh-CN"/>
        </w:rPr>
        <w:fldChar w:fldCharType="separate"/>
      </w:r>
      <w:r>
        <w:rPr>
          <w:rStyle w:val="27"/>
          <w:rFonts w:hint="eastAsia" w:ascii="宋体" w:hAnsi="宋体" w:eastAsia="宋体" w:cs="宋体"/>
          <w:color w:val="auto"/>
          <w:szCs w:val="21"/>
          <w:highlight w:val="none"/>
          <w:lang w:eastAsia="zh-CN"/>
        </w:rPr>
        <w:t>https://www.crcrfsp.com/</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，客服电话：</w:t>
      </w:r>
      <w:r>
        <w:rPr>
          <w:rFonts w:hint="eastAsia" w:ascii="宋体" w:hAnsi="宋体" w:eastAsia="宋体" w:cs="宋体"/>
          <w:color w:val="auto"/>
          <w:szCs w:val="21"/>
          <w:highlight w:val="none"/>
          <w:lang w:val="en-US" w:eastAsia="zh-CN"/>
        </w:rPr>
        <w:t>400-009-0001</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w:t>
      </w:r>
    </w:p>
    <w:p>
      <w:pPr>
        <w:numPr>
          <w:ilvl w:val="0"/>
          <w:numId w:val="1"/>
        </w:numPr>
        <w:spacing w:line="360" w:lineRule="auto"/>
        <w:ind w:firstLine="420" w:firstLineChars="200"/>
        <w:jc w:val="left"/>
        <w:rPr>
          <w:rFonts w:hAnsi="宋体"/>
          <w:color w:val="auto"/>
          <w:highlight w:val="none"/>
        </w:rPr>
      </w:pPr>
      <w:r>
        <w:rPr>
          <w:rFonts w:hAnsi="宋体"/>
          <w:color w:val="auto"/>
          <w:highlight w:val="none"/>
        </w:rPr>
        <w:br w:type="page"/>
      </w:r>
      <w:bookmarkStart w:id="260" w:name="_Toc532545043"/>
    </w:p>
    <w:p>
      <w:pPr>
        <w:pStyle w:val="12"/>
        <w:jc w:val="center"/>
        <w:outlineLvl w:val="0"/>
        <w:rPr>
          <w:rFonts w:ascii="Times New Roman" w:hAnsi="Times New Roman"/>
          <w:b/>
          <w:color w:val="auto"/>
          <w:sz w:val="36"/>
          <w:highlight w:val="none"/>
        </w:rPr>
      </w:pPr>
      <w:bookmarkStart w:id="261" w:name="_Toc11694"/>
      <w:bookmarkStart w:id="262" w:name="_Toc24569"/>
      <w:bookmarkStart w:id="263" w:name="_Toc18631"/>
      <w:bookmarkStart w:id="264" w:name="_Toc12751"/>
      <w:bookmarkStart w:id="265" w:name="_Toc31952"/>
      <w:bookmarkStart w:id="266" w:name="_Toc14666"/>
      <w:bookmarkStart w:id="267" w:name="_Toc26567"/>
      <w:bookmarkStart w:id="268" w:name="_Toc2789"/>
      <w:bookmarkStart w:id="269" w:name="_Toc19117"/>
      <w:bookmarkStart w:id="270" w:name="_Toc10118"/>
      <w:bookmarkStart w:id="271" w:name="_Toc28468"/>
      <w:bookmarkStart w:id="272" w:name="_Toc3584"/>
      <w:bookmarkStart w:id="273" w:name="_Toc10034"/>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bookmarkEnd w:id="260"/>
      <w:bookmarkEnd w:id="261"/>
      <w:bookmarkEnd w:id="262"/>
      <w:bookmarkEnd w:id="263"/>
      <w:bookmarkEnd w:id="264"/>
      <w:bookmarkEnd w:id="265"/>
      <w:bookmarkEnd w:id="266"/>
      <w:bookmarkEnd w:id="267"/>
      <w:bookmarkEnd w:id="268"/>
      <w:r>
        <w:rPr>
          <w:rFonts w:hint="eastAsia" w:ascii="Times New Roman" w:hAnsi="Times New Roman"/>
          <w:b/>
          <w:color w:val="auto"/>
          <w:sz w:val="36"/>
          <w:highlight w:val="none"/>
        </w:rPr>
        <w:t>评标方法和评标标准</w:t>
      </w:r>
      <w:bookmarkEnd w:id="269"/>
      <w:bookmarkEnd w:id="270"/>
      <w:bookmarkEnd w:id="271"/>
      <w:bookmarkEnd w:id="272"/>
      <w:bookmarkEnd w:id="273"/>
    </w:p>
    <w:p>
      <w:pPr>
        <w:pStyle w:val="12"/>
        <w:jc w:val="center"/>
        <w:outlineLvl w:val="1"/>
        <w:rPr>
          <w:rFonts w:hint="eastAsia" w:ascii="Times New Roman" w:hAnsi="Times New Roman"/>
          <w:b/>
          <w:bCs/>
          <w:color w:val="auto"/>
          <w:sz w:val="32"/>
          <w:szCs w:val="32"/>
          <w:highlight w:val="none"/>
        </w:rPr>
      </w:pPr>
      <w:bookmarkStart w:id="274" w:name="_Toc14342"/>
      <w:bookmarkStart w:id="275" w:name="_Toc29945"/>
      <w:bookmarkStart w:id="276" w:name="_Toc28945"/>
      <w:bookmarkStart w:id="277" w:name="_Toc6104"/>
      <w:bookmarkStart w:id="278" w:name="_Toc5889"/>
      <w:bookmarkStart w:id="279" w:name="_Toc3574"/>
      <w:bookmarkStart w:id="280" w:name="_Toc9604"/>
      <w:bookmarkStart w:id="281" w:name="_Toc12345"/>
      <w:bookmarkStart w:id="282" w:name="_Toc20519"/>
      <w:bookmarkStart w:id="283" w:name="_Toc28074"/>
    </w:p>
    <w:p>
      <w:pPr>
        <w:pStyle w:val="12"/>
        <w:jc w:val="center"/>
        <w:outlineLvl w:val="1"/>
        <w:rPr>
          <w:rFonts w:ascii="Times New Roman" w:hAnsi="Times New Roman"/>
          <w:b/>
          <w:bCs/>
          <w:color w:val="auto"/>
          <w:sz w:val="32"/>
          <w:szCs w:val="32"/>
          <w:highlight w:val="none"/>
        </w:rPr>
      </w:pPr>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274"/>
      <w:bookmarkEnd w:id="275"/>
      <w:bookmarkEnd w:id="276"/>
      <w:bookmarkEnd w:id="277"/>
      <w:bookmarkEnd w:id="278"/>
      <w:bookmarkEnd w:id="279"/>
      <w:bookmarkEnd w:id="280"/>
      <w:bookmarkEnd w:id="281"/>
      <w:bookmarkEnd w:id="282"/>
      <w:bookmarkEnd w:id="283"/>
    </w:p>
    <w:p>
      <w:pPr>
        <w:pStyle w:val="12"/>
        <w:tabs>
          <w:tab w:val="left" w:pos="2472"/>
        </w:tabs>
        <w:spacing w:line="360" w:lineRule="auto"/>
        <w:ind w:firstLine="420" w:firstLineChars="200"/>
        <w:rPr>
          <w:color w:val="auto"/>
          <w:sz w:val="21"/>
          <w:szCs w:val="21"/>
          <w:highlight w:val="none"/>
        </w:rPr>
      </w:pPr>
      <w:r>
        <w:rPr>
          <w:rFonts w:hint="eastAsia" w:hAnsi="宋体" w:cs="宋体"/>
          <w:color w:val="auto"/>
          <w:sz w:val="21"/>
          <w:szCs w:val="21"/>
          <w:highlight w:val="none"/>
        </w:rPr>
        <w:t>本项目采用</w:t>
      </w:r>
      <w:r>
        <w:rPr>
          <w:rFonts w:hint="eastAsia" w:hAnsi="宋体" w:cs="宋体"/>
          <w:color w:val="auto"/>
          <w:sz w:val="21"/>
          <w:szCs w:val="21"/>
          <w:highlight w:val="none"/>
          <w:u w:val="single"/>
        </w:rPr>
        <w:t xml:space="preserve"> 以下勾选的方式</w:t>
      </w:r>
      <w:r>
        <w:rPr>
          <w:rFonts w:hint="eastAsia" w:hAnsi="宋体" w:cs="宋体"/>
          <w:color w:val="auto"/>
          <w:sz w:val="21"/>
          <w:szCs w:val="21"/>
          <w:highlight w:val="none"/>
        </w:rPr>
        <w:t>进行评审。</w:t>
      </w:r>
    </w:p>
    <w:p>
      <w:pPr>
        <w:pStyle w:val="12"/>
        <w:spacing w:line="360" w:lineRule="auto"/>
        <w:ind w:firstLine="420"/>
        <w:rPr>
          <w:rFonts w:hAnsi="宋体"/>
          <w:color w:val="auto"/>
          <w:sz w:val="21"/>
          <w:szCs w:val="21"/>
          <w:highlight w:val="none"/>
        </w:rPr>
      </w:pPr>
      <w:r>
        <w:rPr>
          <w:rFonts w:hint="eastAsia" w:hAnsi="宋体"/>
          <w:color w:val="auto"/>
          <w:sz w:val="21"/>
          <w:szCs w:val="21"/>
          <w:highlight w:val="none"/>
        </w:rPr>
        <w:t>□最低评标价法，是指投标文件满足招标文件全部实质性要求，且投标报价最低的投标人为中标候选人的评标方法。</w:t>
      </w:r>
    </w:p>
    <w:p>
      <w:pPr>
        <w:autoSpaceDE w:val="0"/>
        <w:autoSpaceDN w:val="0"/>
        <w:adjustRightInd w:val="0"/>
        <w:spacing w:line="360" w:lineRule="auto"/>
        <w:ind w:firstLine="420" w:firstLineChars="200"/>
        <w:rPr>
          <w:rFonts w:ascii="宋体" w:hAnsi="宋体"/>
          <w:color w:val="auto"/>
          <w:sz w:val="21"/>
          <w:szCs w:val="21"/>
          <w:highlight w:val="none"/>
        </w:rPr>
      </w:pPr>
      <w:r>
        <w:rPr>
          <w:rFonts w:hint="eastAsia" w:hAnsi="宋体"/>
          <w:color w:val="auto"/>
          <w:sz w:val="21"/>
          <w:szCs w:val="21"/>
          <w:highlight w:val="none"/>
        </w:rPr>
        <w:t>☑ 综合评分法，</w:t>
      </w:r>
      <w:r>
        <w:rPr>
          <w:rFonts w:hint="eastAsia" w:ascii="宋体" w:hAnsi="宋体"/>
          <w:color w:val="auto"/>
          <w:sz w:val="21"/>
          <w:szCs w:val="21"/>
          <w:highlight w:val="none"/>
        </w:rPr>
        <w:t xml:space="preserve">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投标人须知前附表”规定的方式排列。 </w:t>
      </w:r>
    </w:p>
    <w:p>
      <w:pPr>
        <w:pStyle w:val="12"/>
        <w:spacing w:line="360" w:lineRule="auto"/>
        <w:ind w:firstLine="420"/>
        <w:rPr>
          <w:rFonts w:hAnsi="宋体"/>
          <w:color w:val="auto"/>
          <w:highlight w:val="none"/>
        </w:rPr>
      </w:pPr>
    </w:p>
    <w:p>
      <w:pPr>
        <w:pStyle w:val="12"/>
        <w:tabs>
          <w:tab w:val="left" w:pos="2472"/>
        </w:tabs>
        <w:spacing w:line="460" w:lineRule="exact"/>
        <w:jc w:val="center"/>
        <w:outlineLvl w:val="1"/>
        <w:rPr>
          <w:rFonts w:ascii="Times New Roman" w:hAnsi="Times New Roman"/>
          <w:b/>
          <w:bCs/>
          <w:color w:val="auto"/>
          <w:sz w:val="32"/>
          <w:szCs w:val="32"/>
          <w:highlight w:val="none"/>
        </w:rPr>
      </w:pPr>
      <w:bookmarkStart w:id="284" w:name="_Toc4190"/>
      <w:bookmarkStart w:id="285" w:name="_Toc9259"/>
      <w:bookmarkStart w:id="286" w:name="_Toc588"/>
      <w:bookmarkStart w:id="287" w:name="_Toc30114"/>
      <w:bookmarkStart w:id="288" w:name="_Toc23151"/>
      <w:bookmarkStart w:id="289" w:name="_Toc10545"/>
      <w:bookmarkStart w:id="290" w:name="_Toc18477"/>
      <w:bookmarkStart w:id="291" w:name="_Toc9023"/>
      <w:bookmarkStart w:id="292" w:name="_Toc24507"/>
      <w:bookmarkStart w:id="293" w:name="_Toc1643"/>
      <w:r>
        <w:rPr>
          <w:rFonts w:hint="eastAsia" w:ascii="Times New Roman" w:hAnsi="Times New Roman"/>
          <w:b/>
          <w:bCs/>
          <w:color w:val="auto"/>
          <w:sz w:val="32"/>
          <w:szCs w:val="32"/>
          <w:highlight w:val="none"/>
        </w:rPr>
        <w:t>第二节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评标程序</w:t>
      </w:r>
      <w:bookmarkEnd w:id="284"/>
      <w:bookmarkEnd w:id="285"/>
      <w:bookmarkEnd w:id="286"/>
      <w:bookmarkEnd w:id="287"/>
      <w:bookmarkEnd w:id="288"/>
      <w:bookmarkEnd w:id="289"/>
      <w:bookmarkEnd w:id="290"/>
      <w:bookmarkEnd w:id="291"/>
      <w:bookmarkEnd w:id="292"/>
      <w:bookmarkEnd w:id="293"/>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w:t>
      </w:r>
      <w:r>
        <w:rPr>
          <w:rFonts w:hint="eastAsia" w:ascii="宋体" w:hAnsi="宋体" w:eastAsia="宋体" w:cs="Times New Roman"/>
          <w:color w:val="auto"/>
          <w:szCs w:val="21"/>
          <w:highlight w:val="none"/>
        </w:rPr>
        <w:t>进行报价或者存在漏项报价；投标人未就所投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w:t>
      </w:r>
      <w:r>
        <w:rPr>
          <w:rFonts w:hint="eastAsia" w:ascii="宋体" w:hAnsi="宋体" w:eastAsia="宋体" w:cs="Times New Roman"/>
          <w:color w:val="auto"/>
          <w:szCs w:val="21"/>
          <w:highlight w:val="none"/>
        </w:rPr>
        <w:t>的单项内容作唯一报价；投标人未就所投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投标有效期</w:t>
      </w:r>
      <w:r>
        <w:rPr>
          <w:rFonts w:hint="eastAsia" w:ascii="宋体" w:hAnsi="宋体" w:eastAsia="宋体" w:cs="宋体"/>
          <w:color w:val="auto"/>
          <w:szCs w:val="21"/>
          <w:highlight w:val="none"/>
          <w:lang w:eastAsia="zh-CN"/>
        </w:rPr>
        <w:t>不满足</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的</w:t>
      </w:r>
      <w:r>
        <w:rPr>
          <w:rFonts w:hint="eastAsia" w:ascii="宋体" w:hAnsi="宋体" w:eastAsia="宋体" w:cs="Times New Roman"/>
          <w:color w:val="auto"/>
          <w:szCs w:val="21"/>
          <w:highlight w:val="none"/>
          <w:lang w:val="en-US" w:eastAsia="zh-CN"/>
        </w:rPr>
        <w:t>；</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）投标文件的实质性内容未使用中文表述、使用计量单位不符合招标文件要求的；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）投标文件含有采购人不能接受的附加条件的；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lang w:val="en-US" w:eastAsia="zh-CN"/>
        </w:rPr>
        <w:t>不满足</w:t>
      </w:r>
      <w:r>
        <w:rPr>
          <w:rFonts w:hint="eastAsia" w:ascii="宋体" w:hAnsi="宋体" w:eastAsia="宋体" w:cs="Times New Roman"/>
          <w:color w:val="auto"/>
          <w:szCs w:val="21"/>
          <w:highlight w:val="none"/>
        </w:rPr>
        <w:t>招标文件实质性要求的；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）属于投标人须知正文第9.2条情形的；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）法律、法规和招标文件规定的其他无效情形。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不满足</w:t>
      </w:r>
      <w:r>
        <w:rPr>
          <w:rFonts w:hint="eastAsia" w:ascii="宋体" w:hAnsi="宋体" w:eastAsia="宋体" w:cs="宋体"/>
          <w:color w:val="auto"/>
          <w:szCs w:val="21"/>
          <w:highlight w:val="none"/>
        </w:rPr>
        <w:t>招标文件实质性要求的</w:t>
      </w:r>
      <w:r>
        <w:rPr>
          <w:rFonts w:hint="eastAsia" w:ascii="宋体" w:hAnsi="宋体" w:eastAsia="宋体" w:cs="宋体"/>
          <w:color w:val="auto"/>
          <w:szCs w:val="21"/>
          <w:highlight w:val="none"/>
          <w:lang w:val="en-US"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）虚假投标，或者出现其他情形而导致被评标委员会认定无效的；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3.澄清、说明或者补正</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eastAsia="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（1）广西政府采购云平台电子开标大厅中的“开标记录表”内容与电子版投标文件中相应内容不一致的，以广西政府采购云平台电子开标大厅中的“开标记录表”为准；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pPr>
        <w:widowControl/>
        <w:numPr>
          <w:ilvl w:val="0"/>
          <w:numId w:val="2"/>
        </w:numPr>
        <w:spacing w:after="1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w:t>
      </w:r>
      <w:r>
        <w:rPr>
          <w:rFonts w:hint="eastAsia" w:ascii="宋体" w:hAnsi="宋体" w:eastAsia="宋体" w:cs="宋体"/>
          <w:color w:val="auto"/>
          <w:highlight w:val="none"/>
          <w:lang w:val="en-US" w:eastAsia="zh-CN"/>
        </w:rPr>
        <w:t>标</w:t>
      </w:r>
      <w:r>
        <w:rPr>
          <w:rFonts w:hint="eastAsia" w:ascii="宋体" w:hAnsi="宋体" w:eastAsia="宋体" w:cs="宋体"/>
          <w:color w:val="auto"/>
          <w:highlight w:val="none"/>
        </w:rPr>
        <w:t>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pPr>
        <w:widowControl/>
        <w:numPr>
          <w:ilvl w:val="0"/>
          <w:numId w:val="2"/>
        </w:numPr>
        <w:spacing w:after="15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①采购评审中出现下列情形之一的，评标委员会应当启动异常低价投标审查程序：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w:t>
      </w:r>
      <w:r>
        <w:rPr>
          <w:rFonts w:hint="eastAsia" w:ascii="宋体" w:hAnsi="宋体" w:eastAsia="宋体" w:cs="宋体"/>
          <w:i w:val="0"/>
          <w:iCs w:val="0"/>
          <w:caps w:val="0"/>
          <w:color w:val="auto"/>
          <w:spacing w:val="0"/>
          <w:sz w:val="21"/>
          <w:szCs w:val="21"/>
          <w:highlight w:val="none"/>
          <w:shd w:val="clear" w:color="auto" w:fill="FFFFFF"/>
        </w:rPr>
        <w:t xml:space="preserve">投标报价低于全部通过符合性审查投标人投标报价平均值50%的，即投标报价＜全部通过符合性审查投标人投标报价平均值×50%；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rPr>
        <w:t xml:space="preserve">投标报价低于通过符合性审查的次低报价投标人投标报价50%的，即投标报价＜通过符合性审查的次低报价投标人投标报价×50%；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rPr>
        <w:t>投标报价低于采购项目最高限价45%的，即投标报价＜采购项目最高限价×45%；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rPr>
        <w:t>评标委员会基于专业判断，认为投标人报价过低，有可能影响产品质量或者不能诚信履约的其他情形。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相关法律法规对投标人报价有规定的，从其规定。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②</w:t>
      </w:r>
      <w:bookmarkStart w:id="294" w:name="OLE_LINK6"/>
      <w:r>
        <w:rPr>
          <w:rFonts w:hint="eastAsia" w:ascii="宋体" w:hAnsi="宋体" w:eastAsia="宋体" w:cs="宋体"/>
          <w:i w:val="0"/>
          <w:iCs w:val="0"/>
          <w:caps w:val="0"/>
          <w:color w:val="auto"/>
          <w:spacing w:val="0"/>
          <w:sz w:val="21"/>
          <w:szCs w:val="21"/>
          <w:highlight w:val="none"/>
          <w:shd w:val="clear" w:color="auto" w:fill="FFFFFF"/>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294"/>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highlight w:val="none"/>
          <w:shd w:val="clear" w:color="auto" w:fill="FFFFFF"/>
        </w:rPr>
        <w:t>投标人不能提供书面说明、证明材料，或者提供的书面说明、证明材料不能证明其报价合理性的，评标委员会应当将其作为无效投标处理。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pPr>
        <w:widowControl/>
        <w:spacing w:line="560" w:lineRule="exact"/>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pPr>
        <w:spacing w:line="360" w:lineRule="auto"/>
        <w:ind w:firstLine="420" w:firstLineChars="200"/>
        <w:rPr>
          <w:rFonts w:hint="eastAsia" w:ascii="宋体" w:hAnsi="宋体" w:eastAsia="宋体" w:cs="宋体"/>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r>
        <w:rPr>
          <w:rFonts w:hint="eastAsia" w:ascii="宋体" w:hAnsi="宋体" w:eastAsia="宋体" w:cs="宋体"/>
          <w:color w:val="auto"/>
          <w:highlight w:val="none"/>
        </w:rPr>
        <w:t>。</w:t>
      </w:r>
      <w:bookmarkStart w:id="295" w:name="_Toc28193"/>
      <w:bookmarkStart w:id="296" w:name="_Toc25728"/>
      <w:bookmarkStart w:id="297" w:name="_Toc19942"/>
      <w:bookmarkStart w:id="298" w:name="_Toc13548"/>
      <w:bookmarkStart w:id="299" w:name="_Toc5755"/>
      <w:bookmarkStart w:id="300" w:name="_Toc17834"/>
      <w:bookmarkStart w:id="301" w:name="_Toc4866"/>
      <w:bookmarkStart w:id="302" w:name="_Toc22963"/>
      <w:bookmarkStart w:id="303" w:name="_Toc27331"/>
      <w:bookmarkStart w:id="304" w:name="_Toc28829"/>
    </w:p>
    <w:p>
      <w:pPr>
        <w:spacing w:line="360" w:lineRule="auto"/>
        <w:ind w:firstLine="420" w:firstLineChars="200"/>
        <w:rPr>
          <w:rFonts w:hint="eastAsia" w:ascii="宋体" w:hAnsi="宋体" w:eastAsia="宋体" w:cs="宋体"/>
          <w:color w:val="auto"/>
          <w:highlight w:val="none"/>
        </w:rPr>
      </w:pPr>
    </w:p>
    <w:p>
      <w:pPr>
        <w:pStyle w:val="3"/>
        <w:jc w:val="center"/>
        <w:rPr>
          <w:b w:val="0"/>
          <w:color w:val="auto"/>
          <w:sz w:val="30"/>
          <w:szCs w:val="30"/>
          <w:highlight w:val="none"/>
        </w:rPr>
      </w:pPr>
      <w:r>
        <w:rPr>
          <w:rFonts w:hint="eastAsia"/>
          <w:b w:val="0"/>
          <w:color w:val="auto"/>
          <w:sz w:val="30"/>
          <w:szCs w:val="30"/>
          <w:highlight w:val="none"/>
        </w:rPr>
        <w:t>第三节</w:t>
      </w:r>
      <w:r>
        <w:rPr>
          <w:b w:val="0"/>
          <w:color w:val="auto"/>
          <w:sz w:val="30"/>
          <w:szCs w:val="30"/>
          <w:highlight w:val="none"/>
        </w:rPr>
        <w:t xml:space="preserve"> </w:t>
      </w:r>
      <w:r>
        <w:rPr>
          <w:rFonts w:hint="eastAsia"/>
          <w:b w:val="0"/>
          <w:color w:val="auto"/>
          <w:sz w:val="30"/>
          <w:szCs w:val="30"/>
          <w:highlight w:val="none"/>
        </w:rPr>
        <w:t>评分标准</w:t>
      </w:r>
      <w:bookmarkEnd w:id="295"/>
      <w:bookmarkEnd w:id="296"/>
      <w:bookmarkEnd w:id="297"/>
      <w:bookmarkEnd w:id="298"/>
      <w:bookmarkEnd w:id="299"/>
      <w:bookmarkEnd w:id="300"/>
      <w:bookmarkEnd w:id="301"/>
      <w:bookmarkEnd w:id="302"/>
      <w:bookmarkEnd w:id="303"/>
      <w:bookmarkEnd w:id="304"/>
    </w:p>
    <w:p>
      <w:pPr>
        <w:pStyle w:val="12"/>
        <w:ind w:firstLine="602" w:firstLineChars="200"/>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综合评分法</w:t>
      </w:r>
    </w:p>
    <w:p>
      <w:pPr>
        <w:spacing w:line="360" w:lineRule="auto"/>
        <w:ind w:firstLine="420"/>
        <w:rPr>
          <w:rFonts w:ascii="宋体" w:hAnsi="宋体"/>
          <w:bCs/>
          <w:color w:val="auto"/>
          <w:szCs w:val="20"/>
          <w:highlight w:val="none"/>
        </w:rPr>
      </w:pPr>
    </w:p>
    <w:p>
      <w:pPr>
        <w:spacing w:line="360" w:lineRule="auto"/>
        <w:ind w:firstLine="420"/>
        <w:rPr>
          <w:rFonts w:ascii="宋体" w:hAnsi="宋体"/>
          <w:bCs/>
          <w:color w:val="auto"/>
          <w:szCs w:val="20"/>
          <w:highlight w:val="none"/>
        </w:rPr>
      </w:pPr>
      <w:r>
        <w:rPr>
          <w:rFonts w:hint="eastAsia" w:ascii="宋体" w:hAnsi="宋体"/>
          <w:bCs/>
          <w:color w:val="auto"/>
          <w:szCs w:val="20"/>
          <w:highlight w:val="none"/>
        </w:rPr>
        <w:t>注：计分方法按四舍五入取至百分位。</w:t>
      </w:r>
    </w:p>
    <w:tbl>
      <w:tblPr>
        <w:tblStyle w:val="22"/>
        <w:tblpPr w:leftFromText="180" w:rightFromText="180" w:vertAnchor="text" w:horzAnchor="page" w:tblpX="1126" w:tblpY="170"/>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22"/>
        <w:gridCol w:w="7043"/>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序号</w:t>
            </w:r>
          </w:p>
        </w:tc>
        <w:tc>
          <w:tcPr>
            <w:tcW w:w="122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评分类型</w:t>
            </w:r>
          </w:p>
        </w:tc>
        <w:tc>
          <w:tcPr>
            <w:tcW w:w="7043"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评分标准</w:t>
            </w:r>
          </w:p>
        </w:tc>
        <w:tc>
          <w:tcPr>
            <w:tcW w:w="1047"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22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技术</w:t>
            </w:r>
          </w:p>
        </w:tc>
        <w:tc>
          <w:tcPr>
            <w:tcW w:w="7043" w:type="dxa"/>
            <w:noWrap w:val="0"/>
            <w:vAlign w:val="top"/>
          </w:tcPr>
          <w:p>
            <w:pPr>
              <w:adjustRightInd w:val="0"/>
              <w:spacing w:line="360" w:lineRule="auto"/>
              <w:jc w:val="left"/>
              <w:textAlignment w:val="baseline"/>
              <w:rPr>
                <w:rFonts w:ascii="宋体" w:hAnsi="宋体" w:cs="宋体"/>
                <w:bCs/>
                <w:color w:val="auto"/>
                <w:sz w:val="21"/>
                <w:szCs w:val="21"/>
                <w:highlight w:val="none"/>
              </w:rPr>
            </w:pPr>
            <w:r>
              <w:rPr>
                <w:rFonts w:hint="eastAsia" w:ascii="宋体" w:hAnsi="宋体" w:cs="宋体"/>
                <w:bCs/>
                <w:color w:val="auto"/>
                <w:sz w:val="21"/>
                <w:szCs w:val="21"/>
                <w:highlight w:val="none"/>
              </w:rPr>
              <w:t>相关培训经验、管理团队和首席专家：</w:t>
            </w:r>
          </w:p>
          <w:p>
            <w:pPr>
              <w:adjustRightInd w:val="0"/>
              <w:spacing w:line="360" w:lineRule="auto"/>
              <w:jc w:val="left"/>
              <w:textAlignment w:val="baseline"/>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一档（5分）：具有所申报项目或学科的培训经验，有管理团队和首席专家的详细介绍</w:t>
            </w:r>
            <w:r>
              <w:rPr>
                <w:rFonts w:hint="eastAsia" w:ascii="宋体" w:hAnsi="宋体" w:cs="宋体"/>
                <w:bCs/>
                <w:color w:val="auto"/>
                <w:sz w:val="21"/>
                <w:szCs w:val="21"/>
                <w:highlight w:val="none"/>
                <w:lang w:eastAsia="zh-CN"/>
              </w:rPr>
              <w:t>；</w:t>
            </w:r>
          </w:p>
          <w:p>
            <w:pPr>
              <w:adjustRightInd w:val="0"/>
              <w:spacing w:line="360" w:lineRule="auto"/>
              <w:jc w:val="left"/>
              <w:textAlignment w:val="baseline"/>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二档（10分）：有所申报项目或学科的培训经验（两年以上），培训管理方法和组成人员有针对性、分工明确；首席专家具有正高职称</w:t>
            </w:r>
            <w:r>
              <w:rPr>
                <w:rFonts w:hint="eastAsia" w:ascii="宋体" w:hAnsi="宋体" w:cs="宋体"/>
                <w:bCs/>
                <w:color w:val="auto"/>
                <w:sz w:val="21"/>
                <w:szCs w:val="21"/>
                <w:highlight w:val="none"/>
                <w:lang w:eastAsia="zh-CN"/>
              </w:rPr>
              <w:t>；</w:t>
            </w:r>
          </w:p>
          <w:p>
            <w:pPr>
              <w:adjustRightInd w:val="0"/>
              <w:spacing w:line="360" w:lineRule="auto"/>
              <w:jc w:val="left"/>
              <w:textAlignment w:val="baseline"/>
              <w:rPr>
                <w:color w:val="auto"/>
                <w:highlight w:val="none"/>
              </w:rPr>
            </w:pPr>
            <w:r>
              <w:rPr>
                <w:rFonts w:hint="eastAsia" w:ascii="宋体" w:hAnsi="宋体" w:cs="宋体"/>
                <w:bCs/>
                <w:color w:val="auto"/>
                <w:sz w:val="21"/>
                <w:szCs w:val="21"/>
                <w:highlight w:val="none"/>
              </w:rPr>
              <w:t>三档（15分）：有所申报项目或学科的培训经验，有学科优势介绍，培训管理方法和组成人员分工明确、有针对性，对培训管理团队人员构成有展开描述；首席专家为本单位任职的具有正高职称专家（非退休返聘、非兼职），有培训专长</w:t>
            </w:r>
            <w:r>
              <w:rPr>
                <w:rFonts w:hint="eastAsia" w:ascii="宋体" w:hAnsi="宋体" w:cs="宋体"/>
                <w:color w:val="auto"/>
                <w:kern w:val="0"/>
                <w:sz w:val="21"/>
                <w:szCs w:val="21"/>
                <w:highlight w:val="none"/>
              </w:rPr>
              <w:t>。</w:t>
            </w:r>
          </w:p>
          <w:p>
            <w:pPr>
              <w:adjustRightInd w:val="0"/>
              <w:spacing w:line="360" w:lineRule="auto"/>
              <w:jc w:val="left"/>
              <w:textAlignment w:val="baseline"/>
              <w:rPr>
                <w:rFonts w:ascii="宋体" w:hAnsi="宋体" w:cs="宋体"/>
                <w:bCs/>
                <w:color w:val="auto"/>
                <w:kern w:val="0"/>
                <w:sz w:val="21"/>
                <w:szCs w:val="21"/>
                <w:highlight w:val="none"/>
              </w:rPr>
            </w:pPr>
            <w:r>
              <w:rPr>
                <w:rFonts w:hint="eastAsia"/>
                <w:color w:val="auto"/>
                <w:highlight w:val="none"/>
                <w:lang w:val="en-US" w:eastAsia="zh-CN"/>
              </w:rPr>
              <w:t>不提供不得分</w:t>
            </w:r>
            <w:r>
              <w:rPr>
                <w:rFonts w:hint="eastAsia"/>
                <w:color w:val="auto"/>
                <w:highlight w:val="none"/>
                <w:lang w:eastAsia="zh-CN"/>
              </w:rPr>
              <w:t>。</w:t>
            </w:r>
          </w:p>
        </w:tc>
        <w:tc>
          <w:tcPr>
            <w:tcW w:w="1047"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54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122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技术</w:t>
            </w:r>
          </w:p>
        </w:tc>
        <w:tc>
          <w:tcPr>
            <w:tcW w:w="7043" w:type="dxa"/>
            <w:noWrap w:val="0"/>
            <w:vAlign w:val="top"/>
          </w:tcPr>
          <w:p>
            <w:pPr>
              <w:adjustRightInd w:val="0"/>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目标定位、对象及需求分析、内容设计：</w:t>
            </w:r>
          </w:p>
          <w:p>
            <w:pPr>
              <w:adjustRightInd w:val="0"/>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一档（15分）：有目标定位、对象及需求分析、内容设计介绍；</w:t>
            </w:r>
          </w:p>
          <w:p>
            <w:pPr>
              <w:adjustRightInd w:val="0"/>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二档（25分）：目标定位准确；掌握培训对象的特点和需求；内容设计切合培训需求、内容结构有划分，主题切合行业、专业发展方向；</w:t>
            </w:r>
          </w:p>
          <w:p>
            <w:pPr>
              <w:adjustRightInd w:val="0"/>
              <w:spacing w:line="360" w:lineRule="auto"/>
              <w:jc w:val="left"/>
              <w:textAlignment w:val="baseline"/>
              <w:rPr>
                <w:rFonts w:hint="eastAsia" w:ascii="宋体" w:hAnsi="宋体" w:cs="宋体"/>
                <w:color w:val="auto"/>
                <w:kern w:val="0"/>
                <w:sz w:val="21"/>
                <w:szCs w:val="21"/>
                <w:highlight w:val="none"/>
              </w:rPr>
            </w:pPr>
            <w:r>
              <w:rPr>
                <w:rFonts w:hint="eastAsia" w:ascii="宋体" w:hAnsi="宋体" w:cs="宋体"/>
                <w:color w:val="auto"/>
                <w:sz w:val="21"/>
                <w:szCs w:val="21"/>
                <w:highlight w:val="none"/>
              </w:rPr>
              <w:t>三档（35分）：目标定位精准、指向明确；明确掌握培训对象的特点和需求、需求分析透彻；内容设计突出理实一体化教学，实践性和理论性课程比例能结合项目实际情况，有针对性和实效性</w:t>
            </w:r>
            <w:r>
              <w:rPr>
                <w:rFonts w:hint="eastAsia" w:ascii="宋体" w:hAnsi="宋体" w:cs="宋体"/>
                <w:color w:val="auto"/>
                <w:kern w:val="0"/>
                <w:sz w:val="21"/>
                <w:szCs w:val="21"/>
                <w:highlight w:val="none"/>
              </w:rPr>
              <w:t>。</w:t>
            </w:r>
          </w:p>
          <w:p>
            <w:pPr>
              <w:adjustRightInd w:val="0"/>
              <w:spacing w:line="360" w:lineRule="auto"/>
              <w:jc w:val="left"/>
              <w:textAlignment w:val="baseline"/>
              <w:rPr>
                <w:rFonts w:hint="eastAsia" w:ascii="宋体" w:hAnsi="宋体" w:eastAsia="宋体" w:cs="宋体"/>
                <w:bCs/>
                <w:color w:val="auto"/>
                <w:kern w:val="0"/>
                <w:sz w:val="21"/>
                <w:szCs w:val="21"/>
                <w:highlight w:val="none"/>
                <w:lang w:eastAsia="zh-CN"/>
              </w:rPr>
            </w:pPr>
            <w:r>
              <w:rPr>
                <w:rFonts w:hint="eastAsia" w:ascii="宋体" w:hAnsi="宋体" w:cs="宋体"/>
                <w:color w:val="auto"/>
                <w:kern w:val="0"/>
                <w:sz w:val="21"/>
                <w:szCs w:val="21"/>
                <w:highlight w:val="none"/>
                <w:lang w:val="en-US" w:eastAsia="zh-CN"/>
              </w:rPr>
              <w:t>不提供不得分</w:t>
            </w:r>
            <w:r>
              <w:rPr>
                <w:rFonts w:hint="eastAsia" w:ascii="宋体" w:hAnsi="宋体" w:cs="宋体"/>
                <w:color w:val="auto"/>
                <w:kern w:val="0"/>
                <w:sz w:val="21"/>
                <w:szCs w:val="21"/>
                <w:highlight w:val="none"/>
                <w:lang w:eastAsia="zh-CN"/>
              </w:rPr>
              <w:t>。</w:t>
            </w:r>
          </w:p>
        </w:tc>
        <w:tc>
          <w:tcPr>
            <w:tcW w:w="1047"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2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技术</w:t>
            </w:r>
          </w:p>
        </w:tc>
        <w:tc>
          <w:tcPr>
            <w:tcW w:w="7043" w:type="dxa"/>
            <w:noWrap w:val="0"/>
            <w:vAlign w:val="top"/>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课程资源、培训方式、考核评价、</w:t>
            </w:r>
            <w:r>
              <w:rPr>
                <w:rFonts w:hint="eastAsia" w:ascii="宋体" w:hAnsi="宋体" w:cs="宋体"/>
                <w:bCs/>
                <w:color w:val="auto"/>
                <w:sz w:val="21"/>
                <w:szCs w:val="21"/>
                <w:highlight w:val="none"/>
                <w:lang w:eastAsia="zh-CN"/>
              </w:rPr>
              <w:t>企业实践</w:t>
            </w:r>
            <w:r>
              <w:rPr>
                <w:rFonts w:hint="eastAsia" w:ascii="宋体" w:hAnsi="宋体" w:cs="宋体"/>
                <w:bCs/>
                <w:color w:val="auto"/>
                <w:sz w:val="21"/>
                <w:szCs w:val="21"/>
                <w:highlight w:val="none"/>
              </w:rPr>
              <w:t>、跟踪指导：</w:t>
            </w:r>
          </w:p>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一档（15分）：有课程资源、培训方式、考核评价、网络研修平台及实践基地、跟踪指导介绍；</w:t>
            </w:r>
          </w:p>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二档（20分）：课程资源丰富</w:t>
            </w:r>
            <w:r>
              <w:rPr>
                <w:rFonts w:hint="eastAsia" w:ascii="宋体" w:hAnsi="宋体" w:cs="宋体"/>
                <w:b/>
                <w:color w:val="auto"/>
                <w:sz w:val="21"/>
                <w:szCs w:val="21"/>
                <w:highlight w:val="none"/>
              </w:rPr>
              <w:t>（实践性课程比例不低于60%</w:t>
            </w:r>
            <w:r>
              <w:rPr>
                <w:rFonts w:hint="eastAsia" w:ascii="宋体" w:hAnsi="宋体" w:cs="宋体"/>
                <w:bCs/>
                <w:color w:val="auto"/>
                <w:sz w:val="21"/>
                <w:szCs w:val="21"/>
                <w:highlight w:val="none"/>
              </w:rPr>
              <w:t>）；培训方式多元化；参训学员与授课教师考核评价方式能结合项目实际情况；有校企合作、产教融合及教师企业实践经验；有学员训后跟踪指导设计，计划明晰；</w:t>
            </w:r>
          </w:p>
          <w:p>
            <w:pPr>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三档（25分）：课程资源丰富</w:t>
            </w:r>
            <w:r>
              <w:rPr>
                <w:rFonts w:hint="eastAsia" w:ascii="宋体" w:hAnsi="宋体" w:cs="宋体"/>
                <w:b/>
                <w:color w:val="auto"/>
                <w:sz w:val="21"/>
                <w:szCs w:val="21"/>
                <w:highlight w:val="none"/>
              </w:rPr>
              <w:t>（实践性课程比例不低于60%</w:t>
            </w:r>
            <w:r>
              <w:rPr>
                <w:rFonts w:hint="eastAsia" w:ascii="宋体" w:hAnsi="宋体" w:cs="宋体"/>
                <w:bCs/>
                <w:color w:val="auto"/>
                <w:sz w:val="21"/>
                <w:szCs w:val="21"/>
                <w:highlight w:val="none"/>
              </w:rPr>
              <w:t>）；培训方式多元化、</w:t>
            </w:r>
            <w:r>
              <w:rPr>
                <w:rFonts w:hint="eastAsia" w:ascii="宋体" w:hAnsi="宋体" w:cs="宋体"/>
                <w:bCs/>
                <w:color w:val="auto"/>
                <w:sz w:val="21"/>
                <w:szCs w:val="21"/>
                <w:highlight w:val="none"/>
                <w:lang w:val="en-US" w:eastAsia="zh-CN"/>
              </w:rPr>
              <w:t>有</w:t>
            </w:r>
            <w:r>
              <w:rPr>
                <w:rFonts w:hint="eastAsia" w:ascii="宋体" w:hAnsi="宋体" w:cs="宋体"/>
                <w:bCs/>
                <w:color w:val="auto"/>
                <w:sz w:val="21"/>
                <w:szCs w:val="21"/>
                <w:highlight w:val="none"/>
              </w:rPr>
              <w:t>实效性；参训学员与授课教师考核评价方式能结合项目实际情况，有指标设计；有校企合作、产教融合及教师企业实践经验；能够有效支持学员培训过程专业技能实践、实操实训、跟岗研修；学员训后跟踪指导设计能结合实际，计划明晰，跟踪指导方式有针对性。</w:t>
            </w:r>
          </w:p>
          <w:p>
            <w:pPr>
              <w:spacing w:line="360" w:lineRule="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不提供不得分</w:t>
            </w:r>
            <w:r>
              <w:rPr>
                <w:rFonts w:hint="eastAsia" w:ascii="宋体" w:hAnsi="宋体" w:cs="宋体"/>
                <w:bCs/>
                <w:color w:val="auto"/>
                <w:sz w:val="21"/>
                <w:szCs w:val="21"/>
                <w:highlight w:val="none"/>
                <w:lang w:eastAsia="zh-CN"/>
              </w:rPr>
              <w:t>。</w:t>
            </w:r>
          </w:p>
        </w:tc>
        <w:tc>
          <w:tcPr>
            <w:tcW w:w="1047"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22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商务</w:t>
            </w:r>
          </w:p>
        </w:tc>
        <w:tc>
          <w:tcPr>
            <w:tcW w:w="7043" w:type="dxa"/>
            <w:noWrap w:val="0"/>
            <w:vAlign w:val="top"/>
          </w:tcPr>
          <w:p>
            <w:pPr>
              <w:adjustRightInd w:val="0"/>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培训师资、实践跟岗基地、后勤保障：</w:t>
            </w:r>
          </w:p>
          <w:p>
            <w:pPr>
              <w:adjustRightInd w:val="0"/>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一档（5分）：有培训师资、实践跟岗基地、后勤保障介绍；</w:t>
            </w:r>
          </w:p>
          <w:p>
            <w:pPr>
              <w:adjustRightInd w:val="0"/>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二档（10分）：授课教师团队结构明晰</w:t>
            </w:r>
            <w:r>
              <w:rPr>
                <w:rFonts w:hint="eastAsia" w:ascii="宋体" w:hAnsi="宋体" w:cs="宋体"/>
                <w:b/>
                <w:bCs/>
                <w:color w:val="auto"/>
                <w:sz w:val="21"/>
                <w:szCs w:val="21"/>
                <w:highlight w:val="none"/>
              </w:rPr>
              <w:t>（一线优秀教师、行业能手比例不低于50%）</w:t>
            </w:r>
            <w:r>
              <w:rPr>
                <w:rFonts w:hint="eastAsia" w:ascii="宋体" w:hAnsi="宋体" w:cs="宋体"/>
                <w:color w:val="auto"/>
                <w:sz w:val="21"/>
                <w:szCs w:val="21"/>
                <w:highlight w:val="none"/>
              </w:rPr>
              <w:t>；有不少于3家长期合作的教师培训实践、跟岗（院校、企业）基地；有后勤组织管理、教学培训场所及设备安排、有满足培训要求的食宿及医疗保卫条件；</w:t>
            </w:r>
          </w:p>
          <w:p>
            <w:pPr>
              <w:adjustRightInd w:val="0"/>
              <w:spacing w:line="360" w:lineRule="auto"/>
              <w:jc w:val="left"/>
              <w:textAlignment w:val="baseline"/>
              <w:rPr>
                <w:rFonts w:hint="eastAsia" w:ascii="宋体" w:hAnsi="宋体" w:cs="宋体"/>
                <w:color w:val="auto"/>
                <w:kern w:val="0"/>
                <w:sz w:val="21"/>
                <w:szCs w:val="21"/>
                <w:highlight w:val="none"/>
              </w:rPr>
            </w:pPr>
            <w:r>
              <w:rPr>
                <w:rFonts w:hint="eastAsia" w:ascii="宋体" w:hAnsi="宋体" w:cs="宋体"/>
                <w:color w:val="auto"/>
                <w:sz w:val="21"/>
                <w:szCs w:val="21"/>
                <w:highlight w:val="none"/>
              </w:rPr>
              <w:t>三档（20分）：授课教师团队结构明晰</w:t>
            </w:r>
            <w:r>
              <w:rPr>
                <w:rFonts w:hint="eastAsia" w:ascii="宋体" w:hAnsi="宋体" w:cs="宋体"/>
                <w:b/>
                <w:bCs/>
                <w:color w:val="auto"/>
                <w:sz w:val="21"/>
                <w:szCs w:val="21"/>
                <w:highlight w:val="none"/>
              </w:rPr>
              <w:t>（一线优秀教师、行业能手比例不低于50%，高级职称比例不低于60%）</w:t>
            </w:r>
            <w:r>
              <w:rPr>
                <w:rFonts w:hint="eastAsia" w:ascii="宋体" w:hAnsi="宋体" w:cs="宋体"/>
                <w:color w:val="auto"/>
                <w:sz w:val="21"/>
                <w:szCs w:val="21"/>
                <w:highlight w:val="none"/>
              </w:rPr>
              <w:t>；有5家以上长期合作的优质教师培训实践、跟岗基地（院校、企业）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有实践基地办学水平介绍、特色明显；有自有教学培训场所，后勤组织管理科、及设备安排符合项目实际情况，有满足培训要求的食宿及医疗保卫条件</w:t>
            </w:r>
            <w:r>
              <w:rPr>
                <w:rFonts w:hint="eastAsia" w:ascii="宋体" w:hAnsi="宋体" w:cs="宋体"/>
                <w:color w:val="auto"/>
                <w:kern w:val="0"/>
                <w:sz w:val="21"/>
                <w:szCs w:val="21"/>
                <w:highlight w:val="none"/>
              </w:rPr>
              <w:t>。</w:t>
            </w:r>
          </w:p>
          <w:p>
            <w:pPr>
              <w:adjustRightInd w:val="0"/>
              <w:spacing w:line="360" w:lineRule="auto"/>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不提供不得分</w:t>
            </w:r>
            <w:r>
              <w:rPr>
                <w:rFonts w:hint="eastAsia" w:ascii="宋体" w:hAnsi="宋体" w:cs="宋体"/>
                <w:color w:val="auto"/>
                <w:kern w:val="0"/>
                <w:sz w:val="21"/>
                <w:szCs w:val="21"/>
                <w:highlight w:val="none"/>
                <w:lang w:eastAsia="zh-CN"/>
              </w:rPr>
              <w:t>。</w:t>
            </w:r>
          </w:p>
        </w:tc>
        <w:tc>
          <w:tcPr>
            <w:tcW w:w="1047"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4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222"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商务</w:t>
            </w:r>
          </w:p>
        </w:tc>
        <w:tc>
          <w:tcPr>
            <w:tcW w:w="7043" w:type="dxa"/>
            <w:noWrap w:val="0"/>
            <w:vAlign w:val="top"/>
          </w:tcPr>
          <w:p>
            <w:pPr>
              <w:adjustRightInd w:val="0"/>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特色与创新：</w:t>
            </w:r>
          </w:p>
          <w:p>
            <w:pPr>
              <w:adjustRightInd w:val="0"/>
              <w:spacing w:line="360" w:lineRule="auto"/>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一档（3分）：有培训的特色与创新介绍；</w:t>
            </w:r>
          </w:p>
          <w:p>
            <w:pPr>
              <w:adjustRightInd w:val="0"/>
              <w:spacing w:line="360" w:lineRule="auto"/>
              <w:jc w:val="left"/>
              <w:textAlignment w:val="baseline"/>
              <w:rPr>
                <w:rFonts w:hint="eastAsia" w:ascii="宋体" w:hAnsi="宋体" w:cs="宋体"/>
                <w:color w:val="auto"/>
                <w:kern w:val="0"/>
                <w:sz w:val="21"/>
                <w:szCs w:val="21"/>
                <w:highlight w:val="none"/>
              </w:rPr>
            </w:pPr>
            <w:r>
              <w:rPr>
                <w:rFonts w:hint="eastAsia" w:ascii="宋体" w:hAnsi="宋体" w:cs="宋体"/>
                <w:color w:val="auto"/>
                <w:sz w:val="21"/>
                <w:szCs w:val="21"/>
                <w:highlight w:val="none"/>
              </w:rPr>
              <w:t>二档（5分）：培训安排的整体或具体环节的设计上有鲜明特色和创新之处，能展开描述，有针对性</w:t>
            </w:r>
            <w:r>
              <w:rPr>
                <w:rFonts w:hint="eastAsia" w:ascii="宋体" w:hAnsi="宋体" w:cs="宋体"/>
                <w:color w:val="auto"/>
                <w:kern w:val="0"/>
                <w:sz w:val="21"/>
                <w:szCs w:val="21"/>
                <w:highlight w:val="none"/>
              </w:rPr>
              <w:t>。</w:t>
            </w:r>
          </w:p>
          <w:p>
            <w:pPr>
              <w:adjustRightInd w:val="0"/>
              <w:spacing w:line="360" w:lineRule="auto"/>
              <w:jc w:val="left"/>
              <w:textAlignment w:val="baseline"/>
              <w:rPr>
                <w:rFonts w:hint="eastAsia" w:ascii="宋体" w:hAnsi="宋体" w:eastAsia="宋体" w:cs="宋体"/>
                <w:bCs/>
                <w:color w:val="auto"/>
                <w:kern w:val="0"/>
                <w:sz w:val="21"/>
                <w:szCs w:val="21"/>
                <w:highlight w:val="none"/>
                <w:lang w:eastAsia="zh-CN"/>
              </w:rPr>
            </w:pPr>
            <w:r>
              <w:rPr>
                <w:rFonts w:hint="eastAsia" w:ascii="宋体" w:hAnsi="宋体" w:cs="宋体"/>
                <w:color w:val="auto"/>
                <w:kern w:val="0"/>
                <w:sz w:val="21"/>
                <w:szCs w:val="21"/>
                <w:highlight w:val="none"/>
                <w:lang w:val="en-US" w:eastAsia="zh-CN"/>
              </w:rPr>
              <w:t>不提供相关内容不得分</w:t>
            </w:r>
            <w:r>
              <w:rPr>
                <w:rFonts w:hint="eastAsia" w:ascii="宋体" w:hAnsi="宋体" w:cs="宋体"/>
                <w:color w:val="auto"/>
                <w:kern w:val="0"/>
                <w:sz w:val="21"/>
                <w:szCs w:val="21"/>
                <w:highlight w:val="none"/>
                <w:lang w:eastAsia="zh-CN"/>
              </w:rPr>
              <w:t>。</w:t>
            </w:r>
          </w:p>
        </w:tc>
        <w:tc>
          <w:tcPr>
            <w:tcW w:w="1047" w:type="dxa"/>
            <w:noWrap w:val="0"/>
            <w:vAlign w:val="center"/>
          </w:tcPr>
          <w:p>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0~5</w:t>
            </w:r>
          </w:p>
        </w:tc>
      </w:tr>
    </w:tbl>
    <w:p>
      <w:pPr>
        <w:rPr>
          <w:color w:val="auto"/>
          <w:highlight w:val="none"/>
        </w:rPr>
      </w:pPr>
    </w:p>
    <w:p>
      <w:pPr>
        <w:pStyle w:val="3"/>
        <w:jc w:val="center"/>
        <w:rPr>
          <w:b w:val="0"/>
          <w:color w:val="auto"/>
          <w:sz w:val="30"/>
          <w:szCs w:val="30"/>
          <w:highlight w:val="none"/>
        </w:rPr>
      </w:pPr>
      <w:bookmarkStart w:id="305" w:name="_Toc2202"/>
      <w:bookmarkStart w:id="306" w:name="_Toc23906"/>
      <w:bookmarkStart w:id="307" w:name="_Toc20313"/>
      <w:bookmarkStart w:id="308" w:name="_Toc10751"/>
      <w:bookmarkStart w:id="309" w:name="_Toc12855"/>
      <w:bookmarkStart w:id="310" w:name="_Toc18582"/>
      <w:bookmarkStart w:id="311" w:name="_Toc11083"/>
      <w:bookmarkStart w:id="312" w:name="_Toc16466"/>
      <w:bookmarkStart w:id="313" w:name="_Toc9480"/>
      <w:bookmarkStart w:id="314" w:name="_Toc15061"/>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305"/>
      <w:bookmarkEnd w:id="306"/>
      <w:bookmarkEnd w:id="307"/>
      <w:bookmarkEnd w:id="308"/>
      <w:bookmarkEnd w:id="309"/>
      <w:bookmarkEnd w:id="310"/>
      <w:bookmarkEnd w:id="311"/>
      <w:bookmarkEnd w:id="312"/>
      <w:bookmarkEnd w:id="313"/>
      <w:bookmarkEnd w:id="314"/>
    </w:p>
    <w:p>
      <w:pPr>
        <w:pStyle w:val="12"/>
        <w:spacing w:line="360" w:lineRule="auto"/>
        <w:ind w:left="472"/>
        <w:contextualSpacing/>
        <w:rPr>
          <w:rFonts w:hAnsi="宋体"/>
          <w:b/>
          <w:bCs/>
          <w:color w:val="auto"/>
          <w:sz w:val="24"/>
          <w:szCs w:val="24"/>
          <w:highlight w:val="none"/>
        </w:rPr>
      </w:pPr>
      <w:r>
        <w:rPr>
          <w:rFonts w:hint="eastAsia" w:hAnsi="宋体"/>
          <w:b/>
          <w:bCs/>
          <w:color w:val="auto"/>
          <w:sz w:val="24"/>
          <w:szCs w:val="24"/>
          <w:highlight w:val="none"/>
        </w:rPr>
        <w:t>（一）综合评分法</w:t>
      </w:r>
    </w:p>
    <w:p>
      <w:pPr>
        <w:pStyle w:val="12"/>
        <w:spacing w:line="360" w:lineRule="auto"/>
        <w:ind w:firstLine="420" w:firstLineChars="200"/>
        <w:rPr>
          <w:rFonts w:hAnsi="宋体"/>
          <w:color w:val="auto"/>
          <w:highlight w:val="none"/>
        </w:rPr>
      </w:pPr>
      <w:r>
        <w:rPr>
          <w:rFonts w:hint="eastAsia" w:hAnsi="宋体"/>
          <w:color w:val="auto"/>
          <w:highlight w:val="none"/>
        </w:rPr>
        <w:t>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pPr>
        <w:pStyle w:val="3"/>
        <w:spacing w:before="0" w:after="0" w:line="360" w:lineRule="auto"/>
        <w:ind w:firstLine="600" w:firstLineChars="200"/>
        <w:jc w:val="center"/>
        <w:rPr>
          <w:b w:val="0"/>
          <w:color w:val="auto"/>
          <w:sz w:val="30"/>
          <w:szCs w:val="30"/>
          <w:highlight w:val="none"/>
        </w:rPr>
      </w:pPr>
      <w:bookmarkStart w:id="315" w:name="_Toc13625"/>
      <w:bookmarkStart w:id="316" w:name="_Toc11545"/>
      <w:bookmarkStart w:id="317" w:name="_Toc27419"/>
      <w:bookmarkStart w:id="318" w:name="_Toc9602"/>
      <w:bookmarkStart w:id="319" w:name="_Toc22384"/>
      <w:bookmarkStart w:id="320" w:name="_Toc7971"/>
      <w:bookmarkStart w:id="321" w:name="_Toc11695"/>
      <w:bookmarkStart w:id="322" w:name="_Toc11073"/>
      <w:bookmarkStart w:id="323" w:name="_Toc13808"/>
      <w:bookmarkStart w:id="324" w:name="_Toc29218"/>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315"/>
      <w:bookmarkEnd w:id="316"/>
      <w:bookmarkEnd w:id="317"/>
      <w:bookmarkEnd w:id="318"/>
      <w:bookmarkEnd w:id="319"/>
      <w:bookmarkEnd w:id="320"/>
      <w:bookmarkEnd w:id="321"/>
      <w:bookmarkEnd w:id="322"/>
      <w:bookmarkEnd w:id="323"/>
      <w:bookmarkEnd w:id="324"/>
    </w:p>
    <w:p>
      <w:pPr>
        <w:pStyle w:val="34"/>
        <w:spacing w:before="0"/>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pPr>
        <w:pStyle w:val="12"/>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pPr>
        <w:widowControl/>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pPr>
        <w:pStyle w:val="12"/>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b/>
          <w:color w:val="auto"/>
          <w:sz w:val="36"/>
          <w:szCs w:val="20"/>
          <w:highlight w:val="none"/>
        </w:rPr>
        <w:sectPr>
          <w:pgSz w:w="11905" w:h="16838"/>
          <w:pgMar w:top="1134" w:right="1134" w:bottom="1134" w:left="1134" w:header="850" w:footer="850" w:gutter="0"/>
          <w:cols w:space="720" w:num="1"/>
          <w:titlePg/>
          <w:docGrid w:linePitch="331" w:charSpace="0"/>
        </w:sect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outlineLvl w:val="0"/>
        <w:rPr>
          <w:rFonts w:ascii="Times New Roman" w:hAnsi="Times New Roman"/>
          <w:b/>
          <w:color w:val="auto"/>
          <w:sz w:val="36"/>
          <w:highlight w:val="none"/>
        </w:rPr>
      </w:pPr>
      <w:bookmarkStart w:id="325" w:name="_Toc26262"/>
      <w:bookmarkStart w:id="326" w:name="_Toc3838"/>
      <w:bookmarkStart w:id="327" w:name="_Toc27014"/>
      <w:bookmarkStart w:id="328" w:name="_Toc29347"/>
      <w:bookmarkStart w:id="329" w:name="_Toc3422"/>
      <w:bookmarkStart w:id="330" w:name="_Toc31791"/>
      <w:bookmarkStart w:id="331" w:name="_Toc25572"/>
      <w:bookmarkStart w:id="332" w:name="_Toc32021"/>
      <w:bookmarkStart w:id="333" w:name="_Toc20993"/>
      <w:bookmarkStart w:id="334" w:name="_Toc17049"/>
      <w:bookmarkStart w:id="335" w:name="_Toc9058"/>
      <w:bookmarkStart w:id="336" w:name="_Toc9012"/>
      <w:bookmarkStart w:id="337" w:name="_Toc7167"/>
      <w:r>
        <w:rPr>
          <w:rFonts w:hint="eastAsia" w:ascii="Times New Roman" w:hAnsi="Times New Roman"/>
          <w:b/>
          <w:color w:val="auto"/>
          <w:sz w:val="36"/>
          <w:highlight w:val="none"/>
        </w:rPr>
        <w:t>第五章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拟签订的合同文本</w:t>
      </w:r>
      <w:bookmarkEnd w:id="325"/>
      <w:bookmarkEnd w:id="326"/>
      <w:bookmarkEnd w:id="327"/>
      <w:bookmarkEnd w:id="328"/>
      <w:bookmarkEnd w:id="329"/>
      <w:bookmarkEnd w:id="330"/>
      <w:bookmarkEnd w:id="331"/>
      <w:bookmarkEnd w:id="332"/>
      <w:bookmarkEnd w:id="333"/>
      <w:bookmarkEnd w:id="334"/>
      <w:bookmarkEnd w:id="335"/>
      <w:bookmarkEnd w:id="336"/>
      <w:bookmarkEnd w:id="337"/>
    </w:p>
    <w:p>
      <w:pPr>
        <w:widowControl/>
        <w:jc w:val="left"/>
        <w:rPr>
          <w:rFonts w:ascii="宋体" w:hAnsi="Courier New"/>
          <w:bCs/>
          <w:color w:val="auto"/>
          <w:szCs w:val="20"/>
          <w:highlight w:val="none"/>
        </w:rPr>
        <w:sectPr>
          <w:pgSz w:w="11905" w:h="16838"/>
          <w:pgMar w:top="1134" w:right="1134" w:bottom="1134" w:left="1134" w:header="850" w:footer="850" w:gutter="0"/>
          <w:cols w:space="720" w:num="1"/>
          <w:titlePg/>
          <w:docGrid w:linePitch="331" w:charSpace="0"/>
        </w:sectPr>
      </w:pPr>
    </w:p>
    <w:p>
      <w:pPr>
        <w:spacing w:line="360" w:lineRule="auto"/>
        <w:rPr>
          <w:rFonts w:ascii="仿宋_GB2312" w:hAnsi="楷体" w:eastAsia="仿宋_GB2312"/>
          <w:color w:val="auto"/>
          <w:sz w:val="24"/>
          <w:highlight w:val="none"/>
        </w:rPr>
      </w:pPr>
    </w:p>
    <w:p>
      <w:pPr>
        <w:snapToGrid w:val="0"/>
        <w:spacing w:line="400" w:lineRule="exact"/>
        <w:jc w:val="center"/>
        <w:rPr>
          <w:rFonts w:ascii="宋体" w:hAnsi="宋体" w:cs="宋体"/>
          <w:b/>
          <w:bCs/>
          <w:color w:val="auto"/>
          <w:sz w:val="32"/>
          <w:szCs w:val="32"/>
          <w:highlight w:val="none"/>
        </w:rPr>
      </w:pPr>
    </w:p>
    <w:p>
      <w:pPr>
        <w:jc w:val="center"/>
        <w:rPr>
          <w:rFonts w:ascii="方正小标宋简体" w:eastAsia="方正小标宋简体"/>
          <w:color w:val="auto"/>
          <w:sz w:val="84"/>
          <w:szCs w:val="84"/>
          <w:highlight w:val="none"/>
        </w:rPr>
      </w:pPr>
      <w:r>
        <w:rPr>
          <w:rFonts w:hint="eastAsia" w:ascii="方正小标宋简体" w:eastAsia="方正小标宋简体"/>
          <w:color w:val="auto"/>
          <w:sz w:val="84"/>
          <w:szCs w:val="84"/>
          <w:highlight w:val="none"/>
        </w:rPr>
        <w:t>合  同  书</w:t>
      </w:r>
    </w:p>
    <w:p>
      <w:pPr>
        <w:rPr>
          <w:color w:val="auto"/>
          <w:highlight w:val="none"/>
        </w:rPr>
      </w:pPr>
    </w:p>
    <w:p>
      <w:pPr>
        <w:rPr>
          <w:color w:val="auto"/>
          <w:highlight w:val="none"/>
        </w:rPr>
      </w:pPr>
    </w:p>
    <w:p>
      <w:pPr>
        <w:rPr>
          <w:color w:val="auto"/>
          <w:highlight w:val="none"/>
        </w:rPr>
      </w:pPr>
    </w:p>
    <w:p>
      <w:pPr>
        <w:rPr>
          <w:color w:val="auto"/>
          <w:highlight w:val="none"/>
        </w:rPr>
      </w:pPr>
    </w:p>
    <w:tbl>
      <w:tblPr>
        <w:tblStyle w:val="22"/>
        <w:tblW w:w="8359" w:type="dxa"/>
        <w:tblInd w:w="108" w:type="dxa"/>
        <w:tblLayout w:type="fixed"/>
        <w:tblCellMar>
          <w:top w:w="0" w:type="dxa"/>
          <w:left w:w="108" w:type="dxa"/>
          <w:bottom w:w="0" w:type="dxa"/>
          <w:right w:w="108" w:type="dxa"/>
        </w:tblCellMar>
      </w:tblPr>
      <w:tblGrid>
        <w:gridCol w:w="1696"/>
        <w:gridCol w:w="6663"/>
      </w:tblGrid>
      <w:tr>
        <w:tblPrEx>
          <w:tblCellMar>
            <w:top w:w="0" w:type="dxa"/>
            <w:left w:w="108" w:type="dxa"/>
            <w:bottom w:w="0" w:type="dxa"/>
            <w:right w:w="108" w:type="dxa"/>
          </w:tblCellMar>
        </w:tblPrEx>
        <w:tc>
          <w:tcPr>
            <w:tcW w:w="1696" w:type="dxa"/>
            <w:noWrap w:val="0"/>
            <w:vAlign w:val="top"/>
          </w:tcPr>
          <w:p>
            <w:pPr>
              <w:rPr>
                <w:color w:val="auto"/>
                <w:sz w:val="32"/>
                <w:szCs w:val="32"/>
                <w:highlight w:val="none"/>
              </w:rPr>
            </w:pPr>
            <w:r>
              <w:rPr>
                <w:color w:val="auto"/>
                <w:sz w:val="32"/>
                <w:szCs w:val="32"/>
                <w:highlight w:val="none"/>
              </w:rPr>
              <w:t>项目名称：</w:t>
            </w:r>
          </w:p>
        </w:tc>
        <w:tc>
          <w:tcPr>
            <w:tcW w:w="6663" w:type="dxa"/>
            <w:noWrap w:val="0"/>
            <w:vAlign w:val="top"/>
          </w:tcPr>
          <w:p>
            <w:pPr>
              <w:rPr>
                <w:color w:val="auto"/>
                <w:sz w:val="32"/>
                <w:szCs w:val="32"/>
                <w:highlight w:val="none"/>
              </w:rPr>
            </w:pPr>
          </w:p>
          <w:p>
            <w:pPr>
              <w:rPr>
                <w:color w:val="auto"/>
                <w:sz w:val="32"/>
                <w:szCs w:val="32"/>
                <w:highlight w:val="none"/>
              </w:rPr>
            </w:pPr>
          </w:p>
        </w:tc>
      </w:tr>
      <w:tr>
        <w:tblPrEx>
          <w:tblCellMar>
            <w:top w:w="0" w:type="dxa"/>
            <w:left w:w="108" w:type="dxa"/>
            <w:bottom w:w="0" w:type="dxa"/>
            <w:right w:w="108" w:type="dxa"/>
          </w:tblCellMar>
        </w:tblPrEx>
        <w:tc>
          <w:tcPr>
            <w:tcW w:w="1696" w:type="dxa"/>
            <w:noWrap w:val="0"/>
            <w:vAlign w:val="top"/>
          </w:tcPr>
          <w:p>
            <w:pPr>
              <w:rPr>
                <w:color w:val="auto"/>
                <w:sz w:val="32"/>
                <w:szCs w:val="32"/>
                <w:highlight w:val="none"/>
              </w:rPr>
            </w:pPr>
            <w:r>
              <w:rPr>
                <w:color w:val="auto"/>
                <w:sz w:val="32"/>
                <w:szCs w:val="32"/>
                <w:highlight w:val="none"/>
              </w:rPr>
              <w:t>合同编号：</w:t>
            </w:r>
          </w:p>
        </w:tc>
        <w:tc>
          <w:tcPr>
            <w:tcW w:w="6663" w:type="dxa"/>
            <w:noWrap w:val="0"/>
            <w:vAlign w:val="top"/>
          </w:tcPr>
          <w:p>
            <w:pPr>
              <w:rPr>
                <w:color w:val="auto"/>
                <w:sz w:val="32"/>
                <w:szCs w:val="32"/>
                <w:highlight w:val="none"/>
              </w:rPr>
            </w:pPr>
          </w:p>
          <w:p>
            <w:pPr>
              <w:rPr>
                <w:color w:val="auto"/>
                <w:sz w:val="32"/>
                <w:szCs w:val="32"/>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黑体" w:hAnsi="黑体" w:eastAsia="黑体"/>
          <w:color w:val="auto"/>
          <w:sz w:val="32"/>
          <w:szCs w:val="32"/>
          <w:highlight w:val="none"/>
        </w:rPr>
      </w:pPr>
      <w:r>
        <w:rPr>
          <w:rFonts w:ascii="黑体" w:hAnsi="黑体" w:eastAsia="黑体"/>
          <w:color w:val="auto"/>
          <w:sz w:val="32"/>
          <w:szCs w:val="32"/>
          <w:highlight w:val="none"/>
        </w:rPr>
        <w:t>甲方：广西壮族自治区教师培训中心</w:t>
      </w:r>
    </w:p>
    <w:p>
      <w:pPr>
        <w:jc w:val="center"/>
        <w:rPr>
          <w:rFonts w:ascii="黑体" w:hAnsi="黑体" w:eastAsia="黑体"/>
          <w:color w:val="auto"/>
          <w:sz w:val="32"/>
          <w:szCs w:val="32"/>
          <w:highlight w:val="none"/>
        </w:rPr>
      </w:pPr>
      <w:r>
        <w:rPr>
          <w:rFonts w:ascii="黑体" w:hAnsi="黑体" w:eastAsia="黑体"/>
          <w:color w:val="auto"/>
          <w:sz w:val="32"/>
          <w:szCs w:val="32"/>
          <w:highlight w:val="none"/>
        </w:rPr>
        <w:t>乙方：</w:t>
      </w:r>
      <w:r>
        <w:rPr>
          <w:rFonts w:hint="eastAsia" w:ascii="黑体" w:hAnsi="黑体" w:eastAsia="黑体"/>
          <w:color w:val="auto"/>
          <w:sz w:val="32"/>
          <w:szCs w:val="32"/>
          <w:highlight w:val="none"/>
        </w:rPr>
        <w:t>_</w:t>
      </w:r>
      <w:r>
        <w:rPr>
          <w:rFonts w:ascii="黑体" w:hAnsi="黑体" w:eastAsia="黑体"/>
          <w:color w:val="auto"/>
          <w:sz w:val="32"/>
          <w:szCs w:val="32"/>
          <w:highlight w:val="none"/>
        </w:rPr>
        <w:t>__________________________</w:t>
      </w: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2</w:t>
      </w:r>
      <w:r>
        <w:rPr>
          <w:rFonts w:ascii="黑体" w:hAnsi="黑体" w:eastAsia="黑体"/>
          <w:color w:val="auto"/>
          <w:sz w:val="32"/>
          <w:szCs w:val="32"/>
          <w:highlight w:val="none"/>
        </w:rPr>
        <w:t>02</w:t>
      </w:r>
      <w:r>
        <w:rPr>
          <w:rFonts w:hint="eastAsia" w:ascii="黑体" w:hAnsi="黑体" w:eastAsia="黑体"/>
          <w:color w:val="auto"/>
          <w:sz w:val="32"/>
          <w:szCs w:val="32"/>
          <w:highlight w:val="none"/>
          <w:lang w:val="en-US" w:eastAsia="zh-CN"/>
        </w:rPr>
        <w:t>6</w:t>
      </w:r>
      <w:r>
        <w:rPr>
          <w:rFonts w:ascii="黑体" w:hAnsi="黑体" w:eastAsia="黑体"/>
          <w:color w:val="auto"/>
          <w:sz w:val="32"/>
          <w:szCs w:val="32"/>
          <w:highlight w:val="none"/>
        </w:rPr>
        <w:t>年</w:t>
      </w: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月</w:t>
      </w: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日</w:t>
      </w:r>
    </w:p>
    <w:p>
      <w:pPr>
        <w:jc w:val="center"/>
        <w:rPr>
          <w:rFonts w:ascii="黑体" w:hAnsi="黑体" w:eastAsia="黑体"/>
          <w:color w:val="auto"/>
          <w:sz w:val="32"/>
          <w:szCs w:val="32"/>
          <w:highlight w:val="none"/>
        </w:rPr>
        <w:sectPr>
          <w:pgSz w:w="11906" w:h="16838"/>
          <w:pgMar w:top="1134" w:right="1134" w:bottom="1134" w:left="1134" w:header="851" w:footer="992" w:gutter="0"/>
          <w:cols w:space="720" w:num="1"/>
          <w:docGrid w:type="lines" w:linePitch="312" w:charSpace="0"/>
        </w:sectPr>
      </w:pPr>
    </w:p>
    <w:p>
      <w:pPr>
        <w:spacing w:line="640" w:lineRule="exact"/>
        <w:jc w:val="center"/>
        <w:rPr>
          <w:rFonts w:ascii="方正小标宋简体" w:hAnsi="黑体" w:eastAsia="方正小标宋简体"/>
          <w:color w:val="auto"/>
          <w:sz w:val="44"/>
          <w:szCs w:val="44"/>
          <w:highlight w:val="none"/>
        </w:rPr>
      </w:pPr>
      <w:r>
        <w:rPr>
          <w:rFonts w:hint="eastAsia" w:ascii="方正小标宋简体" w:hAnsi="黑体" w:eastAsia="方正小标宋简体"/>
          <w:color w:val="auto"/>
          <w:sz w:val="44"/>
          <w:szCs w:val="44"/>
          <w:highlight w:val="none"/>
          <w:u w:val="single"/>
        </w:rPr>
        <w:t xml:space="preserve"> </w:t>
      </w:r>
      <w:r>
        <w:rPr>
          <w:rFonts w:ascii="方正小标宋简体" w:hAnsi="黑体" w:eastAsia="方正小标宋简体"/>
          <w:color w:val="auto"/>
          <w:sz w:val="44"/>
          <w:szCs w:val="44"/>
          <w:highlight w:val="none"/>
          <w:u w:val="single"/>
        </w:rPr>
        <w:t xml:space="preserve">                              </w:t>
      </w:r>
      <w:r>
        <w:rPr>
          <w:rFonts w:hint="eastAsia" w:ascii="方正小标宋简体" w:hAnsi="黑体" w:eastAsia="方正小标宋简体"/>
          <w:color w:val="auto"/>
          <w:sz w:val="44"/>
          <w:szCs w:val="44"/>
          <w:highlight w:val="none"/>
        </w:rPr>
        <w:t>项目</w:t>
      </w:r>
    </w:p>
    <w:p>
      <w:pPr>
        <w:spacing w:line="640" w:lineRule="exact"/>
        <w:jc w:val="center"/>
        <w:rPr>
          <w:rFonts w:ascii="方正小标宋简体" w:hAnsi="黑体" w:eastAsia="方正小标宋简体"/>
          <w:color w:val="auto"/>
          <w:sz w:val="44"/>
          <w:szCs w:val="44"/>
          <w:highlight w:val="none"/>
        </w:rPr>
      </w:pPr>
      <w:r>
        <w:rPr>
          <w:rFonts w:hint="eastAsia" w:ascii="方正小标宋简体" w:hAnsi="黑体" w:eastAsia="方正小标宋简体"/>
          <w:color w:val="auto"/>
          <w:sz w:val="44"/>
          <w:szCs w:val="44"/>
          <w:highlight w:val="none"/>
        </w:rPr>
        <w:t>合  同</w:t>
      </w:r>
    </w:p>
    <w:p>
      <w:pPr>
        <w:jc w:val="center"/>
        <w:rPr>
          <w:rFonts w:ascii="黑体" w:hAnsi="黑体" w:eastAsia="黑体"/>
          <w:color w:val="auto"/>
          <w:sz w:val="32"/>
          <w:szCs w:val="32"/>
          <w:highlight w:val="none"/>
        </w:rPr>
      </w:pPr>
    </w:p>
    <w:tbl>
      <w:tblPr>
        <w:tblStyle w:val="22"/>
        <w:tblW w:w="53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right"/>
        </w:trPr>
        <w:tc>
          <w:tcPr>
            <w:tcW w:w="1549" w:type="dxa"/>
            <w:noWrap w:val="0"/>
            <w:vAlign w:val="center"/>
          </w:tcPr>
          <w:p>
            <w:pPr>
              <w:jc w:val="distribute"/>
              <w:rPr>
                <w:rFonts w:ascii="黑体" w:hAnsi="黑体" w:eastAsia="黑体"/>
                <w:color w:val="auto"/>
                <w:sz w:val="24"/>
                <w:highlight w:val="none"/>
              </w:rPr>
            </w:pPr>
            <w:r>
              <w:rPr>
                <w:rFonts w:hint="eastAsia" w:ascii="黑体" w:hAnsi="黑体" w:eastAsia="黑体"/>
                <w:color w:val="auto"/>
                <w:sz w:val="24"/>
                <w:highlight w:val="none"/>
              </w:rPr>
              <w:t>采购计划号</w:t>
            </w:r>
          </w:p>
        </w:tc>
        <w:tc>
          <w:tcPr>
            <w:tcW w:w="3813" w:type="dxa"/>
            <w:noWrap w:val="0"/>
            <w:vAlign w:val="center"/>
          </w:tcPr>
          <w:p>
            <w:pPr>
              <w:rPr>
                <w:rFonts w:ascii="黑体" w:hAnsi="黑体" w:eastAsia="黑体"/>
                <w:color w:val="auto"/>
                <w:sz w:val="24"/>
                <w:highlight w:val="none"/>
              </w:rPr>
            </w:pPr>
            <w:r>
              <w:rPr>
                <w:rFonts w:ascii="黑体" w:hAnsi="黑体" w:eastAsia="黑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right"/>
        </w:trPr>
        <w:tc>
          <w:tcPr>
            <w:tcW w:w="1549" w:type="dxa"/>
            <w:noWrap w:val="0"/>
            <w:vAlign w:val="center"/>
          </w:tcPr>
          <w:p>
            <w:pPr>
              <w:jc w:val="distribute"/>
              <w:rPr>
                <w:rFonts w:ascii="黑体" w:hAnsi="黑体" w:eastAsia="黑体"/>
                <w:color w:val="auto"/>
                <w:sz w:val="24"/>
                <w:highlight w:val="none"/>
              </w:rPr>
            </w:pPr>
            <w:r>
              <w:rPr>
                <w:rFonts w:hint="eastAsia" w:ascii="黑体" w:hAnsi="黑体" w:eastAsia="黑体"/>
                <w:color w:val="auto"/>
                <w:sz w:val="24"/>
                <w:highlight w:val="none"/>
              </w:rPr>
              <w:t>合同编号</w:t>
            </w:r>
          </w:p>
        </w:tc>
        <w:tc>
          <w:tcPr>
            <w:tcW w:w="3813" w:type="dxa"/>
            <w:noWrap w:val="0"/>
            <w:vAlign w:val="center"/>
          </w:tcPr>
          <w:p>
            <w:pPr>
              <w:rPr>
                <w:rFonts w:ascii="黑体" w:hAnsi="黑体" w:eastAsia="黑体"/>
                <w:color w:val="auto"/>
                <w:sz w:val="24"/>
                <w:highlight w:val="none"/>
              </w:rPr>
            </w:pPr>
            <w:r>
              <w:rPr>
                <w:rFonts w:hint="eastAsia" w:ascii="黑体" w:hAnsi="黑体" w:eastAsia="黑体"/>
                <w:color w:val="auto"/>
                <w:sz w:val="24"/>
                <w:highlight w:val="none"/>
              </w:rPr>
              <w:t>：</w:t>
            </w:r>
          </w:p>
        </w:tc>
      </w:tr>
    </w:tbl>
    <w:p>
      <w:pPr>
        <w:spacing w:line="480" w:lineRule="exact"/>
        <w:jc w:val="center"/>
        <w:rPr>
          <w:rFonts w:ascii="黑体" w:hAnsi="黑体" w:eastAsia="黑体"/>
          <w:color w:val="auto"/>
          <w:sz w:val="32"/>
          <w:szCs w:val="32"/>
          <w:highlight w:val="none"/>
        </w:rPr>
      </w:pPr>
    </w:p>
    <w:p>
      <w:pPr>
        <w:spacing w:line="480" w:lineRule="exact"/>
        <w:rPr>
          <w:rFonts w:ascii="黑体" w:hAnsi="黑体" w:eastAsia="黑体"/>
          <w:color w:val="auto"/>
          <w:sz w:val="24"/>
          <w:highlight w:val="none"/>
        </w:rPr>
      </w:pPr>
      <w:r>
        <w:rPr>
          <w:rFonts w:ascii="黑体" w:hAnsi="黑体" w:eastAsia="黑体"/>
          <w:color w:val="auto"/>
          <w:sz w:val="24"/>
          <w:highlight w:val="none"/>
        </w:rPr>
        <w:t>采购单位（甲方）：</w:t>
      </w:r>
      <w:r>
        <w:rPr>
          <w:rFonts w:ascii="黑体" w:hAnsi="黑体" w:eastAsia="黑体"/>
          <w:color w:val="auto"/>
          <w:sz w:val="24"/>
          <w:highlight w:val="none"/>
          <w:u w:val="single"/>
        </w:rPr>
        <w:t>广西壮族自治区教师培训</w:t>
      </w:r>
      <w:r>
        <w:rPr>
          <w:rFonts w:hint="eastAsia" w:ascii="黑体" w:hAnsi="黑体" w:eastAsia="黑体"/>
          <w:color w:val="auto"/>
          <w:sz w:val="24"/>
          <w:highlight w:val="none"/>
          <w:u w:val="single"/>
        </w:rPr>
        <w:t>中心</w:t>
      </w:r>
    </w:p>
    <w:p>
      <w:pPr>
        <w:spacing w:line="480" w:lineRule="exact"/>
        <w:rPr>
          <w:rFonts w:ascii="黑体" w:hAnsi="黑体" w:eastAsia="黑体"/>
          <w:color w:val="auto"/>
          <w:sz w:val="24"/>
          <w:highlight w:val="none"/>
          <w:u w:val="single"/>
        </w:rPr>
      </w:pPr>
      <w:r>
        <w:rPr>
          <w:rFonts w:ascii="黑体" w:hAnsi="黑体" w:eastAsia="黑体"/>
          <w:color w:val="auto"/>
          <w:sz w:val="24"/>
          <w:highlight w:val="none"/>
        </w:rPr>
        <w:t>供应商（乙方）：</w:t>
      </w:r>
      <w:r>
        <w:rPr>
          <w:rFonts w:hint="eastAsia" w:ascii="黑体" w:hAnsi="黑体" w:eastAsia="黑体"/>
          <w:color w:val="auto"/>
          <w:sz w:val="24"/>
          <w:highlight w:val="none"/>
          <w:u w:val="single"/>
        </w:rPr>
        <w:t xml:space="preserve"> </w:t>
      </w:r>
      <w:r>
        <w:rPr>
          <w:rFonts w:ascii="黑体" w:hAnsi="黑体" w:eastAsia="黑体"/>
          <w:color w:val="auto"/>
          <w:sz w:val="24"/>
          <w:highlight w:val="none"/>
          <w:u w:val="single"/>
        </w:rPr>
        <w:t xml:space="preserve">                           </w:t>
      </w:r>
    </w:p>
    <w:p>
      <w:pPr>
        <w:spacing w:line="480" w:lineRule="exact"/>
        <w:rPr>
          <w:rFonts w:ascii="黑体" w:hAnsi="黑体" w:eastAsia="黑体"/>
          <w:color w:val="auto"/>
          <w:sz w:val="24"/>
          <w:highlight w:val="none"/>
        </w:rPr>
      </w:pPr>
      <w:r>
        <w:rPr>
          <w:rFonts w:ascii="黑体" w:hAnsi="黑体" w:eastAsia="黑体"/>
          <w:color w:val="auto"/>
          <w:sz w:val="24"/>
          <w:highlight w:val="none"/>
        </w:rPr>
        <w:t>项目名称和编号：</w:t>
      </w:r>
      <w:r>
        <w:rPr>
          <w:rFonts w:hint="eastAsia" w:ascii="黑体" w:hAnsi="黑体" w:eastAsia="黑体"/>
          <w:color w:val="auto"/>
          <w:sz w:val="24"/>
          <w:highlight w:val="none"/>
          <w:u w:val="single"/>
        </w:rPr>
        <w:t xml:space="preserve"> </w:t>
      </w:r>
      <w:r>
        <w:rPr>
          <w:rFonts w:ascii="黑体" w:hAnsi="黑体" w:eastAsia="黑体"/>
          <w:color w:val="auto"/>
          <w:sz w:val="24"/>
          <w:highlight w:val="none"/>
          <w:u w:val="single"/>
        </w:rPr>
        <w:t xml:space="preserve">                                                    </w:t>
      </w:r>
    </w:p>
    <w:p>
      <w:pPr>
        <w:spacing w:line="480" w:lineRule="exact"/>
        <w:rPr>
          <w:rFonts w:ascii="黑体" w:hAnsi="黑体" w:eastAsia="黑体"/>
          <w:color w:val="auto"/>
          <w:sz w:val="24"/>
          <w:highlight w:val="none"/>
        </w:rPr>
      </w:pPr>
      <w:r>
        <w:rPr>
          <w:rFonts w:ascii="黑体" w:hAnsi="黑体" w:eastAsia="黑体"/>
          <w:color w:val="auto"/>
          <w:sz w:val="24"/>
          <w:highlight w:val="none"/>
        </w:rPr>
        <w:t>签订地点：</w:t>
      </w:r>
      <w:r>
        <w:rPr>
          <w:rFonts w:hint="eastAsia" w:ascii="黑体" w:hAnsi="黑体" w:eastAsia="黑体"/>
          <w:color w:val="auto"/>
          <w:sz w:val="24"/>
          <w:highlight w:val="none"/>
          <w:u w:val="single"/>
        </w:rPr>
        <w:t>广西壮族自治区南宁市</w:t>
      </w:r>
      <w:r>
        <w:rPr>
          <w:rFonts w:hint="eastAsia" w:ascii="黑体" w:hAnsi="黑体" w:eastAsia="黑体"/>
          <w:color w:val="auto"/>
          <w:sz w:val="24"/>
          <w:highlight w:val="none"/>
        </w:rPr>
        <w:t xml:space="preserve"> </w:t>
      </w:r>
      <w:r>
        <w:rPr>
          <w:rFonts w:ascii="黑体" w:hAnsi="黑体" w:eastAsia="黑体"/>
          <w:color w:val="auto"/>
          <w:sz w:val="24"/>
          <w:highlight w:val="none"/>
        </w:rPr>
        <w:t xml:space="preserve">        签订时间：</w:t>
      </w:r>
      <w:r>
        <w:rPr>
          <w:rFonts w:hint="eastAsia" w:ascii="黑体" w:hAnsi="黑体" w:eastAsia="黑体"/>
          <w:color w:val="auto"/>
          <w:sz w:val="24"/>
          <w:highlight w:val="none"/>
          <w:u w:val="single"/>
        </w:rPr>
        <w:t xml:space="preserve"> </w:t>
      </w:r>
      <w:r>
        <w:rPr>
          <w:rFonts w:ascii="黑体" w:hAnsi="黑体" w:eastAsia="黑体"/>
          <w:color w:val="auto"/>
          <w:sz w:val="24"/>
          <w:highlight w:val="none"/>
          <w:u w:val="single"/>
        </w:rPr>
        <w:t xml:space="preserve">                   </w:t>
      </w:r>
    </w:p>
    <w:p>
      <w:pPr>
        <w:spacing w:line="480" w:lineRule="exact"/>
        <w:jc w:val="center"/>
        <w:rPr>
          <w:rFonts w:ascii="黑体" w:hAnsi="黑体" w:eastAsia="黑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等线" w:hAnsi="等线"/>
          <w:color w:val="auto"/>
          <w:sz w:val="24"/>
          <w:highlight w:val="none"/>
        </w:rPr>
      </w:pPr>
      <w:r>
        <w:rPr>
          <w:rFonts w:hint="eastAsia" w:ascii="等线" w:hAnsi="等线"/>
          <w:color w:val="auto"/>
          <w:sz w:val="24"/>
          <w:highlight w:val="none"/>
        </w:rPr>
        <w:t>乙方是具有相关资质并合法从事教师培训的单位。甲方委托乙方组织实施</w:t>
      </w:r>
      <w:r>
        <w:rPr>
          <w:rFonts w:hint="eastAsia" w:ascii="等线" w:hAnsi="等线"/>
          <w:color w:val="auto"/>
          <w:sz w:val="24"/>
          <w:highlight w:val="none"/>
          <w:u w:val="single"/>
        </w:rPr>
        <w:t xml:space="preserve">“ </w:t>
      </w:r>
      <w:r>
        <w:rPr>
          <w:rFonts w:ascii="等线" w:hAnsi="等线"/>
          <w:color w:val="auto"/>
          <w:sz w:val="24"/>
          <w:highlight w:val="none"/>
          <w:u w:val="single"/>
        </w:rPr>
        <w:t xml:space="preserve">                                 </w:t>
      </w:r>
      <w:r>
        <w:rPr>
          <w:rFonts w:hint="eastAsia" w:ascii="等线" w:hAnsi="等线"/>
          <w:color w:val="auto"/>
          <w:sz w:val="24"/>
          <w:highlight w:val="none"/>
          <w:u w:val="single"/>
        </w:rPr>
        <w:t>”</w:t>
      </w:r>
      <w:r>
        <w:rPr>
          <w:rFonts w:hint="eastAsia" w:ascii="等线" w:hAnsi="等线"/>
          <w:color w:val="auto"/>
          <w:sz w:val="24"/>
          <w:highlight w:val="none"/>
        </w:rPr>
        <w:t>，项目实施时间为</w:t>
      </w:r>
      <w:r>
        <w:rPr>
          <w:rFonts w:ascii="等线" w:hAnsi="等线"/>
          <w:color w:val="auto"/>
          <w:sz w:val="24"/>
          <w:highlight w:val="none"/>
          <w:u w:val="single"/>
        </w:rPr>
        <w:t xml:space="preserve"> </w:t>
      </w:r>
      <w:r>
        <w:rPr>
          <w:rFonts w:hint="eastAsia" w:ascii="等线" w:hAnsi="等线"/>
          <w:color w:val="auto"/>
          <w:sz w:val="24"/>
          <w:highlight w:val="none"/>
          <w:u w:val="single"/>
        </w:rPr>
        <w:t>本合同签订</w:t>
      </w:r>
      <w:r>
        <w:rPr>
          <w:rFonts w:ascii="等线" w:hAnsi="等线"/>
          <w:color w:val="auto"/>
          <w:sz w:val="24"/>
          <w:highlight w:val="none"/>
          <w:u w:val="single"/>
        </w:rPr>
        <w:t>生效之日起</w:t>
      </w:r>
      <w:r>
        <w:rPr>
          <w:rFonts w:hint="eastAsia" w:ascii="等线" w:hAnsi="等线"/>
          <w:color w:val="auto"/>
          <w:sz w:val="24"/>
          <w:highlight w:val="none"/>
        </w:rPr>
        <w:t>至</w:t>
      </w:r>
      <w:r>
        <w:rPr>
          <w:rFonts w:ascii="等线" w:hAnsi="等线"/>
          <w:color w:val="auto"/>
          <w:sz w:val="24"/>
          <w:highlight w:val="none"/>
          <w:u w:val="single"/>
        </w:rPr>
        <w:t xml:space="preserve"> 202</w:t>
      </w:r>
      <w:r>
        <w:rPr>
          <w:rFonts w:hint="eastAsia" w:ascii="等线" w:hAnsi="等线"/>
          <w:color w:val="auto"/>
          <w:sz w:val="24"/>
          <w:highlight w:val="none"/>
          <w:u w:val="single"/>
          <w:lang w:val="en-US" w:eastAsia="zh-CN"/>
        </w:rPr>
        <w:t>6</w:t>
      </w:r>
      <w:r>
        <w:rPr>
          <w:rFonts w:hint="eastAsia" w:ascii="等线" w:hAnsi="等线"/>
          <w:color w:val="auto"/>
          <w:sz w:val="24"/>
          <w:highlight w:val="none"/>
        </w:rPr>
        <w:t>年</w:t>
      </w:r>
      <w:r>
        <w:rPr>
          <w:rFonts w:hint="eastAsia" w:ascii="等线" w:hAnsi="等线"/>
          <w:color w:val="auto"/>
          <w:sz w:val="24"/>
          <w:highlight w:val="none"/>
          <w:u w:val="single"/>
        </w:rPr>
        <w:t xml:space="preserve"> </w:t>
      </w:r>
      <w:r>
        <w:rPr>
          <w:rFonts w:hint="eastAsia" w:ascii="等线" w:hAnsi="等线"/>
          <w:color w:val="auto"/>
          <w:sz w:val="24"/>
          <w:highlight w:val="none"/>
          <w:u w:val="single"/>
          <w:lang w:val="en-US" w:eastAsia="zh-CN"/>
        </w:rPr>
        <w:t xml:space="preserve">11 </w:t>
      </w:r>
      <w:r>
        <w:rPr>
          <w:rFonts w:hint="eastAsia" w:ascii="等线" w:hAnsi="等线"/>
          <w:color w:val="auto"/>
          <w:sz w:val="24"/>
          <w:highlight w:val="none"/>
          <w:u w:val="single"/>
        </w:rPr>
        <w:t xml:space="preserve"> </w:t>
      </w:r>
      <w:r>
        <w:rPr>
          <w:rFonts w:hint="eastAsia" w:ascii="等线" w:hAnsi="等线"/>
          <w:color w:val="auto"/>
          <w:sz w:val="24"/>
          <w:highlight w:val="none"/>
        </w:rPr>
        <w:t>月</w:t>
      </w:r>
      <w:r>
        <w:rPr>
          <w:rFonts w:hint="eastAsia" w:ascii="等线" w:hAnsi="等线"/>
          <w:color w:val="auto"/>
          <w:sz w:val="24"/>
          <w:highlight w:val="none"/>
          <w:u w:val="single"/>
        </w:rPr>
        <w:t xml:space="preserve"> </w:t>
      </w:r>
      <w:r>
        <w:rPr>
          <w:rFonts w:hint="eastAsia" w:ascii="等线" w:hAnsi="等线"/>
          <w:color w:val="auto"/>
          <w:sz w:val="24"/>
          <w:highlight w:val="none"/>
          <w:u w:val="single"/>
          <w:lang w:val="en-US" w:eastAsia="zh-CN"/>
        </w:rPr>
        <w:t xml:space="preserve"> 6</w:t>
      </w:r>
      <w:r>
        <w:rPr>
          <w:rFonts w:hint="eastAsia" w:ascii="等线" w:hAnsi="等线"/>
          <w:color w:val="auto"/>
          <w:sz w:val="24"/>
          <w:highlight w:val="none"/>
          <w:u w:val="single"/>
        </w:rPr>
        <w:t xml:space="preserve"> </w:t>
      </w:r>
      <w:r>
        <w:rPr>
          <w:rFonts w:ascii="等线" w:hAnsi="等线"/>
          <w:color w:val="auto"/>
          <w:sz w:val="24"/>
          <w:highlight w:val="none"/>
        </w:rPr>
        <w:t>日</w:t>
      </w:r>
      <w:r>
        <w:rPr>
          <w:rFonts w:hint="eastAsia" w:ascii="等线" w:hAnsi="等线"/>
          <w:color w:val="auto"/>
          <w:sz w:val="24"/>
          <w:highlight w:val="none"/>
        </w:rPr>
        <w:t>（如因不可抗力因素导致不能按时完成的，由甲乙双方协商另定项目实施时间）。为维护当事人合法权益，根据《中华人民共和国</w:t>
      </w:r>
      <w:r>
        <w:rPr>
          <w:rFonts w:hint="eastAsia" w:ascii="等线" w:hAnsi="等线"/>
          <w:color w:val="auto"/>
          <w:sz w:val="24"/>
          <w:highlight w:val="none"/>
          <w:lang w:val="en-US" w:eastAsia="zh-CN"/>
        </w:rPr>
        <w:t>政府</w:t>
      </w:r>
      <w:r>
        <w:rPr>
          <w:rFonts w:hint="eastAsia" w:ascii="等线" w:hAnsi="等线"/>
          <w:color w:val="auto"/>
          <w:sz w:val="24"/>
          <w:highlight w:val="none"/>
        </w:rPr>
        <w:t>采购法》《中华人民共和国招标投标法》《中华人民共和国民法典》等相关法律法规的规定，遵循平等、自愿、公平和诚实信用原则，甲乙双方同意按下述条款签订合同，并共同遵守。</w:t>
      </w:r>
    </w:p>
    <w:p>
      <w:pPr>
        <w:spacing w:line="480" w:lineRule="exact"/>
        <w:rPr>
          <w:rFonts w:ascii="等线" w:hAnsi="等线"/>
          <w:color w:val="auto"/>
          <w:sz w:val="24"/>
          <w:highlight w:val="none"/>
        </w:rPr>
      </w:pPr>
      <w:r>
        <w:rPr>
          <w:rFonts w:hint="eastAsia" w:ascii="等线" w:hAnsi="等线"/>
          <w:color w:val="auto"/>
          <w:sz w:val="24"/>
          <w:highlight w:val="none"/>
        </w:rPr>
        <w:t>一</w:t>
      </w:r>
      <w:r>
        <w:rPr>
          <w:rFonts w:ascii="等线" w:hAnsi="等线"/>
          <w:color w:val="auto"/>
          <w:sz w:val="24"/>
          <w:highlight w:val="none"/>
        </w:rPr>
        <w:t>、</w:t>
      </w:r>
      <w:r>
        <w:rPr>
          <w:rFonts w:hint="eastAsia" w:ascii="宋体" w:hAnsi="宋体" w:cs="宋体"/>
          <w:b/>
          <w:color w:val="auto"/>
          <w:sz w:val="24"/>
          <w:highlight w:val="none"/>
        </w:rPr>
        <w:t>合同标的</w:t>
      </w:r>
    </w:p>
    <w:tbl>
      <w:tblPr>
        <w:tblStyle w:val="22"/>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709"/>
        <w:gridCol w:w="992"/>
        <w:gridCol w:w="851"/>
        <w:gridCol w:w="1417"/>
        <w:gridCol w:w="992"/>
        <w:gridCol w:w="993"/>
        <w:gridCol w:w="1139"/>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704"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r>
              <w:rPr>
                <w:rFonts w:hint="eastAsia" w:ascii="宋体" w:hAnsi="宋体"/>
                <w:color w:val="auto"/>
                <w:kern w:val="0"/>
                <w:sz w:val="21"/>
                <w:szCs w:val="21"/>
                <w:highlight w:val="none"/>
              </w:rPr>
              <w:t>分</w:t>
            </w:r>
          </w:p>
          <w:p>
            <w:pPr>
              <w:spacing w:line="320" w:lineRule="exact"/>
              <w:jc w:val="center"/>
              <w:rPr>
                <w:rFonts w:ascii="宋体" w:hAnsi="宋体"/>
                <w:color w:val="auto"/>
                <w:kern w:val="0"/>
                <w:sz w:val="21"/>
                <w:szCs w:val="21"/>
                <w:highlight w:val="none"/>
              </w:rPr>
            </w:pPr>
            <w:r>
              <w:rPr>
                <w:rFonts w:hint="eastAsia" w:ascii="宋体" w:hAnsi="宋体"/>
                <w:color w:val="auto"/>
                <w:kern w:val="0"/>
                <w:sz w:val="21"/>
                <w:szCs w:val="21"/>
                <w:highlight w:val="none"/>
              </w:rPr>
              <w:t>标</w:t>
            </w:r>
          </w:p>
          <w:p>
            <w:pPr>
              <w:spacing w:line="320" w:lineRule="exact"/>
              <w:jc w:val="center"/>
              <w:rPr>
                <w:rFonts w:hAnsi="宋体"/>
                <w:color w:val="auto"/>
                <w:spacing w:val="20"/>
                <w:sz w:val="21"/>
                <w:szCs w:val="21"/>
                <w:highlight w:val="none"/>
              </w:rPr>
            </w:pPr>
            <w:r>
              <w:rPr>
                <w:rFonts w:hint="eastAsia" w:ascii="宋体" w:hAnsi="宋体"/>
                <w:color w:val="auto"/>
                <w:kern w:val="0"/>
                <w:sz w:val="21"/>
                <w:szCs w:val="21"/>
                <w:highlight w:val="none"/>
              </w:rPr>
              <w:t>号</w:t>
            </w:r>
          </w:p>
        </w:tc>
        <w:tc>
          <w:tcPr>
            <w:tcW w:w="709" w:type="dxa"/>
            <w:vMerge w:val="restart"/>
            <w:tcBorders>
              <w:top w:val="single" w:color="auto" w:sz="4" w:space="0"/>
              <w:left w:val="nil"/>
              <w:right w:val="single" w:color="auto" w:sz="4" w:space="0"/>
            </w:tcBorders>
            <w:noWrap w:val="0"/>
            <w:vAlign w:val="center"/>
          </w:tcPr>
          <w:p>
            <w:pPr>
              <w:spacing w:line="320" w:lineRule="exact"/>
              <w:jc w:val="center"/>
              <w:rPr>
                <w:rFonts w:hAnsi="宋体"/>
                <w:color w:val="auto"/>
                <w:spacing w:val="20"/>
                <w:sz w:val="21"/>
                <w:szCs w:val="21"/>
                <w:highlight w:val="none"/>
              </w:rPr>
            </w:pPr>
            <w:r>
              <w:rPr>
                <w:rFonts w:hint="eastAsia" w:ascii="宋体" w:hAnsi="宋体"/>
                <w:color w:val="auto"/>
                <w:kern w:val="0"/>
                <w:sz w:val="21"/>
                <w:szCs w:val="21"/>
                <w:highlight w:val="none"/>
              </w:rPr>
              <w:t>项目类别</w:t>
            </w:r>
          </w:p>
        </w:tc>
        <w:tc>
          <w:tcPr>
            <w:tcW w:w="992" w:type="dxa"/>
            <w:vMerge w:val="restart"/>
            <w:tcBorders>
              <w:top w:val="single" w:color="auto" w:sz="4" w:space="0"/>
              <w:left w:val="nil"/>
              <w:right w:val="single" w:color="auto" w:sz="4" w:space="0"/>
            </w:tcBorders>
            <w:noWrap w:val="0"/>
            <w:vAlign w:val="center"/>
          </w:tcPr>
          <w:p>
            <w:pPr>
              <w:spacing w:line="320" w:lineRule="exact"/>
              <w:jc w:val="center"/>
              <w:rPr>
                <w:rFonts w:hAnsi="宋体"/>
                <w:color w:val="auto"/>
                <w:spacing w:val="20"/>
                <w:sz w:val="21"/>
                <w:szCs w:val="21"/>
                <w:highlight w:val="none"/>
              </w:rPr>
            </w:pPr>
            <w:r>
              <w:rPr>
                <w:rFonts w:hint="eastAsia" w:ascii="宋体" w:hAnsi="宋体"/>
                <w:color w:val="auto"/>
                <w:kern w:val="0"/>
                <w:sz w:val="21"/>
                <w:szCs w:val="21"/>
                <w:highlight w:val="none"/>
              </w:rPr>
              <w:t>标的名称</w:t>
            </w:r>
          </w:p>
        </w:tc>
        <w:tc>
          <w:tcPr>
            <w:tcW w:w="851" w:type="dxa"/>
            <w:vMerge w:val="restart"/>
            <w:tcBorders>
              <w:top w:val="single" w:color="auto" w:sz="4" w:space="0"/>
              <w:left w:val="nil"/>
              <w:right w:val="single" w:color="auto" w:sz="4" w:space="0"/>
            </w:tcBorders>
            <w:noWrap w:val="0"/>
            <w:vAlign w:val="center"/>
          </w:tcPr>
          <w:p>
            <w:pPr>
              <w:spacing w:line="320" w:lineRule="exact"/>
              <w:jc w:val="center"/>
              <w:rPr>
                <w:rFonts w:ascii="宋体" w:hAnsi="宋体"/>
                <w:color w:val="auto"/>
                <w:kern w:val="0"/>
                <w:sz w:val="21"/>
                <w:szCs w:val="21"/>
                <w:highlight w:val="none"/>
              </w:rPr>
            </w:pPr>
            <w:r>
              <w:rPr>
                <w:rFonts w:hint="eastAsia" w:ascii="宋体" w:hAnsi="宋体"/>
                <w:color w:val="auto"/>
                <w:kern w:val="0"/>
                <w:sz w:val="21"/>
                <w:szCs w:val="21"/>
                <w:highlight w:val="none"/>
              </w:rPr>
              <w:t>培训</w:t>
            </w:r>
          </w:p>
          <w:p>
            <w:pPr>
              <w:spacing w:line="320" w:lineRule="exact"/>
              <w:jc w:val="center"/>
              <w:rPr>
                <w:rFonts w:hAnsi="宋体"/>
                <w:color w:val="auto"/>
                <w:kern w:val="0"/>
                <w:sz w:val="21"/>
                <w:szCs w:val="21"/>
                <w:highlight w:val="none"/>
              </w:rPr>
            </w:pPr>
            <w:r>
              <w:rPr>
                <w:rFonts w:hint="eastAsia" w:ascii="宋体" w:hAnsi="宋体"/>
                <w:color w:val="auto"/>
                <w:kern w:val="0"/>
                <w:sz w:val="21"/>
                <w:szCs w:val="21"/>
                <w:highlight w:val="none"/>
              </w:rPr>
              <w:t>方式</w:t>
            </w:r>
          </w:p>
        </w:tc>
        <w:tc>
          <w:tcPr>
            <w:tcW w:w="1417" w:type="dxa"/>
            <w:vMerge w:val="restart"/>
            <w:tcBorders>
              <w:top w:val="single" w:color="auto" w:sz="4" w:space="0"/>
              <w:left w:val="single" w:color="auto" w:sz="4" w:space="0"/>
              <w:right w:val="single" w:color="auto" w:sz="4" w:space="0"/>
            </w:tcBorders>
            <w:noWrap w:val="0"/>
            <w:vAlign w:val="center"/>
          </w:tcPr>
          <w:p>
            <w:pPr>
              <w:autoSpaceDE w:val="0"/>
              <w:spacing w:line="380" w:lineRule="exact"/>
              <w:jc w:val="center"/>
              <w:rPr>
                <w:rFonts w:hAnsi="宋体"/>
                <w:color w:val="auto"/>
                <w:kern w:val="0"/>
                <w:sz w:val="21"/>
                <w:szCs w:val="21"/>
                <w:highlight w:val="none"/>
              </w:rPr>
            </w:pPr>
            <w:r>
              <w:rPr>
                <w:rFonts w:ascii="宋体" w:hAnsi="宋体" w:cs="宋体"/>
                <w:color w:val="auto"/>
                <w:kern w:val="0"/>
                <w:sz w:val="21"/>
                <w:szCs w:val="21"/>
                <w:highlight w:val="none"/>
              </w:rPr>
              <w:t>培训人数（</w:t>
            </w:r>
            <w:r>
              <w:rPr>
                <w:rFonts w:hint="eastAsia" w:ascii="宋体" w:hAnsi="宋体"/>
                <w:color w:val="auto"/>
                <w:kern w:val="0"/>
                <w:sz w:val="21"/>
                <w:szCs w:val="21"/>
                <w:highlight w:val="none"/>
              </w:rPr>
              <w:t>人次</w:t>
            </w:r>
            <w:r>
              <w:rPr>
                <w:rFonts w:ascii="宋体" w:hAnsi="宋体" w:cs="宋体"/>
                <w:color w:val="auto"/>
                <w:kern w:val="0"/>
                <w:sz w:val="21"/>
                <w:szCs w:val="21"/>
                <w:highlight w:val="none"/>
              </w:rPr>
              <w:t>）</w:t>
            </w:r>
          </w:p>
        </w:tc>
        <w:tc>
          <w:tcPr>
            <w:tcW w:w="992" w:type="dxa"/>
            <w:vMerge w:val="restart"/>
            <w:tcBorders>
              <w:top w:val="single" w:color="auto" w:sz="4" w:space="0"/>
              <w:left w:val="nil"/>
              <w:right w:val="single" w:color="auto" w:sz="4" w:space="0"/>
            </w:tcBorders>
            <w:noWrap w:val="0"/>
            <w:vAlign w:val="center"/>
          </w:tcPr>
          <w:p>
            <w:pPr>
              <w:spacing w:line="320" w:lineRule="exact"/>
              <w:jc w:val="center"/>
              <w:rPr>
                <w:rFonts w:hAnsi="宋体"/>
                <w:color w:val="auto"/>
                <w:kern w:val="0"/>
                <w:sz w:val="21"/>
                <w:szCs w:val="21"/>
                <w:highlight w:val="none"/>
              </w:rPr>
            </w:pPr>
            <w:r>
              <w:rPr>
                <w:rFonts w:hint="eastAsia" w:ascii="宋体" w:hAnsi="宋体"/>
                <w:color w:val="auto"/>
                <w:kern w:val="0"/>
                <w:sz w:val="21"/>
                <w:szCs w:val="21"/>
                <w:highlight w:val="none"/>
              </w:rPr>
              <w:t>培训时长</w:t>
            </w:r>
            <w:r>
              <w:rPr>
                <w:rFonts w:ascii="宋体" w:hAnsi="宋体" w:cs="宋体"/>
                <w:color w:val="auto"/>
                <w:kern w:val="0"/>
                <w:sz w:val="21"/>
                <w:szCs w:val="21"/>
                <w:highlight w:val="none"/>
              </w:rPr>
              <w:t>（</w:t>
            </w:r>
            <w:r>
              <w:rPr>
                <w:rFonts w:hint="eastAsia" w:ascii="宋体" w:hAnsi="宋体"/>
                <w:color w:val="auto"/>
                <w:kern w:val="0"/>
                <w:sz w:val="21"/>
                <w:szCs w:val="21"/>
                <w:highlight w:val="none"/>
              </w:rPr>
              <w:t>天</w:t>
            </w:r>
            <w:r>
              <w:rPr>
                <w:rFonts w:ascii="宋体" w:hAnsi="宋体" w:cs="宋体"/>
                <w:color w:val="auto"/>
                <w:kern w:val="0"/>
                <w:sz w:val="21"/>
                <w:szCs w:val="21"/>
                <w:highlight w:val="none"/>
              </w:rPr>
              <w:t>/学时）</w:t>
            </w:r>
          </w:p>
        </w:tc>
        <w:tc>
          <w:tcPr>
            <w:tcW w:w="2132"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r>
              <w:rPr>
                <w:rFonts w:hint="eastAsia" w:ascii="宋体" w:hAnsi="宋体"/>
                <w:color w:val="auto"/>
                <w:kern w:val="0"/>
                <w:sz w:val="21"/>
                <w:szCs w:val="21"/>
                <w:highlight w:val="none"/>
              </w:rPr>
              <w:t>经费标准</w:t>
            </w:r>
          </w:p>
        </w:tc>
        <w:tc>
          <w:tcPr>
            <w:tcW w:w="992"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Ansi="宋体"/>
                <w:color w:val="auto"/>
                <w:kern w:val="0"/>
                <w:sz w:val="21"/>
                <w:szCs w:val="21"/>
                <w:highlight w:val="none"/>
              </w:rPr>
            </w:pPr>
            <w:r>
              <w:rPr>
                <w:rFonts w:hint="eastAsia" w:ascii="宋体" w:hAnsi="宋体"/>
                <w:color w:val="auto"/>
                <w:kern w:val="0"/>
                <w:sz w:val="21"/>
                <w:szCs w:val="21"/>
                <w:highlight w:val="none"/>
              </w:rPr>
              <w:t>中标金额（万元）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704"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p>
        </w:tc>
        <w:tc>
          <w:tcPr>
            <w:tcW w:w="709" w:type="dxa"/>
            <w:vMerge w:val="continue"/>
            <w:tcBorders>
              <w:left w:val="nil"/>
              <w:bottom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p>
        </w:tc>
        <w:tc>
          <w:tcPr>
            <w:tcW w:w="992" w:type="dxa"/>
            <w:vMerge w:val="continue"/>
            <w:tcBorders>
              <w:left w:val="nil"/>
              <w:bottom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p>
        </w:tc>
        <w:tc>
          <w:tcPr>
            <w:tcW w:w="851" w:type="dxa"/>
            <w:vMerge w:val="continue"/>
            <w:tcBorders>
              <w:left w:val="nil"/>
              <w:bottom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p>
        </w:tc>
        <w:tc>
          <w:tcPr>
            <w:tcW w:w="1417" w:type="dxa"/>
            <w:vMerge w:val="continue"/>
            <w:tcBorders>
              <w:left w:val="single" w:color="auto" w:sz="4" w:space="0"/>
              <w:bottom w:val="single" w:color="auto" w:sz="4" w:space="0"/>
              <w:right w:val="single" w:color="auto" w:sz="4" w:space="0"/>
            </w:tcBorders>
            <w:noWrap w:val="0"/>
            <w:vAlign w:val="center"/>
          </w:tcPr>
          <w:p>
            <w:pPr>
              <w:autoSpaceDE w:val="0"/>
              <w:spacing w:line="380" w:lineRule="exact"/>
              <w:jc w:val="center"/>
              <w:rPr>
                <w:rFonts w:ascii="宋体" w:hAnsi="宋体"/>
                <w:color w:val="auto"/>
                <w:kern w:val="0"/>
                <w:sz w:val="21"/>
                <w:szCs w:val="21"/>
                <w:highlight w:val="none"/>
              </w:rPr>
            </w:pPr>
          </w:p>
        </w:tc>
        <w:tc>
          <w:tcPr>
            <w:tcW w:w="992" w:type="dxa"/>
            <w:vMerge w:val="continue"/>
            <w:tcBorders>
              <w:left w:val="nil"/>
              <w:bottom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r>
              <w:rPr>
                <w:rFonts w:hint="eastAsia" w:ascii="宋体" w:hAnsi="宋体"/>
                <w:color w:val="auto"/>
                <w:kern w:val="0"/>
                <w:sz w:val="21"/>
                <w:szCs w:val="21"/>
                <w:highlight w:val="none"/>
              </w:rPr>
              <w:t>集中培训（元/人</w:t>
            </w:r>
            <w:r>
              <w:rPr>
                <w:rFonts w:ascii="宋体" w:hAnsi="宋体"/>
                <w:color w:val="auto"/>
                <w:kern w:val="0"/>
                <w:sz w:val="21"/>
                <w:szCs w:val="21"/>
                <w:highlight w:val="none"/>
              </w:rPr>
              <w:t>.天</w:t>
            </w:r>
            <w:r>
              <w:rPr>
                <w:rFonts w:hint="eastAsia" w:ascii="宋体" w:hAnsi="宋体"/>
                <w:color w:val="auto"/>
                <w:kern w:val="0"/>
                <w:sz w:val="21"/>
                <w:szCs w:val="21"/>
                <w:highlight w:val="none"/>
              </w:rPr>
              <w:t>）</w:t>
            </w:r>
          </w:p>
        </w:tc>
        <w:tc>
          <w:tcPr>
            <w:tcW w:w="1139"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宋体" w:hAnsi="宋体"/>
                <w:color w:val="auto"/>
                <w:kern w:val="0"/>
                <w:sz w:val="21"/>
                <w:szCs w:val="21"/>
                <w:highlight w:val="none"/>
              </w:rPr>
            </w:pPr>
            <w:r>
              <w:rPr>
                <w:rFonts w:hint="eastAsia" w:ascii="宋体" w:hAnsi="宋体"/>
                <w:color w:val="auto"/>
                <w:kern w:val="0"/>
                <w:sz w:val="21"/>
                <w:szCs w:val="21"/>
                <w:highlight w:val="none"/>
              </w:rPr>
              <w:t>网络研修（元/人</w:t>
            </w:r>
            <w:r>
              <w:rPr>
                <w:rFonts w:ascii="宋体" w:hAnsi="宋体"/>
                <w:color w:val="auto"/>
                <w:kern w:val="0"/>
                <w:sz w:val="21"/>
                <w:szCs w:val="21"/>
                <w:highlight w:val="none"/>
              </w:rPr>
              <w:t>.</w:t>
            </w:r>
            <w:r>
              <w:rPr>
                <w:rFonts w:hint="eastAsia" w:ascii="宋体" w:hAnsi="宋体"/>
                <w:color w:val="auto"/>
                <w:kern w:val="0"/>
                <w:sz w:val="21"/>
                <w:szCs w:val="21"/>
                <w:highlight w:val="none"/>
              </w:rPr>
              <w:t>学时）</w:t>
            </w:r>
          </w:p>
        </w:tc>
        <w:tc>
          <w:tcPr>
            <w:tcW w:w="992"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ascii="宋体" w:hAnsi="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Ansi="宋体"/>
                <w:color w:val="auto"/>
                <w:spacing w:val="20"/>
                <w:sz w:val="21"/>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Ansi="宋体" w:cs="宋体"/>
                <w:color w:val="auto"/>
                <w:kern w:val="0"/>
                <w:sz w:val="21"/>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Ansi="宋体"/>
                <w:color w:val="auto"/>
                <w:spacing w:val="20"/>
                <w:sz w:val="21"/>
                <w:szCs w:val="21"/>
                <w:highlight w:val="none"/>
              </w:rPr>
            </w:pPr>
          </w:p>
        </w:tc>
        <w:tc>
          <w:tcPr>
            <w:tcW w:w="851"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Ansi="宋体"/>
                <w:color w:val="auto"/>
                <w:spacing w:val="2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80" w:lineRule="exact"/>
              <w:jc w:val="center"/>
              <w:textAlignment w:val="center"/>
              <w:rPr>
                <w:rFonts w:hAnsi="宋体"/>
                <w:color w:val="auto"/>
                <w:spacing w:val="20"/>
                <w:sz w:val="21"/>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Ansi="宋体"/>
                <w:color w:val="auto"/>
                <w:spacing w:val="20"/>
                <w:sz w:val="21"/>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Ansi="宋体"/>
                <w:color w:val="auto"/>
                <w:spacing w:val="20"/>
                <w:sz w:val="21"/>
                <w:szCs w:val="21"/>
                <w:highlight w:val="none"/>
              </w:rPr>
            </w:pPr>
          </w:p>
        </w:tc>
        <w:tc>
          <w:tcPr>
            <w:tcW w:w="1139"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Ansi="宋体"/>
                <w:color w:val="auto"/>
                <w:spacing w:val="20"/>
                <w:sz w:val="21"/>
                <w:szCs w:val="21"/>
                <w:highlight w:val="none"/>
              </w:rPr>
            </w:pPr>
          </w:p>
          <w:p>
            <w:pPr>
              <w:rPr>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Ansi="宋体"/>
                <w:color w:val="auto"/>
                <w:spacing w:val="20"/>
                <w:sz w:val="21"/>
                <w:szCs w:val="21"/>
                <w:highlight w:val="none"/>
              </w:rPr>
            </w:pPr>
          </w:p>
        </w:tc>
      </w:tr>
    </w:tbl>
    <w:p>
      <w:pPr>
        <w:spacing w:line="460" w:lineRule="exact"/>
        <w:rPr>
          <w:rFonts w:ascii="宋体" w:hAnsi="宋体" w:cs="宋体"/>
          <w:b/>
          <w:color w:val="auto"/>
          <w:sz w:val="24"/>
          <w:highlight w:val="none"/>
        </w:rPr>
      </w:pPr>
      <w:r>
        <w:rPr>
          <w:rFonts w:ascii="宋体" w:hAnsi="宋体" w:cs="宋体"/>
          <w:b/>
          <w:color w:val="auto"/>
          <w:sz w:val="24"/>
          <w:highlight w:val="none"/>
        </w:rPr>
        <w:t>二、甲方的权利和义务</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提出</w:t>
      </w:r>
      <w:r>
        <w:rPr>
          <w:rFonts w:ascii="宋体" w:hAnsi="宋体" w:cs="宋体"/>
          <w:color w:val="auto"/>
          <w:sz w:val="24"/>
          <w:highlight w:val="none"/>
        </w:rPr>
        <w:t>具体培训要求，并</w:t>
      </w:r>
      <w:r>
        <w:rPr>
          <w:rFonts w:hint="eastAsia" w:ascii="宋体" w:hAnsi="宋体" w:cs="宋体"/>
          <w:color w:val="auto"/>
          <w:sz w:val="24"/>
          <w:highlight w:val="none"/>
        </w:rPr>
        <w:t>审定乙方制定的</w:t>
      </w:r>
      <w:r>
        <w:rPr>
          <w:rFonts w:ascii="宋体" w:hAnsi="宋体" w:cs="宋体"/>
          <w:color w:val="auto"/>
          <w:sz w:val="24"/>
          <w:highlight w:val="none"/>
        </w:rPr>
        <w:t>项目培训等</w:t>
      </w:r>
      <w:r>
        <w:rPr>
          <w:rFonts w:hint="eastAsia" w:ascii="宋体" w:hAnsi="宋体" w:cs="宋体"/>
          <w:color w:val="auto"/>
          <w:sz w:val="24"/>
          <w:highlight w:val="none"/>
        </w:rPr>
        <w:t>方案。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组织协调有关教育部门、职业院校选派学员参训</w:t>
      </w:r>
      <w:r>
        <w:rPr>
          <w:rFonts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组织协调有关教育部门、职业院校与乙方衔接项目培训实施等工作。</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指导和监督有关教育行政部门、职业院校敦促参训学员在培训期间严格遵守各项培训管理规定。</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监督检查乙方的培训实施工作，督促乙方按照培训方案高质量完成项目培训。</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6.对乙方提出的验收申请项目进行验收。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7.督促乙方按要求报送项目总结材料，并对项目开展总结测评。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8.按本合同约定支付项目经费。</w:t>
      </w:r>
    </w:p>
    <w:p>
      <w:pPr>
        <w:spacing w:line="460" w:lineRule="exact"/>
        <w:rPr>
          <w:rFonts w:ascii="宋体" w:hAnsi="宋体" w:cs="宋体"/>
          <w:b/>
          <w:color w:val="auto"/>
          <w:sz w:val="24"/>
          <w:highlight w:val="none"/>
        </w:rPr>
      </w:pPr>
      <w:r>
        <w:rPr>
          <w:rFonts w:ascii="宋体" w:hAnsi="宋体" w:cs="宋体"/>
          <w:b/>
          <w:color w:val="auto"/>
          <w:sz w:val="24"/>
          <w:highlight w:val="none"/>
        </w:rPr>
        <w:t>三、乙方的权利和义务</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乙方应切实履行“诚信、廉洁、节约、高效”的服务原则，贯彻落实党的教育方针，严</w:t>
      </w:r>
      <w:r>
        <w:rPr>
          <w:rFonts w:ascii="宋体" w:hAnsi="宋体" w:cs="宋体"/>
          <w:color w:val="auto"/>
          <w:sz w:val="24"/>
          <w:highlight w:val="none"/>
        </w:rPr>
        <w:t>格遵守国家和广西壮族自治区颁布的培训规范、规程和技术标准，及时为甲方提供服务，优质、高效、独立、按时完成所承担的培训项目。本合同范围的培训业务，应由乙方直接参与，不得转包他人，如有转包承接业务的行为，甲方有权解除合同，并依法追究乙方的违约责任。乙方应保证所提供的服务或其任何一部分均不会</w:t>
      </w:r>
      <w:r>
        <w:rPr>
          <w:rFonts w:hint="eastAsia" w:ascii="宋体" w:hAnsi="宋体" w:cs="宋体"/>
          <w:color w:val="auto"/>
          <w:sz w:val="24"/>
          <w:highlight w:val="none"/>
        </w:rPr>
        <w:t>侵犯任何第三方的知识产权及其他合法权利，如若出现侵权行为，由乙方承担全部责任。乙方应尽的责任和义务具体如下：</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根据甲方提出的具体培训要求，制定具体培训方案，并于</w:t>
      </w:r>
      <w:r>
        <w:rPr>
          <w:rFonts w:ascii="宋体" w:hAnsi="宋体" w:cs="宋体"/>
          <w:color w:val="auto"/>
          <w:sz w:val="24"/>
          <w:highlight w:val="none"/>
        </w:rPr>
        <w:t>培训组织实施前报</w:t>
      </w:r>
      <w:r>
        <w:rPr>
          <w:rFonts w:hint="eastAsia" w:ascii="宋体" w:hAnsi="宋体" w:cs="宋体"/>
          <w:color w:val="auto"/>
          <w:sz w:val="24"/>
          <w:highlight w:val="none"/>
        </w:rPr>
        <w:t>甲方审核备案</w:t>
      </w:r>
      <w:r>
        <w:rPr>
          <w:rFonts w:ascii="宋体" w:hAnsi="宋体" w:cs="宋体"/>
          <w:color w:val="auto"/>
          <w:sz w:val="24"/>
          <w:highlight w:val="none"/>
        </w:rPr>
        <w:t>，审核通过</w:t>
      </w:r>
      <w:r>
        <w:rPr>
          <w:rFonts w:hint="eastAsia" w:ascii="宋体" w:hAnsi="宋体" w:cs="宋体"/>
          <w:color w:val="auto"/>
          <w:sz w:val="24"/>
          <w:highlight w:val="none"/>
        </w:rPr>
        <w:t>后方可执行。</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严格执行甲方审定的培训方案，不得随意变更本合同及相关附件所约定的培训内容、培训  方式、师资配备、培训人数、培训地点等内容。如有变更，需以书面方式征得甲方同意。</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负责培训日常教学组织等工作，为参训学员提供必要的资料。配备班主任对班级进行日常管理，监督学员培训学习，不得安排与培训无关的活动，并于培训结束后向考核合格学员颁发结业证书（或学习证书），评选优秀学员。</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建立学员参训沟通协调机制和学情反馈制度，开展训前、训中、训后调研和跟踪指导工作，对参训学员的学习过程和效果进行综合评价，并提供反馈。</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负责参训学员在培训期间的人身安全、财产安全等教育，按照有关规定做好培训期间的安全管理工作。制定突发事件应急处置预案，确保参训学员在学校培训期间的安全。</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合理安排培训期间学员食宿、实地参观所需交通、培训场地及有关教学设备，具体如下：</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（1）提供能满足培训所需的教室，每间教室必须配备空调、多媒体教学设备。</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（2）提供能满足培训所需的学员宿舍、进餐食堂、生活用水、医疗服务与安全保卫等。</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（3）提供可供学员学习的计算机房、图书阅览室等场所。</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（4）配备培训期间接送教师、学员的交通用车。</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认真做好项目总结和资源收集工作，在培训结束后按甲方要求报送项目验收和总结测评相关材料。</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严格执行甲方有关培训经费支出的范围和定额标准，遵守国家有关财务管               理规定，确保专款专用。</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在收取甲方支付的培训费后10个工作日内，向甲方开具合法票据。</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配合甲方完成本合同约定项目培训相关的审计、整改等工作。</w:t>
      </w:r>
    </w:p>
    <w:p>
      <w:pPr>
        <w:spacing w:line="460" w:lineRule="exact"/>
        <w:rPr>
          <w:rFonts w:ascii="宋体" w:hAnsi="宋体"/>
          <w:b/>
          <w:color w:val="auto"/>
          <w:sz w:val="24"/>
          <w:highlight w:val="none"/>
        </w:rPr>
      </w:pPr>
      <w:r>
        <w:rPr>
          <w:rFonts w:hint="eastAsia" w:ascii="宋体" w:hAnsi="宋体"/>
          <w:b/>
          <w:color w:val="auto"/>
          <w:sz w:val="24"/>
          <w:highlight w:val="none"/>
        </w:rPr>
        <w:t>四、付款</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本合同</w:t>
      </w:r>
      <w:r>
        <w:rPr>
          <w:rFonts w:ascii="宋体" w:hAnsi="宋体"/>
          <w:color w:val="auto"/>
          <w:sz w:val="24"/>
          <w:szCs w:val="24"/>
          <w:highlight w:val="none"/>
        </w:rPr>
        <w:t>项目</w:t>
      </w:r>
      <w:r>
        <w:rPr>
          <w:rFonts w:hint="eastAsia" w:ascii="宋体" w:hAnsi="宋体"/>
          <w:color w:val="auto"/>
          <w:sz w:val="24"/>
          <w:szCs w:val="24"/>
          <w:highlight w:val="none"/>
        </w:rPr>
        <w:t>年度培训</w:t>
      </w:r>
      <w:r>
        <w:rPr>
          <w:rFonts w:ascii="宋体" w:hAnsi="宋体"/>
          <w:color w:val="auto"/>
          <w:sz w:val="24"/>
          <w:szCs w:val="24"/>
          <w:highlight w:val="none"/>
        </w:rPr>
        <w:t>经费分</w:t>
      </w:r>
      <w:r>
        <w:rPr>
          <w:rFonts w:hint="eastAsia" w:ascii="宋体" w:hAnsi="宋体"/>
          <w:color w:val="auto"/>
          <w:sz w:val="24"/>
          <w:szCs w:val="24"/>
          <w:highlight w:val="none"/>
          <w:u w:val="single"/>
        </w:rPr>
        <w:t>三</w:t>
      </w:r>
      <w:r>
        <w:rPr>
          <w:rFonts w:ascii="宋体" w:hAnsi="宋体"/>
          <w:color w:val="auto"/>
          <w:sz w:val="24"/>
          <w:szCs w:val="24"/>
          <w:highlight w:val="none"/>
        </w:rPr>
        <w:t>批次拨付，甲方将培训费汇入乙方</w:t>
      </w:r>
      <w:r>
        <w:rPr>
          <w:rFonts w:hint="eastAsia" w:ascii="宋体" w:hAnsi="宋体"/>
          <w:color w:val="auto"/>
          <w:sz w:val="24"/>
          <w:szCs w:val="24"/>
          <w:highlight w:val="none"/>
        </w:rPr>
        <w:t>合</w:t>
      </w:r>
      <w:r>
        <w:rPr>
          <w:rFonts w:ascii="宋体" w:hAnsi="宋体"/>
          <w:color w:val="auto"/>
          <w:sz w:val="24"/>
          <w:szCs w:val="24"/>
          <w:highlight w:val="none"/>
        </w:rPr>
        <w:t>法账户。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在签订</w:t>
      </w:r>
      <w:r>
        <w:rPr>
          <w:rFonts w:ascii="宋体" w:hAnsi="宋体"/>
          <w:color w:val="auto"/>
          <w:sz w:val="24"/>
          <w:szCs w:val="24"/>
          <w:highlight w:val="none"/>
        </w:rPr>
        <w:t>本合同</w:t>
      </w:r>
      <w:r>
        <w:rPr>
          <w:rFonts w:hint="eastAsia" w:ascii="宋体" w:hAnsi="宋体"/>
          <w:color w:val="auto"/>
          <w:sz w:val="24"/>
          <w:szCs w:val="24"/>
          <w:highlight w:val="none"/>
        </w:rPr>
        <w:t>生效后</w:t>
      </w:r>
      <w:r>
        <w:rPr>
          <w:rFonts w:ascii="宋体" w:hAnsi="宋体"/>
          <w:color w:val="auto"/>
          <w:sz w:val="24"/>
          <w:szCs w:val="24"/>
          <w:highlight w:val="none"/>
          <w:u w:val="single"/>
        </w:rPr>
        <w:t xml:space="preserve"> 20 </w:t>
      </w:r>
      <w:r>
        <w:rPr>
          <w:rFonts w:ascii="宋体" w:hAnsi="宋体"/>
          <w:color w:val="auto"/>
          <w:sz w:val="24"/>
          <w:szCs w:val="24"/>
          <w:highlight w:val="none"/>
        </w:rPr>
        <w:t>个工作日内支付本合同约定金额</w:t>
      </w:r>
      <w:r>
        <w:rPr>
          <w:rFonts w:hint="eastAsia" w:ascii="宋体" w:hAnsi="宋体"/>
          <w:color w:val="auto"/>
          <w:sz w:val="24"/>
          <w:szCs w:val="24"/>
          <w:highlight w:val="none"/>
        </w:rPr>
        <w:t>的</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0</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jc w:val="left"/>
        <w:textAlignment w:val="auto"/>
        <w:rPr>
          <w:color w:val="auto"/>
          <w:sz w:val="24"/>
          <w:szCs w:val="24"/>
          <w:highlight w:val="none"/>
        </w:rPr>
      </w:pPr>
      <w:r>
        <w:rPr>
          <w:rFonts w:hint="eastAsia" w:ascii="宋体" w:hAnsi="宋体"/>
          <w:color w:val="auto"/>
          <w:sz w:val="24"/>
          <w:szCs w:val="24"/>
          <w:highlight w:val="none"/>
        </w:rPr>
        <w:t>（2）乙方向甲方提交项目实施方案和开班通知，甲方审定实施方案并发布开班通知后</w:t>
      </w:r>
      <w:r>
        <w:rPr>
          <w:rFonts w:ascii="宋体" w:hAnsi="宋体"/>
          <w:color w:val="auto"/>
          <w:sz w:val="24"/>
          <w:szCs w:val="24"/>
          <w:highlight w:val="none"/>
          <w:u w:val="single"/>
        </w:rPr>
        <w:t xml:space="preserve"> 20 </w:t>
      </w:r>
      <w:r>
        <w:rPr>
          <w:rFonts w:ascii="宋体" w:hAnsi="宋体"/>
          <w:color w:val="auto"/>
          <w:sz w:val="24"/>
          <w:szCs w:val="24"/>
          <w:highlight w:val="none"/>
        </w:rPr>
        <w:t>个工作日内</w:t>
      </w:r>
      <w:r>
        <w:rPr>
          <w:rFonts w:hint="eastAsia" w:ascii="宋体" w:hAnsi="宋体"/>
          <w:color w:val="auto"/>
          <w:sz w:val="24"/>
          <w:szCs w:val="24"/>
          <w:highlight w:val="none"/>
        </w:rPr>
        <w:t>，向乙方</w:t>
      </w:r>
      <w:r>
        <w:rPr>
          <w:rFonts w:ascii="宋体" w:hAnsi="宋体"/>
          <w:color w:val="auto"/>
          <w:sz w:val="24"/>
          <w:szCs w:val="24"/>
          <w:highlight w:val="none"/>
        </w:rPr>
        <w:t>支付本合同约定金额</w:t>
      </w:r>
      <w:r>
        <w:rPr>
          <w:rFonts w:hint="eastAsia" w:ascii="宋体" w:hAnsi="宋体"/>
          <w:color w:val="auto"/>
          <w:sz w:val="24"/>
          <w:szCs w:val="24"/>
          <w:highlight w:val="none"/>
        </w:rPr>
        <w:t>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0</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在</w:t>
      </w:r>
      <w:r>
        <w:rPr>
          <w:rFonts w:ascii="宋体" w:hAnsi="宋体"/>
          <w:color w:val="auto"/>
          <w:sz w:val="24"/>
          <w:szCs w:val="24"/>
          <w:highlight w:val="none"/>
        </w:rPr>
        <w:t>本</w:t>
      </w:r>
      <w:r>
        <w:rPr>
          <w:rFonts w:hint="eastAsia" w:ascii="宋体" w:hAnsi="宋体"/>
          <w:color w:val="auto"/>
          <w:sz w:val="24"/>
          <w:szCs w:val="24"/>
          <w:highlight w:val="none"/>
        </w:rPr>
        <w:t>合同约定的培训任务执行完成后，乙方向</w:t>
      </w:r>
      <w:r>
        <w:rPr>
          <w:rFonts w:ascii="宋体" w:hAnsi="宋体"/>
          <w:color w:val="auto"/>
          <w:sz w:val="24"/>
          <w:szCs w:val="24"/>
          <w:highlight w:val="none"/>
        </w:rPr>
        <w:t>甲方提出验收申请，</w:t>
      </w:r>
      <w:r>
        <w:rPr>
          <w:rFonts w:hint="eastAsia" w:ascii="宋体" w:hAnsi="宋体"/>
          <w:color w:val="auto"/>
          <w:sz w:val="24"/>
          <w:szCs w:val="24"/>
          <w:highlight w:val="none"/>
        </w:rPr>
        <w:t>通过甲方验收合格后</w:t>
      </w:r>
      <w:r>
        <w:rPr>
          <w:rFonts w:hint="eastAsia" w:ascii="宋体" w:hAnsi="宋体"/>
          <w:color w:val="auto"/>
          <w:sz w:val="24"/>
          <w:szCs w:val="24"/>
          <w:highlight w:val="none"/>
          <w:u w:val="single"/>
        </w:rPr>
        <w:t>20</w:t>
      </w:r>
      <w:r>
        <w:rPr>
          <w:rFonts w:hint="eastAsia" w:ascii="宋体" w:hAnsi="宋体"/>
          <w:color w:val="auto"/>
          <w:sz w:val="24"/>
          <w:szCs w:val="24"/>
          <w:highlight w:val="none"/>
        </w:rPr>
        <w:t>个工作日内，达到合同约定的培训人数、天数（学时数）的，甲方向乙方支付剩余合同金额；未达到合同约定的培训人数、天数（学时数）的，甲方按实际参训人数、天数（学时数）与乙方进行结算。</w:t>
      </w:r>
    </w:p>
    <w:p>
      <w:pPr>
        <w:pStyle w:val="9"/>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jc w:val="left"/>
        <w:textAlignment w:val="auto"/>
        <w:rPr>
          <w:color w:val="auto"/>
          <w:sz w:val="24"/>
          <w:szCs w:val="24"/>
          <w:highlight w:val="none"/>
        </w:rPr>
      </w:pPr>
      <w:r>
        <w:rPr>
          <w:rFonts w:hint="eastAsia" w:ascii="宋体" w:hAnsi="宋体"/>
          <w:color w:val="auto"/>
          <w:sz w:val="24"/>
          <w:szCs w:val="24"/>
          <w:highlight w:val="none"/>
        </w:rPr>
        <w:t>（4）学员参训率未达90%时，甲方不再支付第三批次培训经费，乙方应在</w:t>
      </w:r>
      <w:r>
        <w:rPr>
          <w:rFonts w:hint="eastAsia" w:ascii="宋体" w:hAnsi="宋体"/>
          <w:color w:val="auto"/>
          <w:sz w:val="24"/>
          <w:szCs w:val="24"/>
          <w:highlight w:val="none"/>
          <w:u w:val="single"/>
        </w:rPr>
        <w:t>20</w:t>
      </w:r>
      <w:r>
        <w:rPr>
          <w:rFonts w:hint="eastAsia" w:ascii="宋体" w:hAnsi="宋体"/>
          <w:color w:val="auto"/>
          <w:sz w:val="24"/>
          <w:szCs w:val="24"/>
          <w:highlight w:val="none"/>
        </w:rPr>
        <w:t>个工作日内，按支出定额标准与实际参训率结算经费，并将已支付经费的差额款退还甲方指定合法账户。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）乙方未通过甲方</w:t>
      </w:r>
      <w:r>
        <w:rPr>
          <w:rFonts w:hint="eastAsia" w:ascii="宋体" w:hAnsi="宋体"/>
          <w:color w:val="auto"/>
          <w:sz w:val="24"/>
          <w:szCs w:val="24"/>
          <w:highlight w:val="none"/>
        </w:rPr>
        <w:t>最终</w:t>
      </w:r>
      <w:r>
        <w:rPr>
          <w:rFonts w:ascii="宋体" w:hAnsi="宋体"/>
          <w:color w:val="auto"/>
          <w:sz w:val="24"/>
          <w:szCs w:val="24"/>
          <w:highlight w:val="none"/>
        </w:rPr>
        <w:t>验收，视为违约，</w:t>
      </w:r>
      <w:r>
        <w:rPr>
          <w:rFonts w:hint="eastAsia" w:ascii="宋体" w:hAnsi="宋体"/>
          <w:color w:val="auto"/>
          <w:sz w:val="24"/>
          <w:szCs w:val="24"/>
          <w:highlight w:val="none"/>
        </w:rPr>
        <w:t>乙方应在验收结论确认后20个工作日内，将本合同约定的项目培训金额予以全额退款</w:t>
      </w:r>
      <w:r>
        <w:rPr>
          <w:rFonts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本合同项目经费支出</w:t>
      </w:r>
      <w:r>
        <w:rPr>
          <w:rFonts w:ascii="宋体" w:hAnsi="宋体"/>
          <w:color w:val="auto"/>
          <w:sz w:val="24"/>
          <w:szCs w:val="24"/>
          <w:highlight w:val="none"/>
        </w:rPr>
        <w:t>范围均</w:t>
      </w:r>
      <w:r>
        <w:rPr>
          <w:rFonts w:hint="eastAsia" w:ascii="宋体" w:hAnsi="宋体"/>
          <w:color w:val="auto"/>
          <w:sz w:val="24"/>
          <w:szCs w:val="24"/>
          <w:highlight w:val="none"/>
        </w:rPr>
        <w:t>按《广西壮族自治区</w:t>
      </w:r>
      <w:r>
        <w:rPr>
          <w:rFonts w:ascii="宋体" w:hAnsi="宋体"/>
          <w:color w:val="auto"/>
          <w:sz w:val="24"/>
          <w:szCs w:val="24"/>
          <w:highlight w:val="none"/>
        </w:rPr>
        <w:t>财政厅关于</w:t>
      </w:r>
      <w:r>
        <w:rPr>
          <w:rFonts w:hint="eastAsia" w:ascii="宋体" w:hAnsi="宋体"/>
          <w:color w:val="auto"/>
          <w:sz w:val="24"/>
          <w:szCs w:val="24"/>
          <w:highlight w:val="none"/>
        </w:rPr>
        <w:t>自治区</w:t>
      </w:r>
      <w:r>
        <w:rPr>
          <w:rFonts w:ascii="宋体" w:hAnsi="宋体"/>
          <w:color w:val="auto"/>
          <w:sz w:val="24"/>
          <w:szCs w:val="24"/>
          <w:highlight w:val="none"/>
        </w:rPr>
        <w:t>本级中小学</w:t>
      </w:r>
      <w:r>
        <w:rPr>
          <w:rFonts w:hint="eastAsia" w:ascii="宋体" w:hAnsi="宋体"/>
          <w:color w:val="auto"/>
          <w:sz w:val="24"/>
          <w:szCs w:val="24"/>
          <w:highlight w:val="none"/>
        </w:rPr>
        <w:t>及</w:t>
      </w:r>
      <w:r>
        <w:rPr>
          <w:rFonts w:ascii="宋体" w:hAnsi="宋体"/>
          <w:color w:val="auto"/>
          <w:sz w:val="24"/>
          <w:szCs w:val="24"/>
          <w:highlight w:val="none"/>
        </w:rPr>
        <w:t>职师院校教师培训项目支出定额</w:t>
      </w:r>
      <w:r>
        <w:rPr>
          <w:rFonts w:hint="eastAsia" w:ascii="宋体" w:hAnsi="宋体"/>
          <w:color w:val="auto"/>
          <w:sz w:val="24"/>
          <w:szCs w:val="24"/>
          <w:highlight w:val="none"/>
        </w:rPr>
        <w:t>标准</w:t>
      </w:r>
      <w:r>
        <w:rPr>
          <w:rFonts w:ascii="宋体" w:hAnsi="宋体"/>
          <w:color w:val="auto"/>
          <w:sz w:val="24"/>
          <w:szCs w:val="24"/>
          <w:highlight w:val="none"/>
        </w:rPr>
        <w:t>有关问题的函</w:t>
      </w:r>
      <w:r>
        <w:rPr>
          <w:rFonts w:hint="eastAsia" w:ascii="宋体" w:hAnsi="宋体"/>
          <w:color w:val="auto"/>
          <w:sz w:val="24"/>
          <w:szCs w:val="24"/>
          <w:highlight w:val="none"/>
        </w:rPr>
        <w:t>》（桂财</w:t>
      </w:r>
      <w:r>
        <w:rPr>
          <w:rFonts w:ascii="宋体" w:hAnsi="宋体"/>
          <w:color w:val="auto"/>
          <w:sz w:val="24"/>
          <w:szCs w:val="24"/>
          <w:highlight w:val="none"/>
        </w:rPr>
        <w:t>预函</w:t>
      </w:r>
      <w:r>
        <w:rPr>
          <w:rFonts w:hint="eastAsia" w:ascii="宋体" w:hAnsi="宋体"/>
          <w:color w:val="auto"/>
          <w:sz w:val="24"/>
          <w:szCs w:val="24"/>
          <w:highlight w:val="none"/>
        </w:rPr>
        <w:t>〔2018〕273号）要求执行</w:t>
      </w:r>
      <w:r>
        <w:rPr>
          <w:rFonts w:hint="eastAsia" w:ascii="宋体" w:hAnsi="宋体" w:cs="宋体"/>
          <w:color w:val="auto"/>
          <w:sz w:val="24"/>
          <w:szCs w:val="24"/>
          <w:highlight w:val="none"/>
        </w:rPr>
        <w:t>，经费支出范围</w:t>
      </w:r>
      <w:r>
        <w:rPr>
          <w:rFonts w:ascii="宋体" w:hAnsi="宋体" w:cs="宋体"/>
          <w:color w:val="auto"/>
          <w:sz w:val="24"/>
          <w:szCs w:val="24"/>
          <w:highlight w:val="none"/>
        </w:rPr>
        <w:t>包括</w:t>
      </w:r>
      <w:r>
        <w:rPr>
          <w:rFonts w:hint="eastAsia" w:ascii="宋体" w:hAnsi="宋体"/>
          <w:color w:val="auto"/>
          <w:sz w:val="24"/>
          <w:szCs w:val="24"/>
          <w:highlight w:val="none"/>
        </w:rPr>
        <w:t>培训</w:t>
      </w:r>
      <w:r>
        <w:rPr>
          <w:rFonts w:ascii="宋体" w:hAnsi="宋体"/>
          <w:color w:val="auto"/>
          <w:sz w:val="24"/>
          <w:szCs w:val="24"/>
          <w:highlight w:val="none"/>
        </w:rPr>
        <w:t>期间</w:t>
      </w:r>
      <w:r>
        <w:rPr>
          <w:rFonts w:hint="eastAsia" w:ascii="宋体" w:hAnsi="宋体"/>
          <w:color w:val="auto"/>
          <w:sz w:val="24"/>
          <w:szCs w:val="24"/>
          <w:highlight w:val="none"/>
        </w:rPr>
        <w:t>直接</w:t>
      </w:r>
      <w:r>
        <w:rPr>
          <w:rFonts w:ascii="宋体" w:hAnsi="宋体"/>
          <w:color w:val="auto"/>
          <w:sz w:val="24"/>
          <w:szCs w:val="24"/>
          <w:highlight w:val="none"/>
        </w:rPr>
        <w:t>发生的住宿费、伙食费</w:t>
      </w:r>
      <w:r>
        <w:rPr>
          <w:rFonts w:hint="eastAsia" w:ascii="宋体" w:hAnsi="宋体"/>
          <w:color w:val="auto"/>
          <w:sz w:val="24"/>
          <w:szCs w:val="24"/>
          <w:highlight w:val="none"/>
        </w:rPr>
        <w:t>、</w:t>
      </w:r>
      <w:r>
        <w:rPr>
          <w:rFonts w:ascii="宋体" w:hAnsi="宋体"/>
          <w:color w:val="auto"/>
          <w:sz w:val="24"/>
          <w:szCs w:val="24"/>
          <w:highlight w:val="none"/>
        </w:rPr>
        <w:t>培训场地费及设备费、讲课费、培训资料费、交通费等相关费用</w:t>
      </w:r>
      <w:r>
        <w:rPr>
          <w:rFonts w:hint="eastAsia" w:ascii="宋体" w:hAnsi="宋体"/>
          <w:color w:val="auto"/>
          <w:sz w:val="24"/>
          <w:szCs w:val="24"/>
          <w:highlight w:val="none"/>
        </w:rPr>
        <w:t>，</w:t>
      </w:r>
      <w:r>
        <w:rPr>
          <w:rFonts w:ascii="宋体" w:hAnsi="宋体"/>
          <w:color w:val="auto"/>
          <w:sz w:val="24"/>
          <w:szCs w:val="24"/>
          <w:highlight w:val="none"/>
        </w:rPr>
        <w:t>以每人每天</w:t>
      </w:r>
      <w:r>
        <w:rPr>
          <w:rFonts w:hint="eastAsia" w:ascii="宋体" w:hAnsi="宋体"/>
          <w:color w:val="auto"/>
          <w:sz w:val="24"/>
          <w:szCs w:val="24"/>
          <w:highlight w:val="none"/>
        </w:rPr>
        <w:t>（学时）进行</w:t>
      </w:r>
      <w:r>
        <w:rPr>
          <w:rFonts w:ascii="宋体" w:hAnsi="宋体"/>
          <w:color w:val="auto"/>
          <w:sz w:val="24"/>
          <w:szCs w:val="24"/>
          <w:highlight w:val="none"/>
        </w:rPr>
        <w:t>定额</w:t>
      </w:r>
      <w:r>
        <w:rPr>
          <w:rFonts w:hint="eastAsia" w:ascii="宋体" w:hAnsi="宋体"/>
          <w:color w:val="auto"/>
          <w:sz w:val="24"/>
          <w:szCs w:val="24"/>
          <w:highlight w:val="none"/>
        </w:rPr>
        <w:t>。</w:t>
      </w:r>
    </w:p>
    <w:p>
      <w:pPr>
        <w:spacing w:line="460" w:lineRule="exact"/>
        <w:rPr>
          <w:rFonts w:ascii="宋体" w:hAnsi="宋体"/>
          <w:b/>
          <w:color w:val="auto"/>
          <w:sz w:val="24"/>
          <w:highlight w:val="none"/>
        </w:rPr>
      </w:pPr>
      <w:r>
        <w:rPr>
          <w:rFonts w:ascii="宋体" w:hAnsi="宋体"/>
          <w:b/>
          <w:color w:val="auto"/>
          <w:sz w:val="24"/>
          <w:highlight w:val="none"/>
        </w:rPr>
        <w:t>五、税费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本合同执行中相关的一切税费均由乙方负担，合同另有约定的除外。</w:t>
      </w:r>
    </w:p>
    <w:p>
      <w:pPr>
        <w:spacing w:line="460" w:lineRule="exact"/>
        <w:rPr>
          <w:rFonts w:ascii="宋体" w:hAnsi="宋体"/>
          <w:b/>
          <w:color w:val="auto"/>
          <w:sz w:val="24"/>
          <w:highlight w:val="none"/>
        </w:rPr>
      </w:pPr>
      <w:r>
        <w:rPr>
          <w:rFonts w:ascii="宋体" w:hAnsi="宋体"/>
          <w:b/>
          <w:color w:val="auto"/>
          <w:sz w:val="24"/>
          <w:highlight w:val="none"/>
        </w:rPr>
        <w:t>六</w:t>
      </w:r>
      <w:r>
        <w:rPr>
          <w:rFonts w:hint="eastAsia" w:ascii="宋体" w:hAnsi="宋体"/>
          <w:b/>
          <w:color w:val="auto"/>
          <w:sz w:val="24"/>
          <w:highlight w:val="none"/>
        </w:rPr>
        <w:t>、项目验收</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乙方应在培训结束后10</w:t>
      </w:r>
      <w:r>
        <w:rPr>
          <w:rFonts w:hint="eastAsia" w:ascii="宋体" w:hAnsi="宋体" w:cs="宋体"/>
          <w:color w:val="auto"/>
          <w:sz w:val="24"/>
          <w:szCs w:val="24"/>
          <w:highlight w:val="none"/>
        </w:rPr>
        <w:t>日内向甲方提出项目验收申请报告和</w:t>
      </w:r>
      <w:r>
        <w:rPr>
          <w:rFonts w:ascii="宋体" w:hAnsi="宋体" w:cs="宋体"/>
          <w:color w:val="auto"/>
          <w:sz w:val="24"/>
          <w:szCs w:val="24"/>
          <w:highlight w:val="none"/>
        </w:rPr>
        <w:t>提供</w:t>
      </w:r>
      <w:r>
        <w:rPr>
          <w:rFonts w:hint="eastAsia" w:ascii="宋体" w:hAnsi="宋体" w:cs="宋体"/>
          <w:color w:val="auto"/>
          <w:sz w:val="24"/>
          <w:szCs w:val="24"/>
          <w:highlight w:val="none"/>
        </w:rPr>
        <w:t>验收有关材料。</w:t>
      </w:r>
      <w:r>
        <w:rPr>
          <w:rFonts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甲方在收到乙方的项目验收申请后</w:t>
      </w:r>
      <w:r>
        <w:rPr>
          <w:rFonts w:hint="eastAsia" w:ascii="宋体" w:hAnsi="宋体" w:cs="宋体"/>
          <w:color w:val="auto"/>
          <w:sz w:val="24"/>
          <w:szCs w:val="24"/>
          <w:highlight w:val="none"/>
        </w:rPr>
        <w:t>在</w:t>
      </w:r>
      <w:r>
        <w:rPr>
          <w:rFonts w:hint="default" w:ascii="宋体" w:hAnsi="宋体" w:cs="宋体"/>
          <w:color w:val="auto"/>
          <w:sz w:val="24"/>
          <w:szCs w:val="24"/>
          <w:highlight w:val="none"/>
          <w:lang w:val="en-US"/>
        </w:rPr>
        <w:t>10</w:t>
      </w:r>
      <w:r>
        <w:rPr>
          <w:rFonts w:hint="eastAsia" w:ascii="宋体" w:hAnsi="宋体" w:cs="宋体"/>
          <w:color w:val="auto"/>
          <w:sz w:val="24"/>
          <w:szCs w:val="24"/>
          <w:highlight w:val="none"/>
        </w:rPr>
        <w:t>个</w:t>
      </w:r>
      <w:r>
        <w:rPr>
          <w:rFonts w:ascii="宋体" w:hAnsi="宋体" w:cs="宋体"/>
          <w:color w:val="auto"/>
          <w:sz w:val="24"/>
          <w:szCs w:val="24"/>
          <w:highlight w:val="none"/>
        </w:rPr>
        <w:t>工作日内组织验收，并形成项目验收结论。</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以下六项项目</w:t>
      </w:r>
      <w:r>
        <w:rPr>
          <w:rFonts w:ascii="宋体" w:hAnsi="宋体" w:cs="宋体"/>
          <w:color w:val="auto"/>
          <w:sz w:val="24"/>
          <w:szCs w:val="24"/>
          <w:highlight w:val="none"/>
        </w:rPr>
        <w:t>验收标准</w:t>
      </w:r>
      <w:r>
        <w:rPr>
          <w:rFonts w:hint="eastAsia" w:ascii="宋体" w:hAnsi="宋体" w:cs="宋体"/>
          <w:color w:val="auto"/>
          <w:sz w:val="24"/>
          <w:szCs w:val="24"/>
          <w:highlight w:val="none"/>
        </w:rPr>
        <w:t>均达标视为验收合格</w:t>
      </w:r>
      <w:r>
        <w:rPr>
          <w:rFonts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（1）未发生擅自变更合同行为；</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（2）无未妥善处理的投诉事项；</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（3）学员参训率不低于95%；</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（4）有规范的培训档案</w:t>
      </w:r>
      <w:r>
        <w:rPr>
          <w:rFonts w:ascii="宋体" w:hAnsi="宋体" w:cs="宋体"/>
          <w:color w:val="auto"/>
          <w:sz w:val="24"/>
          <w:szCs w:val="24"/>
          <w:highlight w:val="none"/>
        </w:rPr>
        <w:t>材料</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（5）学员满意度不低于90%。</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(6) 按照本合同约定的时间完成培训。</w:t>
      </w:r>
    </w:p>
    <w:p>
      <w:pPr>
        <w:spacing w:line="460" w:lineRule="exact"/>
        <w:rPr>
          <w:rFonts w:ascii="宋体" w:hAnsi="宋体"/>
          <w:b/>
          <w:color w:val="auto"/>
          <w:sz w:val="24"/>
          <w:highlight w:val="none"/>
        </w:rPr>
      </w:pPr>
      <w:r>
        <w:rPr>
          <w:rFonts w:hint="eastAsia" w:ascii="宋体" w:hAnsi="宋体"/>
          <w:b/>
          <w:color w:val="auto"/>
          <w:sz w:val="24"/>
          <w:highlight w:val="none"/>
        </w:rPr>
        <w:t>七</w:t>
      </w:r>
      <w:r>
        <w:rPr>
          <w:rFonts w:ascii="宋体" w:hAnsi="宋体"/>
          <w:b/>
          <w:color w:val="auto"/>
          <w:sz w:val="24"/>
          <w:highlight w:val="none"/>
        </w:rPr>
        <w:t>、</w:t>
      </w:r>
      <w:r>
        <w:rPr>
          <w:rFonts w:hint="eastAsia" w:ascii="宋体" w:hAnsi="宋体"/>
          <w:b/>
          <w:color w:val="auto"/>
          <w:sz w:val="24"/>
          <w:highlight w:val="none"/>
        </w:rPr>
        <w:t>保密条款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双方均有义务对任何有关本项目的内容、合作方式、</w:t>
      </w:r>
      <w:r>
        <w:rPr>
          <w:rFonts w:ascii="宋体" w:hAnsi="宋体"/>
          <w:color w:val="auto"/>
          <w:sz w:val="24"/>
          <w:highlight w:val="none"/>
        </w:rPr>
        <w:t>学员信息</w:t>
      </w:r>
      <w:r>
        <w:rPr>
          <w:rFonts w:hint="eastAsia" w:ascii="宋体" w:hAnsi="宋体"/>
          <w:color w:val="auto"/>
          <w:sz w:val="24"/>
          <w:highlight w:val="none"/>
        </w:rPr>
        <w:t>等信息保密。任何一方若违反，应承担相应的法律责任。</w:t>
      </w:r>
    </w:p>
    <w:p>
      <w:pPr>
        <w:spacing w:line="460" w:lineRule="exact"/>
        <w:rPr>
          <w:rFonts w:ascii="宋体" w:hAnsi="宋体"/>
          <w:b/>
          <w:color w:val="auto"/>
          <w:sz w:val="24"/>
          <w:highlight w:val="none"/>
        </w:rPr>
      </w:pPr>
      <w:r>
        <w:rPr>
          <w:rFonts w:hint="eastAsia" w:ascii="宋体" w:hAnsi="宋体"/>
          <w:b/>
          <w:color w:val="auto"/>
          <w:sz w:val="24"/>
          <w:highlight w:val="none"/>
        </w:rPr>
        <w:t>八、违约条款</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乙方应按照甲方审定的培训方案严格执行，未经甲方同意擅自调整培训方案，甲方有权追究乙方责任。</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除自然灾害、政府行为、社会异常事件等不可抗力因素及学员个人原因外，乙方未能按照本合同约定的培训人数、天数（学时数）完成培训的，甲方有权要求乙方在一定期限内完成相应人数的同等培训，具体期限由甲乙双方另行约定。乙方未按协议约定时间完成甲方培训任务的，甲方有权要求乙方在一定期限内完成，逾期仍未完成的，乙方须在本条款所指约定时间结束后15个工作日内将未完成规定培训相应比例的金额退回甲方合法账户，并按本合同约定的项目培训金额的5%支付违约金。乙方延期退款及支付违约金的，每推迟一天按应退金额和违约金的3‰支付滞纳金，但滞纳金累计不得超过延期款额和违约金的5%。</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乙方提供的服务如侵犯了第三方合法权益而引发的任何纠纷或者诉讼，均由乙方负责交涉并承担全部责任及由此产生的任何费用。</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因履行本合同所引起的争议和纠纷，双方将本着友好协商的原则解决；协商不成时，双方均可向甲方所在地有管辖权的法院提起诉讼，违约方应承担为争议而支出的各项费用及对方所造成的损失。诉讼期间，本合同继续履行。</w:t>
      </w:r>
    </w:p>
    <w:p>
      <w:pPr>
        <w:spacing w:line="460" w:lineRule="exact"/>
        <w:rPr>
          <w:rFonts w:ascii="宋体" w:hAnsi="宋体"/>
          <w:b/>
          <w:color w:val="auto"/>
          <w:sz w:val="24"/>
          <w:highlight w:val="none"/>
        </w:rPr>
      </w:pPr>
      <w:r>
        <w:rPr>
          <w:rFonts w:hint="eastAsia" w:ascii="宋体" w:hAnsi="宋体"/>
          <w:b/>
          <w:color w:val="auto"/>
          <w:sz w:val="24"/>
          <w:highlight w:val="none"/>
        </w:rPr>
        <w:t>九、不可抗力事件处理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在合同有效期内，任何一方因</w:t>
      </w:r>
      <w:r>
        <w:rPr>
          <w:rFonts w:hint="eastAsia" w:ascii="宋体" w:hAnsi="宋体" w:cs="宋体"/>
          <w:color w:val="auto"/>
          <w:sz w:val="24"/>
          <w:highlight w:val="none"/>
        </w:rPr>
        <w:t>自然灾害、政府行为、社会异常事件等不可抗力因素</w:t>
      </w:r>
      <w:r>
        <w:rPr>
          <w:rFonts w:hint="eastAsia" w:ascii="宋体" w:hAnsi="宋体"/>
          <w:color w:val="auto"/>
          <w:sz w:val="24"/>
          <w:highlight w:val="none"/>
        </w:rPr>
        <w:t>导致不能履行合同，则合同履行期可延长，</w:t>
      </w:r>
      <w:r>
        <w:rPr>
          <w:rFonts w:ascii="宋体" w:hAnsi="宋体"/>
          <w:color w:val="auto"/>
          <w:sz w:val="24"/>
          <w:highlight w:val="none"/>
        </w:rPr>
        <w:t>延长期由</w:t>
      </w:r>
      <w:r>
        <w:rPr>
          <w:rFonts w:hint="eastAsia" w:ascii="宋体" w:hAnsi="宋体"/>
          <w:color w:val="auto"/>
          <w:sz w:val="24"/>
          <w:highlight w:val="none"/>
        </w:rPr>
        <w:t>甲乙双方另行</w:t>
      </w:r>
      <w:r>
        <w:rPr>
          <w:rFonts w:ascii="宋体" w:hAnsi="宋体"/>
          <w:color w:val="auto"/>
          <w:sz w:val="24"/>
          <w:highlight w:val="none"/>
        </w:rPr>
        <w:t>约定</w:t>
      </w:r>
      <w:r>
        <w:rPr>
          <w:rFonts w:hint="eastAsia" w:ascii="宋体" w:hAnsi="宋体"/>
          <w:color w:val="auto"/>
          <w:sz w:val="24"/>
          <w:highlight w:val="none"/>
        </w:rPr>
        <w:t>。</w:t>
      </w:r>
    </w:p>
    <w:p>
      <w:pPr>
        <w:spacing w:line="460" w:lineRule="exact"/>
        <w:rPr>
          <w:rFonts w:ascii="宋体" w:hAnsi="宋体" w:cs="宋体"/>
          <w:b/>
          <w:color w:val="auto"/>
          <w:sz w:val="24"/>
          <w:highlight w:val="none"/>
        </w:rPr>
      </w:pPr>
      <w:r>
        <w:rPr>
          <w:rFonts w:hint="eastAsia" w:ascii="宋体" w:hAnsi="宋体" w:cs="宋体"/>
          <w:b/>
          <w:color w:val="auto"/>
          <w:sz w:val="24"/>
          <w:highlight w:val="none"/>
        </w:rPr>
        <w:t>十</w:t>
      </w:r>
      <w:r>
        <w:rPr>
          <w:rFonts w:ascii="宋体" w:hAnsi="宋体" w:cs="宋体"/>
          <w:b/>
          <w:color w:val="auto"/>
          <w:sz w:val="24"/>
          <w:highlight w:val="none"/>
        </w:rPr>
        <w:t>、本合同所附下列文件是构成本合同不可分割的部分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ascii="宋体" w:hAnsi="宋体" w:cs="宋体"/>
          <w:color w:val="auto"/>
          <w:sz w:val="24"/>
          <w:highlight w:val="none"/>
        </w:rPr>
        <w:t>本项目招标文件</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ascii="宋体" w:hAnsi="宋体" w:cs="宋体"/>
          <w:color w:val="auto"/>
          <w:sz w:val="24"/>
          <w:highlight w:val="none"/>
        </w:rPr>
        <w:t>中标人的投标文件，包括投标函、价格标准应答表和服务承诺等</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val="en-US" w:eastAsia="zh-CN"/>
        </w:rPr>
        <w:t>.</w:t>
      </w:r>
      <w:r>
        <w:rPr>
          <w:rFonts w:ascii="宋体" w:hAnsi="宋体" w:cs="宋体"/>
          <w:color w:val="auto"/>
          <w:sz w:val="24"/>
          <w:highlight w:val="none"/>
        </w:rPr>
        <w:t>中标通知书</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甲</w:t>
      </w:r>
      <w:r>
        <w:rPr>
          <w:rFonts w:ascii="宋体" w:hAnsi="宋体" w:cs="宋体"/>
          <w:color w:val="auto"/>
          <w:sz w:val="24"/>
          <w:highlight w:val="none"/>
        </w:rPr>
        <w:t>乙双方商定并经政府采购监督管理部门</w:t>
      </w:r>
      <w:r>
        <w:rPr>
          <w:rFonts w:hint="eastAsia" w:ascii="宋体" w:hAnsi="宋体" w:cs="宋体"/>
          <w:color w:val="auto"/>
          <w:sz w:val="24"/>
          <w:highlight w:val="none"/>
        </w:rPr>
        <w:t>备案</w:t>
      </w:r>
      <w:r>
        <w:rPr>
          <w:rFonts w:ascii="宋体" w:hAnsi="宋体" w:cs="宋体"/>
          <w:color w:val="auto"/>
          <w:sz w:val="24"/>
          <w:highlight w:val="none"/>
        </w:rPr>
        <w:t>的补充协议。</w:t>
      </w:r>
    </w:p>
    <w:p>
      <w:pPr>
        <w:spacing w:line="460" w:lineRule="exact"/>
        <w:rPr>
          <w:rFonts w:ascii="宋体" w:hAnsi="宋体"/>
          <w:b/>
          <w:color w:val="auto"/>
          <w:sz w:val="24"/>
          <w:highlight w:val="none"/>
        </w:rPr>
      </w:pPr>
      <w:r>
        <w:rPr>
          <w:rFonts w:hint="eastAsia" w:ascii="宋体" w:hAnsi="宋体"/>
          <w:b/>
          <w:color w:val="auto"/>
          <w:sz w:val="24"/>
          <w:highlight w:val="none"/>
        </w:rPr>
        <w:t>十一、附则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ascii="宋体" w:hAnsi="宋体"/>
          <w:color w:val="auto"/>
          <w:sz w:val="24"/>
          <w:highlight w:val="none"/>
        </w:rPr>
        <w:t>本合同自甲乙双方法定代表人或授权代表签字并加盖</w:t>
      </w:r>
      <w:r>
        <w:rPr>
          <w:rFonts w:hint="eastAsia" w:ascii="宋体" w:hAnsi="宋体"/>
          <w:color w:val="auto"/>
          <w:sz w:val="24"/>
          <w:highlight w:val="none"/>
        </w:rPr>
        <w:t>单位公章或合同专用章</w:t>
      </w:r>
      <w:r>
        <w:rPr>
          <w:rFonts w:ascii="宋体" w:hAnsi="宋体"/>
          <w:color w:val="auto"/>
          <w:sz w:val="24"/>
          <w:highlight w:val="none"/>
        </w:rPr>
        <w:t>后生效。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未经双方协商并报财政部门审批，本合同不得有任何变化或修改。</w:t>
      </w:r>
      <w:r>
        <w:rPr>
          <w:rFonts w:ascii="宋体" w:hAnsi="宋体"/>
          <w:color w:val="auto"/>
          <w:sz w:val="24"/>
          <w:highlight w:val="none"/>
        </w:rPr>
        <w:t>如有未尽事宜，经甲乙双方协商一致后，双方应签署书面修改协议，并作为本合同不可分割的部分，具有同等法律效力，对双方具有约束力。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w:t>
      </w:r>
      <w:r>
        <w:rPr>
          <w:rFonts w:ascii="宋体" w:hAnsi="宋体"/>
          <w:color w:val="auto"/>
          <w:sz w:val="24"/>
          <w:highlight w:val="none"/>
        </w:rPr>
        <w:t>本合同一经签订，甲乙双方不得擅自变更、中止或终止。本合同履行过程中如需变更、解除合同的，需与对方协商一致并签订书面变更、解除合同。双方履约完毕后，除特定条款外，本合同自然终止。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lang w:val="en-US" w:eastAsia="zh-CN"/>
        </w:rPr>
        <w:t>.</w:t>
      </w:r>
      <w:r>
        <w:rPr>
          <w:rFonts w:ascii="宋体" w:hAnsi="宋体"/>
          <w:color w:val="auto"/>
          <w:sz w:val="24"/>
          <w:highlight w:val="none"/>
        </w:rPr>
        <w:t>未经甲方书面同意，乙方不得擅自转让其应履行的责任和义务。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lang w:val="en-US" w:eastAsia="zh-CN"/>
        </w:rPr>
        <w:t>.</w:t>
      </w:r>
      <w:r>
        <w:rPr>
          <w:rFonts w:ascii="宋体" w:hAnsi="宋体"/>
          <w:color w:val="auto"/>
          <w:sz w:val="24"/>
          <w:highlight w:val="none"/>
        </w:rPr>
        <w:t>本全同用中文书写，一式</w:t>
      </w:r>
      <w:r>
        <w:rPr>
          <w:rFonts w:hint="eastAsia" w:ascii="宋体" w:hAnsi="宋体"/>
          <w:color w:val="auto"/>
          <w:sz w:val="24"/>
          <w:highlight w:val="none"/>
        </w:rPr>
        <w:t>肆</w:t>
      </w:r>
      <w:r>
        <w:rPr>
          <w:rFonts w:ascii="宋体" w:hAnsi="宋体"/>
          <w:color w:val="auto"/>
          <w:sz w:val="24"/>
          <w:highlight w:val="none"/>
        </w:rPr>
        <w:t>份，甲方、乙方各执</w:t>
      </w:r>
      <w:r>
        <w:rPr>
          <w:rFonts w:hint="eastAsia" w:ascii="宋体" w:hAnsi="宋体"/>
          <w:color w:val="auto"/>
          <w:sz w:val="24"/>
          <w:highlight w:val="none"/>
        </w:rPr>
        <w:t>壹</w:t>
      </w:r>
      <w:r>
        <w:rPr>
          <w:rFonts w:ascii="宋体" w:hAnsi="宋体"/>
          <w:color w:val="auto"/>
          <w:sz w:val="24"/>
          <w:highlight w:val="none"/>
        </w:rPr>
        <w:t>份，政府采购监督管理部门和采购代理机构各执</w:t>
      </w:r>
      <w:r>
        <w:rPr>
          <w:rFonts w:hint="eastAsia" w:ascii="宋体" w:hAnsi="宋体"/>
          <w:color w:val="auto"/>
          <w:sz w:val="24"/>
          <w:highlight w:val="none"/>
        </w:rPr>
        <w:t>壹</w:t>
      </w:r>
      <w:r>
        <w:rPr>
          <w:rFonts w:ascii="宋体" w:hAnsi="宋体"/>
          <w:color w:val="auto"/>
          <w:sz w:val="24"/>
          <w:highlight w:val="none"/>
        </w:rPr>
        <w:t>份，均具有同等法律效力。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（以</w:t>
      </w:r>
      <w:r>
        <w:rPr>
          <w:rFonts w:ascii="宋体" w:hAnsi="宋体"/>
          <w:color w:val="auto"/>
          <w:sz w:val="24"/>
          <w:highlight w:val="none"/>
        </w:rPr>
        <w:t>下无正文）</w:t>
      </w:r>
    </w:p>
    <w:tbl>
      <w:tblPr>
        <w:tblStyle w:val="22"/>
        <w:tblpPr w:leftFromText="180" w:rightFromText="180" w:vertAnchor="text" w:horzAnchor="margin" w:tblpY="214"/>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0"/>
        <w:gridCol w:w="4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甲方：（章）</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sz w:val="24"/>
                <w:highlight w:val="none"/>
              </w:rPr>
            </w:pPr>
          </w:p>
          <w:p>
            <w:pPr>
              <w:snapToGrid w:val="0"/>
              <w:spacing w:line="360" w:lineRule="auto"/>
              <w:ind w:firstLine="1080" w:firstLineChars="450"/>
              <w:jc w:val="right"/>
              <w:rPr>
                <w:rFonts w:ascii="宋体" w:hAnsi="宋体" w:cs="宋体"/>
                <w:color w:val="auto"/>
                <w:sz w:val="24"/>
                <w:highlight w:val="none"/>
              </w:rPr>
            </w:pPr>
          </w:p>
          <w:p>
            <w:pPr>
              <w:snapToGrid w:val="0"/>
              <w:spacing w:line="360" w:lineRule="auto"/>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tc>
        <w:tc>
          <w:tcPr>
            <w:tcW w:w="46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乙方：（章）       </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jc w:val="right"/>
              <w:rPr>
                <w:rFonts w:ascii="宋体" w:hAnsi="宋体" w:cs="宋体"/>
                <w:color w:val="auto"/>
                <w:sz w:val="24"/>
                <w:highlight w:val="none"/>
              </w:rPr>
            </w:pPr>
          </w:p>
          <w:p>
            <w:pPr>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单位地址：</w:t>
            </w:r>
            <w:r>
              <w:rPr>
                <w:rFonts w:ascii="宋体" w:hAnsi="宋体" w:cs="宋体"/>
                <w:color w:val="auto"/>
                <w:sz w:val="24"/>
                <w:highlight w:val="none"/>
              </w:rPr>
              <w:t xml:space="preserve"> </w:t>
            </w:r>
          </w:p>
        </w:tc>
        <w:tc>
          <w:tcPr>
            <w:tcW w:w="46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46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46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46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开户银行： </w:t>
            </w:r>
          </w:p>
        </w:tc>
        <w:tc>
          <w:tcPr>
            <w:tcW w:w="46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c>
          <w:tcPr>
            <w:tcW w:w="46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c>
          <w:tcPr>
            <w:tcW w:w="464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bl>
    <w:p>
      <w:pPr>
        <w:pStyle w:val="12"/>
        <w:tabs>
          <w:tab w:val="left" w:pos="2472"/>
        </w:tabs>
        <w:spacing w:line="460" w:lineRule="exact"/>
        <w:jc w:val="center"/>
        <w:rPr>
          <w:rFonts w:ascii="Times New Roman" w:hAnsi="Times New Roman"/>
          <w:b/>
          <w:color w:val="auto"/>
          <w:sz w:val="36"/>
          <w:highlight w:val="none"/>
        </w:rPr>
      </w:pPr>
      <w:r>
        <w:rPr>
          <w:rFonts w:hint="eastAsia" w:hAnsi="宋体" w:cs="宋体"/>
          <w:b/>
          <w:color w:val="auto"/>
          <w:szCs w:val="21"/>
          <w:highlight w:val="none"/>
        </w:rPr>
        <w:br w:type="page"/>
      </w: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outlineLvl w:val="0"/>
        <w:rPr>
          <w:rFonts w:ascii="Times New Roman" w:hAnsi="Times New Roman"/>
          <w:b/>
          <w:color w:val="auto"/>
          <w:sz w:val="36"/>
          <w:highlight w:val="none"/>
        </w:rPr>
      </w:pPr>
      <w:bookmarkStart w:id="338" w:name="_Toc2517"/>
      <w:bookmarkStart w:id="339" w:name="_Toc9123"/>
      <w:bookmarkStart w:id="340" w:name="_Toc24704"/>
      <w:bookmarkStart w:id="341" w:name="_Toc20296"/>
      <w:bookmarkStart w:id="342" w:name="_Toc2377"/>
      <w:bookmarkStart w:id="343" w:name="_Toc11043"/>
      <w:bookmarkStart w:id="344" w:name="_Toc32149"/>
      <w:bookmarkStart w:id="345" w:name="_Toc26884"/>
      <w:bookmarkStart w:id="346" w:name="_Toc19106"/>
      <w:bookmarkStart w:id="347" w:name="_Toc20832"/>
      <w:bookmarkStart w:id="348" w:name="_Toc5736"/>
      <w:bookmarkStart w:id="349" w:name="_Toc26390"/>
      <w:bookmarkStart w:id="350" w:name="_Toc19350"/>
      <w:r>
        <w:rPr>
          <w:rFonts w:hint="eastAsia" w:ascii="Times New Roman" w:hAnsi="Times New Roman"/>
          <w:b/>
          <w:color w:val="auto"/>
          <w:sz w:val="36"/>
          <w:highlight w:val="none"/>
        </w:rPr>
        <w:t>第六章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38"/>
      <w:bookmarkEnd w:id="339"/>
      <w:bookmarkEnd w:id="340"/>
      <w:bookmarkEnd w:id="341"/>
      <w:bookmarkEnd w:id="342"/>
      <w:bookmarkEnd w:id="343"/>
      <w:bookmarkEnd w:id="344"/>
      <w:bookmarkEnd w:id="345"/>
      <w:bookmarkEnd w:id="346"/>
      <w:bookmarkEnd w:id="347"/>
      <w:bookmarkEnd w:id="348"/>
      <w:bookmarkEnd w:id="349"/>
      <w:bookmarkEnd w:id="350"/>
    </w:p>
    <w:p>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cols w:space="720" w:num="1"/>
          <w:titlePg/>
          <w:docGrid w:linePitch="331" w:charSpace="0"/>
        </w:sectPr>
      </w:pPr>
    </w:p>
    <w:p>
      <w:pPr>
        <w:pStyle w:val="12"/>
        <w:jc w:val="center"/>
        <w:outlineLvl w:val="1"/>
        <w:rPr>
          <w:rFonts w:hAnsi="宋体"/>
          <w:b/>
          <w:bCs/>
          <w:color w:val="auto"/>
          <w:sz w:val="28"/>
          <w:szCs w:val="28"/>
          <w:highlight w:val="none"/>
        </w:rPr>
      </w:pPr>
      <w:bookmarkStart w:id="351" w:name="_Toc4270"/>
      <w:bookmarkStart w:id="352" w:name="_Toc24486"/>
      <w:bookmarkStart w:id="353" w:name="_Toc7817"/>
      <w:bookmarkStart w:id="354" w:name="_Toc32508"/>
      <w:bookmarkStart w:id="355" w:name="_Toc11854"/>
      <w:bookmarkStart w:id="356" w:name="_Toc32370"/>
      <w:bookmarkStart w:id="357" w:name="_Toc20281"/>
      <w:bookmarkStart w:id="358" w:name="_Toc23486"/>
      <w:bookmarkStart w:id="359" w:name="_Toc16890"/>
      <w:bookmarkStart w:id="360" w:name="_Toc21700"/>
      <w:r>
        <w:rPr>
          <w:rFonts w:hint="eastAsia" w:hAnsi="宋体"/>
          <w:b/>
          <w:bCs/>
          <w:color w:val="auto"/>
          <w:sz w:val="28"/>
          <w:szCs w:val="28"/>
          <w:highlight w:val="none"/>
        </w:rPr>
        <w:t>第一节 资格证明文件格式</w:t>
      </w:r>
      <w:bookmarkEnd w:id="351"/>
      <w:bookmarkEnd w:id="352"/>
      <w:bookmarkEnd w:id="353"/>
      <w:bookmarkEnd w:id="354"/>
      <w:bookmarkEnd w:id="355"/>
      <w:bookmarkEnd w:id="356"/>
      <w:bookmarkEnd w:id="357"/>
      <w:bookmarkEnd w:id="358"/>
      <w:bookmarkEnd w:id="359"/>
      <w:bookmarkEnd w:id="360"/>
    </w:p>
    <w:p>
      <w:pPr>
        <w:pStyle w:val="12"/>
        <w:spacing w:line="360" w:lineRule="auto"/>
        <w:ind w:firstLine="420"/>
        <w:rPr>
          <w:rFonts w:hAnsi="宋体"/>
          <w:color w:val="auto"/>
          <w:sz w:val="30"/>
          <w:highlight w:val="none"/>
        </w:rPr>
      </w:pPr>
    </w:p>
    <w:p>
      <w:pPr>
        <w:pStyle w:val="7"/>
        <w:ind w:left="0"/>
        <w:jc w:val="left"/>
        <w:rPr>
          <w:rFonts w:hAnsi="宋体"/>
          <w:color w:val="auto"/>
          <w:sz w:val="30"/>
          <w:highlight w:val="none"/>
        </w:rPr>
      </w:pPr>
      <w:r>
        <w:rPr>
          <w:rFonts w:hint="eastAsia" w:hAnsi="宋体" w:cs="宋体"/>
          <w:b/>
          <w:bCs/>
          <w:color w:val="auto"/>
          <w:sz w:val="28"/>
          <w:szCs w:val="28"/>
          <w:highlight w:val="none"/>
        </w:rPr>
        <w:t>1.资格证明文件封面的格式（参照此格式自拟）：</w:t>
      </w:r>
    </w:p>
    <w:p>
      <w:pPr>
        <w:rPr>
          <w:color w:val="auto"/>
          <w:highlight w:val="none"/>
        </w:rPr>
      </w:pPr>
    </w:p>
    <w:p>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电子版投标文件</w:t>
      </w:r>
    </w:p>
    <w:p>
      <w:pPr>
        <w:snapToGrid w:val="0"/>
        <w:spacing w:before="120" w:beforeLines="50" w:after="50"/>
        <w:rPr>
          <w:rFonts w:ascii="宋体" w:hAnsi="宋体"/>
          <w:color w:val="auto"/>
          <w:sz w:val="24"/>
          <w:szCs w:val="20"/>
          <w:highlight w:val="none"/>
        </w:rPr>
      </w:pPr>
    </w:p>
    <w:p>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资格文件</w:t>
      </w:r>
    </w:p>
    <w:p>
      <w:pPr>
        <w:snapToGrid w:val="0"/>
        <w:spacing w:before="120" w:beforeLines="50" w:after="50"/>
        <w:rPr>
          <w:rFonts w:ascii="宋体" w:hAnsi="宋体"/>
          <w:bCs/>
          <w:color w:val="auto"/>
          <w:sz w:val="24"/>
          <w:szCs w:val="20"/>
          <w:highlight w:val="none"/>
        </w:rPr>
      </w:pPr>
    </w:p>
    <w:p>
      <w:pPr>
        <w:snapToGrid w:val="0"/>
        <w:spacing w:before="120" w:beforeLines="50" w:after="50"/>
        <w:rPr>
          <w:rFonts w:ascii="宋体" w:hAnsi="宋体"/>
          <w:bCs/>
          <w:color w:val="auto"/>
          <w:sz w:val="24"/>
          <w:szCs w:val="20"/>
          <w:highlight w:val="none"/>
        </w:rPr>
      </w:pPr>
    </w:p>
    <w:p>
      <w:pPr>
        <w:snapToGrid w:val="0"/>
        <w:spacing w:before="120" w:beforeLines="50" w:after="50"/>
        <w:rPr>
          <w:rFonts w:ascii="宋体" w:hAnsi="宋体"/>
          <w:bCs/>
          <w:color w:val="auto"/>
          <w:sz w:val="24"/>
          <w:szCs w:val="20"/>
          <w:highlight w:val="none"/>
        </w:rPr>
      </w:pPr>
    </w:p>
    <w:p>
      <w:pPr>
        <w:snapToGrid w:val="0"/>
        <w:spacing w:before="120" w:beforeLines="50" w:after="50"/>
        <w:rPr>
          <w:rFonts w:ascii="宋体" w:hAnsi="宋体"/>
          <w:bCs/>
          <w:color w:val="auto"/>
          <w:sz w:val="24"/>
          <w:szCs w:val="20"/>
          <w:highlight w:val="none"/>
        </w:rPr>
      </w:pPr>
    </w:p>
    <w:p>
      <w:pPr>
        <w:snapToGrid w:val="0"/>
        <w:spacing w:before="120" w:beforeLines="50" w:after="50"/>
        <w:rPr>
          <w:rFonts w:ascii="宋体" w:hAnsi="宋体"/>
          <w:bCs/>
          <w:color w:val="auto"/>
          <w:sz w:val="24"/>
          <w:szCs w:val="20"/>
          <w:highlight w:val="none"/>
        </w:rPr>
      </w:pPr>
    </w:p>
    <w:p>
      <w:pPr>
        <w:snapToGrid w:val="0"/>
        <w:spacing w:before="120" w:beforeLines="50" w:after="50"/>
        <w:rPr>
          <w:rFonts w:ascii="宋体" w:hAnsi="宋体"/>
          <w:bCs/>
          <w:color w:val="auto"/>
          <w:sz w:val="24"/>
          <w:szCs w:val="20"/>
          <w:highlight w:val="none"/>
        </w:rPr>
      </w:pPr>
    </w:p>
    <w:p>
      <w:pPr>
        <w:snapToGrid w:val="0"/>
        <w:spacing w:before="120" w:beforeLines="50" w:after="50"/>
        <w:rPr>
          <w:rFonts w:ascii="宋体" w:hAnsi="宋体"/>
          <w:bCs/>
          <w:color w:val="auto"/>
          <w:sz w:val="24"/>
          <w:szCs w:val="20"/>
          <w:highlight w:val="none"/>
        </w:rPr>
      </w:pPr>
    </w:p>
    <w:p>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项目名称：</w:t>
      </w:r>
    </w:p>
    <w:p>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bCs/>
          <w:color w:val="auto"/>
          <w:sz w:val="24"/>
          <w:highlight w:val="none"/>
        </w:rPr>
        <w:t>：</w:t>
      </w:r>
    </w:p>
    <w:p>
      <w:pPr>
        <w:pStyle w:val="6"/>
        <w:snapToGrid w:val="0"/>
        <w:spacing w:before="50" w:after="50"/>
        <w:ind w:firstLine="540" w:firstLineChars="225"/>
        <w:rPr>
          <w:rFonts w:ascii="宋体" w:hAnsi="宋体"/>
          <w:bCs/>
          <w:color w:val="auto"/>
          <w:sz w:val="24"/>
          <w:szCs w:val="24"/>
          <w:highlight w:val="none"/>
        </w:rPr>
      </w:pPr>
    </w:p>
    <w:p>
      <w:pPr>
        <w:pStyle w:val="6"/>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pPr>
        <w:pStyle w:val="6"/>
        <w:snapToGrid w:val="0"/>
        <w:spacing w:before="50" w:after="50"/>
        <w:ind w:firstLine="540" w:firstLineChars="225"/>
        <w:rPr>
          <w:rFonts w:ascii="宋体" w:hAnsi="宋体"/>
          <w:bCs/>
          <w:color w:val="auto"/>
          <w:sz w:val="24"/>
          <w:szCs w:val="24"/>
          <w:highlight w:val="none"/>
        </w:rPr>
      </w:pPr>
    </w:p>
    <w:p>
      <w:pPr>
        <w:pStyle w:val="6"/>
        <w:snapToGrid w:val="0"/>
        <w:spacing w:before="50" w:after="50"/>
        <w:ind w:firstLine="960" w:firstLineChars="400"/>
        <w:rPr>
          <w:rFonts w:ascii="宋体" w:hAnsi="宋体"/>
          <w:bCs/>
          <w:color w:val="auto"/>
          <w:sz w:val="24"/>
          <w:szCs w:val="24"/>
          <w:highlight w:val="none"/>
        </w:rPr>
      </w:pPr>
    </w:p>
    <w:p>
      <w:pPr>
        <w:snapToGrid w:val="0"/>
        <w:spacing w:before="120" w:beforeLines="50" w:after="50"/>
        <w:ind w:firstLine="645"/>
        <w:jc w:val="center"/>
        <w:rPr>
          <w:rFonts w:ascii="宋体" w:hAnsi="宋体"/>
          <w:color w:val="auto"/>
          <w:sz w:val="24"/>
          <w:highlight w:val="none"/>
        </w:rPr>
      </w:pPr>
    </w:p>
    <w:p>
      <w:pPr>
        <w:snapToGrid w:val="0"/>
        <w:spacing w:before="120" w:beforeLines="50" w:after="50"/>
        <w:ind w:firstLine="645"/>
        <w:jc w:val="center"/>
        <w:rPr>
          <w:rFonts w:ascii="宋体" w:hAnsi="宋体"/>
          <w:color w:val="auto"/>
          <w:sz w:val="24"/>
          <w:highlight w:val="none"/>
        </w:rPr>
      </w:pPr>
    </w:p>
    <w:p>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cols w:space="720" w:num="1"/>
          <w:titlePg/>
          <w:docGrid w:linePitch="331" w:charSpace="0"/>
        </w:sectPr>
      </w:pPr>
    </w:p>
    <w:p>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2.资格文件目录</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pPr>
        <w:spacing w:line="360" w:lineRule="auto"/>
        <w:rPr>
          <w:rFonts w:ascii="仿宋_GB2312" w:hAnsi="仿宋" w:eastAsia="仿宋_GB2312" w:cs="仿宋_GB2312"/>
          <w:b/>
          <w:bCs/>
          <w:color w:val="auto"/>
          <w:sz w:val="24"/>
          <w:highlight w:val="none"/>
        </w:rPr>
      </w:pPr>
    </w:p>
    <w:p>
      <w:pPr>
        <w:snapToGrid w:val="0"/>
        <w:spacing w:line="360" w:lineRule="auto"/>
        <w:rPr>
          <w:rFonts w:ascii="仿宋_GB2312" w:hAnsi="仿宋" w:eastAsia="仿宋_GB2312" w:cs="仿宋_GB2312"/>
          <w:b/>
          <w:color w:val="auto"/>
          <w:kern w:val="0"/>
          <w:sz w:val="32"/>
          <w:szCs w:val="32"/>
          <w:highlight w:val="none"/>
          <w:lang w:val="zh-CN"/>
        </w:rPr>
      </w:pPr>
    </w:p>
    <w:p>
      <w:pPr>
        <w:snapToGrid w:val="0"/>
        <w:spacing w:line="360" w:lineRule="auto"/>
        <w:ind w:firstLine="5160" w:firstLineChars="2150"/>
        <w:rPr>
          <w:rFonts w:ascii="仿宋_GB2312" w:hAnsi="仿宋" w:eastAsia="仿宋_GB2312" w:cs="仿宋_GB2312"/>
          <w:color w:val="auto"/>
          <w:kern w:val="0"/>
          <w:sz w:val="24"/>
          <w:highlight w:val="none"/>
          <w:lang w:val="zh-CN"/>
        </w:rPr>
      </w:pPr>
    </w:p>
    <w:p>
      <w:pPr>
        <w:snapToGrid w:val="0"/>
        <w:spacing w:line="360" w:lineRule="auto"/>
        <w:ind w:right="480"/>
        <w:jc w:val="center"/>
        <w:rPr>
          <w:rFonts w:ascii="仿宋_GB2312" w:hAnsi="仿宋" w:eastAsia="仿宋_GB2312" w:cs="仿宋_GB2312"/>
          <w:b/>
          <w:color w:val="auto"/>
          <w:kern w:val="0"/>
          <w:sz w:val="32"/>
          <w:szCs w:val="32"/>
          <w:highlight w:val="none"/>
          <w:lang w:val="zh-CN"/>
        </w:rPr>
      </w:pPr>
    </w:p>
    <w:p>
      <w:pPr>
        <w:snapToGrid w:val="0"/>
        <w:spacing w:line="360" w:lineRule="auto"/>
        <w:ind w:right="480"/>
        <w:jc w:val="center"/>
        <w:rPr>
          <w:rFonts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pPr>
        <w:snapToGrid w:val="0"/>
        <w:spacing w:before="50" w:after="120" w:afterLines="50" w:line="360" w:lineRule="auto"/>
        <w:jc w:val="both"/>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0"/>
          <w:sz w:val="32"/>
          <w:szCs w:val="32"/>
          <w:highlight w:val="none"/>
          <w:lang w:val="en-US" w:eastAsia="zh-CN"/>
        </w:rPr>
        <w:t>3.</w:t>
      </w:r>
      <w:r>
        <w:rPr>
          <w:rFonts w:hint="eastAsia" w:ascii="宋体" w:hAnsi="宋体" w:eastAsia="宋体" w:cs="宋体"/>
          <w:b/>
          <w:color w:val="auto"/>
          <w:kern w:val="2"/>
          <w:sz w:val="28"/>
          <w:szCs w:val="28"/>
          <w:highlight w:val="none"/>
        </w:rPr>
        <w:t>投标人直接控股股东信息表</w:t>
      </w:r>
      <w:r>
        <w:rPr>
          <w:rFonts w:hint="eastAsia" w:ascii="宋体" w:hAnsi="宋体" w:eastAsia="宋体" w:cs="宋体"/>
          <w:b/>
          <w:color w:val="auto"/>
          <w:sz w:val="28"/>
          <w:szCs w:val="28"/>
          <w:highlight w:val="none"/>
          <w:lang w:eastAsia="zh-CN"/>
        </w:rPr>
        <w:t>格式</w:t>
      </w:r>
      <w:r>
        <w:rPr>
          <w:rFonts w:hint="eastAsia" w:ascii="Times New Roman" w:hAnsi="Times New Roman" w:eastAsia="宋体" w:cs="Times New Roman"/>
          <w:color w:val="auto"/>
          <w:sz w:val="28"/>
          <w:szCs w:val="28"/>
          <w:highlight w:val="none"/>
          <w:lang w:eastAsia="zh-CN"/>
        </w:rPr>
        <w:t>：</w:t>
      </w:r>
    </w:p>
    <w:p>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2"/>
          <w:sz w:val="28"/>
          <w:szCs w:val="28"/>
          <w:highlight w:val="none"/>
        </w:rPr>
        <w:t>投标人直接控股股东信息表</w:t>
      </w:r>
    </w:p>
    <w:tbl>
      <w:tblPr>
        <w:tblStyle w:val="2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r>
    </w:tbl>
    <w:p>
      <w:pPr>
        <w:snapToGrid w:val="0"/>
        <w:spacing w:line="360" w:lineRule="auto"/>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w:t>
      </w:r>
    </w:p>
    <w:p>
      <w:pPr>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ind w:firstLine="42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lang w:val="en-US" w:eastAsia="zh-CN"/>
        </w:rPr>
        <w:t>投标人</w:t>
      </w:r>
      <w:r>
        <w:rPr>
          <w:rFonts w:hint="eastAsia" w:ascii="宋体" w:hAnsi="宋体" w:eastAsia="宋体" w:cs="Times New Roman"/>
          <w:color w:val="auto"/>
          <w:sz w:val="21"/>
          <w:szCs w:val="21"/>
          <w:highlight w:val="none"/>
        </w:rPr>
        <w:t>不存在直接控股股东的，则填“无”。</w:t>
      </w:r>
    </w:p>
    <w:p>
      <w:pPr>
        <w:snapToGrid w:val="0"/>
        <w:spacing w:line="360" w:lineRule="auto"/>
        <w:jc w:val="left"/>
        <w:rPr>
          <w:rFonts w:hint="eastAsia" w:ascii="宋体" w:hAnsi="宋体" w:eastAsia="宋体" w:cs="Times New Roman"/>
          <w:color w:val="auto"/>
          <w:sz w:val="24"/>
          <w:highlight w:val="none"/>
        </w:rPr>
      </w:pPr>
    </w:p>
    <w:p>
      <w:pPr>
        <w:snapToGrid w:val="0"/>
        <w:spacing w:line="360" w:lineRule="auto"/>
        <w:jc w:val="left"/>
        <w:rPr>
          <w:rFonts w:hint="eastAsia" w:ascii="宋体" w:hAnsi="宋体" w:eastAsia="宋体" w:cs="Times New Roman"/>
          <w:color w:val="auto"/>
          <w:sz w:val="24"/>
          <w:highlight w:val="none"/>
        </w:rPr>
      </w:pPr>
    </w:p>
    <w:p>
      <w:pPr>
        <w:snapToGrid w:val="0"/>
        <w:spacing w:line="360" w:lineRule="auto"/>
        <w:ind w:firstLine="0" w:firstLineChars="0"/>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zh-CN"/>
        </w:rPr>
        <w:t>投标人名称(盖公章)：</w:t>
      </w:r>
    </w:p>
    <w:p>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zh-CN"/>
        </w:rPr>
        <w:t>日期</w:t>
      </w:r>
      <w:r>
        <w:rPr>
          <w:rFonts w:hint="eastAsia" w:ascii="宋体" w:hAnsi="宋体" w:eastAsia="宋体" w:cs="Times New Roman"/>
          <w:color w:val="auto"/>
          <w:kern w:val="2"/>
          <w:sz w:val="24"/>
          <w:highlight w:val="none"/>
        </w:rPr>
        <w:t xml:space="preserve">：  年  </w:t>
      </w:r>
      <w:r>
        <w:rPr>
          <w:rFonts w:hint="eastAsia" w:ascii="宋体" w:hAnsi="宋体" w:eastAsia="宋体" w:cs="Times New Roman"/>
          <w:color w:val="auto"/>
          <w:kern w:val="2"/>
          <w:sz w:val="24"/>
          <w:highlight w:val="none"/>
          <w:lang w:val="zh-CN"/>
        </w:rPr>
        <w:t>月</w:t>
      </w:r>
      <w:r>
        <w:rPr>
          <w:rFonts w:hint="eastAsia" w:ascii="宋体" w:hAnsi="宋体" w:eastAsia="宋体" w:cs="Times New Roman"/>
          <w:color w:val="auto"/>
          <w:kern w:val="2"/>
          <w:sz w:val="24"/>
          <w:highlight w:val="none"/>
        </w:rPr>
        <w:t xml:space="preserve">   </w:t>
      </w:r>
      <w:r>
        <w:rPr>
          <w:rFonts w:hint="eastAsia" w:ascii="宋体" w:hAnsi="宋体" w:eastAsia="宋体" w:cs="Times New Roman"/>
          <w:color w:val="auto"/>
          <w:kern w:val="2"/>
          <w:sz w:val="24"/>
          <w:highlight w:val="none"/>
          <w:lang w:val="zh-CN"/>
        </w:rPr>
        <w:t>日</w:t>
      </w:r>
    </w:p>
    <w:p>
      <w:pPr>
        <w:snapToGrid w:val="0"/>
        <w:jc w:val="both"/>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kern w:val="0"/>
          <w:sz w:val="32"/>
          <w:szCs w:val="32"/>
          <w:highlight w:val="none"/>
          <w:lang w:val="en-US" w:eastAsia="zh-CN"/>
        </w:rPr>
        <w:t>4.</w:t>
      </w:r>
      <w:r>
        <w:rPr>
          <w:rFonts w:hint="eastAsia" w:ascii="宋体" w:hAnsi="宋体" w:eastAsia="宋体" w:cs="Times New Roman"/>
          <w:b/>
          <w:color w:val="auto"/>
          <w:sz w:val="28"/>
          <w:szCs w:val="28"/>
          <w:highlight w:val="none"/>
        </w:rPr>
        <w:t>投标人直接管理关系信息表</w:t>
      </w:r>
      <w:r>
        <w:rPr>
          <w:rFonts w:hint="eastAsia" w:ascii="宋体" w:hAnsi="宋体" w:eastAsia="宋体" w:cs="宋体"/>
          <w:b/>
          <w:color w:val="auto"/>
          <w:sz w:val="28"/>
          <w:szCs w:val="28"/>
          <w:highlight w:val="none"/>
          <w:lang w:eastAsia="zh-CN"/>
        </w:rPr>
        <w:t>格式</w:t>
      </w:r>
      <w:r>
        <w:rPr>
          <w:rFonts w:hint="eastAsia" w:ascii="Times New Roman" w:hAnsi="Times New Roman" w:eastAsia="宋体" w:cs="Times New Roman"/>
          <w:color w:val="auto"/>
          <w:sz w:val="28"/>
          <w:szCs w:val="28"/>
          <w:highlight w:val="none"/>
          <w:lang w:eastAsia="zh-CN"/>
        </w:rPr>
        <w:t>：</w:t>
      </w:r>
    </w:p>
    <w:p>
      <w:pPr>
        <w:snapToGrid w:val="0"/>
        <w:spacing w:line="360" w:lineRule="auto"/>
        <w:jc w:val="center"/>
        <w:rPr>
          <w:rFonts w:hint="eastAsia" w:ascii="宋体" w:hAnsi="宋体" w:eastAsia="宋体" w:cs="Times New Roman"/>
          <w:b/>
          <w:color w:val="auto"/>
          <w:sz w:val="32"/>
          <w:szCs w:val="32"/>
          <w:highlight w:val="none"/>
        </w:rPr>
      </w:pPr>
    </w:p>
    <w:p>
      <w:pPr>
        <w:snapToGrid w:val="0"/>
        <w:spacing w:line="360" w:lineRule="auto"/>
        <w:jc w:val="center"/>
        <w:rPr>
          <w:rFonts w:hint="eastAsia" w:ascii="宋体" w:hAnsi="宋体" w:eastAsia="宋体" w:cs="Times New Roman"/>
          <w:color w:val="auto"/>
          <w:sz w:val="32"/>
          <w:szCs w:val="32"/>
          <w:highlight w:val="none"/>
        </w:rPr>
      </w:pPr>
      <w:r>
        <w:rPr>
          <w:rFonts w:hint="eastAsia" w:ascii="宋体" w:hAnsi="宋体" w:eastAsia="宋体" w:cs="Times New Roman"/>
          <w:b/>
          <w:color w:val="auto"/>
          <w:sz w:val="28"/>
          <w:szCs w:val="28"/>
          <w:highlight w:val="none"/>
        </w:rPr>
        <w:t>投标人直接管理关系信息表</w:t>
      </w:r>
    </w:p>
    <w:tbl>
      <w:tblPr>
        <w:tblStyle w:val="2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auto"/>
                <w:kern w:val="0"/>
                <w:sz w:val="24"/>
                <w:highlight w:val="none"/>
              </w:rPr>
            </w:pPr>
          </w:p>
        </w:tc>
      </w:tr>
    </w:tbl>
    <w:p>
      <w:pPr>
        <w:snapToGrid w:val="0"/>
        <w:spacing w:line="360" w:lineRule="auto"/>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w:t>
      </w:r>
    </w:p>
    <w:p>
      <w:pPr>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hint="eastAsia" w:ascii="宋体" w:hAnsi="宋体" w:eastAsia="宋体" w:cs="Times New Roman"/>
          <w:color w:val="auto"/>
          <w:spacing w:val="-6"/>
          <w:sz w:val="21"/>
          <w:szCs w:val="21"/>
          <w:highlight w:val="none"/>
        </w:rPr>
        <w:t>本表所指的管理关系仅限于直接管理关系，不包括间接的管理关系。</w:t>
      </w:r>
    </w:p>
    <w:p>
      <w:pPr>
        <w:pStyle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lang w:val="en-US" w:eastAsia="zh-CN"/>
        </w:rPr>
        <w:t>投标人</w:t>
      </w:r>
      <w:r>
        <w:rPr>
          <w:rFonts w:hint="eastAsia" w:ascii="宋体" w:hAnsi="宋体" w:eastAsia="宋体" w:cs="Times New Roman"/>
          <w:color w:val="auto"/>
          <w:sz w:val="21"/>
          <w:szCs w:val="21"/>
          <w:highlight w:val="none"/>
        </w:rPr>
        <w:t>不存在直接管理关系的，则填“无”。</w:t>
      </w:r>
    </w:p>
    <w:p>
      <w:pPr>
        <w:pStyle w:val="9"/>
        <w:rPr>
          <w:rFonts w:hint="eastAsia" w:ascii="宋体" w:hAnsi="宋体" w:eastAsia="宋体" w:cs="Times New Roman"/>
          <w:color w:val="auto"/>
          <w:sz w:val="21"/>
          <w:szCs w:val="21"/>
          <w:highlight w:val="none"/>
        </w:rPr>
      </w:pPr>
    </w:p>
    <w:p>
      <w:pPr>
        <w:pStyle w:val="9"/>
        <w:rPr>
          <w:rFonts w:hint="eastAsia" w:ascii="宋体" w:hAnsi="宋体" w:eastAsia="宋体" w:cs="Times New Roman"/>
          <w:color w:val="auto"/>
          <w:sz w:val="21"/>
          <w:szCs w:val="21"/>
          <w:highlight w:val="none"/>
        </w:rPr>
      </w:pPr>
    </w:p>
    <w:p>
      <w:pPr>
        <w:pStyle w:val="9"/>
        <w:rPr>
          <w:rFonts w:hint="eastAsia" w:ascii="宋体" w:hAnsi="宋体" w:eastAsia="宋体" w:cs="Times New Roman"/>
          <w:color w:val="auto"/>
          <w:sz w:val="21"/>
          <w:szCs w:val="21"/>
          <w:highlight w:val="none"/>
        </w:rPr>
      </w:pPr>
    </w:p>
    <w:p>
      <w:pPr>
        <w:pStyle w:val="9"/>
        <w:rPr>
          <w:rFonts w:hint="eastAsia" w:ascii="宋体" w:hAnsi="宋体" w:eastAsia="宋体" w:cs="Times New Roman"/>
          <w:color w:val="auto"/>
          <w:sz w:val="21"/>
          <w:szCs w:val="21"/>
          <w:highlight w:val="none"/>
        </w:rPr>
      </w:pPr>
    </w:p>
    <w:p>
      <w:pPr>
        <w:pStyle w:val="9"/>
        <w:jc w:val="righ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zh-CN"/>
        </w:rPr>
        <w:t>投标人名称(盖公章)：</w:t>
      </w:r>
    </w:p>
    <w:p>
      <w:pPr>
        <w:pStyle w:val="9"/>
        <w:jc w:val="right"/>
        <w:rPr>
          <w:rFonts w:hint="eastAsia" w:ascii="宋体" w:hAnsi="宋体" w:eastAsia="宋体" w:cs="Times New Roman"/>
          <w:color w:val="auto"/>
          <w:sz w:val="21"/>
          <w:szCs w:val="21"/>
          <w:highlight w:val="none"/>
        </w:rPr>
        <w:sectPr>
          <w:pgSz w:w="11905" w:h="16838"/>
          <w:pgMar w:top="1134" w:right="1134" w:bottom="1134" w:left="1134" w:header="850" w:footer="850" w:gutter="0"/>
          <w:cols w:space="720" w:num="1"/>
          <w:titlePg/>
          <w:docGrid w:linePitch="331" w:charSpace="0"/>
        </w:sectPr>
      </w:pPr>
      <w:r>
        <w:rPr>
          <w:rFonts w:hint="eastAsia" w:ascii="宋体" w:hAnsi="宋体" w:eastAsia="宋体" w:cs="Times New Roman"/>
          <w:color w:val="auto"/>
          <w:sz w:val="21"/>
          <w:szCs w:val="21"/>
          <w:highlight w:val="none"/>
          <w:lang w:val="zh-CN"/>
        </w:rPr>
        <w:t>日期</w:t>
      </w:r>
      <w:r>
        <w:rPr>
          <w:rFonts w:hint="eastAsia" w:ascii="宋体" w:hAnsi="宋体" w:eastAsia="宋体" w:cs="Times New Roman"/>
          <w:color w:val="auto"/>
          <w:sz w:val="21"/>
          <w:szCs w:val="21"/>
          <w:highlight w:val="none"/>
        </w:rPr>
        <w:t xml:space="preserve">：  年  </w:t>
      </w:r>
      <w:r>
        <w:rPr>
          <w:rFonts w:hint="eastAsia" w:ascii="宋体" w:hAnsi="宋体" w:eastAsia="宋体" w:cs="Times New Roman"/>
          <w:color w:val="auto"/>
          <w:sz w:val="21"/>
          <w:szCs w:val="21"/>
          <w:highlight w:val="none"/>
          <w:lang w:val="zh-CN"/>
        </w:rPr>
        <w:t>月</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lang w:val="zh-CN"/>
        </w:rPr>
        <w:t>日</w:t>
      </w:r>
    </w:p>
    <w:p>
      <w:pPr>
        <w:rPr>
          <w:rFonts w:hint="eastAsia"/>
          <w:color w:val="auto"/>
          <w:highlight w:val="none"/>
        </w:rPr>
      </w:pPr>
    </w:p>
    <w:p>
      <w:pPr>
        <w:pStyle w:val="9"/>
        <w:rPr>
          <w:color w:val="auto"/>
          <w:highlight w:val="none"/>
        </w:rPr>
      </w:pPr>
      <w:r>
        <w:rPr>
          <w:rFonts w:hint="eastAsia" w:ascii="宋体" w:hAnsi="宋体" w:cs="宋体"/>
          <w:b/>
          <w:color w:val="auto"/>
          <w:kern w:val="0"/>
          <w:sz w:val="32"/>
          <w:szCs w:val="32"/>
          <w:highlight w:val="none"/>
          <w:lang w:val="en-US" w:eastAsia="zh-CN"/>
        </w:rPr>
        <w:t>5</w:t>
      </w:r>
      <w:r>
        <w:rPr>
          <w:rFonts w:hint="eastAsia" w:ascii="宋体" w:hAnsi="宋体" w:cs="宋体"/>
          <w:b/>
          <w:color w:val="auto"/>
          <w:kern w:val="0"/>
          <w:sz w:val="32"/>
          <w:szCs w:val="32"/>
          <w:highlight w:val="none"/>
        </w:rPr>
        <w:t>.</w:t>
      </w:r>
      <w:r>
        <w:rPr>
          <w:rFonts w:hint="eastAsia" w:ascii="宋体" w:hAnsi="宋体" w:cs="宋体"/>
          <w:b/>
          <w:color w:val="auto"/>
          <w:sz w:val="28"/>
          <w:szCs w:val="28"/>
          <w:highlight w:val="none"/>
        </w:rPr>
        <w:t>声明函的格式</w:t>
      </w:r>
      <w:r>
        <w:rPr>
          <w:rFonts w:hint="eastAsia"/>
          <w:color w:val="auto"/>
          <w:sz w:val="28"/>
          <w:szCs w:val="28"/>
          <w:highlight w:val="none"/>
        </w:rPr>
        <w:t>：</w:t>
      </w:r>
    </w:p>
    <w:p>
      <w:pPr>
        <w:snapToGrid w:val="0"/>
        <w:spacing w:before="50" w:after="120" w:afterLines="50"/>
        <w:jc w:val="center"/>
        <w:rPr>
          <w:rFonts w:ascii="宋体" w:hAnsi="宋体"/>
          <w:b/>
          <w:color w:val="auto"/>
          <w:sz w:val="32"/>
          <w:szCs w:val="32"/>
          <w:highlight w:val="none"/>
        </w:rPr>
      </w:pPr>
      <w:r>
        <w:rPr>
          <w:rFonts w:hint="eastAsia" w:ascii="宋体" w:hAnsi="宋体"/>
          <w:b/>
          <w:color w:val="auto"/>
          <w:sz w:val="32"/>
          <w:szCs w:val="32"/>
          <w:highlight w:val="none"/>
        </w:rPr>
        <w:t>声明函</w:t>
      </w:r>
    </w:p>
    <w:p>
      <w:pPr>
        <w:tabs>
          <w:tab w:val="left" w:pos="7200"/>
        </w:tabs>
        <w:spacing w:line="360" w:lineRule="auto"/>
        <w:rPr>
          <w:rFonts w:ascii="宋体" w:hAnsi="宋体"/>
          <w:color w:val="auto"/>
          <w:sz w:val="21"/>
          <w:szCs w:val="21"/>
          <w:highlight w:val="none"/>
          <w:u w:val="single"/>
        </w:rPr>
      </w:pPr>
      <w:r>
        <w:rPr>
          <w:rFonts w:hint="eastAsia" w:ascii="宋体" w:hAnsi="宋体"/>
          <w:color w:val="auto"/>
          <w:sz w:val="21"/>
          <w:szCs w:val="21"/>
          <w:highlight w:val="none"/>
        </w:rPr>
        <w:t>致：</w:t>
      </w:r>
      <w:bookmarkStart w:id="361" w:name="PO_3000001866_PM031_5"/>
      <w:r>
        <w:rPr>
          <w:rFonts w:hint="eastAsia" w:ascii="宋体" w:hAnsi="宋体"/>
          <w:color w:val="auto"/>
          <w:sz w:val="21"/>
          <w:szCs w:val="21"/>
          <w:highlight w:val="none"/>
          <w:u w:val="single"/>
        </w:rPr>
        <w:t>广西科联招标中心有限公司</w:t>
      </w:r>
      <w:bookmarkEnd w:id="361"/>
      <w:r>
        <w:rPr>
          <w:rFonts w:hint="eastAsia" w:ascii="宋体" w:hAnsi="宋体"/>
          <w:color w:val="auto"/>
          <w:sz w:val="21"/>
          <w:szCs w:val="21"/>
          <w:highlight w:val="none"/>
          <w:u w:val="single"/>
        </w:rPr>
        <w:t xml:space="preserve"> </w:t>
      </w:r>
    </w:p>
    <w:p>
      <w:pPr>
        <w:pStyle w:val="14"/>
        <w:spacing w:line="360" w:lineRule="auto"/>
        <w:ind w:firstLine="420" w:firstLineChars="200"/>
        <w:rPr>
          <w:color w:val="auto"/>
          <w:sz w:val="21"/>
          <w:szCs w:val="21"/>
          <w:highlight w:val="none"/>
        </w:rPr>
      </w:pPr>
      <w:r>
        <w:rPr>
          <w:rFonts w:hint="eastAsia" w:ascii="宋体" w:hAnsi="宋体" w:cs="宋体"/>
          <w:i/>
          <w:iCs/>
          <w:color w:val="auto"/>
          <w:sz w:val="21"/>
          <w:szCs w:val="21"/>
          <w:highlight w:val="none"/>
          <w:u w:val="single"/>
        </w:rPr>
        <w:t>（投标人名称）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snapToGri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我方愿意参加贵方组织的</w:t>
      </w:r>
      <w:r>
        <w:rPr>
          <w:rFonts w:hint="eastAsia" w:ascii="宋体" w:hAnsi="宋体"/>
          <w:i/>
          <w:iCs/>
          <w:color w:val="auto"/>
          <w:sz w:val="21"/>
          <w:szCs w:val="21"/>
          <w:highlight w:val="none"/>
          <w:u w:val="single"/>
        </w:rPr>
        <w:t xml:space="preserve">（项目名称） </w:t>
      </w:r>
      <w:r>
        <w:rPr>
          <w:rFonts w:hint="eastAsia" w:ascii="宋体" w:hAnsi="宋体"/>
          <w:color w:val="auto"/>
          <w:sz w:val="21"/>
          <w:szCs w:val="21"/>
          <w:highlight w:val="none"/>
        </w:rPr>
        <w:t>（项目编号：            ）项目的投标，为便于贵方公正、择优地确定中标人，我方就本次投标有关事项郑重声明如下：</w:t>
      </w:r>
    </w:p>
    <w:p>
      <w:pPr>
        <w:pStyle w:val="14"/>
        <w:spacing w:line="360" w:lineRule="auto"/>
        <w:ind w:firstLine="420" w:firstLineChars="200"/>
        <w:rPr>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我方向贵方提交的所有投标文件、资料都是准确的和真实的。</w:t>
      </w:r>
    </w:p>
    <w:p>
      <w:pPr>
        <w:snapToGri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在此，我方宣布同意如下：</w:t>
      </w:r>
    </w:p>
    <w:p>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（1）将按招标文件的约定履行合同责任和义务；</w:t>
      </w:r>
    </w:p>
    <w:p>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（2）已详细审查招标文件的全部</w:t>
      </w:r>
      <w:r>
        <w:rPr>
          <w:rFonts w:hint="eastAsia" w:ascii="宋体" w:hAnsi="宋体" w:cs="宋体"/>
          <w:color w:val="auto"/>
          <w:kern w:val="0"/>
          <w:sz w:val="21"/>
          <w:szCs w:val="21"/>
          <w:highlight w:val="none"/>
        </w:rPr>
        <w:t>内容</w:t>
      </w:r>
      <w:r>
        <w:rPr>
          <w:rFonts w:hint="eastAsia" w:ascii="宋体" w:hAnsi="宋体" w:cs="宋体"/>
          <w:color w:val="auto"/>
          <w:sz w:val="21"/>
          <w:szCs w:val="21"/>
          <w:highlight w:val="none"/>
        </w:rPr>
        <w:t>，包括澄清或者更正公告（如有）；</w:t>
      </w:r>
    </w:p>
    <w:p>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（3）同意提供按照贵方可能要求的与投标有关的一切数据或者资料。</w:t>
      </w:r>
    </w:p>
    <w:p>
      <w:pPr>
        <w:pStyle w:val="14"/>
        <w:spacing w:line="360" w:lineRule="auto"/>
        <w:rPr>
          <w:color w:val="auto"/>
          <w:sz w:val="21"/>
          <w:szCs w:val="21"/>
          <w:highlight w:val="none"/>
        </w:rPr>
      </w:pP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auto"/>
        <w:ind w:firstLine="420" w:firstLineChars="200"/>
        <w:contextualSpacing/>
        <w:rPr>
          <w:rFonts w:ascii="宋体" w:hAnsi="宋体" w:cs="宋体"/>
          <w:i/>
          <w:iCs/>
          <w:color w:val="auto"/>
          <w:sz w:val="21"/>
          <w:szCs w:val="21"/>
          <w:highlight w:val="none"/>
        </w:rPr>
      </w:pP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w:t>
      </w:r>
      <w:r>
        <w:rPr>
          <w:rFonts w:hint="eastAsia" w:ascii="宋体" w:hAnsi="宋体" w:cs="宋体"/>
          <w:color w:val="auto"/>
          <w:sz w:val="21"/>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 w:val="21"/>
          <w:szCs w:val="21"/>
          <w:highlight w:val="none"/>
        </w:rPr>
        <w:t>（两项内容中必须选择一项）</w:t>
      </w:r>
    </w:p>
    <w:p>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□我方本次投标文件</w:t>
      </w:r>
      <w:r>
        <w:rPr>
          <w:rFonts w:hint="eastAsia" w:ascii="宋体" w:hAnsi="宋体" w:cs="宋体"/>
          <w:color w:val="auto"/>
          <w:kern w:val="0"/>
          <w:sz w:val="21"/>
          <w:szCs w:val="21"/>
          <w:highlight w:val="none"/>
        </w:rPr>
        <w:t>内容中</w:t>
      </w:r>
      <w:r>
        <w:rPr>
          <w:rFonts w:hint="eastAsia" w:ascii="宋体" w:hAnsi="宋体" w:cs="宋体"/>
          <w:color w:val="auto"/>
          <w:sz w:val="21"/>
          <w:szCs w:val="21"/>
          <w:highlight w:val="none"/>
        </w:rPr>
        <w:t>未</w:t>
      </w:r>
      <w:r>
        <w:rPr>
          <w:rFonts w:hint="eastAsia" w:ascii="宋体" w:hAnsi="宋体" w:cs="宋体"/>
          <w:color w:val="auto"/>
          <w:kern w:val="0"/>
          <w:sz w:val="21"/>
          <w:szCs w:val="21"/>
          <w:highlight w:val="none"/>
        </w:rPr>
        <w:t>涉及商业秘密。</w:t>
      </w:r>
    </w:p>
    <w:p>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□我方本次投标文件</w:t>
      </w:r>
      <w:r>
        <w:rPr>
          <w:rFonts w:hint="eastAsia" w:ascii="宋体" w:hAnsi="宋体" w:cs="宋体"/>
          <w:color w:val="auto"/>
          <w:kern w:val="0"/>
          <w:sz w:val="21"/>
          <w:szCs w:val="21"/>
          <w:highlight w:val="none"/>
        </w:rPr>
        <w:t>涉及商业秘密的内容有：</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pPr>
        <w:pStyle w:val="14"/>
        <w:spacing w:line="360" w:lineRule="auto"/>
        <w:rPr>
          <w:color w:val="auto"/>
          <w:sz w:val="21"/>
          <w:szCs w:val="21"/>
          <w:highlight w:val="none"/>
        </w:rPr>
      </w:pPr>
    </w:p>
    <w:p>
      <w:pPr>
        <w:snapToGri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6</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 xml:space="preserve">以上事项如有虚假或者隐瞒，我方愿意承担一切后果，并不再寻求任何旨在减轻或者免除法律责任的辩解。 </w:t>
      </w:r>
    </w:p>
    <w:p>
      <w:pPr>
        <w:tabs>
          <w:tab w:val="left" w:pos="939"/>
        </w:tabs>
        <w:spacing w:line="360" w:lineRule="auto"/>
        <w:ind w:left="141" w:leftChars="67" w:firstLine="315" w:firstLineChars="150"/>
        <w:contextualSpacing/>
        <w:rPr>
          <w:rFonts w:ascii="宋体" w:hAnsi="宋体" w:cs="宋体"/>
          <w:color w:val="auto"/>
          <w:sz w:val="21"/>
          <w:szCs w:val="21"/>
          <w:highlight w:val="none"/>
        </w:rPr>
      </w:pPr>
      <w:r>
        <w:rPr>
          <w:rFonts w:hint="eastAsia" w:ascii="宋体" w:hAnsi="宋体" w:cs="宋体"/>
          <w:color w:val="auto"/>
          <w:sz w:val="21"/>
          <w:szCs w:val="21"/>
          <w:highlight w:val="none"/>
        </w:rPr>
        <w:t>特此承诺。</w:t>
      </w:r>
    </w:p>
    <w:p>
      <w:pPr>
        <w:snapToGrid w:val="0"/>
        <w:spacing w:before="50" w:after="120" w:afterLines="50" w:line="360" w:lineRule="auto"/>
        <w:ind w:firstLine="211" w:firstLineChars="100"/>
        <w:jc w:val="left"/>
        <w:rPr>
          <w:rFonts w:ascii="宋体" w:hAnsi="宋体"/>
          <w:color w:val="auto"/>
          <w:sz w:val="21"/>
          <w:szCs w:val="21"/>
          <w:highlight w:val="none"/>
        </w:rPr>
      </w:pPr>
      <w:r>
        <w:rPr>
          <w:rFonts w:hint="eastAsia" w:ascii="宋体" w:hAnsi="宋体"/>
          <w:b/>
          <w:color w:val="auto"/>
          <w:sz w:val="21"/>
          <w:szCs w:val="21"/>
          <w:highlight w:val="none"/>
        </w:rPr>
        <w:t xml:space="preserve">  注： 如为联合体投标，盖章处须加盖联合体各方公章，否则</w:t>
      </w:r>
      <w:r>
        <w:rPr>
          <w:rFonts w:hint="eastAsia" w:ascii="宋体" w:hAnsi="宋体" w:cs="宋体"/>
          <w:b/>
          <w:bCs/>
          <w:color w:val="auto"/>
          <w:sz w:val="21"/>
          <w:szCs w:val="21"/>
          <w:highlight w:val="none"/>
        </w:rPr>
        <w:t>其投标文件作无效响应处理</w:t>
      </w:r>
      <w:r>
        <w:rPr>
          <w:rFonts w:hint="eastAsia" w:ascii="宋体" w:hAnsi="宋体"/>
          <w:b/>
          <w:color w:val="auto"/>
          <w:sz w:val="21"/>
          <w:szCs w:val="21"/>
          <w:highlight w:val="none"/>
        </w:rPr>
        <w:t>。</w:t>
      </w:r>
    </w:p>
    <w:p>
      <w:pPr>
        <w:snapToGrid w:val="0"/>
        <w:spacing w:before="50" w:after="240" w:afterLines="100" w:line="360" w:lineRule="auto"/>
        <w:jc w:val="left"/>
        <w:rPr>
          <w:rFonts w:ascii="宋体" w:hAnsi="宋体" w:cs="宋体"/>
          <w:color w:val="auto"/>
          <w:sz w:val="24"/>
          <w:szCs w:val="24"/>
          <w:highlight w:val="none"/>
        </w:rPr>
      </w:pPr>
      <w:r>
        <w:rPr>
          <w:rFonts w:hint="eastAsia" w:ascii="宋体" w:hAnsi="宋体"/>
          <w:color w:val="auto"/>
          <w:sz w:val="24"/>
          <w:highlight w:val="none"/>
        </w:rPr>
        <w:t xml:space="preserve">                                    </w:t>
      </w:r>
      <w:r>
        <w:rPr>
          <w:rFonts w:hint="eastAsia" w:ascii="宋体" w:hAnsi="宋体"/>
          <w:color w:val="auto"/>
          <w:sz w:val="24"/>
          <w:szCs w:val="24"/>
          <w:highlight w:val="none"/>
        </w:rPr>
        <w:t xml:space="preserve"> </w:t>
      </w:r>
    </w:p>
    <w:p>
      <w:pPr>
        <w:snapToGrid w:val="0"/>
        <w:spacing w:before="50" w:after="240" w:afterLines="100" w:line="360" w:lineRule="auto"/>
        <w:ind w:left="7428" w:leftChars="2223" w:hanging="2760" w:hangingChars="1150"/>
        <w:jc w:val="left"/>
        <w:rPr>
          <w:rFonts w:ascii="仿宋_GB2312" w:hAnsi="仿宋" w:eastAsia="仿宋_GB2312" w:cs="仿宋_GB2312"/>
          <w:color w:val="auto"/>
          <w:kern w:val="0"/>
          <w:sz w:val="24"/>
          <w:szCs w:val="24"/>
          <w:highlight w:val="none"/>
          <w:lang w:val="zh-CN"/>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lang w:val="zh-CN"/>
        </w:rPr>
        <w:t>投标人名称(盖公章)：</w:t>
      </w:r>
      <w:r>
        <w:rPr>
          <w:rFonts w:hint="eastAsia" w:ascii="宋体" w:hAnsi="宋体"/>
          <w:color w:val="auto"/>
          <w:sz w:val="24"/>
          <w:szCs w:val="24"/>
          <w:highlight w:val="none"/>
        </w:rPr>
        <w:t xml:space="preserve">                                     年    月    日</w:t>
      </w:r>
    </w:p>
    <w:p>
      <w:pPr>
        <w:rPr>
          <w:b/>
          <w:bCs/>
          <w:color w:val="auto"/>
          <w:sz w:val="30"/>
          <w:szCs w:val="30"/>
          <w:highlight w:val="none"/>
        </w:rPr>
      </w:pPr>
      <w:r>
        <w:rPr>
          <w:rFonts w:hint="eastAsia"/>
          <w:b/>
          <w:bCs/>
          <w:color w:val="auto"/>
          <w:sz w:val="30"/>
          <w:szCs w:val="30"/>
          <w:highlight w:val="none"/>
        </w:rPr>
        <w:br w:type="page"/>
      </w:r>
    </w:p>
    <w:p>
      <w:pPr>
        <w:pStyle w:val="7"/>
        <w:ind w:left="0"/>
        <w:jc w:val="left"/>
        <w:rPr>
          <w:color w:val="auto"/>
          <w:highlight w:val="none"/>
        </w:rPr>
      </w:pPr>
      <w:r>
        <w:rPr>
          <w:rFonts w:hint="eastAsia" w:hAnsi="宋体" w:cs="宋体"/>
          <w:b/>
          <w:bCs/>
          <w:color w:val="auto"/>
          <w:sz w:val="28"/>
          <w:szCs w:val="28"/>
          <w:highlight w:val="none"/>
          <w:lang w:val="en-US" w:eastAsia="zh-CN"/>
        </w:rPr>
        <w:t>6</w:t>
      </w:r>
      <w:r>
        <w:rPr>
          <w:rFonts w:hint="eastAsia" w:hAnsi="宋体" w:cs="宋体"/>
          <w:b/>
          <w:bCs/>
          <w:color w:val="auto"/>
          <w:sz w:val="28"/>
          <w:szCs w:val="28"/>
          <w:highlight w:val="none"/>
        </w:rPr>
        <w:t>.联合体投标协议书的格式：</w:t>
      </w:r>
    </w:p>
    <w:p>
      <w:pPr>
        <w:pStyle w:val="12"/>
        <w:spacing w:line="600" w:lineRule="exact"/>
        <w:jc w:val="center"/>
        <w:rPr>
          <w:rFonts w:hAnsi="宋体" w:cs="宋体"/>
          <w:b/>
          <w:bCs/>
          <w:color w:val="auto"/>
          <w:sz w:val="28"/>
          <w:szCs w:val="28"/>
          <w:highlight w:val="none"/>
        </w:rPr>
      </w:pPr>
    </w:p>
    <w:p>
      <w:pPr>
        <w:pStyle w:val="12"/>
        <w:spacing w:line="600" w:lineRule="exact"/>
        <w:jc w:val="center"/>
        <w:rPr>
          <w:rFonts w:hAnsi="宋体" w:cs="宋体"/>
          <w:color w:val="auto"/>
          <w:sz w:val="28"/>
          <w:szCs w:val="28"/>
          <w:highlight w:val="none"/>
        </w:rPr>
      </w:pPr>
      <w:r>
        <w:rPr>
          <w:rFonts w:hint="eastAsia" w:hAnsi="宋体" w:cs="宋体"/>
          <w:b/>
          <w:bCs/>
          <w:color w:val="auto"/>
          <w:sz w:val="28"/>
          <w:szCs w:val="28"/>
          <w:highlight w:val="none"/>
        </w:rPr>
        <w:t>联合体投标协议书</w:t>
      </w:r>
    </w:p>
    <w:p>
      <w:pPr>
        <w:autoSpaceDE w:val="0"/>
        <w:autoSpaceDN w:val="0"/>
        <w:adjustRightInd w:val="0"/>
        <w:spacing w:line="360" w:lineRule="auto"/>
        <w:jc w:val="left"/>
        <w:rPr>
          <w:rFonts w:ascii="宋体" w:hAnsi="宋体" w:cs="宋体"/>
          <w:color w:val="auto"/>
          <w:kern w:val="0"/>
          <w:szCs w:val="21"/>
          <w:highlight w:val="none"/>
          <w:u w:val="single"/>
        </w:rPr>
      </w:pPr>
    </w:p>
    <w:p>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（所有成员单位名称）自愿组成联合体，共同参加</w:t>
      </w:r>
      <w:r>
        <w:rPr>
          <w:rFonts w:hint="eastAsia" w:ascii="宋体" w:hAnsi="宋体" w:cs="宋体"/>
          <w:color w:val="auto"/>
          <w:kern w:val="0"/>
          <w:sz w:val="21"/>
          <w:szCs w:val="21"/>
          <w:highlight w:val="none"/>
          <w:u w:val="single"/>
        </w:rPr>
        <w:t xml:space="preserve">    </w:t>
      </w:r>
      <w:bookmarkStart w:id="362" w:name="PO_3000001919_PM031_1"/>
      <w:r>
        <w:rPr>
          <w:rFonts w:hint="eastAsia" w:ascii="宋体" w:hAnsi="宋体" w:cs="宋体"/>
          <w:color w:val="auto"/>
          <w:kern w:val="0"/>
          <w:sz w:val="21"/>
          <w:szCs w:val="21"/>
          <w:highlight w:val="none"/>
          <w:u w:val="single"/>
        </w:rPr>
        <w:t>广西科联招标中心有限公司</w:t>
      </w:r>
      <w:bookmarkEnd w:id="362"/>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组织的</w:t>
      </w:r>
      <w:r>
        <w:rPr>
          <w:rFonts w:hint="eastAsia" w:ascii="宋体" w:hAnsi="宋体" w:cs="宋体"/>
          <w:color w:val="auto"/>
          <w:kern w:val="0"/>
          <w:sz w:val="21"/>
          <w:szCs w:val="21"/>
          <w:highlight w:val="none"/>
          <w:u w:val="single"/>
        </w:rPr>
        <w:t xml:space="preserve">   </w:t>
      </w:r>
      <w:r>
        <w:rPr>
          <w:rFonts w:hint="eastAsia" w:ascii="宋体" w:hAnsi="宋体" w:cs="宋体"/>
          <w:i/>
          <w:iCs/>
          <w:color w:val="auto"/>
          <w:kern w:val="0"/>
          <w:sz w:val="21"/>
          <w:szCs w:val="21"/>
          <w:highlight w:val="none"/>
          <w:u w:val="single"/>
        </w:rPr>
        <w:t>（项目名称）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（项目编号：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）投标。现就联合体投标事宜订立如下协议：</w:t>
      </w:r>
    </w:p>
    <w:p>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（某成员单位名称）为联合体名称牵头人。</w:t>
      </w:r>
    </w:p>
    <w:p>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联合体牵头人在本项目中签署和盖章的一切文件和处理的一切事宜，联合体各成员均予以承认。 联合体各成员将严格按照招标文件、投标文件和合同的要求全面履行义务，并向采购人承担连带责任。</w:t>
      </w:r>
    </w:p>
    <w:p>
      <w:pPr>
        <w:autoSpaceDE w:val="0"/>
        <w:autoSpaceDN w:val="0"/>
        <w:adjustRightInd w:val="0"/>
        <w:spacing w:line="360" w:lineRule="auto"/>
        <w:ind w:firstLine="420"/>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联合体各成员单位内部的职责分工如下</w:t>
      </w:r>
      <w:r>
        <w:rPr>
          <w:rFonts w:hint="eastAsia" w:ascii="宋体" w:hAnsi="宋体" w:cs="宋体"/>
          <w:color w:val="auto"/>
          <w:kern w:val="0"/>
          <w:sz w:val="21"/>
          <w:szCs w:val="21"/>
          <w:highlight w:val="none"/>
          <w:u w:val="single"/>
        </w:rPr>
        <w:t>：                             。</w:t>
      </w:r>
    </w:p>
    <w:p>
      <w:pPr>
        <w:pStyle w:val="12"/>
        <w:spacing w:line="360" w:lineRule="auto"/>
        <w:ind w:firstLine="420" w:firstLineChars="200"/>
        <w:rPr>
          <w:rFonts w:hAnsi="宋体" w:cs="宋体"/>
          <w:color w:val="auto"/>
          <w:sz w:val="21"/>
          <w:szCs w:val="21"/>
          <w:highlight w:val="none"/>
        </w:rPr>
      </w:pPr>
      <w:r>
        <w:rPr>
          <w:rFonts w:hint="eastAsia" w:hAnsi="宋体" w:cs="宋体"/>
          <w:color w:val="auto"/>
          <w:kern w:val="0"/>
          <w:sz w:val="21"/>
          <w:szCs w:val="21"/>
          <w:highlight w:val="none"/>
        </w:rPr>
        <w:t>5</w:t>
      </w:r>
      <w:r>
        <w:rPr>
          <w:rFonts w:hint="eastAsia" w:hAnsi="宋体" w:cs="宋体"/>
          <w:color w:val="auto"/>
          <w:kern w:val="0"/>
          <w:sz w:val="21"/>
          <w:szCs w:val="21"/>
          <w:highlight w:val="none"/>
          <w:lang w:val="en-US" w:eastAsia="zh-CN"/>
        </w:rPr>
        <w:t>.</w:t>
      </w:r>
      <w:r>
        <w:rPr>
          <w:rFonts w:hint="eastAsia" w:hAnsi="宋体" w:cs="宋体"/>
          <w:color w:val="auto"/>
          <w:kern w:val="0"/>
          <w:sz w:val="21"/>
          <w:szCs w:val="21"/>
          <w:highlight w:val="none"/>
        </w:rPr>
        <w:t>本联合体中</w:t>
      </w:r>
      <w:r>
        <w:rPr>
          <w:rFonts w:hint="eastAsia" w:hAnsi="宋体" w:cs="宋体"/>
          <w:color w:val="auto"/>
          <w:kern w:val="0"/>
          <w:sz w:val="21"/>
          <w:szCs w:val="21"/>
          <w:highlight w:val="none"/>
          <w:u w:val="single"/>
        </w:rPr>
        <w:t xml:space="preserve">，                          （某成员单位名称）为      </w:t>
      </w:r>
      <w:r>
        <w:rPr>
          <w:rFonts w:hint="eastAsia" w:hAnsi="宋体" w:cs="宋体"/>
          <w:color w:val="auto"/>
          <w:sz w:val="21"/>
          <w:szCs w:val="21"/>
          <w:highlight w:val="none"/>
        </w:rPr>
        <w:t>（请填写：中型、小型、微型）企业，其协议合同金额占联合体协议合同总金额的</w:t>
      </w:r>
      <w:r>
        <w:rPr>
          <w:rFonts w:hint="eastAsia" w:hAnsi="宋体" w:cs="宋体"/>
          <w:color w:val="auto"/>
          <w:kern w:val="0"/>
          <w:sz w:val="21"/>
          <w:szCs w:val="21"/>
          <w:highlight w:val="none"/>
          <w:u w:val="single"/>
        </w:rPr>
        <w:t xml:space="preserve">      </w:t>
      </w:r>
      <w:r>
        <w:rPr>
          <w:rFonts w:hint="eastAsia" w:hAnsi="宋体" w:cs="宋体"/>
          <w:color w:val="auto"/>
          <w:sz w:val="21"/>
          <w:szCs w:val="21"/>
          <w:highlight w:val="none"/>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本协议书自签署之日起生效，合同履行完毕后自动失效。</w:t>
      </w:r>
    </w:p>
    <w:p>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本协议书一式</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份，联合体成员和采购代理机构各执一份。</w:t>
      </w:r>
    </w:p>
    <w:p>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牵头人名称：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（盖公章）</w:t>
      </w:r>
    </w:p>
    <w:p>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pPr>
        <w:autoSpaceDE w:val="0"/>
        <w:autoSpaceDN w:val="0"/>
        <w:adjustRightInd w:val="0"/>
        <w:spacing w:line="360" w:lineRule="auto"/>
        <w:jc w:val="left"/>
        <w:rPr>
          <w:rFonts w:ascii="宋体" w:hAnsi="宋体" w:cs="宋体"/>
          <w:color w:val="auto"/>
          <w:kern w:val="0"/>
          <w:sz w:val="21"/>
          <w:szCs w:val="21"/>
          <w:highlight w:val="none"/>
        </w:rPr>
      </w:pPr>
    </w:p>
    <w:p>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成员一名称：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（盖公章）</w:t>
      </w:r>
    </w:p>
    <w:p>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pPr>
        <w:autoSpaceDE w:val="0"/>
        <w:autoSpaceDN w:val="0"/>
        <w:adjustRightInd w:val="0"/>
        <w:spacing w:line="360" w:lineRule="auto"/>
        <w:jc w:val="left"/>
        <w:rPr>
          <w:rFonts w:ascii="宋体" w:hAnsi="宋体" w:cs="宋体"/>
          <w:color w:val="auto"/>
          <w:kern w:val="0"/>
          <w:sz w:val="21"/>
          <w:szCs w:val="21"/>
          <w:highlight w:val="none"/>
        </w:rPr>
      </w:pPr>
    </w:p>
    <w:p>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成员二名称：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（盖公章）</w:t>
      </w:r>
    </w:p>
    <w:p>
      <w:pPr>
        <w:pStyle w:val="12"/>
        <w:spacing w:line="360" w:lineRule="auto"/>
        <w:rPr>
          <w:rFonts w:hAnsi="宋体" w:cs="宋体"/>
          <w:color w:val="auto"/>
          <w:kern w:val="0"/>
          <w:sz w:val="21"/>
          <w:szCs w:val="21"/>
          <w:highlight w:val="none"/>
        </w:rPr>
      </w:pPr>
      <w:r>
        <w:rPr>
          <w:rFonts w:hint="eastAsia" w:hAnsi="宋体" w:cs="宋体"/>
          <w:color w:val="auto"/>
          <w:kern w:val="0"/>
          <w:sz w:val="21"/>
          <w:szCs w:val="21"/>
          <w:highlight w:val="none"/>
        </w:rPr>
        <w:t>法定代表人或其委托代理人：</w:t>
      </w: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rPr>
        <w:t>（签字）</w:t>
      </w:r>
    </w:p>
    <w:p>
      <w:pPr>
        <w:pStyle w:val="6"/>
        <w:overflowPunct w:val="0"/>
        <w:spacing w:line="360" w:lineRule="auto"/>
        <w:ind w:firstLineChars="175"/>
        <w:rPr>
          <w:rFonts w:ascii="宋体" w:hAnsi="宋体" w:cs="宋体"/>
          <w:color w:val="auto"/>
          <w:sz w:val="21"/>
          <w:szCs w:val="21"/>
          <w:highlight w:val="none"/>
        </w:rPr>
      </w:pPr>
      <w:r>
        <w:rPr>
          <w:rFonts w:hint="eastAsia" w:ascii="宋体" w:hAnsi="宋体" w:cs="宋体"/>
          <w:color w:val="auto"/>
          <w:sz w:val="21"/>
          <w:szCs w:val="21"/>
          <w:highlight w:val="none"/>
        </w:rPr>
        <w:t>……</w:t>
      </w:r>
    </w:p>
    <w:p>
      <w:pPr>
        <w:pStyle w:val="6"/>
        <w:overflowPunct w:val="0"/>
        <w:spacing w:line="360" w:lineRule="auto"/>
        <w:ind w:firstLineChars="175"/>
        <w:rPr>
          <w:rFonts w:ascii="宋体" w:hAnsi="宋体" w:cs="宋体"/>
          <w:color w:val="auto"/>
          <w:sz w:val="24"/>
          <w:highlight w:val="none"/>
        </w:rPr>
      </w:pPr>
    </w:p>
    <w:p>
      <w:pPr>
        <w:pStyle w:val="6"/>
        <w:overflowPunct w:val="0"/>
        <w:spacing w:line="360" w:lineRule="auto"/>
        <w:ind w:firstLine="7140" w:firstLineChars="2975"/>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日</w:t>
      </w:r>
    </w:p>
    <w:p>
      <w:pPr>
        <w:pStyle w:val="12"/>
        <w:spacing w:line="600" w:lineRule="exact"/>
        <w:jc w:val="center"/>
        <w:rPr>
          <w:rFonts w:hAnsi="宋体" w:cs="宋体"/>
          <w:color w:val="auto"/>
          <w:kern w:val="0"/>
          <w:szCs w:val="21"/>
          <w:highlight w:val="none"/>
        </w:rPr>
      </w:pPr>
    </w:p>
    <w:p>
      <w:pPr>
        <w:pStyle w:val="12"/>
        <w:rPr>
          <w:rFonts w:hAnsi="宋体"/>
          <w:color w:val="auto"/>
          <w:szCs w:val="21"/>
          <w:highlight w:val="none"/>
        </w:rPr>
      </w:pPr>
    </w:p>
    <w:p>
      <w:pPr>
        <w:pStyle w:val="12"/>
        <w:jc w:val="center"/>
        <w:outlineLvl w:val="1"/>
        <w:rPr>
          <w:rFonts w:hAnsi="宋体"/>
          <w:b/>
          <w:bCs/>
          <w:color w:val="auto"/>
          <w:sz w:val="28"/>
          <w:szCs w:val="28"/>
          <w:highlight w:val="none"/>
        </w:rPr>
      </w:pPr>
      <w:bookmarkStart w:id="363" w:name="_Toc19686838"/>
      <w:bookmarkStart w:id="364" w:name="_Toc31528"/>
      <w:bookmarkStart w:id="365" w:name="_Toc2566"/>
      <w:bookmarkStart w:id="366" w:name="_Toc6839"/>
      <w:bookmarkStart w:id="367" w:name="_Toc12624"/>
      <w:bookmarkStart w:id="368" w:name="_Toc16062"/>
      <w:bookmarkStart w:id="369" w:name="_Toc3944"/>
      <w:bookmarkStart w:id="370" w:name="_Toc20777"/>
      <w:bookmarkStart w:id="371" w:name="_Toc24133"/>
      <w:bookmarkStart w:id="372" w:name="_Toc8189"/>
      <w:bookmarkStart w:id="373" w:name="_Toc13159"/>
    </w:p>
    <w:p>
      <w:pPr>
        <w:pStyle w:val="12"/>
        <w:jc w:val="center"/>
        <w:outlineLvl w:val="1"/>
        <w:rPr>
          <w:rFonts w:hAnsi="宋体"/>
          <w:b/>
          <w:bCs/>
          <w:color w:val="auto"/>
          <w:sz w:val="28"/>
          <w:szCs w:val="28"/>
          <w:highlight w:val="none"/>
        </w:rPr>
      </w:pPr>
      <w:r>
        <w:rPr>
          <w:rFonts w:hint="eastAsia" w:hAnsi="宋体"/>
          <w:b/>
          <w:bCs/>
          <w:color w:val="auto"/>
          <w:sz w:val="28"/>
          <w:szCs w:val="28"/>
          <w:highlight w:val="none"/>
        </w:rPr>
        <w:t xml:space="preserve">第二节 </w:t>
      </w:r>
      <w:r>
        <w:rPr>
          <w:rFonts w:hint="eastAsia" w:hAnsi="宋体"/>
          <w:b/>
          <w:bCs/>
          <w:color w:val="auto"/>
          <w:sz w:val="28"/>
          <w:szCs w:val="28"/>
          <w:highlight w:val="none"/>
          <w:lang w:eastAsia="zh-CN"/>
        </w:rPr>
        <w:t>商务技术文件</w:t>
      </w:r>
      <w:r>
        <w:rPr>
          <w:rFonts w:hint="eastAsia" w:hAnsi="宋体"/>
          <w:b/>
          <w:bCs/>
          <w:color w:val="auto"/>
          <w:sz w:val="28"/>
          <w:szCs w:val="28"/>
          <w:highlight w:val="none"/>
        </w:rPr>
        <w:t>格式</w:t>
      </w:r>
      <w:bookmarkEnd w:id="363"/>
      <w:bookmarkEnd w:id="364"/>
      <w:bookmarkEnd w:id="365"/>
      <w:bookmarkEnd w:id="366"/>
      <w:bookmarkEnd w:id="367"/>
      <w:bookmarkEnd w:id="368"/>
      <w:bookmarkEnd w:id="369"/>
      <w:bookmarkEnd w:id="370"/>
      <w:bookmarkEnd w:id="371"/>
      <w:bookmarkEnd w:id="372"/>
      <w:bookmarkEnd w:id="373"/>
    </w:p>
    <w:p>
      <w:pPr>
        <w:snapToGrid w:val="0"/>
        <w:spacing w:before="120" w:beforeLines="50" w:after="50"/>
        <w:rPr>
          <w:rFonts w:ascii="宋体" w:hAnsi="宋体"/>
          <w:color w:val="auto"/>
          <w:sz w:val="30"/>
          <w:szCs w:val="20"/>
          <w:highlight w:val="none"/>
        </w:rPr>
      </w:pPr>
    </w:p>
    <w:p>
      <w:pPr>
        <w:pStyle w:val="14"/>
        <w:rPr>
          <w:color w:val="auto"/>
          <w:highlight w:val="non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lang w:eastAsia="zh-CN"/>
        </w:rPr>
        <w:t>商务技术文件</w:t>
      </w:r>
      <w:r>
        <w:rPr>
          <w:rFonts w:hint="eastAsia" w:ascii="宋体" w:hAnsi="宋体" w:cs="宋体"/>
          <w:b/>
          <w:color w:val="auto"/>
          <w:sz w:val="28"/>
          <w:szCs w:val="28"/>
          <w:highlight w:val="none"/>
        </w:rPr>
        <w:t>封面的格式</w:t>
      </w:r>
      <w:r>
        <w:rPr>
          <w:rFonts w:hint="eastAsia" w:hAnsi="宋体" w:cs="宋体"/>
          <w:b/>
          <w:bCs/>
          <w:color w:val="auto"/>
          <w:sz w:val="28"/>
          <w:szCs w:val="28"/>
          <w:highlight w:val="none"/>
        </w:rPr>
        <w:t>（参照此格式自拟）</w:t>
      </w:r>
      <w:r>
        <w:rPr>
          <w:rFonts w:hint="eastAsia" w:ascii="宋体" w:hAnsi="宋体" w:cs="宋体"/>
          <w:b/>
          <w:color w:val="auto"/>
          <w:sz w:val="28"/>
          <w:szCs w:val="28"/>
          <w:highlight w:val="none"/>
        </w:rPr>
        <w:t>：</w:t>
      </w:r>
    </w:p>
    <w:p>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w:t>
      </w:r>
      <w:r>
        <w:rPr>
          <w:rFonts w:hint="eastAsia" w:ascii="宋体" w:hAnsi="宋体"/>
          <w:bCs/>
          <w:color w:val="auto"/>
          <w:highlight w:val="none"/>
          <w:lang w:eastAsia="zh-CN"/>
        </w:rPr>
        <w:t>电子版投标文件</w:t>
      </w:r>
    </w:p>
    <w:p>
      <w:pPr>
        <w:snapToGrid w:val="0"/>
        <w:spacing w:before="120" w:beforeLines="50" w:after="50"/>
        <w:rPr>
          <w:rFonts w:ascii="宋体" w:hAnsi="宋体"/>
          <w:color w:val="auto"/>
          <w:sz w:val="24"/>
          <w:szCs w:val="20"/>
          <w:highlight w:val="none"/>
        </w:rPr>
      </w:pPr>
    </w:p>
    <w:p>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lang w:eastAsia="zh-CN"/>
        </w:rPr>
        <w:t>商务技术文件</w:t>
      </w:r>
    </w:p>
    <w:p>
      <w:pPr>
        <w:snapToGrid w:val="0"/>
        <w:spacing w:before="120" w:beforeLines="50" w:after="50"/>
        <w:rPr>
          <w:rFonts w:ascii="宋体" w:hAnsi="宋体"/>
          <w:bCs/>
          <w:color w:val="auto"/>
          <w:sz w:val="24"/>
          <w:szCs w:val="20"/>
          <w:highlight w:val="none"/>
        </w:rPr>
      </w:pPr>
    </w:p>
    <w:p>
      <w:pPr>
        <w:snapToGrid w:val="0"/>
        <w:spacing w:before="120" w:beforeLines="50" w:after="50"/>
        <w:ind w:firstLine="540" w:firstLineChars="225"/>
        <w:rPr>
          <w:rFonts w:ascii="宋体" w:hAnsi="宋体"/>
          <w:bCs/>
          <w:color w:val="auto"/>
          <w:sz w:val="24"/>
          <w:highlight w:val="none"/>
        </w:rPr>
      </w:pPr>
    </w:p>
    <w:p>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项目名称：</w:t>
      </w:r>
    </w:p>
    <w:p>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项目编号： </w:t>
      </w:r>
    </w:p>
    <w:p>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所投分标（如有则填写，无分标时填写“无”或者留空）：</w:t>
      </w:r>
    </w:p>
    <w:p>
      <w:pPr>
        <w:snapToGrid w:val="0"/>
        <w:spacing w:before="120" w:beforeLines="50" w:after="50"/>
        <w:ind w:firstLine="540" w:firstLineChars="225"/>
        <w:rPr>
          <w:rFonts w:ascii="宋体" w:hAnsi="宋体"/>
          <w:bCs/>
          <w:color w:val="auto"/>
          <w:sz w:val="24"/>
          <w:szCs w:val="20"/>
          <w:highlight w:val="none"/>
        </w:rPr>
      </w:pPr>
    </w:p>
    <w:p>
      <w:pPr>
        <w:pStyle w:val="6"/>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pPr>
        <w:pStyle w:val="6"/>
        <w:snapToGrid w:val="0"/>
        <w:spacing w:before="50" w:after="50"/>
        <w:ind w:firstLine="540" w:firstLineChars="225"/>
        <w:rPr>
          <w:rFonts w:ascii="宋体" w:hAnsi="宋体"/>
          <w:bCs/>
          <w:color w:val="auto"/>
          <w:sz w:val="24"/>
          <w:szCs w:val="24"/>
          <w:highlight w:val="none"/>
        </w:rPr>
      </w:pPr>
    </w:p>
    <w:p>
      <w:pPr>
        <w:pStyle w:val="6"/>
        <w:snapToGrid w:val="0"/>
        <w:spacing w:before="50" w:after="50"/>
        <w:ind w:firstLine="960" w:firstLineChars="400"/>
        <w:rPr>
          <w:rFonts w:ascii="宋体" w:hAnsi="宋体"/>
          <w:bCs/>
          <w:color w:val="auto"/>
          <w:sz w:val="24"/>
          <w:szCs w:val="24"/>
          <w:highlight w:val="none"/>
        </w:rPr>
      </w:pPr>
    </w:p>
    <w:p>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w:t>
      </w:r>
    </w:p>
    <w:p>
      <w:pPr>
        <w:snapToGrid w:val="0"/>
        <w:spacing w:before="120" w:beforeLines="50" w:after="50"/>
        <w:ind w:firstLine="645"/>
        <w:rPr>
          <w:rFonts w:ascii="宋体" w:hAnsi="宋体"/>
          <w:color w:val="auto"/>
          <w:sz w:val="24"/>
          <w:highlight w:val="none"/>
        </w:rPr>
      </w:pPr>
    </w:p>
    <w:p>
      <w:pPr>
        <w:snapToGrid w:val="0"/>
        <w:spacing w:before="120" w:beforeLines="50" w:after="50"/>
        <w:ind w:firstLine="645"/>
        <w:rPr>
          <w:rFonts w:ascii="宋体" w:hAnsi="宋体"/>
          <w:color w:val="auto"/>
          <w:sz w:val="24"/>
          <w:highlight w:val="none"/>
        </w:rPr>
      </w:pPr>
    </w:p>
    <w:p>
      <w:pPr>
        <w:snapToGrid w:val="0"/>
        <w:spacing w:before="120" w:beforeLines="50" w:after="50"/>
        <w:ind w:firstLine="645"/>
        <w:rPr>
          <w:rFonts w:ascii="宋体" w:hAnsi="宋体"/>
          <w:color w:val="auto"/>
          <w:sz w:val="24"/>
          <w:highlight w:val="none"/>
        </w:rPr>
      </w:pPr>
    </w:p>
    <w:p>
      <w:pPr>
        <w:snapToGrid w:val="0"/>
        <w:spacing w:before="120" w:beforeLines="50" w:after="50"/>
        <w:ind w:firstLine="645"/>
        <w:rPr>
          <w:rFonts w:ascii="宋体" w:hAnsi="宋体"/>
          <w:color w:val="auto"/>
          <w:sz w:val="24"/>
          <w:highlight w:val="none"/>
        </w:rPr>
      </w:pPr>
    </w:p>
    <w:p>
      <w:pPr>
        <w:snapToGrid w:val="0"/>
        <w:spacing w:before="120" w:beforeLines="50" w:after="50"/>
        <w:ind w:firstLine="4329" w:firstLineChars="1804"/>
        <w:rPr>
          <w:rFonts w:ascii="宋体" w:hAnsi="宋体"/>
          <w:color w:val="auto"/>
          <w:sz w:val="24"/>
          <w:highlight w:val="none"/>
        </w:rPr>
      </w:pPr>
      <w:r>
        <w:rPr>
          <w:rFonts w:hint="eastAsia" w:ascii="宋体" w:hAnsi="宋体"/>
          <w:color w:val="auto"/>
          <w:sz w:val="24"/>
          <w:highlight w:val="none"/>
        </w:rPr>
        <w:t xml:space="preserve"> 年  月  日</w:t>
      </w:r>
    </w:p>
    <w:p>
      <w:pPr>
        <w:spacing w:line="360" w:lineRule="auto"/>
        <w:ind w:right="420"/>
        <w:rPr>
          <w:rFonts w:ascii="仿宋_GB2312" w:hAnsi="仿宋" w:eastAsia="仿宋_GB2312" w:cs="仿宋_GB2312"/>
          <w:b/>
          <w:color w:val="auto"/>
          <w:kern w:val="0"/>
          <w:sz w:val="36"/>
          <w:szCs w:val="36"/>
          <w:highlight w:val="none"/>
        </w:rPr>
      </w:pPr>
      <w:r>
        <w:rPr>
          <w:rFonts w:hint="eastAsia" w:ascii="宋体" w:hAnsi="宋体"/>
          <w:color w:val="auto"/>
          <w:sz w:val="24"/>
          <w:szCs w:val="20"/>
          <w:highlight w:val="none"/>
        </w:rPr>
        <w:t xml:space="preserve"> </w:t>
      </w:r>
    </w:p>
    <w:p>
      <w:pPr>
        <w:rPr>
          <w:rFonts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lang w:eastAsia="zh-CN"/>
        </w:rPr>
        <w:t>商务技术文件</w:t>
      </w:r>
      <w:r>
        <w:rPr>
          <w:rFonts w:hint="eastAsia" w:ascii="宋体" w:hAnsi="宋体" w:cs="宋体"/>
          <w:b/>
          <w:bCs/>
          <w:color w:val="auto"/>
          <w:sz w:val="28"/>
          <w:szCs w:val="28"/>
          <w:highlight w:val="none"/>
        </w:rPr>
        <w:t>目录</w:t>
      </w:r>
    </w:p>
    <w:p>
      <w:pPr>
        <w:jc w:val="left"/>
        <w:rPr>
          <w:b/>
          <w:bCs/>
          <w:color w:val="auto"/>
          <w:sz w:val="30"/>
          <w:szCs w:val="30"/>
          <w:highlight w:val="none"/>
        </w:rPr>
      </w:pPr>
      <w:r>
        <w:rPr>
          <w:rFonts w:hint="eastAsia" w:ascii="宋体" w:hAnsi="宋体" w:cs="宋体"/>
          <w:color w:val="auto"/>
          <w:kern w:val="0"/>
          <w:sz w:val="24"/>
          <w:highlight w:val="none"/>
        </w:rPr>
        <w:t>根据招标文件规定及投标人提供的材料自行编写目录（部分格式后附）。</w:t>
      </w:r>
      <w:r>
        <w:rPr>
          <w:rFonts w:hint="eastAsia"/>
          <w:b/>
          <w:bCs/>
          <w:color w:val="auto"/>
          <w:sz w:val="30"/>
          <w:szCs w:val="30"/>
          <w:highlight w:val="none"/>
        </w:rPr>
        <w:br w:type="page"/>
      </w:r>
    </w:p>
    <w:p>
      <w:pPr>
        <w:snapToGrid w:val="0"/>
        <w:spacing w:before="120" w:beforeLines="50" w:after="50"/>
        <w:rPr>
          <w:b/>
          <w:bCs/>
          <w:color w:val="auto"/>
          <w:sz w:val="30"/>
          <w:szCs w:val="30"/>
          <w:highlight w:val="none"/>
        </w:rPr>
      </w:pPr>
      <w:r>
        <w:rPr>
          <w:rFonts w:hint="eastAsia" w:ascii="宋体" w:hAnsi="宋体" w:cs="宋体"/>
          <w:b/>
          <w:bCs/>
          <w:color w:val="auto"/>
          <w:sz w:val="28"/>
          <w:szCs w:val="28"/>
          <w:highlight w:val="none"/>
        </w:rPr>
        <w:t>3.无串通投标行为的承诺函的格式：</w:t>
      </w:r>
    </w:p>
    <w:p>
      <w:pPr>
        <w:snapToGrid w:val="0"/>
        <w:spacing w:before="120" w:beforeLines="50" w:after="50"/>
        <w:ind w:left="420"/>
        <w:jc w:val="center"/>
        <w:rPr>
          <w:rFonts w:ascii="宋体" w:hAnsi="宋体"/>
          <w:b/>
          <w:color w:val="auto"/>
          <w:sz w:val="32"/>
          <w:szCs w:val="32"/>
          <w:highlight w:val="none"/>
        </w:rPr>
      </w:pPr>
    </w:p>
    <w:p>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参加本项目无</w:t>
      </w:r>
      <w:r>
        <w:rPr>
          <w:rFonts w:hint="eastAsia"/>
          <w:b/>
          <w:bCs/>
          <w:color w:val="auto"/>
          <w:sz w:val="32"/>
          <w:szCs w:val="32"/>
          <w:highlight w:val="none"/>
        </w:rPr>
        <w:t>串通投</w:t>
      </w:r>
      <w:r>
        <w:rPr>
          <w:rFonts w:hint="eastAsia" w:ascii="宋体" w:hAnsi="宋体"/>
          <w:b/>
          <w:color w:val="auto"/>
          <w:sz w:val="32"/>
          <w:szCs w:val="32"/>
          <w:highlight w:val="none"/>
        </w:rPr>
        <w:t>标行为的承诺函</w:t>
      </w:r>
    </w:p>
    <w:p>
      <w:pPr>
        <w:snapToGrid w:val="0"/>
        <w:spacing w:before="120" w:beforeLines="50" w:after="50"/>
        <w:rPr>
          <w:rFonts w:ascii="宋体" w:hAnsi="宋体"/>
          <w:b/>
          <w:color w:val="auto"/>
          <w:szCs w:val="21"/>
          <w:highlight w:val="none"/>
        </w:rPr>
      </w:pPr>
    </w:p>
    <w:p>
      <w:pPr>
        <w:snapToGrid w:val="0"/>
        <w:spacing w:before="120" w:beforeLines="50" w:after="50" w:line="360" w:lineRule="auto"/>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pPr>
        <w:snapToGrid w:val="0"/>
        <w:spacing w:before="120" w:beforeLines="50" w:after="50" w:line="360" w:lineRule="auto"/>
        <w:ind w:firstLine="411" w:firstLineChars="196"/>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.不同投标人的投标保证金从同一单位或者个人账户转出。</w:t>
      </w:r>
    </w:p>
    <w:p>
      <w:pPr>
        <w:snapToGrid w:val="0"/>
        <w:spacing w:before="120" w:beforeLines="50" w:after="50" w:line="360" w:lineRule="auto"/>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3.投标人之间协商报价、技术方案等投标文件的实质性内容；</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pPr>
        <w:pStyle w:val="9"/>
        <w:rPr>
          <w:color w:val="auto"/>
          <w:highlight w:val="none"/>
        </w:rPr>
      </w:pPr>
    </w:p>
    <w:p>
      <w:pPr>
        <w:snapToGrid w:val="0"/>
        <w:spacing w:line="360" w:lineRule="auto"/>
        <w:ind w:firstLine="4935" w:firstLineChars="2350"/>
        <w:rPr>
          <w:rFonts w:ascii="宋体" w:hAnsi="宋体" w:cs="宋体"/>
          <w:color w:val="auto"/>
          <w:kern w:val="0"/>
          <w:sz w:val="24"/>
          <w:highlight w:val="none"/>
        </w:rPr>
      </w:pPr>
      <w:r>
        <w:rPr>
          <w:rFonts w:hAnsi="宋体"/>
          <w:color w:val="auto"/>
          <w:szCs w:val="21"/>
          <w:highlight w:val="none"/>
        </w:rPr>
        <w:t xml:space="preserve">  </w:t>
      </w:r>
      <w:r>
        <w:rPr>
          <w:rFonts w:hint="eastAsia" w:ascii="宋体" w:hAnsi="宋体" w:cs="宋体"/>
          <w:color w:val="auto"/>
          <w:kern w:val="0"/>
          <w:sz w:val="24"/>
          <w:highlight w:val="none"/>
          <w:lang w:val="zh-CN"/>
        </w:rPr>
        <w:t>投标人名称(盖公章)：</w:t>
      </w:r>
    </w:p>
    <w:p>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12"/>
        <w:snapToGrid w:val="0"/>
        <w:spacing w:before="295" w:after="295" w:line="360" w:lineRule="auto"/>
        <w:rPr>
          <w:rFonts w:hAnsi="宋体"/>
          <w:b/>
          <w:color w:val="auto"/>
          <w:sz w:val="24"/>
          <w:highlight w:val="none"/>
        </w:rPr>
      </w:pPr>
      <w:r>
        <w:rPr>
          <w:rFonts w:hint="eastAsia" w:hAnsi="宋体"/>
          <w:b/>
          <w:color w:val="auto"/>
          <w:sz w:val="24"/>
          <w:highlight w:val="none"/>
        </w:rPr>
        <w:br w:type="page"/>
      </w:r>
      <w:r>
        <w:rPr>
          <w:rFonts w:hint="eastAsia" w:hAnsi="宋体" w:cs="宋体"/>
          <w:b/>
          <w:bCs/>
          <w:color w:val="auto"/>
          <w:sz w:val="28"/>
          <w:szCs w:val="28"/>
          <w:highlight w:val="none"/>
        </w:rPr>
        <w:t>4.法定代表人身份证明的格式：</w:t>
      </w:r>
    </w:p>
    <w:p>
      <w:pPr>
        <w:spacing w:before="240" w:beforeLines="100" w:after="120" w:afterLines="50"/>
        <w:ind w:left="540"/>
        <w:jc w:val="center"/>
        <w:rPr>
          <w:rFonts w:ascii="宋体" w:hAnsi="Courier New"/>
          <w:b/>
          <w:color w:val="auto"/>
          <w:sz w:val="32"/>
          <w:szCs w:val="32"/>
          <w:highlight w:val="none"/>
        </w:rPr>
      </w:pPr>
    </w:p>
    <w:p>
      <w:pPr>
        <w:spacing w:before="240" w:beforeLines="100" w:after="120" w:afterLines="50"/>
        <w:ind w:left="540"/>
        <w:jc w:val="center"/>
        <w:rPr>
          <w:rFonts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i/>
          <w:iCs/>
          <w:color w:val="auto"/>
          <w:sz w:val="24"/>
          <w:highlight w:val="none"/>
          <w:u w:val="singl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p>
    <w:p>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pPr>
        <w:spacing w:line="500" w:lineRule="exact"/>
        <w:ind w:left="540"/>
        <w:rPr>
          <w:rFonts w:ascii="宋体" w:hAnsi="宋体"/>
          <w:color w:val="auto"/>
          <w:sz w:val="24"/>
          <w:highlight w:val="none"/>
        </w:rPr>
      </w:pPr>
    </w:p>
    <w:p>
      <w:pPr>
        <w:spacing w:line="500" w:lineRule="exact"/>
        <w:ind w:left="540"/>
        <w:rPr>
          <w:rFonts w:ascii="宋体" w:hAnsi="宋体"/>
          <w:color w:val="auto"/>
          <w:sz w:val="24"/>
          <w:highlight w:val="none"/>
        </w:rPr>
      </w:pPr>
    </w:p>
    <w:p>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pPr>
        <w:spacing w:line="500" w:lineRule="exact"/>
        <w:ind w:left="540"/>
        <w:rPr>
          <w:rFonts w:ascii="宋体" w:hAnsi="宋体"/>
          <w:color w:val="auto"/>
          <w:sz w:val="24"/>
          <w:highlight w:val="none"/>
        </w:rPr>
      </w:pPr>
    </w:p>
    <w:p>
      <w:pPr>
        <w:snapToGrid w:val="0"/>
        <w:spacing w:line="360" w:lineRule="auto"/>
        <w:ind w:firstLine="4935" w:firstLineChars="2350"/>
        <w:rPr>
          <w:rFonts w:ascii="宋体" w:hAnsi="宋体" w:cs="宋体"/>
          <w:color w:val="auto"/>
          <w:kern w:val="0"/>
          <w:sz w:val="24"/>
          <w:highlight w:val="none"/>
        </w:rPr>
      </w:pPr>
      <w:r>
        <w:rPr>
          <w:rFonts w:hAnsi="宋体"/>
          <w:color w:val="auto"/>
          <w:szCs w:val="21"/>
          <w:highlight w:val="none"/>
        </w:rPr>
        <w:t xml:space="preserve">  </w:t>
      </w:r>
      <w:r>
        <w:rPr>
          <w:rFonts w:hint="eastAsia" w:ascii="宋体" w:hAnsi="宋体" w:cs="宋体"/>
          <w:color w:val="auto"/>
          <w:kern w:val="0"/>
          <w:sz w:val="24"/>
          <w:highlight w:val="none"/>
          <w:lang w:val="zh-CN"/>
        </w:rPr>
        <w:t>投标人名称(盖公章)：</w:t>
      </w:r>
    </w:p>
    <w:p>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before="120" w:beforeLines="50" w:after="50"/>
        <w:jc w:val="center"/>
        <w:rPr>
          <w:rFonts w:ascii="宋体" w:hAnsi="宋体"/>
          <w:b/>
          <w:color w:val="auto"/>
          <w:sz w:val="24"/>
          <w:highlight w:val="none"/>
        </w:rPr>
      </w:pPr>
    </w:p>
    <w:p>
      <w:pPr>
        <w:snapToGrid w:val="0"/>
        <w:spacing w:before="120" w:beforeLines="50" w:after="50"/>
        <w:ind w:firstLine="600" w:firstLineChars="250"/>
        <w:jc w:val="left"/>
        <w:rPr>
          <w:rFonts w:ascii="宋体" w:hAnsi="宋体"/>
          <w:color w:val="auto"/>
          <w:sz w:val="24"/>
          <w:highlight w:val="none"/>
        </w:rPr>
      </w:pPr>
      <w:r>
        <w:rPr>
          <w:rFonts w:hint="eastAsia" w:ascii="宋体" w:hAnsi="宋体"/>
          <w:color w:val="auto"/>
          <w:sz w:val="24"/>
          <w:highlight w:val="none"/>
        </w:rPr>
        <w:t>注：自然人投标的无需提供</w:t>
      </w:r>
    </w:p>
    <w:p>
      <w:pPr>
        <w:snapToGrid w:val="0"/>
        <w:spacing w:before="120" w:beforeLines="50" w:after="50"/>
        <w:ind w:firstLine="600" w:firstLineChars="250"/>
        <w:jc w:val="left"/>
        <w:rPr>
          <w:rFonts w:ascii="宋体" w:hAnsi="宋体"/>
          <w:color w:val="auto"/>
          <w:sz w:val="24"/>
          <w:highlight w:val="none"/>
        </w:rPr>
      </w:pPr>
    </w:p>
    <w:p>
      <w:pPr>
        <w:snapToGrid w:val="0"/>
        <w:spacing w:before="120" w:beforeLines="50" w:after="50"/>
        <w:ind w:firstLine="602" w:firstLineChars="250"/>
        <w:jc w:val="left"/>
        <w:rPr>
          <w:rFonts w:ascii="宋体" w:hAnsi="宋体"/>
          <w:b/>
          <w:color w:val="auto"/>
          <w:sz w:val="24"/>
          <w:szCs w:val="20"/>
          <w:highlight w:val="none"/>
        </w:rPr>
      </w:pPr>
    </w:p>
    <w:tbl>
      <w:tblPr>
        <w:tblStyle w:val="22"/>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b/>
                <w:color w:val="auto"/>
                <w:sz w:val="24"/>
                <w:highlight w:val="none"/>
              </w:rPr>
            </w:pPr>
          </w:p>
          <w:p>
            <w:pPr>
              <w:spacing w:line="360" w:lineRule="auto"/>
              <w:rPr>
                <w:rFonts w:ascii="宋体"/>
                <w:b/>
                <w:color w:val="auto"/>
                <w:sz w:val="24"/>
                <w:highlight w:val="none"/>
              </w:rPr>
            </w:pPr>
            <w:r>
              <w:rPr>
                <w:rFonts w:hint="eastAsia" w:ascii="宋体"/>
                <w:b/>
                <w:color w:val="auto"/>
                <w:sz w:val="24"/>
                <w:highlight w:val="none"/>
              </w:rPr>
              <w:t>法定代表人有效身份证复印件</w:t>
            </w:r>
            <w:r>
              <w:rPr>
                <w:rFonts w:hint="eastAsia" w:ascii="宋体"/>
                <w:b/>
                <w:color w:val="auto"/>
                <w:sz w:val="24"/>
                <w:highlight w:val="none"/>
                <w:lang w:val="en-US" w:eastAsia="zh-CN"/>
              </w:rPr>
              <w:t>粘贴</w:t>
            </w:r>
            <w:r>
              <w:rPr>
                <w:rFonts w:hint="eastAsia" w:ascii="宋体"/>
                <w:b/>
                <w:color w:val="auto"/>
                <w:sz w:val="24"/>
                <w:highlight w:val="none"/>
              </w:rPr>
              <w:t>处（正、反面）</w:t>
            </w:r>
          </w:p>
        </w:tc>
      </w:tr>
    </w:tbl>
    <w:p>
      <w:pPr>
        <w:pStyle w:val="12"/>
        <w:snapToGrid w:val="0"/>
        <w:spacing w:before="295" w:after="295" w:line="360" w:lineRule="auto"/>
        <w:jc w:val="left"/>
        <w:rPr>
          <w:rFonts w:hAnsi="宋体"/>
          <w:b/>
          <w:color w:val="auto"/>
          <w:sz w:val="24"/>
          <w:highlight w:val="none"/>
        </w:rPr>
      </w:pPr>
      <w:r>
        <w:rPr>
          <w:rFonts w:hint="eastAsia" w:hAnsi="宋体"/>
          <w:b/>
          <w:color w:val="auto"/>
          <w:sz w:val="24"/>
          <w:highlight w:val="none"/>
        </w:rPr>
        <w:t>附件：</w:t>
      </w:r>
      <w:r>
        <w:rPr>
          <w:rFonts w:hint="eastAsia" w:hAnsi="宋体"/>
          <w:b/>
          <w:color w:val="auto"/>
          <w:sz w:val="24"/>
          <w:highlight w:val="none"/>
        </w:rPr>
        <w:br w:type="page"/>
      </w:r>
      <w:r>
        <w:rPr>
          <w:rFonts w:hint="eastAsia" w:hAnsi="宋体" w:cs="宋体"/>
          <w:b/>
          <w:bCs/>
          <w:color w:val="auto"/>
          <w:sz w:val="30"/>
          <w:szCs w:val="30"/>
          <w:highlight w:val="none"/>
        </w:rPr>
        <w:t>5.法定代表人授权委托书的格式：</w:t>
      </w:r>
    </w:p>
    <w:p>
      <w:pPr>
        <w:snapToGrid w:val="0"/>
        <w:spacing w:before="120" w:beforeLines="50" w:after="50"/>
        <w:jc w:val="center"/>
        <w:rPr>
          <w:rFonts w:ascii="宋体" w:hAnsi="宋体"/>
          <w:b/>
          <w:color w:val="auto"/>
          <w:sz w:val="32"/>
          <w:szCs w:val="32"/>
          <w:highlight w:val="none"/>
        </w:rPr>
      </w:pPr>
    </w:p>
    <w:p>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法定代表人授权委托书（如有委托时）</w:t>
      </w:r>
    </w:p>
    <w:p>
      <w:pPr>
        <w:snapToGrid w:val="0"/>
        <w:spacing w:before="120" w:beforeLines="50" w:after="50"/>
        <w:jc w:val="center"/>
        <w:rPr>
          <w:rFonts w:ascii="宋体" w:hAnsi="宋体"/>
          <w:b/>
          <w:color w:val="auto"/>
          <w:sz w:val="24"/>
          <w:highlight w:val="none"/>
        </w:rPr>
      </w:pP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致：</w:t>
      </w:r>
      <w:r>
        <w:rPr>
          <w:rFonts w:hint="eastAsia" w:ascii="宋体" w:hAnsi="宋体" w:eastAsia="宋体" w:cs="Times New Roman"/>
          <w:b w:val="0"/>
          <w:bCs/>
          <w:color w:val="auto"/>
          <w:sz w:val="24"/>
          <w:szCs w:val="24"/>
          <w:highlight w:val="none"/>
          <w:u w:val="single"/>
        </w:rPr>
        <w:t>广西科联招标中心有限公司</w:t>
      </w:r>
      <w:r>
        <w:rPr>
          <w:rFonts w:hint="eastAsia" w:ascii="宋体" w:hAnsi="宋体" w:eastAsia="宋体" w:cs="Times New Roman"/>
          <w:b w:val="0"/>
          <w:bCs/>
          <w:color w:val="auto"/>
          <w:sz w:val="24"/>
          <w:szCs w:val="24"/>
          <w:highlight w:val="none"/>
        </w:rPr>
        <w:t>：</w:t>
      </w:r>
    </w:p>
    <w:p>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我</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（姓名）</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color w:val="auto"/>
          <w:sz w:val="24"/>
          <w:szCs w:val="24"/>
          <w:highlight w:val="none"/>
        </w:rPr>
        <w:t>系</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w:t>
      </w:r>
      <w:r>
        <w:rPr>
          <w:rFonts w:hint="eastAsia" w:ascii="宋体" w:hAnsi="宋体" w:eastAsia="宋体" w:cs="Times New Roman"/>
          <w:b w:val="0"/>
          <w:bCs/>
          <w:i/>
          <w:iCs/>
          <w:color w:val="auto"/>
          <w:sz w:val="24"/>
          <w:szCs w:val="24"/>
          <w:highlight w:val="none"/>
          <w:u w:val="single"/>
          <w:lang w:val="en-US" w:eastAsia="zh-CN"/>
        </w:rPr>
        <w:t>投标人</w:t>
      </w:r>
      <w:r>
        <w:rPr>
          <w:rFonts w:hint="eastAsia" w:ascii="宋体" w:hAnsi="宋体" w:eastAsia="宋体" w:cs="Times New Roman"/>
          <w:b w:val="0"/>
          <w:bCs/>
          <w:i/>
          <w:iCs/>
          <w:color w:val="auto"/>
          <w:sz w:val="24"/>
          <w:szCs w:val="24"/>
          <w:highlight w:val="none"/>
          <w:u w:val="single"/>
        </w:rPr>
        <w:t>名称）</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color w:val="auto"/>
          <w:sz w:val="24"/>
          <w:szCs w:val="24"/>
          <w:highlight w:val="none"/>
        </w:rPr>
        <w:t xml:space="preserve">的（□法定代表人/□负责人/□自然人本人），现授权 </w:t>
      </w:r>
      <w:r>
        <w:rPr>
          <w:rFonts w:hint="eastAsia" w:ascii="宋体" w:hAnsi="宋体" w:eastAsia="宋体" w:cs="Times New Roman"/>
          <w:b w:val="0"/>
          <w:bCs/>
          <w:i/>
          <w:iCs/>
          <w:color w:val="auto"/>
          <w:sz w:val="24"/>
          <w:szCs w:val="24"/>
          <w:highlight w:val="none"/>
          <w:u w:val="single"/>
        </w:rPr>
        <w:t>（姓名）</w:t>
      </w:r>
      <w:r>
        <w:rPr>
          <w:rFonts w:hint="eastAsia" w:ascii="宋体" w:hAnsi="宋体" w:eastAsia="宋体" w:cs="Times New Roman"/>
          <w:b w:val="0"/>
          <w:bCs/>
          <w:color w:val="auto"/>
          <w:sz w:val="24"/>
          <w:szCs w:val="24"/>
          <w:highlight w:val="none"/>
        </w:rPr>
        <w:t xml:space="preserve"> 以我方的名义参加</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项目名称</w:t>
      </w:r>
      <w:r>
        <w:rPr>
          <w:rFonts w:hint="eastAsia" w:ascii="宋体" w:hAnsi="宋体" w:eastAsia="宋体" w:cs="Times New Roman"/>
          <w:b w:val="0"/>
          <w:bCs/>
          <w:color w:val="auto"/>
          <w:sz w:val="24"/>
          <w:szCs w:val="24"/>
          <w:highlight w:val="none"/>
          <w:u w:val="single"/>
        </w:rPr>
        <w:t>）</w:t>
      </w:r>
      <w:r>
        <w:rPr>
          <w:rFonts w:hint="eastAsia" w:ascii="宋体" w:hAnsi="宋体" w:eastAsia="宋体" w:cs="Times New Roman"/>
          <w:b w:val="0"/>
          <w:bCs/>
          <w:color w:val="auto"/>
          <w:sz w:val="24"/>
          <w:szCs w:val="24"/>
          <w:highlight w:val="none"/>
        </w:rPr>
        <w:t>项目的</w:t>
      </w:r>
      <w:r>
        <w:rPr>
          <w:rFonts w:hint="eastAsia" w:ascii="宋体" w:hAnsi="宋体" w:eastAsia="宋体" w:cs="Times New Roman"/>
          <w:b w:val="0"/>
          <w:bCs/>
          <w:color w:val="auto"/>
          <w:sz w:val="24"/>
          <w:szCs w:val="24"/>
          <w:highlight w:val="none"/>
          <w:lang w:eastAsia="zh-CN"/>
        </w:rPr>
        <w:t>投标</w:t>
      </w:r>
      <w:r>
        <w:rPr>
          <w:rFonts w:hint="eastAsia" w:ascii="宋体" w:hAnsi="宋体" w:eastAsia="宋体" w:cs="Times New Roman"/>
          <w:b w:val="0"/>
          <w:bCs/>
          <w:color w:val="auto"/>
          <w:sz w:val="24"/>
          <w:szCs w:val="24"/>
          <w:highlight w:val="none"/>
        </w:rPr>
        <w:t>活动，并代表我方全权办理针对上述项目的所有采购程序和环节的具体事务和签署相关文件。</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我方对委托代理人的签字事项负全部责任。</w:t>
      </w:r>
    </w:p>
    <w:p>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本授权书自签署之日起生效，在撤销授权的书面通知以前，本授权书一直有效。委托代理人在授权书有效期内签署的所有文件不因授权的撤销而失效。</w:t>
      </w:r>
    </w:p>
    <w:p>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委托代理人无转委托权，特此委托。</w:t>
      </w:r>
    </w:p>
    <w:p>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附：委托代理人有效身份证正反面复印件</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委托代理人（签字）：                 </w:t>
      </w:r>
      <w:r>
        <w:rPr>
          <w:rFonts w:hint="eastAsia" w:ascii="宋体" w:hAnsi="宋体" w:eastAsia="宋体" w:cs="Times New Roman"/>
          <w:b w:val="0"/>
          <w:bCs/>
          <w:color w:val="auto"/>
          <w:sz w:val="24"/>
          <w:szCs w:val="24"/>
          <w:highlight w:val="none"/>
          <w:lang w:val="en-US" w:eastAsia="zh-CN"/>
        </w:rPr>
        <w:t xml:space="preserve">   </w:t>
      </w:r>
      <w:r>
        <w:rPr>
          <w:rFonts w:hint="eastAsia" w:ascii="宋体" w:hAnsi="宋体" w:eastAsia="宋体" w:cs="Times New Roman"/>
          <w:b w:val="0"/>
          <w:bCs/>
          <w:color w:val="auto"/>
          <w:sz w:val="24"/>
          <w:szCs w:val="24"/>
          <w:highlight w:val="none"/>
        </w:rPr>
        <w:t xml:space="preserve">法定代表人（签字）：                    </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委托代理人身份证号码：                              </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w:t>
      </w:r>
      <w:r>
        <w:rPr>
          <w:rFonts w:hint="eastAsia" w:ascii="宋体" w:hAnsi="宋体" w:eastAsia="宋体" w:cs="Times New Roman"/>
          <w:b w:val="0"/>
          <w:bCs/>
          <w:color w:val="auto"/>
          <w:sz w:val="24"/>
          <w:szCs w:val="24"/>
          <w:highlight w:val="none"/>
          <w:lang w:val="en-US" w:eastAsia="zh-CN"/>
        </w:rPr>
        <w:t>投标人</w:t>
      </w:r>
      <w:r>
        <w:rPr>
          <w:rFonts w:hint="eastAsia" w:ascii="宋体" w:hAnsi="宋体" w:eastAsia="宋体" w:cs="Times New Roman"/>
          <w:b w:val="0"/>
          <w:bCs/>
          <w:color w:val="auto"/>
          <w:sz w:val="24"/>
          <w:szCs w:val="24"/>
          <w:highlight w:val="none"/>
        </w:rPr>
        <w:t>名称（盖公章）：</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日期：  年  月   日</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p>
    <w:p>
      <w:pPr>
        <w:snapToGrid w:val="0"/>
        <w:spacing w:before="120" w:beforeLines="50" w:after="50" w:line="360" w:lineRule="auto"/>
        <w:jc w:val="left"/>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注：</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1.法定代表人和委托代理人必须在授权委托书上签字，</w:t>
      </w:r>
      <w:r>
        <w:rPr>
          <w:rFonts w:hint="eastAsia" w:ascii="宋体" w:hAnsi="宋体" w:eastAsia="宋体" w:cs="Times New Roman"/>
          <w:b/>
          <w:bCs w:val="0"/>
          <w:color w:val="auto"/>
          <w:sz w:val="21"/>
          <w:szCs w:val="21"/>
          <w:highlight w:val="none"/>
        </w:rPr>
        <w:t>否则其</w:t>
      </w:r>
      <w:r>
        <w:rPr>
          <w:rFonts w:hint="eastAsia" w:ascii="宋体" w:hAnsi="宋体" w:eastAsia="宋体" w:cs="Times New Roman"/>
          <w:b/>
          <w:bCs w:val="0"/>
          <w:color w:val="auto"/>
          <w:sz w:val="21"/>
          <w:szCs w:val="21"/>
          <w:highlight w:val="none"/>
          <w:lang w:val="en-US" w:eastAsia="zh-CN"/>
        </w:rPr>
        <w:t>投标</w:t>
      </w:r>
      <w:r>
        <w:rPr>
          <w:rFonts w:hint="eastAsia" w:ascii="宋体" w:hAnsi="宋体" w:eastAsia="宋体" w:cs="Times New Roman"/>
          <w:b/>
          <w:bCs w:val="0"/>
          <w:color w:val="auto"/>
          <w:sz w:val="21"/>
          <w:szCs w:val="21"/>
          <w:highlight w:val="none"/>
        </w:rPr>
        <w:t>文件</w:t>
      </w:r>
      <w:r>
        <w:rPr>
          <w:rFonts w:hint="eastAsia" w:ascii="宋体" w:hAnsi="宋体" w:eastAsia="宋体" w:cs="Times New Roman"/>
          <w:b/>
          <w:bCs w:val="0"/>
          <w:color w:val="auto"/>
          <w:sz w:val="21"/>
          <w:szCs w:val="21"/>
          <w:highlight w:val="none"/>
          <w:lang w:val="en-US" w:eastAsia="zh-CN"/>
        </w:rPr>
        <w:t>按</w:t>
      </w:r>
      <w:r>
        <w:rPr>
          <w:rFonts w:hint="eastAsia" w:ascii="宋体" w:hAnsi="宋体" w:eastAsia="宋体" w:cs="Times New Roman"/>
          <w:b/>
          <w:bCs w:val="0"/>
          <w:color w:val="auto"/>
          <w:sz w:val="21"/>
          <w:szCs w:val="21"/>
          <w:highlight w:val="none"/>
        </w:rPr>
        <w:t>无效响应处理</w:t>
      </w:r>
      <w:r>
        <w:rPr>
          <w:rFonts w:hint="eastAsia" w:ascii="宋体" w:hAnsi="宋体" w:eastAsia="宋体" w:cs="Times New Roman"/>
          <w:b w:val="0"/>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before="120" w:beforeLines="50" w:after="50" w:line="380" w:lineRule="exact"/>
        <w:ind w:firstLine="420" w:firstLineChars="200"/>
        <w:jc w:val="left"/>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lang w:val="en-US" w:eastAsia="zh-CN"/>
        </w:rPr>
        <w:t>2.投标人</w:t>
      </w:r>
      <w:r>
        <w:rPr>
          <w:rFonts w:hint="eastAsia" w:ascii="宋体" w:hAnsi="宋体" w:eastAsia="宋体" w:cs="Times New Roman"/>
          <w:b w:val="0"/>
          <w:bCs/>
          <w:color w:val="auto"/>
          <w:sz w:val="21"/>
          <w:szCs w:val="21"/>
          <w:highlight w:val="none"/>
        </w:rPr>
        <w:t>为其他组织或者自然人时，本</w:t>
      </w:r>
      <w:r>
        <w:rPr>
          <w:rFonts w:hint="eastAsia" w:ascii="宋体" w:hAnsi="宋体" w:eastAsia="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文件规定的法定代表人指负责人或者自然人。本</w:t>
      </w:r>
      <w:r>
        <w:rPr>
          <w:rFonts w:hint="eastAsia" w:ascii="宋体" w:hAnsi="宋体" w:eastAsia="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文件所称负责人是指参加</w:t>
      </w:r>
      <w:r>
        <w:rPr>
          <w:rFonts w:hint="eastAsia" w:ascii="宋体" w:hAnsi="宋体" w:eastAsia="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的其他组织营业执照上的负责人，本</w:t>
      </w:r>
      <w:r>
        <w:rPr>
          <w:rFonts w:hint="eastAsia" w:ascii="宋体" w:hAnsi="宋体" w:eastAsia="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文件所称自然人指参与</w:t>
      </w:r>
      <w:r>
        <w:rPr>
          <w:rFonts w:hint="eastAsia" w:ascii="宋体" w:hAnsi="宋体" w:eastAsia="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的自然人本人。</w:t>
      </w:r>
    </w:p>
    <w:p>
      <w:pPr>
        <w:keepNext w:val="0"/>
        <w:keepLines w:val="0"/>
        <w:pageBreakBefore w:val="0"/>
        <w:widowControl w:val="0"/>
        <w:kinsoku/>
        <w:wordWrap/>
        <w:overflowPunct/>
        <w:topLinePunct w:val="0"/>
        <w:autoSpaceDE/>
        <w:autoSpaceDN/>
        <w:bidi w:val="0"/>
        <w:adjustRightInd/>
        <w:snapToGrid w:val="0"/>
        <w:spacing w:before="120" w:beforeLines="50" w:after="50" w:line="380" w:lineRule="exact"/>
        <w:ind w:firstLine="420" w:firstLineChars="200"/>
        <w:jc w:val="left"/>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3.法人、其他组织</w:t>
      </w:r>
      <w:r>
        <w:rPr>
          <w:rFonts w:hint="eastAsia" w:ascii="宋体" w:hAnsi="宋体" w:eastAsia="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时“我方”是指“我单位”，自然人</w:t>
      </w:r>
      <w:r>
        <w:rPr>
          <w:rFonts w:hint="eastAsia" w:ascii="宋体" w:hAnsi="宋体" w:eastAsia="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时“我方”是指“本人”。</w:t>
      </w:r>
    </w:p>
    <w:p>
      <w:pPr>
        <w:spacing w:line="360" w:lineRule="auto"/>
        <w:rPr>
          <w:rFonts w:hint="eastAsia" w:ascii="宋体" w:hAnsi="Times New Roman" w:eastAsia="宋体" w:cs="Times New Roman"/>
          <w:b/>
          <w:color w:val="auto"/>
          <w:sz w:val="24"/>
          <w:highlight w:val="none"/>
        </w:rPr>
      </w:pPr>
    </w:p>
    <w:p>
      <w:pPr>
        <w:spacing w:line="240" w:lineRule="auto"/>
        <w:jc w:val="left"/>
        <w:rPr>
          <w:rFonts w:hint="eastAsia" w:ascii="宋体" w:hAnsi="宋体" w:eastAsia="宋体" w:cs="宋体"/>
          <w:b/>
          <w:bCs/>
          <w:color w:val="auto"/>
          <w:sz w:val="32"/>
          <w:szCs w:val="32"/>
          <w:highlight w:val="none"/>
        </w:rPr>
      </w:pPr>
    </w:p>
    <w:p>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授权委托书（联合体</w:t>
      </w:r>
      <w:r>
        <w:rPr>
          <w:rFonts w:hint="eastAsia" w:ascii="宋体" w:hAnsi="宋体" w:eastAsia="宋体" w:cs="宋体"/>
          <w:b/>
          <w:bCs/>
          <w:color w:val="auto"/>
          <w:sz w:val="32"/>
          <w:szCs w:val="32"/>
          <w:highlight w:val="none"/>
          <w:lang w:eastAsia="zh-CN"/>
        </w:rPr>
        <w:t>投标</w:t>
      </w:r>
      <w:r>
        <w:rPr>
          <w:rFonts w:hint="eastAsia" w:ascii="宋体" w:hAnsi="宋体" w:eastAsia="宋体" w:cs="宋体"/>
          <w:b/>
          <w:bCs/>
          <w:color w:val="auto"/>
          <w:sz w:val="32"/>
          <w:szCs w:val="32"/>
          <w:highlight w:val="none"/>
        </w:rPr>
        <w:t>格式）</w:t>
      </w:r>
    </w:p>
    <w:p>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hint="eastAsia" w:ascii="仿宋_GB2312" w:hAnsi="仿宋_GB2312" w:eastAsia="仿宋_GB2312" w:cs="仿宋_GB2312"/>
          <w:color w:val="auto"/>
          <w:sz w:val="32"/>
          <w:szCs w:val="32"/>
          <w:highlight w:val="none"/>
        </w:rPr>
      </w:pP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Times New Roman"/>
          <w:b w:val="0"/>
          <w:bCs/>
          <w:color w:val="auto"/>
          <w:sz w:val="24"/>
          <w:szCs w:val="24"/>
          <w:highlight w:val="none"/>
        </w:rPr>
        <w:t>附：委托代理人有效身份证正反面复印件</w:t>
      </w:r>
    </w:p>
    <w:p>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pPr>
        <w:spacing w:line="360" w:lineRule="auto"/>
        <w:ind w:left="0" w:leftChars="0" w:firstLine="1519" w:firstLineChars="633"/>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p>
    <w:p>
      <w:pPr>
        <w:spacing w:line="360" w:lineRule="auto"/>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p>
    <w:p>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文件按无效响应处理。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为其他组织或者自然人时，本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文件规定的法定代表人指负责人或者自然人。本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文件所称负责人是指参加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的其他组织营业执照上的负责人，本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文件所称自然人指参与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的自然人本人。</w:t>
      </w:r>
    </w:p>
    <w:p>
      <w:pPr>
        <w:snapToGrid w:val="0"/>
        <w:spacing w:before="50" w:after="120" w:afterLines="50" w:line="360" w:lineRule="exact"/>
        <w:ind w:firstLine="420" w:firstLineChars="200"/>
        <w:jc w:val="left"/>
        <w:rPr>
          <w:rFonts w:ascii="宋体" w:hAnsi="宋体" w:cs="宋体"/>
          <w:color w:val="auto"/>
          <w:sz w:val="21"/>
          <w:szCs w:val="21"/>
          <w:highlight w:val="none"/>
        </w:rPr>
      </w:pPr>
      <w:r>
        <w:rPr>
          <w:rFonts w:hint="eastAsia" w:ascii="宋体" w:hAnsi="宋体" w:eastAsia="宋体" w:cs="宋体"/>
          <w:color w:val="auto"/>
          <w:sz w:val="21"/>
          <w:szCs w:val="21"/>
          <w:highlight w:val="none"/>
        </w:rPr>
        <w:t>4.法人、其他组织</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时“我方”是指“我单位”，自然人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时“我方”是指“本人”</w:t>
      </w:r>
      <w:r>
        <w:rPr>
          <w:rFonts w:hint="eastAsia" w:ascii="宋体" w:hAnsi="宋体" w:cs="宋体"/>
          <w:color w:val="auto"/>
          <w:sz w:val="21"/>
          <w:szCs w:val="21"/>
          <w:highlight w:val="none"/>
        </w:rPr>
        <w:t>。</w:t>
      </w:r>
    </w:p>
    <w:p>
      <w:pPr>
        <w:rPr>
          <w:rFonts w:ascii="宋体"/>
          <w:b/>
          <w:color w:val="auto"/>
          <w:sz w:val="24"/>
          <w:highlight w:val="none"/>
        </w:rPr>
      </w:pPr>
      <w:r>
        <w:rPr>
          <w:rFonts w:hint="eastAsia" w:ascii="宋体"/>
          <w:b/>
          <w:color w:val="auto"/>
          <w:sz w:val="24"/>
          <w:highlight w:val="none"/>
        </w:rPr>
        <w:br w:type="page"/>
      </w:r>
    </w:p>
    <w:p>
      <w:pPr>
        <w:spacing w:line="360" w:lineRule="auto"/>
        <w:rPr>
          <w:b/>
          <w:color w:val="auto"/>
          <w:sz w:val="24"/>
          <w:highlight w:val="none"/>
        </w:rPr>
      </w:pPr>
      <w:r>
        <w:rPr>
          <w:rFonts w:hint="eastAsia" w:ascii="宋体"/>
          <w:b/>
          <w:color w:val="auto"/>
          <w:sz w:val="24"/>
          <w:highlight w:val="none"/>
        </w:rPr>
        <w:t>附件：</w:t>
      </w:r>
    </w:p>
    <w:tbl>
      <w:tblPr>
        <w:tblStyle w:val="22"/>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b/>
                <w:color w:val="auto"/>
                <w:sz w:val="24"/>
                <w:highlight w:val="none"/>
              </w:rPr>
            </w:pPr>
          </w:p>
          <w:p>
            <w:pPr>
              <w:spacing w:line="360" w:lineRule="auto"/>
              <w:rPr>
                <w:rFonts w:ascii="宋体"/>
                <w:b/>
                <w:color w:val="auto"/>
                <w:sz w:val="24"/>
                <w:highlight w:val="none"/>
              </w:rPr>
            </w:pPr>
            <w:r>
              <w:rPr>
                <w:rFonts w:hint="eastAsia"/>
                <w:b/>
                <w:bCs/>
                <w:color w:val="auto"/>
                <w:sz w:val="24"/>
                <w:highlight w:val="none"/>
              </w:rPr>
              <w:t>委托代理人有效</w:t>
            </w:r>
            <w:r>
              <w:rPr>
                <w:rFonts w:hint="eastAsia" w:ascii="宋体"/>
                <w:b/>
                <w:color w:val="auto"/>
                <w:sz w:val="24"/>
                <w:highlight w:val="none"/>
              </w:rPr>
              <w:t>身份证复印件</w:t>
            </w:r>
            <w:r>
              <w:rPr>
                <w:rFonts w:hint="eastAsia" w:ascii="宋体"/>
                <w:b/>
                <w:color w:val="auto"/>
                <w:sz w:val="24"/>
                <w:highlight w:val="none"/>
                <w:lang w:val="en-US" w:eastAsia="zh-CN"/>
              </w:rPr>
              <w:t>粘贴</w:t>
            </w:r>
            <w:r>
              <w:rPr>
                <w:rFonts w:hint="eastAsia" w:ascii="宋体"/>
                <w:b/>
                <w:color w:val="auto"/>
                <w:sz w:val="24"/>
                <w:highlight w:val="none"/>
              </w:rPr>
              <w:t>处（正、反面）</w:t>
            </w:r>
          </w:p>
        </w:tc>
      </w:tr>
    </w:tbl>
    <w:p>
      <w:pPr>
        <w:snapToGrid w:val="0"/>
        <w:spacing w:before="50" w:after="120" w:afterLines="50" w:line="360" w:lineRule="auto"/>
        <w:jc w:val="left"/>
        <w:rPr>
          <w:rFonts w:ascii="仿宋_GB2312" w:hAnsi="仿宋_GB2312" w:eastAsia="仿宋_GB2312" w:cs="仿宋_GB2312"/>
          <w:color w:val="auto"/>
          <w:szCs w:val="21"/>
          <w:highlight w:val="none"/>
        </w:rPr>
      </w:pPr>
    </w:p>
    <w:p>
      <w:pPr>
        <w:snapToGrid w:val="0"/>
        <w:spacing w:before="120" w:beforeLines="50" w:after="50"/>
        <w:ind w:firstLine="566" w:firstLineChars="236"/>
        <w:jc w:val="center"/>
        <w:rPr>
          <w:rFonts w:ascii="宋体" w:hAnsi="宋体"/>
          <w:color w:val="auto"/>
          <w:sz w:val="24"/>
          <w:highlight w:val="none"/>
        </w:rPr>
      </w:pPr>
      <w:r>
        <w:rPr>
          <w:rFonts w:hint="eastAsia" w:ascii="宋体" w:hAnsi="宋体"/>
          <w:color w:val="auto"/>
          <w:sz w:val="24"/>
          <w:highlight w:val="none"/>
        </w:rPr>
        <w:t xml:space="preserve"> </w:t>
      </w:r>
    </w:p>
    <w:p>
      <w:pPr>
        <w:snapToGrid w:val="0"/>
        <w:spacing w:before="120" w:beforeLines="50" w:after="50"/>
        <w:ind w:firstLine="660" w:firstLineChars="236"/>
        <w:rPr>
          <w:rFonts w:ascii="宋体" w:hAnsi="宋体"/>
          <w:color w:val="auto"/>
          <w:sz w:val="28"/>
          <w:szCs w:val="28"/>
          <w:highlight w:val="none"/>
        </w:rPr>
      </w:pPr>
    </w:p>
    <w:p>
      <w:pPr>
        <w:snapToGrid w:val="0"/>
        <w:spacing w:before="120" w:beforeLines="50" w:after="50"/>
        <w:ind w:firstLine="660" w:firstLineChars="236"/>
        <w:rPr>
          <w:rFonts w:ascii="宋体" w:hAnsi="宋体"/>
          <w:color w:val="auto"/>
          <w:sz w:val="28"/>
          <w:szCs w:val="28"/>
          <w:highlight w:val="none"/>
        </w:rPr>
      </w:pPr>
    </w:p>
    <w:p>
      <w:pPr>
        <w:snapToGrid w:val="0"/>
        <w:spacing w:before="120" w:beforeLines="50" w:after="50"/>
        <w:ind w:firstLine="660" w:firstLineChars="236"/>
        <w:rPr>
          <w:rFonts w:ascii="宋体" w:hAnsi="宋体"/>
          <w:color w:val="auto"/>
          <w:sz w:val="28"/>
          <w:szCs w:val="28"/>
          <w:highlight w:val="none"/>
        </w:rPr>
      </w:pPr>
    </w:p>
    <w:p>
      <w:pPr>
        <w:snapToGrid w:val="0"/>
        <w:spacing w:before="120" w:beforeLines="50" w:after="50"/>
        <w:ind w:firstLine="660" w:firstLineChars="236"/>
        <w:rPr>
          <w:rFonts w:ascii="宋体" w:hAnsi="宋体"/>
          <w:color w:val="auto"/>
          <w:sz w:val="28"/>
          <w:szCs w:val="28"/>
          <w:highlight w:val="none"/>
        </w:rPr>
      </w:pPr>
    </w:p>
    <w:p>
      <w:pPr>
        <w:snapToGrid w:val="0"/>
        <w:spacing w:before="120" w:beforeLines="50" w:after="50"/>
        <w:ind w:firstLine="660" w:firstLineChars="236"/>
        <w:rPr>
          <w:rFonts w:ascii="宋体" w:hAnsi="宋体"/>
          <w:color w:val="auto"/>
          <w:sz w:val="28"/>
          <w:szCs w:val="28"/>
          <w:highlight w:val="none"/>
        </w:rPr>
      </w:pPr>
    </w:p>
    <w:p>
      <w:pPr>
        <w:snapToGrid w:val="0"/>
        <w:spacing w:before="120" w:beforeLines="50" w:after="50"/>
        <w:ind w:firstLine="660" w:firstLineChars="236"/>
        <w:rPr>
          <w:rFonts w:ascii="宋体" w:hAnsi="宋体"/>
          <w:color w:val="auto"/>
          <w:sz w:val="28"/>
          <w:szCs w:val="28"/>
          <w:highlight w:val="none"/>
        </w:rPr>
      </w:pPr>
    </w:p>
    <w:p>
      <w:pPr>
        <w:snapToGrid w:val="0"/>
        <w:spacing w:before="120" w:beforeLines="50" w:after="50"/>
        <w:ind w:firstLine="566" w:firstLineChars="236"/>
        <w:rPr>
          <w:rFonts w:ascii="宋体" w:hAnsi="宋体"/>
          <w:color w:val="auto"/>
          <w:highlight w:val="none"/>
        </w:rPr>
      </w:pPr>
      <w:r>
        <w:rPr>
          <w:rFonts w:hint="eastAsia" w:ascii="宋体" w:hAnsi="宋体"/>
          <w:color w:val="auto"/>
          <w:sz w:val="24"/>
          <w:highlight w:val="none"/>
        </w:rPr>
        <w:br w:type="page"/>
      </w:r>
    </w:p>
    <w:p>
      <w:pPr>
        <w:jc w:val="left"/>
        <w:rPr>
          <w:b/>
          <w:bCs/>
          <w:color w:val="auto"/>
          <w:sz w:val="30"/>
          <w:szCs w:val="30"/>
          <w:highlight w:val="none"/>
        </w:rPr>
      </w:pPr>
      <w:r>
        <w:rPr>
          <w:rFonts w:hint="eastAsia" w:ascii="宋体" w:hAnsi="宋体" w:cs="宋体"/>
          <w:b/>
          <w:color w:val="auto"/>
          <w:sz w:val="28"/>
          <w:szCs w:val="28"/>
          <w:highlight w:val="none"/>
        </w:rPr>
        <w:t>6.商务条款偏离表的格式：</w:t>
      </w:r>
    </w:p>
    <w:p>
      <w:pPr>
        <w:jc w:val="center"/>
        <w:rPr>
          <w:b/>
          <w:bCs/>
          <w:color w:val="auto"/>
          <w:sz w:val="30"/>
          <w:szCs w:val="30"/>
          <w:highlight w:val="none"/>
        </w:rPr>
      </w:pPr>
    </w:p>
    <w:p>
      <w:pPr>
        <w:jc w:val="center"/>
        <w:rPr>
          <w:b/>
          <w:bCs/>
          <w:color w:val="auto"/>
          <w:sz w:val="30"/>
          <w:szCs w:val="30"/>
          <w:highlight w:val="none"/>
        </w:rPr>
      </w:pPr>
      <w:r>
        <w:rPr>
          <w:rFonts w:hint="eastAsia"/>
          <w:b/>
          <w:bCs/>
          <w:color w:val="auto"/>
          <w:sz w:val="30"/>
          <w:szCs w:val="30"/>
          <w:highlight w:val="none"/>
        </w:rPr>
        <w:t>商务条款偏离表</w:t>
      </w: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contextualSpacing/>
        <w:jc w:val="left"/>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pStyle w:val="12"/>
        <w:spacing w:line="480" w:lineRule="auto"/>
        <w:ind w:left="-422" w:leftChars="-201" w:firstLine="424"/>
        <w:rPr>
          <w:color w:val="auto"/>
          <w:highlight w:val="none"/>
        </w:rPr>
      </w:pPr>
      <w:r>
        <w:rPr>
          <w:rFonts w:hint="eastAsia" w:hAnsi="宋体" w:cs="宋体"/>
          <w:color w:val="auto"/>
          <w:sz w:val="24"/>
          <w:szCs w:val="24"/>
          <w:highlight w:val="none"/>
        </w:rPr>
        <w:t>所投分标</w:t>
      </w:r>
      <w:r>
        <w:rPr>
          <w:rFonts w:hint="eastAsia" w:hAnsi="宋体" w:cs="宋体"/>
          <w:color w:val="auto"/>
          <w:szCs w:val="21"/>
          <w:highlight w:val="none"/>
        </w:rPr>
        <w:t>（此处有分标时填写具体分标号，无分标时填写“无”）</w:t>
      </w:r>
      <w:r>
        <w:rPr>
          <w:rFonts w:hint="eastAsia" w:hAnsi="宋体" w:cs="宋体"/>
          <w:color w:val="auto"/>
          <w:sz w:val="24"/>
          <w:szCs w:val="24"/>
          <w:highlight w:val="none"/>
        </w:rPr>
        <w:t>：</w:t>
      </w:r>
      <w:r>
        <w:rPr>
          <w:rFonts w:hint="eastAsia" w:hAnsi="宋体" w:cs="宋体"/>
          <w:color w:val="auto"/>
          <w:sz w:val="24"/>
          <w:highlight w:val="none"/>
          <w:u w:val="single"/>
        </w:rPr>
        <w:t xml:space="preserve">           </w:t>
      </w:r>
    </w:p>
    <w:tbl>
      <w:tblPr>
        <w:tblStyle w:val="22"/>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830"/>
        <w:gridCol w:w="2959"/>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项号</w:t>
            </w:r>
          </w:p>
        </w:tc>
        <w:tc>
          <w:tcPr>
            <w:tcW w:w="38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招标文件的商务需求</w:t>
            </w:r>
          </w:p>
        </w:tc>
        <w:tc>
          <w:tcPr>
            <w:tcW w:w="29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投标文件承诺的商务条款</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830"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付款方式：合同签订后，采购人按合同约定向中标人支付合同金额</w:t>
            </w:r>
          </w:p>
        </w:tc>
        <w:tc>
          <w:tcPr>
            <w:tcW w:w="29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830"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采购方对中标人在项目结束时进行一次绩效考评，综合全年的情况进行考评。</w:t>
            </w:r>
          </w:p>
        </w:tc>
        <w:tc>
          <w:tcPr>
            <w:tcW w:w="29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3830"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教师培训服务期限：签订合同后，采购人根据实际情况制定具体培训开始的时间及培训期限，中标人接到采购人通知后按招标文件和采购人要求以及投标文件承诺提供培训服务。</w:t>
            </w:r>
          </w:p>
        </w:tc>
        <w:tc>
          <w:tcPr>
            <w:tcW w:w="29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3830"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申报单位须承诺服从教育部、广西壮族自治区教育厅对培训项目实施的安排，遵守有关规定，接受项目监管。</w:t>
            </w:r>
          </w:p>
        </w:tc>
        <w:tc>
          <w:tcPr>
            <w:tcW w:w="29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830"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申报单位须承诺按照以下项目实施要求进行实施：根据教育部、自治区教育厅有关工作部署要求执行。</w:t>
            </w:r>
          </w:p>
        </w:tc>
        <w:tc>
          <w:tcPr>
            <w:tcW w:w="29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3830"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本项目为采用固定价格采购的项目，价格不列为评审因素，投标人须按照招标文件各分标的价格标准执行。</w:t>
            </w:r>
          </w:p>
        </w:tc>
        <w:tc>
          <w:tcPr>
            <w:tcW w:w="29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宋体" w:hAnsi="宋体" w:cs="宋体"/>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宋体" w:hAnsi="宋体" w:cs="宋体"/>
                <w:color w:val="auto"/>
                <w:sz w:val="21"/>
                <w:szCs w:val="21"/>
                <w:highlight w:val="none"/>
              </w:rPr>
            </w:pPr>
          </w:p>
        </w:tc>
      </w:tr>
    </w:tbl>
    <w:p>
      <w:pPr>
        <w:pStyle w:val="12"/>
        <w:spacing w:line="360" w:lineRule="auto"/>
        <w:ind w:left="-708" w:leftChars="-337"/>
        <w:rPr>
          <w:rFonts w:ascii="Times New Roman" w:hAnsi="Times New Roman"/>
          <w:color w:val="auto"/>
          <w:highlight w:val="none"/>
        </w:rPr>
      </w:pPr>
    </w:p>
    <w:p>
      <w:pPr>
        <w:pStyle w:val="12"/>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注：</w:t>
      </w:r>
    </w:p>
    <w:p>
      <w:pPr>
        <w:pStyle w:val="12"/>
        <w:spacing w:line="360" w:lineRule="auto"/>
        <w:ind w:left="-603" w:leftChars="-287" w:firstLine="945" w:firstLineChars="450"/>
        <w:rPr>
          <w:rFonts w:hAnsi="宋体" w:cs="宋体"/>
          <w:color w:val="auto"/>
          <w:highlight w:val="none"/>
        </w:rPr>
      </w:pPr>
      <w:r>
        <w:rPr>
          <w:rFonts w:hint="eastAsia" w:hAnsi="宋体" w:cs="宋体"/>
          <w:color w:val="auto"/>
          <w:highlight w:val="none"/>
        </w:rPr>
        <w:t>1.请依据招标文件“第二章  采购需求”中“商务条款”的要求，填写相应的具体内容。“偏离说明”一栏选择“正偏离”或“负偏离”或“无偏离”进行填写。</w:t>
      </w:r>
    </w:p>
    <w:p>
      <w:pPr>
        <w:pStyle w:val="12"/>
        <w:spacing w:line="360" w:lineRule="auto"/>
        <w:ind w:left="-603" w:leftChars="-287" w:firstLine="949" w:firstLineChars="450"/>
        <w:rPr>
          <w:rFonts w:hAnsi="宋体" w:cs="宋体"/>
          <w:color w:val="auto"/>
          <w:highlight w:val="none"/>
        </w:rPr>
      </w:pPr>
      <w:r>
        <w:rPr>
          <w:rFonts w:hint="eastAsia" w:hAnsi="宋体" w:cs="宋体"/>
          <w:b/>
          <w:bCs/>
          <w:color w:val="auto"/>
          <w:highlight w:val="none"/>
        </w:rPr>
        <w:t>2.本表留空或未填写的条款，视同完全满足招标文件“商务条款”的要求，无偏离</w:t>
      </w:r>
      <w:r>
        <w:rPr>
          <w:rFonts w:hint="eastAsia" w:hAnsi="宋体" w:cs="宋体"/>
          <w:color w:val="auto"/>
          <w:highlight w:val="none"/>
        </w:rPr>
        <w:t>。</w:t>
      </w:r>
    </w:p>
    <w:p>
      <w:pPr>
        <w:pStyle w:val="12"/>
        <w:spacing w:line="360" w:lineRule="auto"/>
        <w:ind w:left="-708" w:leftChars="-337" w:firstLine="1050" w:firstLineChars="500"/>
        <w:rPr>
          <w:rFonts w:hAnsi="宋体" w:cs="宋体"/>
          <w:color w:val="auto"/>
          <w:szCs w:val="21"/>
          <w:highlight w:val="none"/>
        </w:rPr>
      </w:pPr>
    </w:p>
    <w:p>
      <w:pPr>
        <w:snapToGrid w:val="0"/>
        <w:spacing w:before="50" w:after="50"/>
        <w:rPr>
          <w:rFonts w:ascii="宋体" w:hAnsi="宋体"/>
          <w:color w:val="auto"/>
          <w:sz w:val="24"/>
          <w:highlight w:val="none"/>
        </w:rPr>
      </w:pPr>
    </w:p>
    <w:p>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rPr>
          <w:color w:val="auto"/>
          <w:highlight w:val="none"/>
        </w:rPr>
      </w:pPr>
    </w:p>
    <w:p>
      <w:pPr>
        <w:widowControl/>
        <w:jc w:val="left"/>
        <w:rPr>
          <w:b/>
          <w:bCs/>
          <w:color w:val="auto"/>
          <w:sz w:val="30"/>
          <w:szCs w:val="30"/>
          <w:highlight w:val="none"/>
        </w:rPr>
        <w:sectPr>
          <w:pgSz w:w="11905" w:h="16838"/>
          <w:pgMar w:top="1134" w:right="1134" w:bottom="1134" w:left="1134" w:header="850" w:footer="850" w:gutter="0"/>
          <w:cols w:space="720" w:num="1"/>
          <w:titlePg/>
          <w:docGrid w:linePitch="331" w:charSpace="0"/>
        </w:sectPr>
      </w:pPr>
    </w:p>
    <w:p>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 xml:space="preserve"> </w:t>
      </w: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 服务要求偏离表</w:t>
      </w:r>
      <w:r>
        <w:rPr>
          <w:rFonts w:hint="eastAsia" w:hAnsi="宋体" w:cs="宋体"/>
          <w:b/>
          <w:color w:val="auto"/>
          <w:sz w:val="28"/>
          <w:szCs w:val="28"/>
          <w:highlight w:val="none"/>
        </w:rPr>
        <w:t>的</w:t>
      </w:r>
      <w:r>
        <w:rPr>
          <w:rFonts w:hint="eastAsia" w:ascii="宋体" w:hAnsi="宋体" w:cs="宋体"/>
          <w:b/>
          <w:color w:val="auto"/>
          <w:sz w:val="28"/>
          <w:szCs w:val="28"/>
          <w:highlight w:val="none"/>
        </w:rPr>
        <w:t>格式</w:t>
      </w:r>
      <w:r>
        <w:rPr>
          <w:rFonts w:hint="eastAsia" w:hAnsi="宋体" w:cs="宋体"/>
          <w:b/>
          <w:color w:val="auto"/>
          <w:sz w:val="28"/>
          <w:szCs w:val="28"/>
          <w:highlight w:val="none"/>
        </w:rPr>
        <w:t>：</w:t>
      </w:r>
    </w:p>
    <w:p>
      <w:pPr>
        <w:pStyle w:val="12"/>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服务要求偏离表</w:t>
      </w:r>
    </w:p>
    <w:p>
      <w:pPr>
        <w:pStyle w:val="12"/>
        <w:spacing w:line="440" w:lineRule="exact"/>
        <w:ind w:firstLine="420" w:firstLineChars="200"/>
        <w:rPr>
          <w:color w:val="auto"/>
          <w:highlight w:val="none"/>
        </w:rPr>
      </w:pP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pStyle w:val="12"/>
        <w:spacing w:line="600" w:lineRule="exact"/>
        <w:rPr>
          <w:rFonts w:hAnsi="宋体" w:cs="宋体"/>
          <w:color w:val="auto"/>
          <w:sz w:val="24"/>
          <w:highlight w:val="none"/>
          <w:u w:val="single"/>
        </w:rPr>
      </w:pPr>
      <w:r>
        <w:rPr>
          <w:rFonts w:hint="eastAsia" w:hAnsi="宋体" w:cs="宋体"/>
          <w:color w:val="auto"/>
          <w:sz w:val="24"/>
          <w:highlight w:val="none"/>
        </w:rPr>
        <w:t>项目编号：</w:t>
      </w:r>
      <w:r>
        <w:rPr>
          <w:rFonts w:hint="eastAsia" w:hAnsi="宋体" w:cs="宋体"/>
          <w:color w:val="auto"/>
          <w:sz w:val="24"/>
          <w:highlight w:val="none"/>
          <w:u w:val="single"/>
        </w:rPr>
        <w:t xml:space="preserve">                 </w:t>
      </w:r>
    </w:p>
    <w:p>
      <w:pPr>
        <w:pStyle w:val="7"/>
        <w:rPr>
          <w:color w:val="auto"/>
          <w:highlight w:val="none"/>
        </w:rPr>
      </w:pPr>
    </w:p>
    <w:p>
      <w:pPr>
        <w:pStyle w:val="7"/>
        <w:ind w:left="0"/>
        <w:rPr>
          <w:rFonts w:ascii="宋体" w:hAnsi="宋体" w:cs="宋体"/>
          <w:color w:val="auto"/>
          <w:sz w:val="24"/>
          <w:highlight w:val="none"/>
          <w:u w:val="single"/>
        </w:rPr>
      </w:pPr>
      <w:r>
        <w:rPr>
          <w:rFonts w:hint="eastAsia" w:hAnsi="宋体" w:cs="宋体"/>
          <w:color w:val="auto"/>
          <w:sz w:val="24"/>
          <w:szCs w:val="20"/>
          <w:highlight w:val="none"/>
        </w:rPr>
        <w:t>所投</w:t>
      </w:r>
      <w:r>
        <w:rPr>
          <w:rFonts w:hint="eastAsia" w:ascii="宋体" w:hAnsi="宋体" w:cs="宋体"/>
          <w:color w:val="auto"/>
          <w:sz w:val="24"/>
          <w:szCs w:val="20"/>
          <w:highlight w:val="none"/>
        </w:rPr>
        <w:t>分标</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rPr>
          <w:color w:val="auto"/>
          <w:highlight w:val="none"/>
        </w:rPr>
      </w:pP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标的名称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招标文件采购需求中的服务内容</w:t>
            </w:r>
          </w:p>
        </w:tc>
        <w:tc>
          <w:tcPr>
            <w:tcW w:w="3477" w:type="dxa"/>
            <w:tcBorders>
              <w:top w:val="single" w:color="auto" w:sz="4" w:space="0"/>
              <w:left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投标文件响应的服务内容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185"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s="Courier New"/>
                <w:b/>
                <w:bCs/>
                <w:color w:val="auto"/>
                <w:sz w:val="24"/>
                <w:highlight w:val="none"/>
              </w:rPr>
              <w:t>本表空白或未填写的条款，视同完全满足招标文件的要求，无偏离。</w:t>
            </w:r>
          </w:p>
        </w:tc>
      </w:tr>
    </w:tbl>
    <w:p>
      <w:pPr>
        <w:pStyle w:val="12"/>
        <w:spacing w:line="360" w:lineRule="auto"/>
        <w:rPr>
          <w:rFonts w:hAnsi="宋体" w:cs="宋体"/>
          <w:color w:val="auto"/>
          <w:szCs w:val="21"/>
          <w:highlight w:val="none"/>
        </w:rPr>
      </w:pPr>
    </w:p>
    <w:p>
      <w:pPr>
        <w:pStyle w:val="12"/>
        <w:spacing w:line="360" w:lineRule="auto"/>
        <w:ind w:firstLine="420" w:firstLineChars="200"/>
        <w:rPr>
          <w:rFonts w:hAnsi="宋体" w:cs="宋体"/>
          <w:color w:val="auto"/>
          <w:szCs w:val="21"/>
          <w:highlight w:val="none"/>
        </w:rPr>
      </w:pPr>
      <w:r>
        <w:rPr>
          <w:rFonts w:hint="eastAsia" w:hAnsi="宋体" w:cs="宋体"/>
          <w:color w:val="auto"/>
          <w:szCs w:val="21"/>
          <w:highlight w:val="none"/>
        </w:rPr>
        <w:t>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1.应对照招标文件“第二章  采购需求”中的内容作出响应，并作出偏离说明。</w:t>
      </w:r>
    </w:p>
    <w:p>
      <w:pPr>
        <w:pStyle w:val="12"/>
        <w:spacing w:line="360" w:lineRule="auto"/>
        <w:ind w:firstLine="420" w:firstLineChars="200"/>
        <w:rPr>
          <w:rFonts w:hAnsi="宋体" w:cs="宋体"/>
          <w:color w:val="auto"/>
          <w:szCs w:val="21"/>
          <w:highlight w:val="none"/>
        </w:rPr>
      </w:pPr>
      <w:r>
        <w:rPr>
          <w:rFonts w:hint="eastAsia" w:hAnsi="宋体" w:cs="宋体"/>
          <w:bCs/>
          <w:color w:val="auto"/>
          <w:szCs w:val="21"/>
          <w:highlight w:val="none"/>
        </w:rPr>
        <w:t>2.</w:t>
      </w:r>
      <w:r>
        <w:rPr>
          <w:rFonts w:hint="eastAsia" w:hAnsi="宋体" w:cs="宋体"/>
          <w:b/>
          <w:bCs/>
          <w:color w:val="auto"/>
          <w:kern w:val="0"/>
          <w:sz w:val="24"/>
          <w:szCs w:val="21"/>
          <w:highlight w:val="none"/>
        </w:rPr>
        <w:t>本表仅填写投标人投标响应有“正偏离”或“负偏离”的情况，投标响应“无偏离”的可以留空，视同完全满足招标文件要求</w:t>
      </w:r>
      <w:r>
        <w:rPr>
          <w:rFonts w:hint="eastAsia" w:hAnsi="宋体" w:cs="宋体"/>
          <w:bCs/>
          <w:color w:val="auto"/>
          <w:szCs w:val="21"/>
          <w:highlight w:val="none"/>
        </w:rPr>
        <w:t>。</w:t>
      </w:r>
    </w:p>
    <w:p>
      <w:pPr>
        <w:pStyle w:val="7"/>
        <w:rPr>
          <w:rFonts w:hAnsi="宋体" w:cs="宋体"/>
          <w:color w:val="auto"/>
          <w:szCs w:val="21"/>
          <w:highlight w:val="none"/>
        </w:rPr>
      </w:pPr>
    </w:p>
    <w:p>
      <w:pPr>
        <w:rPr>
          <w:rFonts w:hAnsi="宋体" w:cs="宋体"/>
          <w:color w:val="auto"/>
          <w:szCs w:val="21"/>
          <w:highlight w:val="none"/>
        </w:rPr>
      </w:pPr>
    </w:p>
    <w:p>
      <w:pPr>
        <w:snapToGrid w:val="0"/>
        <w:spacing w:line="360" w:lineRule="auto"/>
        <w:ind w:firstLine="5640" w:firstLineChars="2350"/>
        <w:rPr>
          <w:rFonts w:ascii="仿宋_GB2312" w:hAnsi="仿宋" w:eastAsia="仿宋_GB2312" w:cs="仿宋_GB2312"/>
          <w:color w:val="auto"/>
          <w:kern w:val="0"/>
          <w:sz w:val="24"/>
          <w:highlight w:val="none"/>
          <w:lang w:val="zh-CN"/>
        </w:rPr>
      </w:pPr>
    </w:p>
    <w:p>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pPr>
        <w:snapToGrid w:val="0"/>
        <w:spacing w:line="360" w:lineRule="auto"/>
        <w:ind w:firstLine="5640" w:firstLineChars="23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widowControl/>
        <w:jc w:val="left"/>
        <w:rPr>
          <w:rFonts w:ascii="宋体" w:hAnsi="宋体"/>
          <w:color w:val="auto"/>
          <w:sz w:val="30"/>
          <w:szCs w:val="20"/>
          <w:highlight w:val="none"/>
        </w:rPr>
        <w:sectPr>
          <w:pgSz w:w="11905" w:h="16838"/>
          <w:pgMar w:top="1134" w:right="1134" w:bottom="1134" w:left="1134" w:header="850" w:footer="850" w:gutter="0"/>
          <w:cols w:space="720" w:num="1"/>
          <w:titlePg/>
          <w:docGrid w:linePitch="331" w:charSpace="0"/>
        </w:sectPr>
      </w:pPr>
    </w:p>
    <w:p>
      <w:pPr>
        <w:snapToGrid w:val="0"/>
        <w:spacing w:before="120" w:beforeLines="50" w:after="50"/>
        <w:ind w:left="142"/>
        <w:jc w:val="left"/>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8</w:t>
      </w:r>
      <w:r>
        <w:rPr>
          <w:rFonts w:hint="eastAsia" w:ascii="宋体" w:hAnsi="宋体" w:cs="宋体"/>
          <w:b/>
          <w:color w:val="auto"/>
          <w:sz w:val="28"/>
          <w:szCs w:val="28"/>
          <w:highlight w:val="none"/>
        </w:rPr>
        <w:t>.申报书</w:t>
      </w:r>
    </w:p>
    <w:p>
      <w:pPr>
        <w:spacing w:line="560" w:lineRule="exact"/>
        <w:ind w:left="4399" w:leftChars="209" w:hanging="3960" w:hangingChars="900"/>
        <w:rPr>
          <w:rFonts w:ascii="方正小标宋简体" w:hAnsi="方正小标宋简体" w:eastAsia="方正小标宋简体" w:cs="方正小标宋简体"/>
          <w:bCs/>
          <w:color w:val="auto"/>
          <w:sz w:val="44"/>
          <w:szCs w:val="44"/>
          <w:highlight w:val="none"/>
        </w:rPr>
      </w:pPr>
    </w:p>
    <w:p>
      <w:pPr>
        <w:snapToGrid w:val="0"/>
        <w:spacing w:line="360" w:lineRule="auto"/>
        <w:ind w:firstLine="5160" w:firstLineChars="2150"/>
        <w:rPr>
          <w:rFonts w:ascii="仿宋_GB2312" w:hAnsi="仿宋" w:eastAsia="仿宋_GB2312" w:cs="仿宋_GB2312"/>
          <w:color w:val="auto"/>
          <w:kern w:val="0"/>
          <w:sz w:val="24"/>
          <w:highlight w:val="none"/>
          <w:lang w:val="zh-CN"/>
        </w:rPr>
      </w:pPr>
    </w:p>
    <w:p>
      <w:pPr>
        <w:spacing w:line="560" w:lineRule="exact"/>
        <w:ind w:left="4399" w:leftChars="209" w:hanging="3960" w:hangingChars="900"/>
        <w:jc w:val="center"/>
        <w:rPr>
          <w:rFonts w:ascii="宋体" w:hAnsi="宋体" w:eastAsia="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6</w:t>
      </w:r>
      <w:r>
        <w:rPr>
          <w:rFonts w:hint="eastAsia" w:ascii="方正小标宋简体" w:hAnsi="方正小标宋简体" w:eastAsia="方正小标宋简体" w:cs="方正小标宋简体"/>
          <w:bCs/>
          <w:color w:val="auto"/>
          <w:sz w:val="44"/>
          <w:szCs w:val="44"/>
          <w:highlight w:val="none"/>
        </w:rPr>
        <w:t>年“职业院校教师素质提高计划”项目</w:t>
      </w:r>
    </w:p>
    <w:p>
      <w:pPr>
        <w:spacing w:line="520" w:lineRule="exact"/>
        <w:rPr>
          <w:rFonts w:ascii="Calibri" w:hAnsi="Calibri" w:eastAsia="华文楷体"/>
          <w:color w:val="auto"/>
          <w:sz w:val="52"/>
          <w:szCs w:val="52"/>
          <w:highlight w:val="none"/>
        </w:rPr>
      </w:pPr>
    </w:p>
    <w:p>
      <w:pPr>
        <w:spacing w:before="120" w:beforeLines="50" w:after="120" w:afterLines="50"/>
        <w:jc w:val="center"/>
        <w:rPr>
          <w:rFonts w:ascii="Calibri" w:hAnsi="Calibri" w:eastAsia="华文中宋"/>
          <w:color w:val="auto"/>
          <w:sz w:val="72"/>
          <w:szCs w:val="72"/>
          <w:highlight w:val="none"/>
        </w:rPr>
      </w:pPr>
      <w:r>
        <w:rPr>
          <w:rFonts w:ascii="Calibri" w:hAnsi="Calibri" w:eastAsia="华文中宋"/>
          <w:color w:val="auto"/>
          <w:sz w:val="72"/>
          <w:szCs w:val="72"/>
          <w:highlight w:val="none"/>
        </w:rPr>
        <w:t>申报书</w:t>
      </w:r>
    </w:p>
    <w:p>
      <w:pPr>
        <w:spacing w:before="120" w:beforeLines="50" w:after="120" w:afterLines="50" w:line="520" w:lineRule="exact"/>
        <w:jc w:val="center"/>
        <w:rPr>
          <w:rFonts w:ascii="Calibri" w:hAnsi="Calibri" w:eastAsia="华文中宋"/>
          <w:b/>
          <w:color w:val="auto"/>
          <w:sz w:val="72"/>
          <w:szCs w:val="72"/>
          <w:highlight w:val="none"/>
        </w:rPr>
      </w:pPr>
    </w:p>
    <w:p>
      <w:pPr>
        <w:spacing w:line="600" w:lineRule="auto"/>
        <w:ind w:firstLine="960" w:firstLineChars="300"/>
        <w:rPr>
          <w:rFonts w:ascii="Calibri" w:hAnsi="Calibri"/>
          <w:color w:val="auto"/>
          <w:sz w:val="32"/>
          <w:szCs w:val="32"/>
          <w:highlight w:val="none"/>
        </w:rPr>
      </w:pPr>
      <w:r>
        <w:rPr>
          <w:rFonts w:ascii="Calibri" w:hAnsi="Calibri"/>
          <w:color w:val="auto"/>
          <w:sz w:val="32"/>
          <w:szCs w:val="32"/>
          <w:highlight w:val="none"/>
        </w:rPr>
        <w:t>申报单位（公章）：</w:t>
      </w:r>
      <w:r>
        <w:rPr>
          <w:rFonts w:ascii="Calibri" w:hAnsi="Calibri"/>
          <w:color w:val="auto"/>
          <w:sz w:val="32"/>
          <w:highlight w:val="none"/>
          <w:u w:val="single"/>
        </w:rPr>
        <w:t xml:space="preserve">                     </w:t>
      </w:r>
    </w:p>
    <w:p>
      <w:pPr>
        <w:spacing w:line="600" w:lineRule="auto"/>
        <w:ind w:firstLine="960" w:firstLineChars="300"/>
        <w:rPr>
          <w:rFonts w:ascii="Calibri" w:hAnsi="Calibri"/>
          <w:color w:val="auto"/>
          <w:sz w:val="32"/>
          <w:szCs w:val="32"/>
          <w:highlight w:val="none"/>
          <w:u w:val="single"/>
        </w:rPr>
      </w:pPr>
      <w:r>
        <w:rPr>
          <w:rFonts w:ascii="Calibri" w:hAnsi="Calibri"/>
          <w:color w:val="auto"/>
          <w:sz w:val="32"/>
          <w:szCs w:val="32"/>
          <w:highlight w:val="none"/>
        </w:rPr>
        <w:t>负 责 人：</w:t>
      </w:r>
      <w:r>
        <w:rPr>
          <w:rFonts w:ascii="Calibri" w:hAnsi="Calibri"/>
          <w:color w:val="auto"/>
          <w:sz w:val="32"/>
          <w:highlight w:val="none"/>
          <w:u w:val="single"/>
        </w:rPr>
        <w:t xml:space="preserve">                            </w:t>
      </w:r>
      <w:r>
        <w:rPr>
          <w:rFonts w:hint="eastAsia" w:ascii="Calibri" w:hAnsi="Calibri"/>
          <w:color w:val="auto"/>
          <w:sz w:val="32"/>
          <w:highlight w:val="none"/>
          <w:u w:val="single"/>
        </w:rPr>
        <w:t xml:space="preserve"> </w:t>
      </w:r>
    </w:p>
    <w:p>
      <w:pPr>
        <w:spacing w:line="600" w:lineRule="auto"/>
        <w:ind w:firstLine="960" w:firstLineChars="300"/>
        <w:rPr>
          <w:rFonts w:ascii="Calibri" w:hAnsi="Calibri"/>
          <w:color w:val="auto"/>
          <w:sz w:val="32"/>
          <w:szCs w:val="32"/>
          <w:highlight w:val="none"/>
        </w:rPr>
      </w:pPr>
      <w:r>
        <w:rPr>
          <w:rFonts w:hint="eastAsia" w:ascii="Calibri" w:hAnsi="Calibri"/>
          <w:color w:val="auto"/>
          <w:sz w:val="32"/>
          <w:szCs w:val="32"/>
          <w:highlight w:val="none"/>
        </w:rPr>
        <w:t>子项目</w:t>
      </w:r>
      <w:r>
        <w:rPr>
          <w:rFonts w:ascii="Calibri" w:hAnsi="Calibri"/>
          <w:color w:val="auto"/>
          <w:sz w:val="32"/>
          <w:szCs w:val="32"/>
          <w:highlight w:val="none"/>
        </w:rPr>
        <w:t>名称：</w:t>
      </w:r>
      <w:r>
        <w:rPr>
          <w:rFonts w:ascii="Calibri" w:hAnsi="Calibri"/>
          <w:color w:val="auto"/>
          <w:sz w:val="32"/>
          <w:highlight w:val="none"/>
          <w:u w:val="single"/>
        </w:rPr>
        <w:t xml:space="preserve">                          </w:t>
      </w:r>
      <w:r>
        <w:rPr>
          <w:rFonts w:hint="eastAsia" w:ascii="Calibri" w:hAnsi="Calibri"/>
          <w:color w:val="auto"/>
          <w:sz w:val="32"/>
          <w:highlight w:val="none"/>
          <w:u w:val="single"/>
        </w:rPr>
        <w:t xml:space="preserve"> </w:t>
      </w:r>
    </w:p>
    <w:p>
      <w:pPr>
        <w:spacing w:line="600" w:lineRule="auto"/>
        <w:ind w:firstLine="960" w:firstLineChars="300"/>
        <w:rPr>
          <w:rFonts w:ascii="Calibri" w:hAnsi="Calibri"/>
          <w:color w:val="auto"/>
          <w:sz w:val="32"/>
          <w:szCs w:val="32"/>
          <w:highlight w:val="none"/>
          <w:u w:val="single"/>
        </w:rPr>
      </w:pPr>
      <w:r>
        <w:rPr>
          <w:rFonts w:hint="eastAsia" w:ascii="Calibri" w:hAnsi="Calibri"/>
          <w:color w:val="auto"/>
          <w:sz w:val="32"/>
          <w:szCs w:val="32"/>
          <w:highlight w:val="none"/>
        </w:rPr>
        <w:t>培训对象</w:t>
      </w:r>
      <w:r>
        <w:rPr>
          <w:rFonts w:ascii="Calibri" w:hAnsi="Calibri"/>
          <w:color w:val="auto"/>
          <w:sz w:val="32"/>
          <w:szCs w:val="32"/>
          <w:highlight w:val="none"/>
        </w:rPr>
        <w:t>：</w:t>
      </w:r>
      <w:r>
        <w:rPr>
          <w:rFonts w:ascii="Calibri" w:hAnsi="Calibri"/>
          <w:color w:val="auto"/>
          <w:sz w:val="32"/>
          <w:highlight w:val="none"/>
          <w:u w:val="single"/>
        </w:rPr>
        <w:t xml:space="preserve">                         </w:t>
      </w:r>
      <w:r>
        <w:rPr>
          <w:rFonts w:hint="eastAsia" w:ascii="Calibri" w:hAnsi="Calibri"/>
          <w:color w:val="auto"/>
          <w:sz w:val="32"/>
          <w:highlight w:val="none"/>
          <w:u w:val="single"/>
        </w:rPr>
        <w:t xml:space="preserve">    </w:t>
      </w:r>
      <w:r>
        <w:rPr>
          <w:rFonts w:hint="eastAsia" w:ascii="Calibri" w:hAnsi="Calibri"/>
          <w:color w:val="auto"/>
          <w:sz w:val="32"/>
          <w:szCs w:val="32"/>
          <w:highlight w:val="none"/>
        </w:rPr>
        <w:t xml:space="preserve"> </w:t>
      </w:r>
    </w:p>
    <w:p>
      <w:pPr>
        <w:spacing w:before="48" w:after="48" w:line="600" w:lineRule="auto"/>
        <w:ind w:firstLine="960" w:firstLineChars="300"/>
        <w:rPr>
          <w:rFonts w:ascii="Calibri" w:hAnsi="Calibri"/>
          <w:color w:val="auto"/>
          <w:sz w:val="32"/>
          <w:szCs w:val="32"/>
          <w:highlight w:val="none"/>
        </w:rPr>
      </w:pPr>
      <w:r>
        <w:rPr>
          <w:rFonts w:ascii="Calibri" w:hAnsi="Calibri"/>
          <w:color w:val="auto"/>
          <w:sz w:val="32"/>
          <w:szCs w:val="32"/>
          <w:highlight w:val="none"/>
        </w:rPr>
        <w:t>项目执行部门：</w:t>
      </w:r>
      <w:r>
        <w:rPr>
          <w:rFonts w:ascii="Calibri" w:hAnsi="Calibri"/>
          <w:color w:val="auto"/>
          <w:sz w:val="32"/>
          <w:highlight w:val="none"/>
          <w:u w:val="single"/>
        </w:rPr>
        <w:t xml:space="preserve">                        </w:t>
      </w:r>
      <w:r>
        <w:rPr>
          <w:rFonts w:hint="eastAsia" w:ascii="Calibri" w:hAnsi="Calibri"/>
          <w:color w:val="auto"/>
          <w:sz w:val="32"/>
          <w:highlight w:val="none"/>
          <w:u w:val="single"/>
        </w:rPr>
        <w:t xml:space="preserve"> </w:t>
      </w:r>
      <w:r>
        <w:rPr>
          <w:rFonts w:hint="eastAsia" w:ascii="Calibri" w:hAnsi="Calibri"/>
          <w:color w:val="auto"/>
          <w:sz w:val="32"/>
          <w:szCs w:val="32"/>
          <w:highlight w:val="none"/>
        </w:rPr>
        <w:t xml:space="preserve"> </w:t>
      </w:r>
    </w:p>
    <w:p>
      <w:pPr>
        <w:spacing w:line="600" w:lineRule="auto"/>
        <w:ind w:firstLine="960" w:firstLineChars="300"/>
        <w:rPr>
          <w:rFonts w:ascii="Calibri" w:hAnsi="Calibri"/>
          <w:color w:val="auto"/>
          <w:sz w:val="32"/>
          <w:szCs w:val="32"/>
          <w:highlight w:val="none"/>
          <w:u w:val="single"/>
        </w:rPr>
      </w:pPr>
      <w:r>
        <w:rPr>
          <w:rFonts w:ascii="Calibri" w:hAnsi="Calibri"/>
          <w:color w:val="auto"/>
          <w:sz w:val="32"/>
          <w:szCs w:val="32"/>
          <w:highlight w:val="none"/>
        </w:rPr>
        <w:t>负 责 人：</w:t>
      </w:r>
      <w:r>
        <w:rPr>
          <w:rFonts w:ascii="Calibri" w:hAnsi="Calibri"/>
          <w:color w:val="auto"/>
          <w:sz w:val="32"/>
          <w:highlight w:val="none"/>
          <w:u w:val="single"/>
        </w:rPr>
        <w:t xml:space="preserve">                            </w:t>
      </w:r>
      <w:r>
        <w:rPr>
          <w:rFonts w:hint="eastAsia" w:ascii="Calibri" w:hAnsi="Calibri"/>
          <w:color w:val="auto"/>
          <w:sz w:val="32"/>
          <w:highlight w:val="none"/>
          <w:u w:val="single"/>
        </w:rPr>
        <w:t xml:space="preserve"> </w:t>
      </w:r>
    </w:p>
    <w:p>
      <w:pPr>
        <w:spacing w:line="600" w:lineRule="auto"/>
        <w:ind w:firstLine="960" w:firstLineChars="300"/>
        <w:rPr>
          <w:rFonts w:ascii="Calibri" w:hAnsi="Calibri"/>
          <w:color w:val="auto"/>
          <w:sz w:val="32"/>
          <w:szCs w:val="32"/>
          <w:highlight w:val="none"/>
        </w:rPr>
      </w:pPr>
      <w:r>
        <w:rPr>
          <w:rFonts w:ascii="Calibri" w:hAnsi="Calibri"/>
          <w:color w:val="auto"/>
          <w:sz w:val="32"/>
          <w:szCs w:val="32"/>
          <w:highlight w:val="none"/>
        </w:rPr>
        <w:t>手    机</w:t>
      </w:r>
      <w:r>
        <w:rPr>
          <w:rFonts w:hint="eastAsia" w:ascii="Calibri" w:hAnsi="Calibri"/>
          <w:color w:val="auto"/>
          <w:sz w:val="32"/>
          <w:szCs w:val="32"/>
          <w:highlight w:val="none"/>
        </w:rPr>
        <w:t>：</w:t>
      </w:r>
      <w:r>
        <w:rPr>
          <w:rFonts w:ascii="Calibri" w:hAnsi="Calibri"/>
          <w:color w:val="auto"/>
          <w:sz w:val="32"/>
          <w:highlight w:val="none"/>
          <w:u w:val="single"/>
        </w:rPr>
        <w:t xml:space="preserve">                            </w:t>
      </w:r>
      <w:r>
        <w:rPr>
          <w:rFonts w:hint="eastAsia" w:ascii="Calibri" w:hAnsi="Calibri"/>
          <w:color w:val="auto"/>
          <w:sz w:val="32"/>
          <w:highlight w:val="none"/>
          <w:u w:val="single"/>
        </w:rPr>
        <w:t xml:space="preserve"> </w:t>
      </w:r>
    </w:p>
    <w:p>
      <w:pPr>
        <w:spacing w:before="62" w:after="62" w:line="500" w:lineRule="exact"/>
        <w:jc w:val="center"/>
        <w:rPr>
          <w:rFonts w:ascii="方正小标宋简体" w:hAnsi="Calibri" w:eastAsia="方正小标宋简体"/>
          <w:color w:val="auto"/>
          <w:sz w:val="32"/>
          <w:szCs w:val="32"/>
          <w:highlight w:val="none"/>
        </w:rPr>
      </w:pPr>
      <w:r>
        <w:rPr>
          <w:rFonts w:hint="eastAsia" w:ascii="方正小标宋简体" w:hAnsi="Calibri" w:eastAsia="方正小标宋简体"/>
          <w:color w:val="auto"/>
          <w:sz w:val="32"/>
          <w:szCs w:val="32"/>
          <w:highlight w:val="none"/>
        </w:rPr>
        <w:t>广西壮族自治区教育厅 制</w:t>
      </w:r>
    </w:p>
    <w:p>
      <w:pPr>
        <w:widowControl/>
        <w:jc w:val="left"/>
        <w:rPr>
          <w:rFonts w:eastAsia="黑体"/>
          <w:color w:val="auto"/>
          <w:sz w:val="30"/>
          <w:szCs w:val="30"/>
          <w:highlight w:val="none"/>
        </w:rPr>
        <w:sectPr>
          <w:pgSz w:w="11907" w:h="16840"/>
          <w:pgMar w:top="1134" w:right="1134" w:bottom="1134" w:left="1134" w:header="851" w:footer="851" w:gutter="0"/>
          <w:cols w:space="720" w:num="1"/>
          <w:titlePg/>
          <w:docGrid w:linePitch="312" w:charSpace="0"/>
        </w:sectPr>
      </w:pPr>
    </w:p>
    <w:p>
      <w:pPr>
        <w:widowControl/>
        <w:ind w:firstLine="600" w:firstLineChars="200"/>
        <w:jc w:val="left"/>
        <w:rPr>
          <w:rFonts w:ascii="Calibri" w:hAnsi="Calibri" w:eastAsia="黑体"/>
          <w:color w:val="auto"/>
          <w:sz w:val="30"/>
          <w:szCs w:val="30"/>
          <w:highlight w:val="none"/>
        </w:rPr>
      </w:pPr>
      <w:r>
        <w:rPr>
          <w:rFonts w:ascii="Calibri" w:hAnsi="Calibri" w:eastAsia="黑体"/>
          <w:color w:val="auto"/>
          <w:sz w:val="30"/>
          <w:szCs w:val="30"/>
          <w:highlight w:val="none"/>
        </w:rPr>
        <w:t>一、基本情况</w:t>
      </w:r>
    </w:p>
    <w:tbl>
      <w:tblPr>
        <w:tblStyle w:val="22"/>
        <w:tblW w:w="842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25"/>
        <w:gridCol w:w="98"/>
        <w:gridCol w:w="1239"/>
        <w:gridCol w:w="239"/>
        <w:gridCol w:w="109"/>
        <w:gridCol w:w="741"/>
        <w:gridCol w:w="177"/>
        <w:gridCol w:w="767"/>
        <w:gridCol w:w="562"/>
        <w:gridCol w:w="1123"/>
        <w:gridCol w:w="128"/>
        <w:gridCol w:w="15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783" w:type="dxa"/>
            <w:gridSpan w:val="4"/>
            <w:noWrap w:val="0"/>
            <w:vAlign w:val="center"/>
          </w:tcPr>
          <w:p>
            <w:pPr>
              <w:spacing w:before="48" w:after="48"/>
              <w:jc w:val="center"/>
              <w:rPr>
                <w:rFonts w:ascii="宋体" w:hAnsi="宋体" w:cs="仿宋_GB2312"/>
                <w:b/>
                <w:color w:val="auto"/>
                <w:sz w:val="24"/>
                <w:highlight w:val="none"/>
              </w:rPr>
            </w:pPr>
            <w:r>
              <w:rPr>
                <w:rFonts w:hint="eastAsia" w:ascii="宋体" w:hAnsi="宋体" w:cs="仿宋_GB2312"/>
                <w:b/>
                <w:color w:val="auto"/>
                <w:sz w:val="24"/>
                <w:highlight w:val="none"/>
              </w:rPr>
              <w:t>项目执行部门</w:t>
            </w:r>
          </w:p>
        </w:tc>
        <w:tc>
          <w:tcPr>
            <w:tcW w:w="6643" w:type="dxa"/>
            <w:gridSpan w:val="10"/>
            <w:noWrap w:val="0"/>
            <w:vAlign w:val="center"/>
          </w:tcPr>
          <w:p>
            <w:pPr>
              <w:keepNext/>
              <w:keepLines/>
              <w:spacing w:before="48" w:after="48" w:line="578" w:lineRule="auto"/>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09" w:type="dxa"/>
            <w:vMerge w:val="restart"/>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负责人</w:t>
            </w:r>
          </w:p>
        </w:tc>
        <w:tc>
          <w:tcPr>
            <w:tcW w:w="1074" w:type="dxa"/>
            <w:gridSpan w:val="3"/>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姓名</w:t>
            </w:r>
          </w:p>
        </w:tc>
        <w:tc>
          <w:tcPr>
            <w:tcW w:w="1478" w:type="dxa"/>
            <w:gridSpan w:val="2"/>
            <w:noWrap w:val="0"/>
            <w:vAlign w:val="center"/>
          </w:tcPr>
          <w:p>
            <w:pPr>
              <w:keepNext/>
              <w:keepLines/>
              <w:spacing w:before="48" w:after="48" w:line="578" w:lineRule="auto"/>
              <w:jc w:val="left"/>
              <w:rPr>
                <w:rFonts w:ascii="宋体" w:hAnsi="宋体" w:cs="仿宋_GB2312"/>
                <w:color w:val="auto"/>
                <w:sz w:val="24"/>
                <w:highlight w:val="none"/>
              </w:rPr>
            </w:pPr>
          </w:p>
        </w:tc>
        <w:tc>
          <w:tcPr>
            <w:tcW w:w="850" w:type="dxa"/>
            <w:gridSpan w:val="2"/>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职务</w:t>
            </w:r>
          </w:p>
        </w:tc>
        <w:tc>
          <w:tcPr>
            <w:tcW w:w="1506" w:type="dxa"/>
            <w:gridSpan w:val="3"/>
            <w:noWrap w:val="0"/>
            <w:vAlign w:val="center"/>
          </w:tcPr>
          <w:p>
            <w:pPr>
              <w:keepNext/>
              <w:keepLines/>
              <w:spacing w:before="48" w:after="48" w:line="578" w:lineRule="auto"/>
              <w:jc w:val="left"/>
              <w:rPr>
                <w:rFonts w:ascii="宋体" w:hAnsi="宋体" w:cs="仿宋_GB2312"/>
                <w:color w:val="auto"/>
                <w:sz w:val="24"/>
                <w:highlight w:val="none"/>
              </w:rPr>
            </w:pPr>
          </w:p>
        </w:tc>
        <w:tc>
          <w:tcPr>
            <w:tcW w:w="1251" w:type="dxa"/>
            <w:gridSpan w:val="2"/>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职称</w:t>
            </w:r>
          </w:p>
        </w:tc>
        <w:tc>
          <w:tcPr>
            <w:tcW w:w="1558" w:type="dxa"/>
            <w:noWrap w:val="0"/>
            <w:vAlign w:val="center"/>
          </w:tcPr>
          <w:p>
            <w:pPr>
              <w:keepNext/>
              <w:keepLines/>
              <w:spacing w:before="48" w:after="48" w:line="578" w:lineRule="auto"/>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709" w:type="dxa"/>
            <w:vMerge w:val="continue"/>
            <w:noWrap w:val="0"/>
            <w:vAlign w:val="center"/>
          </w:tcPr>
          <w:p>
            <w:pPr>
              <w:keepNext/>
              <w:keepLines/>
              <w:spacing w:before="48" w:after="48" w:line="578" w:lineRule="auto"/>
              <w:jc w:val="center"/>
              <w:rPr>
                <w:rFonts w:ascii="宋体" w:hAnsi="宋体" w:cs="仿宋_GB2312"/>
                <w:color w:val="auto"/>
                <w:sz w:val="24"/>
                <w:highlight w:val="none"/>
              </w:rPr>
            </w:pPr>
          </w:p>
        </w:tc>
        <w:tc>
          <w:tcPr>
            <w:tcW w:w="1074" w:type="dxa"/>
            <w:gridSpan w:val="3"/>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电话</w:t>
            </w:r>
          </w:p>
        </w:tc>
        <w:tc>
          <w:tcPr>
            <w:tcW w:w="1478" w:type="dxa"/>
            <w:gridSpan w:val="2"/>
            <w:noWrap w:val="0"/>
            <w:vAlign w:val="center"/>
          </w:tcPr>
          <w:p>
            <w:pPr>
              <w:keepNext/>
              <w:keepLines/>
              <w:spacing w:before="48" w:after="48" w:line="578" w:lineRule="auto"/>
              <w:jc w:val="left"/>
              <w:rPr>
                <w:rFonts w:ascii="宋体" w:hAnsi="宋体" w:cs="仿宋_GB2312"/>
                <w:color w:val="auto"/>
                <w:sz w:val="24"/>
                <w:highlight w:val="none"/>
              </w:rPr>
            </w:pPr>
          </w:p>
        </w:tc>
        <w:tc>
          <w:tcPr>
            <w:tcW w:w="850" w:type="dxa"/>
            <w:gridSpan w:val="2"/>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手机</w:t>
            </w:r>
          </w:p>
        </w:tc>
        <w:tc>
          <w:tcPr>
            <w:tcW w:w="1506" w:type="dxa"/>
            <w:gridSpan w:val="3"/>
            <w:noWrap w:val="0"/>
            <w:vAlign w:val="center"/>
          </w:tcPr>
          <w:p>
            <w:pPr>
              <w:keepNext/>
              <w:keepLines/>
              <w:spacing w:before="48" w:after="48" w:line="578" w:lineRule="auto"/>
              <w:jc w:val="left"/>
              <w:rPr>
                <w:rFonts w:ascii="宋体" w:hAnsi="宋体" w:cs="仿宋_GB2312"/>
                <w:color w:val="auto"/>
                <w:sz w:val="24"/>
                <w:highlight w:val="none"/>
              </w:rPr>
            </w:pPr>
          </w:p>
        </w:tc>
        <w:tc>
          <w:tcPr>
            <w:tcW w:w="1251" w:type="dxa"/>
            <w:gridSpan w:val="2"/>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电子信箱</w:t>
            </w:r>
          </w:p>
        </w:tc>
        <w:tc>
          <w:tcPr>
            <w:tcW w:w="1558" w:type="dxa"/>
            <w:noWrap w:val="0"/>
            <w:vAlign w:val="center"/>
          </w:tcPr>
          <w:p>
            <w:pPr>
              <w:keepNext/>
              <w:keepLines/>
              <w:spacing w:before="48" w:after="48" w:line="578" w:lineRule="auto"/>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709" w:type="dxa"/>
            <w:tcBorders>
              <w:bottom w:val="single" w:color="auto" w:sz="6" w:space="0"/>
            </w:tcBorders>
            <w:noWrap w:val="0"/>
            <w:vAlign w:val="center"/>
          </w:tcPr>
          <w:p>
            <w:pPr>
              <w:spacing w:before="48" w:after="48"/>
              <w:jc w:val="center"/>
              <w:rPr>
                <w:rFonts w:ascii="宋体" w:hAnsi="宋体" w:cs="仿宋_GB2312"/>
                <w:color w:val="auto"/>
                <w:kern w:val="0"/>
                <w:sz w:val="24"/>
                <w:highlight w:val="none"/>
              </w:rPr>
            </w:pPr>
            <w:r>
              <w:rPr>
                <w:rFonts w:hint="eastAsia" w:ascii="宋体" w:hAnsi="宋体" w:cs="仿宋_GB2312"/>
                <w:color w:val="auto"/>
                <w:kern w:val="0"/>
                <w:sz w:val="24"/>
                <w:highlight w:val="none"/>
              </w:rPr>
              <w:t>相关培训经验</w:t>
            </w:r>
          </w:p>
        </w:tc>
        <w:tc>
          <w:tcPr>
            <w:tcW w:w="7717" w:type="dxa"/>
            <w:gridSpan w:val="13"/>
            <w:tcBorders>
              <w:bottom w:val="single" w:color="auto" w:sz="6" w:space="0"/>
            </w:tcBorders>
            <w:noWrap w:val="0"/>
            <w:vAlign w:val="top"/>
          </w:tcPr>
          <w:p>
            <w:pPr>
              <w:spacing w:before="48" w:after="48"/>
              <w:rPr>
                <w:rFonts w:ascii="宋体" w:hAnsi="宋体" w:cs="仿宋_GB2312"/>
                <w:color w:val="auto"/>
                <w:sz w:val="24"/>
                <w:highlight w:val="none"/>
              </w:rPr>
            </w:pPr>
            <w:r>
              <w:rPr>
                <w:rFonts w:hint="eastAsia" w:ascii="宋体" w:hAnsi="宋体" w:cs="仿宋_GB2312"/>
                <w:color w:val="auto"/>
                <w:sz w:val="24"/>
                <w:highlight w:val="none"/>
              </w:rPr>
              <w:t>请列出近两年承担的与申请专业（领域）相关的省级及以上培训项目，培训人数、时长、特色与成果、社会影响等。</w:t>
            </w:r>
          </w:p>
          <w:p>
            <w:pPr>
              <w:keepNext/>
              <w:keepLines/>
              <w:spacing w:before="48" w:after="48" w:line="416" w:lineRule="auto"/>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4"/>
            <w:tcBorders>
              <w:top w:val="single" w:color="auto" w:sz="6" w:space="0"/>
              <w:bottom w:val="single" w:color="auto" w:sz="6" w:space="0"/>
            </w:tcBorders>
            <w:noWrap w:val="0"/>
            <w:vAlign w:val="center"/>
          </w:tcPr>
          <w:p>
            <w:pPr>
              <w:spacing w:before="48" w:after="48"/>
              <w:rPr>
                <w:rFonts w:ascii="宋体" w:hAnsi="宋体" w:cs="仿宋_GB2312"/>
                <w:b/>
                <w:color w:val="auto"/>
                <w:sz w:val="24"/>
                <w:highlight w:val="none"/>
              </w:rPr>
            </w:pPr>
            <w:r>
              <w:rPr>
                <w:rFonts w:hint="eastAsia" w:ascii="宋体" w:hAnsi="宋体" w:cs="仿宋_GB2312"/>
                <w:b/>
                <w:color w:val="auto"/>
                <w:sz w:val="24"/>
                <w:highlight w:val="none"/>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6" w:space="0"/>
              <w:bottom w:val="single" w:color="auto" w:sz="6" w:space="0"/>
            </w:tcBorders>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姓名</w:t>
            </w:r>
          </w:p>
        </w:tc>
        <w:tc>
          <w:tcPr>
            <w:tcW w:w="1685" w:type="dxa"/>
            <w:gridSpan w:val="4"/>
            <w:tcBorders>
              <w:top w:val="single" w:color="auto" w:sz="6" w:space="0"/>
              <w:bottom w:val="single" w:color="auto" w:sz="6" w:space="0"/>
            </w:tcBorders>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职务</w:t>
            </w:r>
          </w:p>
        </w:tc>
        <w:tc>
          <w:tcPr>
            <w:tcW w:w="1685" w:type="dxa"/>
            <w:gridSpan w:val="3"/>
            <w:tcBorders>
              <w:top w:val="single" w:color="auto" w:sz="6" w:space="0"/>
              <w:bottom w:val="single" w:color="auto" w:sz="6" w:space="0"/>
            </w:tcBorders>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专业</w:t>
            </w:r>
          </w:p>
        </w:tc>
        <w:tc>
          <w:tcPr>
            <w:tcW w:w="1685" w:type="dxa"/>
            <w:gridSpan w:val="2"/>
            <w:tcBorders>
              <w:top w:val="single" w:color="auto" w:sz="6" w:space="0"/>
              <w:bottom w:val="single" w:color="auto" w:sz="6" w:space="0"/>
            </w:tcBorders>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学历</w:t>
            </w:r>
          </w:p>
        </w:tc>
        <w:tc>
          <w:tcPr>
            <w:tcW w:w="1686" w:type="dxa"/>
            <w:gridSpan w:val="2"/>
            <w:tcBorders>
              <w:top w:val="single" w:color="auto" w:sz="6" w:space="0"/>
              <w:bottom w:val="single" w:color="auto" w:sz="6" w:space="0"/>
            </w:tcBorders>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5" w:type="dxa"/>
            <w:gridSpan w:val="4"/>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5" w:type="dxa"/>
            <w:gridSpan w:val="3"/>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5" w:type="dxa"/>
            <w:gridSpan w:val="2"/>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6" w:type="dxa"/>
            <w:gridSpan w:val="2"/>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5" w:type="dxa"/>
            <w:gridSpan w:val="4"/>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5" w:type="dxa"/>
            <w:gridSpan w:val="3"/>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5" w:type="dxa"/>
            <w:gridSpan w:val="2"/>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6" w:type="dxa"/>
            <w:gridSpan w:val="2"/>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6" w:space="0"/>
              <w:bottom w:val="single" w:color="auto" w:sz="6" w:space="0"/>
            </w:tcBorders>
            <w:noWrap w:val="0"/>
            <w:vAlign w:val="center"/>
          </w:tcPr>
          <w:p>
            <w:pPr>
              <w:spacing w:before="48" w:after="48"/>
              <w:jc w:val="center"/>
              <w:rPr>
                <w:rFonts w:ascii="宋体" w:hAnsi="宋体" w:cs="仿宋_GB2312"/>
                <w:b/>
                <w:color w:val="auto"/>
                <w:sz w:val="24"/>
                <w:highlight w:val="none"/>
              </w:rPr>
            </w:pPr>
            <w:r>
              <w:rPr>
                <w:rFonts w:hint="eastAsia" w:ascii="宋体" w:hAnsi="宋体" w:cs="仿宋_GB2312"/>
                <w:b/>
                <w:color w:val="auto"/>
                <w:sz w:val="24"/>
                <w:highlight w:val="none"/>
              </w:rPr>
              <w:t>……</w:t>
            </w:r>
          </w:p>
        </w:tc>
        <w:tc>
          <w:tcPr>
            <w:tcW w:w="1685" w:type="dxa"/>
            <w:gridSpan w:val="4"/>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5" w:type="dxa"/>
            <w:gridSpan w:val="3"/>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5" w:type="dxa"/>
            <w:gridSpan w:val="2"/>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c>
          <w:tcPr>
            <w:tcW w:w="1686" w:type="dxa"/>
            <w:gridSpan w:val="2"/>
            <w:tcBorders>
              <w:top w:val="single" w:color="auto" w:sz="6" w:space="0"/>
              <w:bottom w:val="single" w:color="auto" w:sz="6" w:space="0"/>
            </w:tcBorders>
            <w:noWrap w:val="0"/>
            <w:vAlign w:val="center"/>
          </w:tcPr>
          <w:p>
            <w:pPr>
              <w:keepNext/>
              <w:keepLines/>
              <w:spacing w:before="48" w:after="48" w:line="578" w:lineRule="auto"/>
              <w:jc w:val="left"/>
              <w:rPr>
                <w:rFonts w:ascii="宋体" w:hAnsi="宋体"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4"/>
            <w:tcBorders>
              <w:top w:val="single" w:color="auto" w:sz="6" w:space="0"/>
              <w:bottom w:val="single" w:color="auto" w:sz="6" w:space="0"/>
            </w:tcBorders>
            <w:noWrap w:val="0"/>
            <w:vAlign w:val="center"/>
          </w:tcPr>
          <w:p>
            <w:pPr>
              <w:spacing w:before="48" w:after="48"/>
              <w:jc w:val="left"/>
              <w:rPr>
                <w:rFonts w:ascii="宋体" w:hAnsi="宋体" w:cs="仿宋_GB2312"/>
                <w:b/>
                <w:color w:val="auto"/>
                <w:sz w:val="24"/>
                <w:highlight w:val="none"/>
              </w:rPr>
            </w:pPr>
            <w:r>
              <w:rPr>
                <w:rFonts w:hint="eastAsia" w:ascii="宋体" w:hAnsi="宋体" w:cs="仿宋_GB2312"/>
                <w:b/>
                <w:color w:val="auto"/>
                <w:sz w:val="24"/>
                <w:highlight w:val="none"/>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6" w:space="0"/>
            </w:tcBorders>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姓名</w:t>
            </w:r>
          </w:p>
        </w:tc>
        <w:tc>
          <w:tcPr>
            <w:tcW w:w="1462" w:type="dxa"/>
            <w:gridSpan w:val="3"/>
            <w:tcBorders>
              <w:top w:val="single" w:color="auto" w:sz="6" w:space="0"/>
            </w:tcBorders>
            <w:noWrap w:val="0"/>
            <w:vAlign w:val="center"/>
          </w:tcPr>
          <w:p>
            <w:pPr>
              <w:keepNext/>
              <w:keepLines/>
              <w:spacing w:before="48" w:after="48" w:line="578" w:lineRule="auto"/>
              <w:jc w:val="left"/>
              <w:rPr>
                <w:rFonts w:ascii="宋体" w:hAnsi="宋体" w:cs="仿宋_GB2312"/>
                <w:color w:val="auto"/>
                <w:sz w:val="24"/>
                <w:highlight w:val="none"/>
              </w:rPr>
            </w:pPr>
          </w:p>
        </w:tc>
        <w:tc>
          <w:tcPr>
            <w:tcW w:w="1266" w:type="dxa"/>
            <w:gridSpan w:val="4"/>
            <w:tcBorders>
              <w:top w:val="single" w:color="auto" w:sz="6" w:space="0"/>
            </w:tcBorders>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职务</w:t>
            </w:r>
          </w:p>
        </w:tc>
        <w:tc>
          <w:tcPr>
            <w:tcW w:w="1329" w:type="dxa"/>
            <w:gridSpan w:val="2"/>
            <w:tcBorders>
              <w:top w:val="single" w:color="auto" w:sz="6" w:space="0"/>
            </w:tcBorders>
            <w:noWrap w:val="0"/>
            <w:vAlign w:val="center"/>
          </w:tcPr>
          <w:p>
            <w:pPr>
              <w:keepNext/>
              <w:keepLines/>
              <w:spacing w:before="48" w:after="48" w:line="578" w:lineRule="auto"/>
              <w:jc w:val="left"/>
              <w:rPr>
                <w:rFonts w:ascii="宋体" w:hAnsi="宋体" w:cs="仿宋_GB2312"/>
                <w:color w:val="auto"/>
                <w:sz w:val="24"/>
                <w:highlight w:val="none"/>
              </w:rPr>
            </w:pPr>
          </w:p>
        </w:tc>
        <w:tc>
          <w:tcPr>
            <w:tcW w:w="1123" w:type="dxa"/>
            <w:tcBorders>
              <w:top w:val="single" w:color="auto" w:sz="6" w:space="0"/>
            </w:tcBorders>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职称</w:t>
            </w:r>
          </w:p>
        </w:tc>
        <w:tc>
          <w:tcPr>
            <w:tcW w:w="1686" w:type="dxa"/>
            <w:gridSpan w:val="2"/>
            <w:tcBorders>
              <w:top w:val="single" w:color="auto" w:sz="6" w:space="0"/>
            </w:tcBorders>
            <w:noWrap w:val="0"/>
            <w:vAlign w:val="center"/>
          </w:tcPr>
          <w:p>
            <w:pPr>
              <w:keepNext/>
              <w:keepLines/>
              <w:spacing w:before="48" w:after="48" w:line="578" w:lineRule="auto"/>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462" w:type="dxa"/>
            <w:gridSpan w:val="3"/>
            <w:noWrap w:val="0"/>
            <w:vAlign w:val="center"/>
          </w:tcPr>
          <w:p>
            <w:pPr>
              <w:keepNext/>
              <w:keepLines/>
              <w:spacing w:before="48" w:after="48" w:line="578" w:lineRule="auto"/>
              <w:jc w:val="left"/>
              <w:rPr>
                <w:rFonts w:ascii="宋体" w:hAnsi="宋体" w:cs="仿宋_GB2312"/>
                <w:color w:val="auto"/>
                <w:sz w:val="24"/>
                <w:highlight w:val="none"/>
              </w:rPr>
            </w:pPr>
          </w:p>
        </w:tc>
        <w:tc>
          <w:tcPr>
            <w:tcW w:w="1266" w:type="dxa"/>
            <w:gridSpan w:val="4"/>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研究专长</w:t>
            </w:r>
          </w:p>
        </w:tc>
        <w:tc>
          <w:tcPr>
            <w:tcW w:w="4138" w:type="dxa"/>
            <w:gridSpan w:val="5"/>
            <w:noWrap w:val="0"/>
            <w:vAlign w:val="center"/>
          </w:tcPr>
          <w:p>
            <w:pPr>
              <w:keepNext/>
              <w:keepLines/>
              <w:spacing w:before="48" w:after="48" w:line="578" w:lineRule="auto"/>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电话</w:t>
            </w:r>
          </w:p>
        </w:tc>
        <w:tc>
          <w:tcPr>
            <w:tcW w:w="1462" w:type="dxa"/>
            <w:gridSpan w:val="3"/>
            <w:noWrap w:val="0"/>
            <w:vAlign w:val="center"/>
          </w:tcPr>
          <w:p>
            <w:pPr>
              <w:keepNext/>
              <w:keepLines/>
              <w:spacing w:before="48" w:after="48" w:line="578" w:lineRule="auto"/>
              <w:jc w:val="left"/>
              <w:rPr>
                <w:rFonts w:ascii="宋体" w:hAnsi="宋体" w:cs="仿宋_GB2312"/>
                <w:color w:val="auto"/>
                <w:sz w:val="24"/>
                <w:highlight w:val="none"/>
              </w:rPr>
            </w:pPr>
          </w:p>
        </w:tc>
        <w:tc>
          <w:tcPr>
            <w:tcW w:w="1266" w:type="dxa"/>
            <w:gridSpan w:val="4"/>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手机</w:t>
            </w:r>
          </w:p>
        </w:tc>
        <w:tc>
          <w:tcPr>
            <w:tcW w:w="1329" w:type="dxa"/>
            <w:gridSpan w:val="2"/>
            <w:noWrap w:val="0"/>
            <w:vAlign w:val="center"/>
          </w:tcPr>
          <w:p>
            <w:pPr>
              <w:keepNext/>
              <w:keepLines/>
              <w:spacing w:before="48" w:after="48" w:line="578" w:lineRule="auto"/>
              <w:jc w:val="left"/>
              <w:rPr>
                <w:rFonts w:ascii="宋体" w:hAnsi="宋体" w:cs="仿宋_GB2312"/>
                <w:color w:val="auto"/>
                <w:sz w:val="24"/>
                <w:highlight w:val="none"/>
              </w:rPr>
            </w:pPr>
          </w:p>
        </w:tc>
        <w:tc>
          <w:tcPr>
            <w:tcW w:w="1123" w:type="dxa"/>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电子</w:t>
            </w:r>
          </w:p>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邮件</w:t>
            </w:r>
          </w:p>
        </w:tc>
        <w:tc>
          <w:tcPr>
            <w:tcW w:w="1686" w:type="dxa"/>
            <w:gridSpan w:val="2"/>
            <w:noWrap w:val="0"/>
            <w:vAlign w:val="center"/>
          </w:tcPr>
          <w:p>
            <w:pPr>
              <w:keepNext/>
              <w:keepLines/>
              <w:spacing w:before="48" w:after="48" w:line="578" w:lineRule="auto"/>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noWrap w:val="0"/>
            <w:vAlign w:val="center"/>
          </w:tcPr>
          <w:p>
            <w:pPr>
              <w:spacing w:before="48" w:after="48"/>
              <w:jc w:val="center"/>
              <w:rPr>
                <w:rFonts w:ascii="宋体" w:hAnsi="宋体" w:cs="仿宋_GB2312"/>
                <w:color w:val="auto"/>
                <w:sz w:val="24"/>
                <w:highlight w:val="none"/>
              </w:rPr>
            </w:pPr>
            <w:r>
              <w:rPr>
                <w:rFonts w:hint="eastAsia" w:ascii="宋体" w:hAnsi="宋体" w:cs="仿宋_GB2312"/>
                <w:color w:val="auto"/>
                <w:sz w:val="24"/>
                <w:highlight w:val="none"/>
              </w:rPr>
              <w:t>培训专长</w:t>
            </w:r>
          </w:p>
        </w:tc>
        <w:tc>
          <w:tcPr>
            <w:tcW w:w="6866" w:type="dxa"/>
            <w:gridSpan w:val="12"/>
            <w:noWrap w:val="0"/>
            <w:vAlign w:val="center"/>
          </w:tcPr>
          <w:p>
            <w:pPr>
              <w:keepNext/>
              <w:keepLines/>
              <w:spacing w:before="48" w:after="48" w:line="578" w:lineRule="auto"/>
              <w:jc w:val="left"/>
              <w:rPr>
                <w:rFonts w:ascii="宋体" w:hAnsi="宋体" w:cs="仿宋_GB2312"/>
                <w:color w:val="auto"/>
                <w:sz w:val="24"/>
                <w:highlight w:val="none"/>
              </w:rPr>
            </w:pPr>
          </w:p>
        </w:tc>
      </w:tr>
    </w:tbl>
    <w:p>
      <w:pPr>
        <w:spacing w:before="48" w:after="48" w:line="360" w:lineRule="auto"/>
        <w:rPr>
          <w:rFonts w:ascii="仿宋_GB2312" w:hAnsi="仿宋_GB2312" w:eastAsia="仿宋_GB2312" w:cs="仿宋_GB2312"/>
          <w:color w:val="auto"/>
          <w:sz w:val="24"/>
          <w:highlight w:val="none"/>
        </w:rPr>
        <w:sectPr>
          <w:pgSz w:w="11907" w:h="16840"/>
          <w:pgMar w:top="1134" w:right="1134" w:bottom="1134" w:left="1134" w:header="851" w:footer="851" w:gutter="0"/>
          <w:cols w:space="720" w:num="1"/>
          <w:docGrid w:linePitch="312" w:charSpace="0"/>
        </w:sectPr>
      </w:pPr>
    </w:p>
    <w:p>
      <w:pPr>
        <w:widowControl/>
        <w:ind w:firstLine="600" w:firstLineChars="200"/>
        <w:jc w:val="left"/>
        <w:rPr>
          <w:rFonts w:ascii="Calibri" w:hAnsi="Calibri" w:eastAsia="黑体"/>
          <w:color w:val="auto"/>
          <w:sz w:val="30"/>
          <w:szCs w:val="30"/>
          <w:highlight w:val="none"/>
        </w:rPr>
      </w:pPr>
      <w:r>
        <w:rPr>
          <w:rFonts w:hint="eastAsia" w:ascii="Calibri" w:hAnsi="Calibri" w:eastAsia="黑体"/>
          <w:color w:val="auto"/>
          <w:sz w:val="30"/>
          <w:szCs w:val="30"/>
          <w:highlight w:val="none"/>
        </w:rPr>
        <w:t>二、培训实施方案</w:t>
      </w:r>
    </w:p>
    <w:tbl>
      <w:tblPr>
        <w:tblStyle w:val="22"/>
        <w:tblW w:w="8602" w:type="dxa"/>
        <w:tblInd w:w="5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2" w:hRule="atLeast"/>
        </w:trPr>
        <w:tc>
          <w:tcPr>
            <w:tcW w:w="709" w:type="dxa"/>
            <w:noWrap w:val="0"/>
            <w:vAlign w:val="center"/>
          </w:tcPr>
          <w:p>
            <w:pPr>
              <w:spacing w:before="48" w:after="48"/>
              <w:jc w:val="center"/>
              <w:rPr>
                <w:rFonts w:ascii="宋体" w:hAnsi="宋体" w:cs="仿宋_GB2312"/>
                <w:b/>
                <w:color w:val="auto"/>
                <w:sz w:val="24"/>
                <w:highlight w:val="none"/>
              </w:rPr>
            </w:pPr>
            <w:r>
              <w:rPr>
                <w:rFonts w:hint="eastAsia" w:ascii="宋体" w:hAnsi="宋体" w:cs="仿宋_GB2312"/>
                <w:b/>
                <w:color w:val="auto"/>
                <w:sz w:val="24"/>
                <w:highlight w:val="none"/>
              </w:rPr>
              <w:t>目标定位</w:t>
            </w:r>
          </w:p>
        </w:tc>
        <w:tc>
          <w:tcPr>
            <w:tcW w:w="7893" w:type="dxa"/>
            <w:noWrap w:val="0"/>
            <w:vAlign w:val="top"/>
          </w:tcPr>
          <w:p>
            <w:pPr>
              <w:spacing w:before="48" w:after="48"/>
              <w:rPr>
                <w:rFonts w:ascii="宋体" w:hAnsi="宋体" w:cs="仿宋_GB2312"/>
                <w:color w:val="auto"/>
                <w:sz w:val="24"/>
                <w:highlight w:val="none"/>
              </w:rPr>
            </w:pPr>
            <w:r>
              <w:rPr>
                <w:rFonts w:hint="eastAsia" w:ascii="宋体" w:hAnsi="宋体"/>
                <w:color w:val="auto"/>
                <w:sz w:val="24"/>
                <w:highlight w:val="none"/>
              </w:rPr>
              <w:t>请根据“</w:t>
            </w:r>
            <w:r>
              <w:rPr>
                <w:rFonts w:hint="eastAsia"/>
                <w:color w:val="auto"/>
                <w:sz w:val="24"/>
                <w:highlight w:val="none"/>
              </w:rPr>
              <w:t>职业院校教师素质提高</w:t>
            </w:r>
            <w:r>
              <w:rPr>
                <w:color w:val="auto"/>
                <w:sz w:val="24"/>
                <w:highlight w:val="none"/>
              </w:rPr>
              <w:t>计划</w:t>
            </w:r>
            <w:r>
              <w:rPr>
                <w:rFonts w:hint="eastAsia" w:ascii="宋体" w:hAnsi="宋体"/>
                <w:color w:val="auto"/>
                <w:sz w:val="24"/>
                <w:highlight w:val="none"/>
              </w:rPr>
              <w:t>”对该类项目的目标要求以及省级教育行政部门对该子项目的通用性目标要求，阐述本项目能够达到的具体目标和定位。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9" w:hRule="atLeast"/>
        </w:trPr>
        <w:tc>
          <w:tcPr>
            <w:tcW w:w="709" w:type="dxa"/>
            <w:noWrap w:val="0"/>
            <w:vAlign w:val="center"/>
          </w:tcPr>
          <w:p>
            <w:pPr>
              <w:spacing w:before="48" w:after="48"/>
              <w:jc w:val="center"/>
              <w:rPr>
                <w:rFonts w:ascii="宋体" w:hAnsi="宋体" w:cs="仿宋_GB2312"/>
                <w:b/>
                <w:color w:val="auto"/>
                <w:sz w:val="24"/>
                <w:highlight w:val="none"/>
              </w:rPr>
            </w:pPr>
            <w:r>
              <w:rPr>
                <w:rFonts w:hint="eastAsia" w:ascii="宋体" w:hAnsi="宋体" w:cs="仿宋_GB2312"/>
                <w:b/>
                <w:color w:val="auto"/>
                <w:sz w:val="24"/>
                <w:highlight w:val="none"/>
              </w:rPr>
              <w:t>对象</w:t>
            </w:r>
            <w:r>
              <w:rPr>
                <w:rFonts w:ascii="宋体" w:hAnsi="宋体" w:cs="仿宋_GB2312"/>
                <w:b/>
                <w:color w:val="auto"/>
                <w:sz w:val="24"/>
                <w:highlight w:val="none"/>
              </w:rPr>
              <w:t>及</w:t>
            </w:r>
            <w:r>
              <w:rPr>
                <w:rFonts w:hint="eastAsia" w:ascii="宋体" w:hAnsi="宋体" w:cs="仿宋_GB2312"/>
                <w:b/>
                <w:color w:val="auto"/>
                <w:sz w:val="24"/>
                <w:highlight w:val="none"/>
              </w:rPr>
              <w:t>需求分析</w:t>
            </w:r>
          </w:p>
        </w:tc>
        <w:tc>
          <w:tcPr>
            <w:tcW w:w="7893" w:type="dxa"/>
            <w:noWrap w:val="0"/>
            <w:vAlign w:val="top"/>
          </w:tcPr>
          <w:p>
            <w:pPr>
              <w:spacing w:before="48" w:after="48"/>
              <w:rPr>
                <w:rFonts w:ascii="宋体" w:hAnsi="宋体" w:cs="仿宋_GB2312"/>
                <w:color w:val="auto"/>
                <w:sz w:val="24"/>
                <w:highlight w:val="none"/>
              </w:rPr>
            </w:pPr>
            <w:r>
              <w:rPr>
                <w:rFonts w:hint="eastAsia" w:ascii="宋体" w:hAnsi="宋体"/>
                <w:color w:val="auto"/>
                <w:sz w:val="24"/>
                <w:highlight w:val="none"/>
              </w:rPr>
              <w:t>请根据本项目的目标定位及学员需求调查情况，分析培训对象的需求。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5" w:hRule="atLeast"/>
        </w:trPr>
        <w:tc>
          <w:tcPr>
            <w:tcW w:w="709" w:type="dxa"/>
            <w:noWrap w:val="0"/>
            <w:vAlign w:val="center"/>
          </w:tcPr>
          <w:p>
            <w:pPr>
              <w:spacing w:before="48" w:after="48"/>
              <w:jc w:val="center"/>
              <w:rPr>
                <w:rFonts w:ascii="宋体" w:hAnsi="宋体" w:cs="仿宋_GB2312"/>
                <w:b/>
                <w:color w:val="auto"/>
                <w:sz w:val="24"/>
                <w:highlight w:val="none"/>
              </w:rPr>
            </w:pPr>
            <w:r>
              <w:rPr>
                <w:rFonts w:hint="eastAsia" w:ascii="宋体" w:hAnsi="宋体" w:cs="仿宋_GB2312"/>
                <w:b/>
                <w:color w:val="auto"/>
                <w:sz w:val="24"/>
                <w:highlight w:val="none"/>
              </w:rPr>
              <w:t>内容设计</w:t>
            </w:r>
          </w:p>
        </w:tc>
        <w:tc>
          <w:tcPr>
            <w:tcW w:w="7893" w:type="dxa"/>
            <w:noWrap w:val="0"/>
            <w:vAlign w:val="top"/>
          </w:tcPr>
          <w:p>
            <w:pPr>
              <w:spacing w:before="62" w:after="62"/>
              <w:rPr>
                <w:rFonts w:ascii="宋体" w:hAnsi="宋体" w:cs="仿宋_GB2312"/>
                <w:color w:val="auto"/>
                <w:sz w:val="24"/>
                <w:highlight w:val="none"/>
              </w:rPr>
            </w:pPr>
            <w:r>
              <w:rPr>
                <w:rFonts w:hint="eastAsia" w:ascii="宋体" w:hAnsi="宋体" w:cs="仿宋_GB2312"/>
                <w:color w:val="auto"/>
                <w:sz w:val="24"/>
                <w:highlight w:val="none"/>
              </w:rPr>
              <w:t>请用图示化方式说明培训内容设计及模块设置之间的逻辑关系。</w:t>
            </w:r>
          </w:p>
          <w:p>
            <w:pPr>
              <w:spacing w:before="48" w:after="48"/>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0" w:hRule="atLeast"/>
        </w:trPr>
        <w:tc>
          <w:tcPr>
            <w:tcW w:w="709" w:type="dxa"/>
            <w:noWrap w:val="0"/>
            <w:vAlign w:val="center"/>
          </w:tcPr>
          <w:p>
            <w:pPr>
              <w:spacing w:before="48" w:after="48"/>
              <w:jc w:val="center"/>
              <w:rPr>
                <w:rFonts w:ascii="宋体" w:hAnsi="宋体" w:cs="仿宋_GB2312"/>
                <w:b/>
                <w:color w:val="auto"/>
                <w:sz w:val="24"/>
                <w:highlight w:val="none"/>
              </w:rPr>
            </w:pPr>
            <w:r>
              <w:rPr>
                <w:rFonts w:hint="eastAsia" w:ascii="宋体" w:hAnsi="宋体" w:cs="仿宋_GB2312"/>
                <w:b/>
                <w:color w:val="auto"/>
                <w:sz w:val="24"/>
                <w:highlight w:val="none"/>
              </w:rPr>
              <w:t>时间地点</w:t>
            </w:r>
          </w:p>
        </w:tc>
        <w:tc>
          <w:tcPr>
            <w:tcW w:w="7893" w:type="dxa"/>
            <w:noWrap w:val="0"/>
            <w:vAlign w:val="top"/>
          </w:tcPr>
          <w:p>
            <w:pPr>
              <w:spacing w:before="48" w:after="48"/>
              <w:rPr>
                <w:rFonts w:ascii="宋体" w:hAnsi="宋体" w:cs="仿宋_GB2312"/>
                <w:color w:val="auto"/>
                <w:sz w:val="24"/>
                <w:highlight w:val="none"/>
              </w:rPr>
            </w:pPr>
            <w:r>
              <w:rPr>
                <w:rFonts w:hint="eastAsia" w:ascii="宋体" w:hAnsi="宋体" w:cs="仿宋_GB2312"/>
                <w:color w:val="auto"/>
                <w:sz w:val="24"/>
                <w:highlight w:val="none"/>
              </w:rPr>
              <w:t>请说明本项目实施的时间和地点，如不在本单位所在地实施须说明理由。</w:t>
            </w:r>
          </w:p>
        </w:tc>
      </w:tr>
    </w:tbl>
    <w:p>
      <w:pPr>
        <w:rPr>
          <w:rFonts w:ascii="仿宋_GB2312" w:hAnsi="仿宋_GB2312" w:eastAsia="仿宋_GB2312" w:cs="仿宋_GB2312"/>
          <w:color w:val="auto"/>
          <w:sz w:val="24"/>
          <w:highlight w:val="none"/>
        </w:rPr>
        <w:sectPr>
          <w:pgSz w:w="11907" w:h="16840"/>
          <w:pgMar w:top="1134" w:right="1134" w:bottom="1134" w:left="1134" w:header="851" w:footer="851" w:gutter="0"/>
          <w:cols w:space="720" w:num="1"/>
          <w:docGrid w:linePitch="312" w:charSpace="0"/>
        </w:sectPr>
      </w:pPr>
    </w:p>
    <w:p>
      <w:pPr>
        <w:spacing w:line="520" w:lineRule="exact"/>
        <w:rPr>
          <w:rFonts w:ascii="宋体" w:hAnsi="宋体" w:cs="宋体"/>
          <w:color w:val="auto"/>
          <w:sz w:val="24"/>
          <w:highlight w:val="none"/>
        </w:rPr>
      </w:pPr>
      <w:r>
        <w:rPr>
          <w:rFonts w:hint="eastAsia" w:ascii="宋体" w:hAnsi="宋体" w:cs="宋体"/>
          <w:b/>
          <w:color w:val="auto"/>
          <w:sz w:val="24"/>
          <w:highlight w:val="none"/>
        </w:rPr>
        <w:t>课程资源</w:t>
      </w:r>
      <w:r>
        <w:rPr>
          <w:rFonts w:hint="eastAsia" w:ascii="宋体" w:hAnsi="宋体" w:cs="宋体"/>
          <w:color w:val="auto"/>
          <w:sz w:val="24"/>
          <w:highlight w:val="none"/>
        </w:rPr>
        <w:t xml:space="preserve">：实践性课程所占比例__________%       </w:t>
      </w:r>
    </w:p>
    <w:p>
      <w:pPr>
        <w:spacing w:line="520" w:lineRule="exact"/>
        <w:rPr>
          <w:rFonts w:ascii="宋体" w:hAnsi="宋体" w:cs="宋体"/>
          <w:color w:val="auto"/>
          <w:sz w:val="24"/>
          <w:highlight w:val="none"/>
        </w:rPr>
      </w:pPr>
      <w:r>
        <w:rPr>
          <w:rFonts w:hint="eastAsia" w:ascii="宋体" w:hAnsi="宋体" w:cs="宋体"/>
          <w:color w:val="auto"/>
          <w:sz w:val="24"/>
          <w:highlight w:val="none"/>
        </w:rPr>
        <w:t>授课教师中一线教师、产业导师（专业技术人员）所占比例___________%</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43"/>
        <w:gridCol w:w="783"/>
        <w:gridCol w:w="941"/>
        <w:gridCol w:w="783"/>
        <w:gridCol w:w="783"/>
        <w:gridCol w:w="998"/>
        <w:gridCol w:w="1233"/>
        <w:gridCol w:w="941"/>
        <w:gridCol w:w="783"/>
        <w:gridCol w:w="603"/>
        <w:gridCol w:w="13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326" w:type="pct"/>
            <w:vMerge w:val="restart"/>
            <w:noWrap w:val="0"/>
            <w:vAlign w:val="center"/>
          </w:tcPr>
          <w:p>
            <w:pPr>
              <w:spacing w:before="48" w:after="48"/>
              <w:jc w:val="center"/>
              <w:rPr>
                <w:rFonts w:ascii="宋体" w:hAnsi="宋体" w:cs="宋体"/>
                <w:color w:val="auto"/>
                <w:sz w:val="24"/>
                <w:highlight w:val="none"/>
              </w:rPr>
            </w:pPr>
            <w:r>
              <w:rPr>
                <w:rFonts w:hint="eastAsia" w:ascii="宋体" w:hAnsi="宋体" w:cs="宋体"/>
                <w:b/>
                <w:bCs/>
                <w:color w:val="auto"/>
                <w:sz w:val="24"/>
                <w:highlight w:val="none"/>
              </w:rPr>
              <w:t>培训课程</w:t>
            </w:r>
          </w:p>
        </w:tc>
        <w:tc>
          <w:tcPr>
            <w:tcW w:w="397" w:type="pct"/>
            <w:tcBorders>
              <w:bottom w:val="single" w:color="auto" w:sz="4" w:space="0"/>
            </w:tcBorders>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维度</w:t>
            </w:r>
          </w:p>
        </w:tc>
        <w:tc>
          <w:tcPr>
            <w:tcW w:w="477" w:type="pct"/>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模</w:t>
            </w:r>
          </w:p>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块</w:t>
            </w:r>
          </w:p>
        </w:tc>
        <w:tc>
          <w:tcPr>
            <w:tcW w:w="397" w:type="pct"/>
            <w:tcBorders>
              <w:right w:val="single" w:color="auto" w:sz="4" w:space="0"/>
            </w:tcBorders>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专题</w:t>
            </w:r>
          </w:p>
        </w:tc>
        <w:tc>
          <w:tcPr>
            <w:tcW w:w="397" w:type="pct"/>
            <w:tcBorders>
              <w:left w:val="single" w:color="auto" w:sz="4" w:space="0"/>
            </w:tcBorders>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学时</w:t>
            </w:r>
          </w:p>
        </w:tc>
        <w:tc>
          <w:tcPr>
            <w:tcW w:w="506" w:type="pct"/>
            <w:tcBorders>
              <w:right w:val="single" w:color="auto" w:sz="4" w:space="0"/>
            </w:tcBorders>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内容要点</w:t>
            </w:r>
          </w:p>
        </w:tc>
        <w:tc>
          <w:tcPr>
            <w:tcW w:w="625" w:type="pct"/>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是否为实践性课程</w:t>
            </w:r>
          </w:p>
        </w:tc>
        <w:tc>
          <w:tcPr>
            <w:tcW w:w="477" w:type="pct"/>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397" w:type="pct"/>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单位</w:t>
            </w:r>
          </w:p>
        </w:tc>
        <w:tc>
          <w:tcPr>
            <w:tcW w:w="305" w:type="pct"/>
            <w:noWrap w:val="0"/>
            <w:vAlign w:val="center"/>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职称</w:t>
            </w:r>
          </w:p>
        </w:tc>
        <w:tc>
          <w:tcPr>
            <w:tcW w:w="688" w:type="pct"/>
            <w:noWrap w:val="0"/>
            <w:vAlign w:val="top"/>
          </w:tcPr>
          <w:p>
            <w:pPr>
              <w:spacing w:before="20" w:after="20"/>
              <w:ind w:right="113"/>
              <w:jc w:val="center"/>
              <w:rPr>
                <w:rFonts w:ascii="宋体" w:hAnsi="宋体" w:cs="宋体"/>
                <w:color w:val="auto"/>
                <w:sz w:val="24"/>
                <w:highlight w:val="none"/>
              </w:rPr>
            </w:pPr>
            <w:r>
              <w:rPr>
                <w:rFonts w:hint="eastAsia" w:ascii="宋体" w:hAnsi="宋体" w:cs="宋体"/>
                <w:color w:val="auto"/>
                <w:sz w:val="24"/>
                <w:highlight w:val="none"/>
              </w:rPr>
              <w:t>是否为一线教师/产业导师（专业技术人员）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noWrap w:val="0"/>
            <w:vAlign w:val="center"/>
          </w:tcPr>
          <w:p>
            <w:pPr>
              <w:spacing w:before="48" w:after="48"/>
              <w:jc w:val="center"/>
              <w:rPr>
                <w:rFonts w:ascii="宋体" w:hAnsi="宋体" w:cs="宋体"/>
                <w:color w:val="auto"/>
                <w:sz w:val="24"/>
                <w:highlight w:val="none"/>
              </w:rPr>
            </w:pPr>
          </w:p>
        </w:tc>
        <w:tc>
          <w:tcPr>
            <w:tcW w:w="397" w:type="pct"/>
            <w:tcBorders>
              <w:top w:val="single" w:color="auto" w:sz="4" w:space="0"/>
            </w:tcBorders>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noWrap w:val="0"/>
            <w:vAlign w:val="center"/>
          </w:tcPr>
          <w:p>
            <w:pPr>
              <w:spacing w:before="48" w:after="48"/>
              <w:jc w:val="center"/>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noWrap w:val="0"/>
            <w:vAlign w:val="center"/>
          </w:tcPr>
          <w:p>
            <w:pPr>
              <w:spacing w:before="48" w:after="48"/>
              <w:jc w:val="center"/>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noWrap w:val="0"/>
            <w:vAlign w:val="center"/>
          </w:tcPr>
          <w:p>
            <w:pPr>
              <w:spacing w:before="48" w:after="48"/>
              <w:jc w:val="center"/>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noWrap w:val="0"/>
            <w:vAlign w:val="center"/>
          </w:tcPr>
          <w:p>
            <w:pPr>
              <w:spacing w:before="48" w:after="48"/>
              <w:jc w:val="center"/>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noWrap w:val="0"/>
            <w:vAlign w:val="center"/>
          </w:tcPr>
          <w:p>
            <w:pPr>
              <w:spacing w:before="48" w:after="48"/>
              <w:jc w:val="center"/>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noWrap w:val="0"/>
            <w:vAlign w:val="center"/>
          </w:tcPr>
          <w:p>
            <w:pPr>
              <w:spacing w:before="48" w:after="48"/>
              <w:jc w:val="center"/>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noWrap w:val="0"/>
            <w:vAlign w:val="center"/>
          </w:tcPr>
          <w:p>
            <w:pPr>
              <w:spacing w:before="48" w:after="48"/>
              <w:jc w:val="center"/>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326" w:type="pct"/>
            <w:vMerge w:val="continue"/>
            <w:tcBorders>
              <w:bottom w:val="single" w:color="auto" w:sz="4" w:space="0"/>
            </w:tcBorders>
            <w:noWrap w:val="0"/>
            <w:vAlign w:val="center"/>
          </w:tcPr>
          <w:p>
            <w:pPr>
              <w:spacing w:before="48" w:after="48"/>
              <w:jc w:val="center"/>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397" w:type="pct"/>
            <w:tcBorders>
              <w:left w:val="single" w:color="auto" w:sz="4" w:space="0"/>
            </w:tcBorders>
            <w:noWrap w:val="0"/>
            <w:vAlign w:val="center"/>
          </w:tcPr>
          <w:p>
            <w:pPr>
              <w:spacing w:before="20" w:after="20"/>
              <w:ind w:right="113"/>
              <w:rPr>
                <w:rFonts w:ascii="宋体" w:hAnsi="宋体" w:cs="宋体"/>
                <w:color w:val="auto"/>
                <w:sz w:val="24"/>
                <w:highlight w:val="none"/>
              </w:rPr>
            </w:pPr>
          </w:p>
        </w:tc>
        <w:tc>
          <w:tcPr>
            <w:tcW w:w="506" w:type="pct"/>
            <w:tcBorders>
              <w:right w:val="single" w:color="auto" w:sz="4" w:space="0"/>
            </w:tcBorders>
            <w:noWrap w:val="0"/>
            <w:vAlign w:val="center"/>
          </w:tcPr>
          <w:p>
            <w:pPr>
              <w:spacing w:before="20" w:after="20"/>
              <w:ind w:right="113"/>
              <w:rPr>
                <w:rFonts w:ascii="宋体" w:hAnsi="宋体" w:cs="宋体"/>
                <w:color w:val="auto"/>
                <w:sz w:val="24"/>
                <w:highlight w:val="none"/>
              </w:rPr>
            </w:pPr>
          </w:p>
        </w:tc>
        <w:tc>
          <w:tcPr>
            <w:tcW w:w="625" w:type="pct"/>
            <w:noWrap w:val="0"/>
            <w:vAlign w:val="center"/>
          </w:tcPr>
          <w:p>
            <w:pPr>
              <w:spacing w:before="20" w:after="20"/>
              <w:ind w:right="113"/>
              <w:rPr>
                <w:rFonts w:ascii="宋体" w:hAnsi="宋体" w:cs="宋体"/>
                <w:color w:val="auto"/>
                <w:sz w:val="24"/>
                <w:highlight w:val="none"/>
              </w:rPr>
            </w:pPr>
          </w:p>
        </w:tc>
        <w:tc>
          <w:tcPr>
            <w:tcW w:w="477" w:type="pct"/>
            <w:noWrap w:val="0"/>
            <w:vAlign w:val="center"/>
          </w:tcPr>
          <w:p>
            <w:pPr>
              <w:spacing w:before="20" w:after="20"/>
              <w:ind w:right="113"/>
              <w:rPr>
                <w:rFonts w:ascii="宋体" w:hAnsi="宋体" w:cs="宋体"/>
                <w:color w:val="auto"/>
                <w:sz w:val="24"/>
                <w:highlight w:val="none"/>
              </w:rPr>
            </w:pPr>
          </w:p>
        </w:tc>
        <w:tc>
          <w:tcPr>
            <w:tcW w:w="397" w:type="pct"/>
            <w:noWrap w:val="0"/>
            <w:vAlign w:val="center"/>
          </w:tcPr>
          <w:p>
            <w:pPr>
              <w:spacing w:before="20" w:after="20"/>
              <w:ind w:right="113"/>
              <w:rPr>
                <w:rFonts w:ascii="宋体" w:hAnsi="宋体" w:cs="宋体"/>
                <w:color w:val="auto"/>
                <w:sz w:val="24"/>
                <w:highlight w:val="none"/>
              </w:rPr>
            </w:pPr>
          </w:p>
        </w:tc>
        <w:tc>
          <w:tcPr>
            <w:tcW w:w="305" w:type="pct"/>
            <w:noWrap w:val="0"/>
            <w:vAlign w:val="center"/>
          </w:tcPr>
          <w:p>
            <w:pPr>
              <w:spacing w:before="20" w:after="20"/>
              <w:ind w:right="113"/>
              <w:rPr>
                <w:rFonts w:ascii="宋体" w:hAnsi="宋体" w:cs="宋体"/>
                <w:color w:val="auto"/>
                <w:sz w:val="24"/>
                <w:highlight w:val="none"/>
              </w:rPr>
            </w:pPr>
          </w:p>
        </w:tc>
        <w:tc>
          <w:tcPr>
            <w:tcW w:w="688" w:type="pct"/>
            <w:noWrap w:val="0"/>
            <w:vAlign w:val="center"/>
          </w:tcPr>
          <w:p>
            <w:pPr>
              <w:spacing w:before="20" w:after="20"/>
              <w:ind w:right="113"/>
              <w:rPr>
                <w:rFonts w:ascii="宋体" w:hAnsi="宋体" w:cs="宋体"/>
                <w:color w:val="auto"/>
                <w:sz w:val="24"/>
                <w:highlight w:val="none"/>
              </w:rPr>
            </w:pPr>
          </w:p>
        </w:tc>
      </w:tr>
    </w:tbl>
    <w:p>
      <w:pPr>
        <w:jc w:val="left"/>
        <w:rPr>
          <w:rFonts w:ascii="等线" w:hAnsi="等线" w:eastAsia="等线" w:cs="仿宋_GB2312"/>
          <w:color w:val="auto"/>
          <w:sz w:val="24"/>
          <w:highlight w:val="none"/>
        </w:rPr>
      </w:pPr>
    </w:p>
    <w:p>
      <w:pPr>
        <w:jc w:val="left"/>
        <w:rPr>
          <w:rFonts w:ascii="等线" w:hAnsi="等线" w:eastAsia="等线" w:cs="仿宋_GB2312"/>
          <w:color w:val="auto"/>
          <w:sz w:val="24"/>
          <w:highlight w:val="none"/>
        </w:rPr>
      </w:pPr>
    </w:p>
    <w:p>
      <w:pPr>
        <w:jc w:val="left"/>
        <w:rPr>
          <w:rFonts w:ascii="等线" w:hAnsi="等线" w:eastAsia="等线" w:cs="仿宋_GB2312"/>
          <w:color w:val="auto"/>
          <w:sz w:val="24"/>
          <w:highlight w:val="none"/>
        </w:rPr>
        <w:sectPr>
          <w:pgSz w:w="11907" w:h="16840"/>
          <w:pgMar w:top="1134" w:right="1134" w:bottom="1134" w:left="1134" w:header="851" w:footer="851" w:gutter="0"/>
          <w:cols w:space="720" w:num="1"/>
          <w:docGrid w:linePitch="312" w:charSpace="0"/>
        </w:sectPr>
      </w:pPr>
    </w:p>
    <w:tbl>
      <w:tblPr>
        <w:tblStyle w:val="22"/>
        <w:tblW w:w="86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jc w:val="center"/>
        </w:trPr>
        <w:tc>
          <w:tcPr>
            <w:tcW w:w="709" w:type="dxa"/>
            <w:noWrap w:val="0"/>
            <w:vAlign w:val="center"/>
          </w:tcPr>
          <w:p>
            <w:pPr>
              <w:spacing w:before="48" w:after="48"/>
              <w:jc w:val="center"/>
              <w:rPr>
                <w:rFonts w:ascii="宋体" w:hAnsi="宋体" w:cs="仿宋_GB2312"/>
                <w:b/>
                <w:bCs/>
                <w:color w:val="auto"/>
                <w:sz w:val="24"/>
                <w:highlight w:val="none"/>
              </w:rPr>
            </w:pPr>
            <w:r>
              <w:rPr>
                <w:rFonts w:hint="eastAsia" w:ascii="宋体" w:hAnsi="宋体" w:cs="仿宋_GB2312"/>
                <w:b/>
                <w:bCs/>
                <w:color w:val="auto"/>
                <w:sz w:val="24"/>
                <w:highlight w:val="none"/>
              </w:rPr>
              <w:t>课程资源</w:t>
            </w:r>
          </w:p>
        </w:tc>
        <w:tc>
          <w:tcPr>
            <w:tcW w:w="7893" w:type="dxa"/>
            <w:noWrap w:val="0"/>
            <w:vAlign w:val="top"/>
          </w:tcPr>
          <w:p>
            <w:pPr>
              <w:widowControl/>
              <w:jc w:val="left"/>
              <w:rPr>
                <w:rFonts w:ascii="宋体" w:hAnsi="宋体" w:cs="仿宋_GB2312"/>
                <w:color w:val="auto"/>
                <w:sz w:val="24"/>
                <w:highlight w:val="none"/>
              </w:rPr>
            </w:pPr>
            <w:r>
              <w:rPr>
                <w:rFonts w:hint="eastAsia" w:ascii="宋体" w:hAnsi="宋体" w:cs="仿宋_GB2312"/>
                <w:color w:val="auto"/>
                <w:sz w:val="24"/>
                <w:highlight w:val="none"/>
              </w:rPr>
              <w:t>请简要说明拟开发和使用的资源。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9" w:hRule="atLeast"/>
          <w:jc w:val="center"/>
        </w:trPr>
        <w:tc>
          <w:tcPr>
            <w:tcW w:w="709" w:type="dxa"/>
            <w:noWrap w:val="0"/>
            <w:vAlign w:val="center"/>
          </w:tcPr>
          <w:p>
            <w:pPr>
              <w:spacing w:before="48" w:after="48"/>
              <w:jc w:val="center"/>
              <w:rPr>
                <w:rFonts w:ascii="宋体" w:hAnsi="宋体" w:cs="仿宋_GB2312"/>
                <w:b/>
                <w:bCs/>
                <w:color w:val="auto"/>
                <w:sz w:val="24"/>
                <w:highlight w:val="none"/>
              </w:rPr>
            </w:pPr>
            <w:r>
              <w:rPr>
                <w:rFonts w:hint="eastAsia" w:ascii="宋体" w:hAnsi="宋体" w:cs="仿宋_GB2312"/>
                <w:b/>
                <w:bCs/>
                <w:color w:val="auto"/>
                <w:sz w:val="24"/>
                <w:highlight w:val="none"/>
              </w:rPr>
              <w:t>培训</w:t>
            </w:r>
          </w:p>
          <w:p>
            <w:pPr>
              <w:spacing w:before="48" w:after="48"/>
              <w:jc w:val="center"/>
              <w:rPr>
                <w:rFonts w:ascii="宋体" w:hAnsi="宋体" w:cs="仿宋_GB2312"/>
                <w:b/>
                <w:bCs/>
                <w:color w:val="auto"/>
                <w:sz w:val="24"/>
                <w:highlight w:val="none"/>
              </w:rPr>
            </w:pPr>
            <w:r>
              <w:rPr>
                <w:rFonts w:hint="eastAsia" w:ascii="宋体" w:hAnsi="宋体" w:cs="仿宋_GB2312"/>
                <w:b/>
                <w:bCs/>
                <w:color w:val="auto"/>
                <w:sz w:val="24"/>
                <w:highlight w:val="none"/>
              </w:rPr>
              <w:t>方式</w:t>
            </w:r>
          </w:p>
        </w:tc>
        <w:tc>
          <w:tcPr>
            <w:tcW w:w="7893" w:type="dxa"/>
            <w:noWrap w:val="0"/>
            <w:vAlign w:val="top"/>
          </w:tcPr>
          <w:p>
            <w:pPr>
              <w:spacing w:before="48" w:after="48"/>
              <w:rPr>
                <w:rFonts w:ascii="宋体" w:hAnsi="宋体" w:cs="仿宋_GB2312"/>
                <w:color w:val="auto"/>
                <w:sz w:val="24"/>
                <w:highlight w:val="none"/>
              </w:rPr>
            </w:pPr>
            <w:r>
              <w:rPr>
                <w:rFonts w:hint="eastAsia" w:ascii="宋体" w:hAnsi="宋体" w:cs="仿宋_GB2312"/>
                <w:color w:val="auto"/>
                <w:sz w:val="24"/>
                <w:highlight w:val="none"/>
              </w:rPr>
              <w:t>将培训方式与培训内容相结合，介绍本项目中拟采用的培训方式，如专题讲座、参与式培训、任务驱动、案例学习、名师示范课、听课评课、问题研讨、实地观摩、跟岗培训和情景体验、真实课堂现场诊断等。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jc w:val="center"/>
        </w:trPr>
        <w:tc>
          <w:tcPr>
            <w:tcW w:w="709" w:type="dxa"/>
            <w:noWrap w:val="0"/>
            <w:vAlign w:val="center"/>
          </w:tcPr>
          <w:p>
            <w:pPr>
              <w:spacing w:before="48" w:after="48"/>
              <w:jc w:val="center"/>
              <w:rPr>
                <w:rFonts w:ascii="宋体" w:hAnsi="宋体" w:cs="仿宋_GB2312"/>
                <w:b/>
                <w:bCs/>
                <w:color w:val="auto"/>
                <w:sz w:val="24"/>
                <w:highlight w:val="none"/>
              </w:rPr>
            </w:pPr>
            <w:r>
              <w:rPr>
                <w:rFonts w:hint="eastAsia" w:ascii="宋体" w:hAnsi="宋体" w:cs="仿宋_GB2312"/>
                <w:b/>
                <w:bCs/>
                <w:color w:val="auto"/>
                <w:sz w:val="24"/>
                <w:highlight w:val="none"/>
              </w:rPr>
              <w:t>培训师资</w:t>
            </w:r>
          </w:p>
        </w:tc>
        <w:tc>
          <w:tcPr>
            <w:tcW w:w="7893" w:type="dxa"/>
            <w:noWrap w:val="0"/>
            <w:vAlign w:val="top"/>
          </w:tcPr>
          <w:p>
            <w:pPr>
              <w:widowControl/>
              <w:jc w:val="left"/>
              <w:rPr>
                <w:rFonts w:ascii="宋体" w:hAnsi="宋体" w:cs="仿宋_GB2312"/>
                <w:color w:val="auto"/>
                <w:sz w:val="24"/>
                <w:highlight w:val="none"/>
              </w:rPr>
            </w:pPr>
            <w:r>
              <w:rPr>
                <w:rFonts w:hint="eastAsia" w:ascii="宋体" w:hAnsi="宋体" w:cs="仿宋_GB2312"/>
                <w:color w:val="auto"/>
                <w:sz w:val="24"/>
                <w:highlight w:val="none"/>
              </w:rPr>
              <w:t>请简要说明培训师资构成情况,其中包括职称结构、区内外师资占比、本单位师资比例、一线师资比例等。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2" w:hRule="atLeast"/>
          <w:jc w:val="center"/>
        </w:trPr>
        <w:tc>
          <w:tcPr>
            <w:tcW w:w="709" w:type="dxa"/>
            <w:noWrap w:val="0"/>
            <w:vAlign w:val="center"/>
          </w:tcPr>
          <w:p>
            <w:pPr>
              <w:spacing w:before="48" w:after="48"/>
              <w:jc w:val="center"/>
              <w:rPr>
                <w:rFonts w:hint="default" w:ascii="宋体" w:hAnsi="宋体" w:eastAsia="宋体" w:cs="仿宋_GB2312"/>
                <w:b/>
                <w:bCs/>
                <w:color w:val="auto"/>
                <w:sz w:val="24"/>
                <w:highlight w:val="none"/>
                <w:lang w:val="en-US" w:eastAsia="zh-CN"/>
              </w:rPr>
            </w:pPr>
            <w:r>
              <w:rPr>
                <w:rFonts w:hint="eastAsia" w:ascii="宋体" w:hAnsi="宋体" w:cs="仿宋_GB2312"/>
                <w:b/>
                <w:bCs/>
                <w:color w:val="auto"/>
                <w:sz w:val="24"/>
                <w:highlight w:val="none"/>
                <w:lang w:eastAsia="zh-CN"/>
              </w:rPr>
              <w:t>企业实践</w:t>
            </w:r>
            <w:r>
              <w:rPr>
                <w:rFonts w:hint="eastAsia" w:ascii="宋体" w:hAnsi="宋体" w:cs="仿宋_GB2312"/>
                <w:b/>
                <w:bCs/>
                <w:color w:val="auto"/>
                <w:sz w:val="24"/>
                <w:highlight w:val="none"/>
                <w:lang w:val="en-US" w:eastAsia="zh-CN"/>
              </w:rPr>
              <w:t>/实践跟岗基地</w:t>
            </w:r>
          </w:p>
        </w:tc>
        <w:tc>
          <w:tcPr>
            <w:tcW w:w="7893" w:type="dxa"/>
            <w:noWrap w:val="0"/>
            <w:vAlign w:val="top"/>
          </w:tcPr>
          <w:p>
            <w:pPr>
              <w:spacing w:before="20" w:after="20"/>
              <w:jc w:val="left"/>
              <w:rPr>
                <w:rFonts w:hint="eastAsia" w:ascii="宋体" w:hAnsi="宋体" w:eastAsia="宋体" w:cs="仿宋_GB2312"/>
                <w:color w:val="auto"/>
                <w:sz w:val="24"/>
                <w:highlight w:val="none"/>
                <w:lang w:val="en-US" w:eastAsia="zh-CN"/>
              </w:rPr>
            </w:pPr>
            <w:r>
              <w:rPr>
                <w:rFonts w:hint="eastAsia"/>
                <w:color w:val="auto"/>
                <w:sz w:val="24"/>
                <w:highlight w:val="none"/>
                <w:lang w:val="en-US" w:eastAsia="zh-CN"/>
              </w:rPr>
              <w:t>1.</w:t>
            </w:r>
            <w:r>
              <w:rPr>
                <w:rFonts w:hint="eastAsia"/>
                <w:color w:val="auto"/>
                <w:sz w:val="24"/>
                <w:highlight w:val="none"/>
                <w:lang w:eastAsia="zh-CN"/>
              </w:rPr>
              <w:t>企业实践项目</w:t>
            </w:r>
            <w:r>
              <w:rPr>
                <w:rFonts w:hint="eastAsia"/>
                <w:color w:val="auto"/>
                <w:sz w:val="24"/>
                <w:highlight w:val="none"/>
              </w:rPr>
              <w:t>请简要介绍校企合作、产教融合及教师企业实践经验，能够有效支持学员培训过程专业技能实践、实操实训、跟岗研修。</w:t>
            </w:r>
            <w:r>
              <w:rPr>
                <w:rFonts w:hint="eastAsia"/>
                <w:color w:val="auto"/>
                <w:sz w:val="24"/>
                <w:highlight w:val="none"/>
                <w:lang w:val="en-US" w:eastAsia="zh-CN"/>
              </w:rPr>
              <w:t>2.</w:t>
            </w:r>
            <w:r>
              <w:rPr>
                <w:rFonts w:hint="eastAsia"/>
                <w:color w:val="auto"/>
                <w:sz w:val="24"/>
                <w:highlight w:val="none"/>
              </w:rPr>
              <w:t>含实操、观摩、跟岗部分的</w:t>
            </w:r>
            <w:r>
              <w:rPr>
                <w:rFonts w:hint="eastAsia"/>
                <w:color w:val="auto"/>
                <w:sz w:val="24"/>
                <w:highlight w:val="none"/>
                <w:lang w:eastAsia="zh-CN"/>
              </w:rPr>
              <w:t>非企业实践</w:t>
            </w:r>
            <w:r>
              <w:rPr>
                <w:rFonts w:hint="eastAsia"/>
                <w:color w:val="auto"/>
                <w:sz w:val="24"/>
                <w:highlight w:val="none"/>
              </w:rPr>
              <w:t>项目简要介绍供学员进行教学观摩、跟岗实践的实践基地。</w:t>
            </w:r>
            <w:r>
              <w:rPr>
                <w:rFonts w:hint="eastAsia"/>
                <w:color w:val="auto"/>
                <w:sz w:val="24"/>
                <w:highlight w:val="none"/>
                <w:lang w:val="en-US" w:eastAsia="zh-CN"/>
              </w:rPr>
              <w:t>3.不</w:t>
            </w:r>
            <w:r>
              <w:rPr>
                <w:rFonts w:hint="eastAsia"/>
                <w:color w:val="auto"/>
                <w:sz w:val="24"/>
                <w:highlight w:val="none"/>
              </w:rPr>
              <w:t>含实操、观摩、跟岗部分的</w:t>
            </w:r>
            <w:r>
              <w:rPr>
                <w:rFonts w:hint="eastAsia"/>
                <w:color w:val="auto"/>
                <w:sz w:val="24"/>
                <w:highlight w:val="none"/>
                <w:lang w:eastAsia="zh-CN"/>
              </w:rPr>
              <w:t>集中培训项目或网络研修项目不需要填写此项。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2" w:hRule="atLeast"/>
          <w:jc w:val="center"/>
        </w:trPr>
        <w:tc>
          <w:tcPr>
            <w:tcW w:w="709" w:type="dxa"/>
            <w:noWrap w:val="0"/>
            <w:vAlign w:val="center"/>
          </w:tcPr>
          <w:p>
            <w:pPr>
              <w:spacing w:before="48" w:after="48"/>
              <w:jc w:val="center"/>
              <w:rPr>
                <w:rFonts w:ascii="宋体" w:hAnsi="宋体" w:cs="仿宋_GB2312"/>
                <w:b/>
                <w:bCs/>
                <w:color w:val="auto"/>
                <w:sz w:val="24"/>
                <w:highlight w:val="none"/>
              </w:rPr>
            </w:pPr>
            <w:r>
              <w:rPr>
                <w:rFonts w:hint="eastAsia" w:ascii="宋体" w:hAnsi="宋体" w:cs="仿宋_GB2312"/>
                <w:b/>
                <w:bCs/>
                <w:color w:val="auto"/>
                <w:sz w:val="24"/>
                <w:highlight w:val="none"/>
              </w:rPr>
              <w:t>后勤保障</w:t>
            </w:r>
          </w:p>
        </w:tc>
        <w:tc>
          <w:tcPr>
            <w:tcW w:w="7893" w:type="dxa"/>
            <w:noWrap w:val="0"/>
            <w:vAlign w:val="top"/>
          </w:tcPr>
          <w:p>
            <w:pPr>
              <w:spacing w:before="48" w:after="48"/>
              <w:rPr>
                <w:rFonts w:ascii="宋体" w:hAnsi="宋体" w:cs="仿宋_GB2312"/>
                <w:color w:val="auto"/>
                <w:sz w:val="24"/>
                <w:highlight w:val="none"/>
              </w:rPr>
            </w:pPr>
            <w:r>
              <w:rPr>
                <w:rFonts w:hint="eastAsia" w:ascii="宋体" w:hAnsi="宋体" w:cs="仿宋_GB2312"/>
                <w:color w:val="auto"/>
                <w:sz w:val="24"/>
                <w:highlight w:val="none"/>
              </w:rPr>
              <w:t>请说明组织管理、教学条件、食宿条件等安排设想。</w:t>
            </w:r>
          </w:p>
          <w:p>
            <w:pPr>
              <w:spacing w:before="48" w:after="48"/>
              <w:rPr>
                <w:rFonts w:ascii="宋体" w:hAnsi="宋体" w:cs="仿宋_GB2312"/>
                <w:color w:val="auto"/>
                <w:sz w:val="24"/>
                <w:highlight w:val="none"/>
              </w:rPr>
            </w:pPr>
          </w:p>
          <w:p>
            <w:pPr>
              <w:keepNext/>
              <w:keepLines/>
              <w:spacing w:before="48" w:after="48" w:line="416" w:lineRule="auto"/>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2" w:hRule="atLeast"/>
          <w:jc w:val="center"/>
        </w:trPr>
        <w:tc>
          <w:tcPr>
            <w:tcW w:w="709" w:type="dxa"/>
            <w:noWrap w:val="0"/>
            <w:vAlign w:val="center"/>
          </w:tcPr>
          <w:p>
            <w:pPr>
              <w:spacing w:before="48" w:after="48"/>
              <w:jc w:val="center"/>
              <w:rPr>
                <w:rFonts w:ascii="宋体" w:hAnsi="宋体" w:cs="仿宋_GB2312"/>
                <w:b/>
                <w:bCs/>
                <w:color w:val="auto"/>
                <w:sz w:val="24"/>
                <w:highlight w:val="none"/>
              </w:rPr>
            </w:pPr>
            <w:r>
              <w:rPr>
                <w:rFonts w:hint="eastAsia" w:ascii="宋体" w:hAnsi="宋体" w:cs="仿宋_GB2312"/>
                <w:b/>
                <w:bCs/>
                <w:color w:val="auto"/>
                <w:sz w:val="24"/>
                <w:highlight w:val="none"/>
              </w:rPr>
              <w:t>考核</w:t>
            </w:r>
          </w:p>
          <w:p>
            <w:pPr>
              <w:spacing w:before="48" w:after="48"/>
              <w:jc w:val="center"/>
              <w:rPr>
                <w:rFonts w:ascii="宋体" w:hAnsi="宋体" w:cs="仿宋_GB2312"/>
                <w:color w:val="auto"/>
                <w:sz w:val="24"/>
                <w:highlight w:val="none"/>
              </w:rPr>
            </w:pPr>
            <w:r>
              <w:rPr>
                <w:rFonts w:hint="eastAsia" w:ascii="宋体" w:hAnsi="宋体" w:cs="仿宋_GB2312"/>
                <w:b/>
                <w:bCs/>
                <w:color w:val="auto"/>
                <w:sz w:val="24"/>
                <w:highlight w:val="none"/>
              </w:rPr>
              <w:t>评价</w:t>
            </w:r>
          </w:p>
        </w:tc>
        <w:tc>
          <w:tcPr>
            <w:tcW w:w="7893" w:type="dxa"/>
            <w:noWrap w:val="0"/>
            <w:vAlign w:val="top"/>
          </w:tcPr>
          <w:p>
            <w:pPr>
              <w:spacing w:before="20" w:after="20"/>
              <w:jc w:val="left"/>
              <w:rPr>
                <w:rFonts w:ascii="宋体" w:hAnsi="宋体" w:cs="仿宋_GB2312"/>
                <w:color w:val="auto"/>
                <w:sz w:val="24"/>
                <w:highlight w:val="none"/>
              </w:rPr>
            </w:pPr>
            <w:r>
              <w:rPr>
                <w:rFonts w:hint="eastAsia" w:ascii="宋体" w:hAnsi="宋体" w:cs="仿宋_GB2312"/>
                <w:color w:val="auto"/>
                <w:sz w:val="24"/>
                <w:highlight w:val="none"/>
              </w:rPr>
              <w:t>请着重阐释本项目对学员的考核评估要求，如果设计了绩效考核任务，也需在此陈述。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2" w:hRule="atLeast"/>
          <w:jc w:val="center"/>
        </w:trPr>
        <w:tc>
          <w:tcPr>
            <w:tcW w:w="709" w:type="dxa"/>
            <w:noWrap w:val="0"/>
            <w:vAlign w:val="center"/>
          </w:tcPr>
          <w:p>
            <w:pPr>
              <w:spacing w:before="48" w:after="48"/>
              <w:jc w:val="center"/>
              <w:rPr>
                <w:rFonts w:ascii="宋体" w:hAnsi="宋体" w:cs="仿宋_GB2312"/>
                <w:color w:val="auto"/>
                <w:sz w:val="24"/>
                <w:highlight w:val="none"/>
              </w:rPr>
            </w:pPr>
            <w:r>
              <w:rPr>
                <w:rFonts w:hint="eastAsia" w:ascii="宋体" w:hAnsi="宋体" w:cs="仿宋_GB2312"/>
                <w:b/>
                <w:bCs/>
                <w:color w:val="auto"/>
                <w:sz w:val="24"/>
                <w:highlight w:val="none"/>
              </w:rPr>
              <w:t>网络研修</w:t>
            </w:r>
          </w:p>
        </w:tc>
        <w:tc>
          <w:tcPr>
            <w:tcW w:w="7893" w:type="dxa"/>
            <w:noWrap w:val="0"/>
            <w:vAlign w:val="top"/>
          </w:tcPr>
          <w:p>
            <w:pPr>
              <w:widowControl/>
              <w:spacing w:before="48" w:beforeLines="20" w:after="48" w:afterLines="20"/>
              <w:jc w:val="left"/>
              <w:rPr>
                <w:rFonts w:ascii="宋体" w:hAnsi="宋体" w:cs="仿宋_GB2312"/>
                <w:color w:val="auto"/>
                <w:sz w:val="24"/>
                <w:highlight w:val="none"/>
              </w:rPr>
            </w:pPr>
            <w:r>
              <w:rPr>
                <w:rFonts w:hint="eastAsia" w:ascii="宋体" w:hAnsi="宋体" w:cs="仿宋_GB2312"/>
                <w:color w:val="auto"/>
                <w:sz w:val="24"/>
                <w:highlight w:val="none"/>
              </w:rPr>
              <w:t>请含网络研修部分的项目简要介绍本项目提供的研修平台和课程资源</w:t>
            </w:r>
            <w:r>
              <w:rPr>
                <w:rFonts w:hint="eastAsia" w:ascii="宋体" w:hAnsi="宋体" w:cs="仿宋_GB2312"/>
                <w:color w:val="auto"/>
                <w:sz w:val="24"/>
                <w:highlight w:val="none"/>
                <w:lang w:eastAsia="zh-CN"/>
              </w:rPr>
              <w:t>。</w:t>
            </w:r>
          </w:p>
          <w:p>
            <w:pPr>
              <w:spacing w:before="20" w:after="20"/>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2" w:hRule="atLeast"/>
          <w:jc w:val="center"/>
        </w:trPr>
        <w:tc>
          <w:tcPr>
            <w:tcW w:w="709" w:type="dxa"/>
            <w:noWrap w:val="0"/>
            <w:vAlign w:val="center"/>
          </w:tcPr>
          <w:p>
            <w:pPr>
              <w:spacing w:before="48" w:after="48"/>
              <w:jc w:val="center"/>
              <w:rPr>
                <w:rFonts w:ascii="宋体" w:hAnsi="宋体" w:cs="仿宋_GB2312"/>
                <w:b/>
                <w:bCs/>
                <w:color w:val="auto"/>
                <w:sz w:val="24"/>
                <w:highlight w:val="none"/>
              </w:rPr>
            </w:pPr>
            <w:r>
              <w:rPr>
                <w:rFonts w:hint="eastAsia" w:ascii="宋体" w:hAnsi="宋体" w:cs="仿宋_GB2312"/>
                <w:b/>
                <w:bCs/>
                <w:color w:val="auto"/>
                <w:sz w:val="24"/>
                <w:highlight w:val="none"/>
              </w:rPr>
              <w:t>跟踪</w:t>
            </w:r>
          </w:p>
          <w:p>
            <w:pPr>
              <w:spacing w:before="48" w:after="48"/>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指导</w:t>
            </w:r>
          </w:p>
        </w:tc>
        <w:tc>
          <w:tcPr>
            <w:tcW w:w="7893" w:type="dxa"/>
            <w:noWrap w:val="0"/>
            <w:vAlign w:val="top"/>
          </w:tcPr>
          <w:p>
            <w:pPr>
              <w:spacing w:before="20" w:after="20"/>
              <w:jc w:val="left"/>
              <w:rPr>
                <w:rFonts w:ascii="宋体" w:hAnsi="宋体" w:cs="仿宋_GB2312"/>
                <w:color w:val="auto"/>
                <w:sz w:val="24"/>
                <w:highlight w:val="none"/>
              </w:rPr>
            </w:pPr>
            <w:r>
              <w:rPr>
                <w:rFonts w:hint="eastAsia" w:ascii="宋体" w:hAnsi="宋体" w:cs="仿宋_GB2312"/>
                <w:color w:val="auto"/>
                <w:sz w:val="24"/>
                <w:highlight w:val="none"/>
              </w:rPr>
              <w:t>请介绍本项目将对学员采用的训后跟踪指导的手段、方式和方法。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709" w:type="dxa"/>
            <w:noWrap w:val="0"/>
            <w:vAlign w:val="center"/>
          </w:tcPr>
          <w:p>
            <w:pPr>
              <w:spacing w:before="48" w:after="48"/>
              <w:jc w:val="center"/>
              <w:rPr>
                <w:rFonts w:ascii="宋体" w:hAnsi="宋体" w:cs="仿宋_GB2312"/>
                <w:color w:val="auto"/>
                <w:sz w:val="24"/>
                <w:highlight w:val="none"/>
              </w:rPr>
            </w:pPr>
            <w:r>
              <w:rPr>
                <w:rFonts w:hint="eastAsia" w:ascii="宋体" w:hAnsi="宋体" w:cs="仿宋_GB2312"/>
                <w:b/>
                <w:bCs/>
                <w:color w:val="auto"/>
                <w:sz w:val="24"/>
                <w:highlight w:val="none"/>
              </w:rPr>
              <w:t>安全应急预案</w:t>
            </w:r>
          </w:p>
        </w:tc>
        <w:tc>
          <w:tcPr>
            <w:tcW w:w="7893" w:type="dxa"/>
            <w:noWrap w:val="0"/>
            <w:vAlign w:val="top"/>
          </w:tcPr>
          <w:p>
            <w:pPr>
              <w:widowControl/>
              <w:jc w:val="left"/>
              <w:rPr>
                <w:rFonts w:ascii="宋体" w:hAnsi="宋体" w:cs="仿宋_GB2312"/>
                <w:color w:val="auto"/>
                <w:sz w:val="24"/>
                <w:highlight w:val="none"/>
              </w:rPr>
            </w:pPr>
            <w:r>
              <w:rPr>
                <w:rFonts w:hint="eastAsia" w:ascii="宋体" w:hAnsi="宋体" w:cs="仿宋_GB2312"/>
                <w:color w:val="auto"/>
                <w:sz w:val="24"/>
                <w:highlight w:val="none"/>
              </w:rPr>
              <w:t>请制定本项目的培训安全应急预案，将培训安全放在首位。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4" w:hRule="atLeast"/>
          <w:jc w:val="center"/>
        </w:trPr>
        <w:tc>
          <w:tcPr>
            <w:tcW w:w="709" w:type="dxa"/>
            <w:noWrap w:val="0"/>
            <w:vAlign w:val="center"/>
          </w:tcPr>
          <w:p>
            <w:pPr>
              <w:spacing w:before="48" w:after="48"/>
              <w:jc w:val="center"/>
              <w:rPr>
                <w:rFonts w:ascii="宋体" w:hAnsi="宋体" w:cs="仿宋_GB2312"/>
                <w:color w:val="auto"/>
                <w:sz w:val="24"/>
                <w:highlight w:val="none"/>
              </w:rPr>
            </w:pPr>
            <w:r>
              <w:rPr>
                <w:rFonts w:hint="eastAsia" w:ascii="宋体" w:hAnsi="宋体" w:cs="仿宋_GB2312"/>
                <w:b/>
                <w:bCs/>
                <w:color w:val="auto"/>
                <w:sz w:val="24"/>
                <w:highlight w:val="none"/>
              </w:rPr>
              <w:t>经费支出预算</w:t>
            </w:r>
          </w:p>
        </w:tc>
        <w:tc>
          <w:tcPr>
            <w:tcW w:w="7893" w:type="dxa"/>
            <w:noWrap w:val="0"/>
            <w:vAlign w:val="top"/>
          </w:tcPr>
          <w:p>
            <w:pPr>
              <w:spacing w:before="48" w:after="48"/>
              <w:rPr>
                <w:rFonts w:ascii="宋体" w:hAnsi="宋体" w:cs="仿宋_GB2312"/>
                <w:color w:val="auto"/>
                <w:sz w:val="24"/>
                <w:highlight w:val="none"/>
              </w:rPr>
            </w:pPr>
            <w:r>
              <w:rPr>
                <w:rFonts w:hint="eastAsia" w:ascii="宋体" w:hAnsi="宋体" w:cs="仿宋_GB2312"/>
                <w:color w:val="auto"/>
                <w:sz w:val="24"/>
                <w:highlight w:val="none"/>
              </w:rPr>
              <w:t>请根据国家、自治区规定的经费开支范围，制定本项目经费支出预算表。</w:t>
            </w:r>
          </w:p>
          <w:p>
            <w:pPr>
              <w:spacing w:before="48" w:after="48"/>
              <w:rPr>
                <w:rFonts w:ascii="宋体" w:hAnsi="宋体" w:cs="仿宋_GB2312"/>
                <w:color w:val="auto"/>
                <w:sz w:val="24"/>
                <w:highlight w:val="none"/>
              </w:rPr>
            </w:pPr>
          </w:p>
          <w:p>
            <w:pPr>
              <w:keepNext/>
              <w:keepLines/>
              <w:spacing w:before="48" w:after="48" w:line="416" w:lineRule="auto"/>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94" w:hRule="atLeast"/>
          <w:jc w:val="center"/>
        </w:trPr>
        <w:tc>
          <w:tcPr>
            <w:tcW w:w="709" w:type="dxa"/>
            <w:noWrap w:val="0"/>
            <w:vAlign w:val="center"/>
          </w:tcPr>
          <w:p>
            <w:pPr>
              <w:spacing w:before="48" w:after="48"/>
              <w:jc w:val="center"/>
              <w:rPr>
                <w:rFonts w:ascii="宋体" w:hAnsi="宋体" w:cs="仿宋_GB2312"/>
                <w:color w:val="auto"/>
                <w:sz w:val="24"/>
                <w:highlight w:val="none"/>
              </w:rPr>
            </w:pPr>
            <w:r>
              <w:rPr>
                <w:rFonts w:hint="eastAsia" w:ascii="宋体" w:hAnsi="宋体" w:cs="仿宋_GB2312"/>
                <w:b/>
                <w:bCs/>
                <w:color w:val="auto"/>
                <w:sz w:val="24"/>
                <w:highlight w:val="none"/>
              </w:rPr>
              <w:t>特色与创新</w:t>
            </w:r>
          </w:p>
        </w:tc>
        <w:tc>
          <w:tcPr>
            <w:tcW w:w="7893" w:type="dxa"/>
            <w:noWrap w:val="0"/>
            <w:vAlign w:val="top"/>
          </w:tcPr>
          <w:p>
            <w:pPr>
              <w:spacing w:before="20" w:after="20"/>
              <w:jc w:val="left"/>
              <w:rPr>
                <w:rFonts w:ascii="宋体" w:hAnsi="宋体" w:cs="仿宋_GB2312"/>
                <w:color w:val="auto"/>
                <w:sz w:val="24"/>
                <w:highlight w:val="none"/>
              </w:rPr>
            </w:pPr>
            <w:r>
              <w:rPr>
                <w:rFonts w:hint="eastAsia" w:ascii="宋体" w:hAnsi="宋体"/>
                <w:color w:val="auto"/>
                <w:sz w:val="24"/>
                <w:highlight w:val="none"/>
              </w:rPr>
              <w:t>请简要阐述培训的亮点、特色、创新之处。</w:t>
            </w:r>
          </w:p>
        </w:tc>
      </w:tr>
    </w:tbl>
    <w:p>
      <w:pPr>
        <w:widowControl/>
        <w:jc w:val="left"/>
        <w:rPr>
          <w:rFonts w:ascii="宋体" w:hAnsi="宋体"/>
          <w:color w:val="auto"/>
          <w:sz w:val="30"/>
          <w:szCs w:val="30"/>
          <w:highlight w:val="none"/>
        </w:rPr>
      </w:pPr>
    </w:p>
    <w:p>
      <w:pPr>
        <w:widowControl/>
        <w:ind w:firstLine="600" w:firstLineChars="200"/>
        <w:jc w:val="left"/>
        <w:rPr>
          <w:rFonts w:ascii="Calibri" w:hAnsi="Calibri" w:eastAsia="黑体"/>
          <w:color w:val="auto"/>
          <w:sz w:val="30"/>
          <w:szCs w:val="30"/>
          <w:highlight w:val="none"/>
        </w:rPr>
      </w:pPr>
      <w:r>
        <w:rPr>
          <w:rFonts w:hint="eastAsia" w:ascii="Calibri" w:hAnsi="Calibri" w:eastAsia="黑体"/>
          <w:color w:val="auto"/>
          <w:sz w:val="30"/>
          <w:szCs w:val="30"/>
          <w:highlight w:val="none"/>
        </w:rPr>
        <w:t>三、申请单位意见</w:t>
      </w:r>
    </w:p>
    <w:tbl>
      <w:tblPr>
        <w:tblStyle w:val="22"/>
        <w:tblW w:w="8638" w:type="dxa"/>
        <w:jc w:val="center"/>
        <w:tblLayout w:type="fixed"/>
        <w:tblCellMar>
          <w:top w:w="0" w:type="dxa"/>
          <w:left w:w="108" w:type="dxa"/>
          <w:bottom w:w="0" w:type="dxa"/>
          <w:right w:w="108" w:type="dxa"/>
        </w:tblCellMar>
      </w:tblPr>
      <w:tblGrid>
        <w:gridCol w:w="709"/>
        <w:gridCol w:w="7929"/>
      </w:tblGrid>
      <w:tr>
        <w:tblPrEx>
          <w:tblCellMar>
            <w:top w:w="0" w:type="dxa"/>
            <w:left w:w="108" w:type="dxa"/>
            <w:bottom w:w="0" w:type="dxa"/>
            <w:right w:w="108" w:type="dxa"/>
          </w:tblCellMar>
        </w:tblPrEx>
        <w:trPr>
          <w:trHeight w:val="6186"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ascii="宋体" w:hAnsi="宋体" w:cs="仿宋_GB2312"/>
                <w:b/>
                <w:color w:val="auto"/>
                <w:sz w:val="24"/>
                <w:highlight w:val="none"/>
              </w:rPr>
            </w:pPr>
            <w:r>
              <w:rPr>
                <w:rFonts w:hint="eastAsia" w:ascii="宋体" w:hAnsi="宋体" w:cs="仿宋_GB2312"/>
                <w:b/>
                <w:color w:val="auto"/>
                <w:sz w:val="24"/>
                <w:highlight w:val="none"/>
              </w:rPr>
              <w:t>申请单位</w:t>
            </w:r>
          </w:p>
          <w:p>
            <w:pPr>
              <w:spacing w:before="48" w:after="48"/>
              <w:jc w:val="center"/>
              <w:rPr>
                <w:rFonts w:ascii="宋体" w:hAnsi="宋体" w:cs="仿宋_GB2312"/>
                <w:color w:val="auto"/>
                <w:sz w:val="24"/>
                <w:highlight w:val="none"/>
              </w:rPr>
            </w:pPr>
            <w:r>
              <w:rPr>
                <w:rFonts w:hint="eastAsia" w:ascii="宋体" w:hAnsi="宋体" w:cs="仿宋_GB2312"/>
                <w:b/>
                <w:color w:val="auto"/>
                <w:sz w:val="24"/>
                <w:highlight w:val="none"/>
              </w:rPr>
              <w:t>意见</w:t>
            </w:r>
          </w:p>
        </w:tc>
        <w:tc>
          <w:tcPr>
            <w:tcW w:w="792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仿宋_GB2312"/>
                <w:color w:val="auto"/>
                <w:sz w:val="24"/>
                <w:highlight w:val="none"/>
              </w:rPr>
            </w:pPr>
            <w:r>
              <w:rPr>
                <w:rFonts w:hint="eastAsia" w:ascii="宋体" w:hAnsi="宋体" w:cs="仿宋_GB2312"/>
                <w:color w:val="auto"/>
                <w:sz w:val="24"/>
                <w:highlight w:val="none"/>
              </w:rPr>
              <w:t>申请单位对实施本项目的承诺等。</w:t>
            </w:r>
          </w:p>
          <w:p>
            <w:pPr>
              <w:keepNext/>
              <w:keepLines/>
              <w:spacing w:before="48" w:after="48" w:line="416" w:lineRule="auto"/>
              <w:rPr>
                <w:rFonts w:ascii="宋体" w:hAnsi="宋体" w:cs="仿宋_GB2312"/>
                <w:color w:val="auto"/>
                <w:sz w:val="24"/>
                <w:highlight w:val="none"/>
              </w:rPr>
            </w:pPr>
          </w:p>
          <w:p>
            <w:pPr>
              <w:keepNext/>
              <w:keepLines/>
              <w:spacing w:before="48" w:after="48" w:line="416" w:lineRule="auto"/>
              <w:ind w:firstLine="4800" w:firstLineChars="2000"/>
              <w:rPr>
                <w:rFonts w:ascii="宋体" w:hAnsi="宋体" w:cs="仿宋_GB2312"/>
                <w:color w:val="auto"/>
                <w:sz w:val="24"/>
                <w:highlight w:val="none"/>
              </w:rPr>
            </w:pPr>
          </w:p>
          <w:p>
            <w:pPr>
              <w:keepNext/>
              <w:keepLines/>
              <w:spacing w:before="48" w:after="48" w:line="416" w:lineRule="auto"/>
              <w:ind w:firstLine="4800" w:firstLineChars="2000"/>
              <w:rPr>
                <w:rFonts w:ascii="宋体" w:hAnsi="宋体" w:cs="仿宋_GB2312"/>
                <w:color w:val="auto"/>
                <w:sz w:val="24"/>
                <w:highlight w:val="none"/>
              </w:rPr>
            </w:pPr>
          </w:p>
          <w:p>
            <w:pPr>
              <w:keepNext/>
              <w:keepLines/>
              <w:spacing w:before="48" w:after="48" w:line="416" w:lineRule="auto"/>
              <w:rPr>
                <w:rFonts w:ascii="宋体" w:hAnsi="宋体" w:cs="仿宋_GB2312"/>
                <w:color w:val="auto"/>
                <w:sz w:val="24"/>
                <w:highlight w:val="none"/>
              </w:rPr>
            </w:pPr>
          </w:p>
          <w:p>
            <w:pPr>
              <w:keepNext/>
              <w:keepLines/>
              <w:spacing w:before="48" w:after="48" w:line="416" w:lineRule="auto"/>
              <w:rPr>
                <w:rFonts w:ascii="宋体" w:hAnsi="宋体" w:cs="仿宋_GB2312"/>
                <w:color w:val="auto"/>
                <w:sz w:val="24"/>
                <w:highlight w:val="none"/>
              </w:rPr>
            </w:pPr>
          </w:p>
          <w:p>
            <w:pPr>
              <w:keepNext/>
              <w:keepLines/>
              <w:spacing w:before="48" w:after="48" w:line="416" w:lineRule="auto"/>
              <w:rPr>
                <w:rFonts w:ascii="宋体" w:hAnsi="宋体" w:cs="仿宋_GB2312"/>
                <w:color w:val="auto"/>
                <w:sz w:val="24"/>
                <w:highlight w:val="none"/>
              </w:rPr>
            </w:pPr>
          </w:p>
          <w:p>
            <w:pPr>
              <w:keepNext/>
              <w:keepLines/>
              <w:spacing w:before="48" w:after="48" w:line="416" w:lineRule="auto"/>
              <w:ind w:firstLine="4800" w:firstLineChars="2000"/>
              <w:rPr>
                <w:rFonts w:ascii="宋体" w:hAnsi="宋体" w:cs="仿宋_GB2312"/>
                <w:color w:val="auto"/>
                <w:sz w:val="24"/>
                <w:highlight w:val="none"/>
              </w:rPr>
            </w:pPr>
          </w:p>
          <w:p>
            <w:pPr>
              <w:keepNext/>
              <w:keepLines/>
              <w:spacing w:before="48" w:after="48" w:line="416" w:lineRule="auto"/>
              <w:ind w:firstLine="4800" w:firstLineChars="2000"/>
              <w:rPr>
                <w:rFonts w:ascii="宋体" w:hAnsi="宋体" w:cs="仿宋_GB2312"/>
                <w:color w:val="auto"/>
                <w:sz w:val="24"/>
                <w:highlight w:val="none"/>
              </w:rPr>
            </w:pPr>
          </w:p>
          <w:p>
            <w:pPr>
              <w:keepNext/>
              <w:keepLines/>
              <w:spacing w:before="48" w:after="48" w:line="416" w:lineRule="auto"/>
              <w:ind w:firstLine="4800" w:firstLineChars="2000"/>
              <w:rPr>
                <w:rFonts w:ascii="宋体" w:hAnsi="宋体" w:cs="仿宋_GB2312"/>
                <w:color w:val="auto"/>
                <w:sz w:val="24"/>
                <w:highlight w:val="none"/>
              </w:rPr>
            </w:pPr>
          </w:p>
          <w:p>
            <w:pPr>
              <w:widowControl/>
              <w:spacing w:before="48" w:after="48"/>
              <w:ind w:firstLine="4200" w:firstLineChars="1750"/>
              <w:jc w:val="left"/>
              <w:rPr>
                <w:rFonts w:ascii="宋体" w:hAnsi="宋体" w:cs="仿宋_GB2312"/>
                <w:color w:val="auto"/>
                <w:sz w:val="24"/>
                <w:highlight w:val="none"/>
              </w:rPr>
            </w:pPr>
            <w:r>
              <w:rPr>
                <w:rFonts w:ascii="宋体" w:hAnsi="宋体" w:cs="仿宋_GB2312"/>
                <w:color w:val="auto"/>
                <w:sz w:val="24"/>
                <w:highlight w:val="none"/>
              </w:rPr>
              <w:t xml:space="preserve">  负责人签名：              </w:t>
            </w:r>
          </w:p>
          <w:p>
            <w:pPr>
              <w:spacing w:before="48" w:after="48"/>
              <w:ind w:firstLine="4920" w:firstLineChars="2050"/>
              <w:rPr>
                <w:rFonts w:ascii="宋体" w:hAnsi="宋体" w:cs="仿宋_GB2312"/>
                <w:color w:val="auto"/>
                <w:sz w:val="24"/>
                <w:highlight w:val="none"/>
              </w:rPr>
            </w:pPr>
            <w:r>
              <w:rPr>
                <w:rFonts w:hint="eastAsia" w:ascii="宋体" w:hAnsi="宋体" w:cs="仿宋_GB2312"/>
                <w:color w:val="auto"/>
                <w:sz w:val="24"/>
                <w:highlight w:val="none"/>
              </w:rPr>
              <w:t>（单位公章）</w:t>
            </w:r>
          </w:p>
          <w:p>
            <w:pPr>
              <w:widowControl/>
              <w:spacing w:before="48" w:after="48"/>
              <w:ind w:firstLine="3720" w:firstLineChars="1550"/>
              <w:jc w:val="center"/>
              <w:rPr>
                <w:rFonts w:ascii="宋体" w:hAnsi="宋体" w:cs="仿宋_GB2312"/>
                <w:color w:val="auto"/>
                <w:sz w:val="24"/>
                <w:highlight w:val="none"/>
              </w:rPr>
            </w:pPr>
            <w:r>
              <w:rPr>
                <w:rFonts w:hint="eastAsia" w:ascii="宋体" w:hAnsi="宋体" w:cs="仿宋_GB2312"/>
                <w:color w:val="auto"/>
                <w:sz w:val="24"/>
                <w:highlight w:val="none"/>
              </w:rPr>
              <w:t>年月日</w:t>
            </w:r>
          </w:p>
        </w:tc>
      </w:tr>
    </w:tbl>
    <w:p>
      <w:pPr>
        <w:snapToGrid w:val="0"/>
        <w:spacing w:line="360" w:lineRule="auto"/>
        <w:ind w:firstLine="5160" w:firstLineChars="2150"/>
        <w:rPr>
          <w:rFonts w:ascii="仿宋_GB2312" w:hAnsi="仿宋" w:eastAsia="仿宋_GB2312" w:cs="仿宋_GB2312"/>
          <w:color w:val="auto"/>
          <w:kern w:val="0"/>
          <w:sz w:val="24"/>
          <w:highlight w:val="none"/>
          <w:lang w:val="zh-CN"/>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jc w:val="center"/>
        <w:outlineLvl w:val="1"/>
        <w:rPr>
          <w:rFonts w:ascii="宋体" w:hAnsi="宋体"/>
          <w:b/>
          <w:bCs/>
          <w:color w:val="auto"/>
          <w:sz w:val="24"/>
          <w:highlight w:val="none"/>
        </w:rPr>
      </w:pPr>
    </w:p>
    <w:p>
      <w:pPr>
        <w:snapToGrid w:val="0"/>
        <w:spacing w:before="50" w:after="50"/>
        <w:rPr>
          <w:rFonts w:ascii="宋体" w:hAnsi="宋体"/>
          <w:color w:val="auto"/>
          <w:sz w:val="24"/>
          <w:highlight w:val="none"/>
        </w:rPr>
      </w:pPr>
    </w:p>
    <w:p>
      <w:pPr>
        <w:pStyle w:val="12"/>
        <w:jc w:val="center"/>
        <w:outlineLvl w:val="1"/>
        <w:rPr>
          <w:rFonts w:hAnsi="宋体"/>
          <w:b/>
          <w:bCs/>
          <w:color w:val="auto"/>
          <w:sz w:val="28"/>
          <w:szCs w:val="28"/>
          <w:highlight w:val="none"/>
        </w:rPr>
      </w:pPr>
      <w:bookmarkStart w:id="374" w:name="_Toc12675"/>
      <w:bookmarkStart w:id="375" w:name="_Toc30951"/>
      <w:bookmarkStart w:id="376" w:name="_Toc31920"/>
      <w:bookmarkStart w:id="377" w:name="_Toc22926"/>
      <w:bookmarkStart w:id="378" w:name="_Toc12868"/>
      <w:bookmarkStart w:id="379" w:name="_Toc17719"/>
      <w:bookmarkStart w:id="380" w:name="_Toc28617"/>
      <w:bookmarkStart w:id="381" w:name="_Toc1343"/>
      <w:bookmarkStart w:id="382" w:name="_Toc3481"/>
      <w:bookmarkStart w:id="383" w:name="_Toc9015"/>
      <w:r>
        <w:rPr>
          <w:rFonts w:hint="eastAsia" w:hAnsi="宋体"/>
          <w:b/>
          <w:bCs/>
          <w:color w:val="auto"/>
          <w:sz w:val="28"/>
          <w:szCs w:val="28"/>
          <w:highlight w:val="none"/>
        </w:rPr>
        <w:t>第</w:t>
      </w:r>
      <w:r>
        <w:rPr>
          <w:rFonts w:hint="eastAsia" w:hAnsi="宋体"/>
          <w:b/>
          <w:bCs/>
          <w:color w:val="auto"/>
          <w:sz w:val="28"/>
          <w:szCs w:val="28"/>
          <w:highlight w:val="none"/>
          <w:lang w:val="en-US" w:eastAsia="zh-CN"/>
        </w:rPr>
        <w:t>三</w:t>
      </w:r>
      <w:r>
        <w:rPr>
          <w:rFonts w:hint="eastAsia" w:hAnsi="宋体"/>
          <w:b/>
          <w:bCs/>
          <w:color w:val="auto"/>
          <w:sz w:val="28"/>
          <w:szCs w:val="28"/>
          <w:highlight w:val="none"/>
        </w:rPr>
        <w:t>节 报价文件格式</w:t>
      </w:r>
      <w:bookmarkEnd w:id="374"/>
      <w:bookmarkEnd w:id="375"/>
      <w:bookmarkEnd w:id="376"/>
      <w:bookmarkEnd w:id="377"/>
      <w:bookmarkEnd w:id="378"/>
      <w:bookmarkEnd w:id="379"/>
      <w:bookmarkEnd w:id="380"/>
      <w:bookmarkEnd w:id="381"/>
      <w:bookmarkEnd w:id="382"/>
      <w:bookmarkEnd w:id="383"/>
    </w:p>
    <w:p>
      <w:pPr>
        <w:snapToGrid w:val="0"/>
        <w:spacing w:before="120" w:beforeLines="50" w:after="50" w:line="400" w:lineRule="exact"/>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b/>
          <w:bCs/>
          <w:color w:val="auto"/>
          <w:sz w:val="28"/>
          <w:szCs w:val="28"/>
          <w:highlight w:val="none"/>
        </w:rPr>
        <w:t>1.报价文件封面的格式（参照此格式自拟）：</w:t>
      </w:r>
      <w:r>
        <w:rPr>
          <w:rFonts w:hint="eastAsia" w:ascii="宋体" w:hAnsi="宋体"/>
          <w:color w:val="auto"/>
          <w:sz w:val="24"/>
          <w:highlight w:val="none"/>
        </w:rPr>
        <w:t xml:space="preserve">                                </w:t>
      </w:r>
    </w:p>
    <w:p>
      <w:pPr>
        <w:snapToGrid w:val="0"/>
        <w:spacing w:before="120" w:beforeLines="50" w:after="50" w:line="400" w:lineRule="exact"/>
        <w:rPr>
          <w:rFonts w:ascii="宋体" w:hAnsi="宋体"/>
          <w:color w:val="auto"/>
          <w:sz w:val="24"/>
          <w:highlight w:val="none"/>
        </w:rPr>
      </w:pPr>
    </w:p>
    <w:p>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lang w:eastAsia="zh-CN"/>
        </w:rPr>
        <w:t>电子版投标文件</w:t>
      </w:r>
    </w:p>
    <w:p>
      <w:pPr>
        <w:snapToGrid w:val="0"/>
        <w:spacing w:before="120" w:beforeLines="50" w:after="50" w:line="400" w:lineRule="exact"/>
        <w:jc w:val="center"/>
        <w:rPr>
          <w:rFonts w:ascii="宋体" w:hAnsi="宋体"/>
          <w:bCs/>
          <w:color w:val="auto"/>
          <w:sz w:val="24"/>
          <w:szCs w:val="20"/>
          <w:highlight w:val="none"/>
        </w:rPr>
      </w:pPr>
    </w:p>
    <w:p>
      <w:pPr>
        <w:snapToGrid w:val="0"/>
        <w:spacing w:before="120"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w:t>
      </w:r>
    </w:p>
    <w:p>
      <w:pPr>
        <w:snapToGrid w:val="0"/>
        <w:spacing w:before="120" w:beforeLines="50" w:after="50" w:line="400" w:lineRule="exact"/>
        <w:rPr>
          <w:rFonts w:ascii="宋体" w:hAnsi="宋体"/>
          <w:bCs/>
          <w:color w:val="auto"/>
          <w:sz w:val="24"/>
          <w:szCs w:val="20"/>
          <w:highlight w:val="none"/>
        </w:rPr>
      </w:pPr>
    </w:p>
    <w:p>
      <w:pPr>
        <w:snapToGrid w:val="0"/>
        <w:spacing w:before="120" w:beforeLines="50" w:after="50" w:line="400" w:lineRule="exact"/>
        <w:rPr>
          <w:rFonts w:ascii="宋体" w:hAnsi="宋体"/>
          <w:bCs/>
          <w:color w:val="auto"/>
          <w:sz w:val="24"/>
          <w:szCs w:val="20"/>
          <w:highlight w:val="none"/>
        </w:rPr>
      </w:pPr>
    </w:p>
    <w:p>
      <w:pPr>
        <w:snapToGrid w:val="0"/>
        <w:spacing w:before="120" w:beforeLines="50" w:after="50" w:line="400" w:lineRule="exact"/>
        <w:rPr>
          <w:rFonts w:ascii="宋体" w:hAnsi="宋体"/>
          <w:bCs/>
          <w:color w:val="auto"/>
          <w:sz w:val="24"/>
          <w:szCs w:val="20"/>
          <w:highlight w:val="none"/>
        </w:rPr>
      </w:pPr>
    </w:p>
    <w:p>
      <w:pPr>
        <w:snapToGrid w:val="0"/>
        <w:spacing w:before="120" w:beforeLines="50" w:after="50" w:line="400" w:lineRule="exact"/>
        <w:rPr>
          <w:rFonts w:ascii="宋体" w:hAnsi="宋体"/>
          <w:bCs/>
          <w:color w:val="auto"/>
          <w:sz w:val="24"/>
          <w:szCs w:val="20"/>
          <w:highlight w:val="none"/>
        </w:rPr>
      </w:pPr>
    </w:p>
    <w:p>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pPr>
        <w:snapToGrid w:val="0"/>
        <w:spacing w:before="120" w:beforeLines="50" w:after="50" w:line="400" w:lineRule="exact"/>
        <w:ind w:firstLine="360" w:firstLineChars="150"/>
        <w:rPr>
          <w:rFonts w:ascii="宋体" w:hAnsi="宋体"/>
          <w:bCs/>
          <w:color w:val="auto"/>
          <w:sz w:val="24"/>
          <w:highlight w:val="none"/>
        </w:rPr>
      </w:pPr>
    </w:p>
    <w:p>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pPr>
        <w:snapToGrid w:val="0"/>
        <w:spacing w:before="120" w:beforeLines="50" w:after="50" w:line="400" w:lineRule="exact"/>
        <w:ind w:firstLine="360" w:firstLineChars="150"/>
        <w:rPr>
          <w:rFonts w:ascii="宋体" w:hAnsi="宋体"/>
          <w:bCs/>
          <w:color w:val="auto"/>
          <w:sz w:val="24"/>
          <w:highlight w:val="none"/>
        </w:rPr>
      </w:pPr>
    </w:p>
    <w:p>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所投分标（如有则填写，无分标时填写“无”或者留空）：</w:t>
      </w:r>
    </w:p>
    <w:p>
      <w:pPr>
        <w:snapToGrid w:val="0"/>
        <w:spacing w:before="120" w:beforeLines="50" w:after="50" w:line="400" w:lineRule="exact"/>
        <w:ind w:firstLine="360" w:firstLineChars="150"/>
        <w:rPr>
          <w:rFonts w:ascii="宋体" w:hAnsi="宋体"/>
          <w:bCs/>
          <w:color w:val="auto"/>
          <w:sz w:val="24"/>
          <w:highlight w:val="none"/>
        </w:rPr>
      </w:pPr>
    </w:p>
    <w:p>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pPr>
        <w:snapToGrid w:val="0"/>
        <w:spacing w:before="120" w:beforeLines="50" w:after="50" w:line="400" w:lineRule="exact"/>
        <w:ind w:firstLine="360" w:firstLineChars="150"/>
        <w:rPr>
          <w:rFonts w:ascii="宋体" w:hAnsi="宋体"/>
          <w:bCs/>
          <w:color w:val="auto"/>
          <w:sz w:val="24"/>
          <w:highlight w:val="none"/>
        </w:rPr>
      </w:pPr>
    </w:p>
    <w:p>
      <w:pPr>
        <w:pStyle w:val="6"/>
        <w:snapToGrid w:val="0"/>
        <w:spacing w:before="50" w:after="50" w:line="400" w:lineRule="exact"/>
        <w:ind w:firstLine="960" w:firstLineChars="400"/>
        <w:rPr>
          <w:rFonts w:ascii="宋体" w:hAnsi="宋体"/>
          <w:bCs/>
          <w:color w:val="auto"/>
          <w:sz w:val="24"/>
          <w:szCs w:val="24"/>
          <w:highlight w:val="none"/>
        </w:rPr>
      </w:pPr>
    </w:p>
    <w:p>
      <w:pPr>
        <w:snapToGrid w:val="0"/>
        <w:spacing w:before="120" w:beforeLines="50" w:after="50" w:line="400" w:lineRule="exact"/>
        <w:rPr>
          <w:rFonts w:ascii="宋体" w:hAnsi="宋体"/>
          <w:color w:val="auto"/>
          <w:sz w:val="24"/>
          <w:highlight w:val="none"/>
        </w:rPr>
      </w:pPr>
      <w:r>
        <w:rPr>
          <w:rFonts w:hint="eastAsia" w:ascii="宋体" w:hAnsi="宋体"/>
          <w:color w:val="auto"/>
          <w:sz w:val="24"/>
          <w:highlight w:val="none"/>
        </w:rPr>
        <w:t xml:space="preserve">                                                     </w:t>
      </w:r>
    </w:p>
    <w:p>
      <w:pPr>
        <w:snapToGrid w:val="0"/>
        <w:spacing w:before="120" w:beforeLines="50" w:after="50" w:line="400" w:lineRule="exact"/>
        <w:ind w:firstLine="3120" w:firstLineChars="1300"/>
        <w:rPr>
          <w:rFonts w:ascii="宋体" w:hAnsi="宋体"/>
          <w:color w:val="auto"/>
          <w:sz w:val="24"/>
          <w:highlight w:val="none"/>
        </w:rPr>
      </w:pPr>
    </w:p>
    <w:p>
      <w:pPr>
        <w:snapToGrid w:val="0"/>
        <w:spacing w:before="120" w:beforeLines="50" w:after="50" w:line="400" w:lineRule="exact"/>
        <w:ind w:firstLine="4320" w:firstLineChars="1800"/>
        <w:rPr>
          <w:rFonts w:ascii="宋体" w:hAnsi="宋体"/>
          <w:color w:val="auto"/>
          <w:sz w:val="24"/>
          <w:highlight w:val="none"/>
        </w:rPr>
      </w:pPr>
      <w:r>
        <w:rPr>
          <w:rFonts w:hint="eastAsia" w:ascii="宋体" w:hAnsi="宋体"/>
          <w:color w:val="auto"/>
          <w:sz w:val="24"/>
          <w:highlight w:val="none"/>
        </w:rPr>
        <w:t xml:space="preserve">  年  月  日</w:t>
      </w:r>
    </w:p>
    <w:p>
      <w:pPr>
        <w:widowControl/>
        <w:jc w:val="left"/>
        <w:rPr>
          <w:rFonts w:ascii="宋体" w:hAnsi="宋体"/>
          <w:color w:val="auto"/>
          <w:sz w:val="24"/>
          <w:highlight w:val="none"/>
        </w:rPr>
        <w:sectPr>
          <w:headerReference r:id="rId8" w:type="first"/>
          <w:footerReference r:id="rId9" w:type="first"/>
          <w:headerReference r:id="rId7" w:type="default"/>
          <w:pgSz w:w="11905" w:h="16838"/>
          <w:pgMar w:top="1134" w:right="1134" w:bottom="1134" w:left="1134" w:header="850" w:footer="850" w:gutter="0"/>
          <w:cols w:space="720" w:num="1"/>
          <w:titlePg/>
          <w:docGrid w:linePitch="331" w:charSpace="0"/>
        </w:sectPr>
      </w:pPr>
    </w:p>
    <w:p>
      <w:pPr>
        <w:snapToGrid w:val="0"/>
        <w:spacing w:before="120" w:beforeLines="50" w:after="50" w:line="360" w:lineRule="auto"/>
        <w:jc w:val="left"/>
        <w:rPr>
          <w:rFonts w:ascii="宋体" w:hAnsi="宋体" w:cs="宋体"/>
          <w:color w:val="auto"/>
          <w:sz w:val="28"/>
          <w:szCs w:val="28"/>
          <w:highlight w:val="none"/>
        </w:rPr>
      </w:pP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pPr>
        <w:snapToGrid w:val="0"/>
        <w:spacing w:before="50" w:after="12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pPr>
        <w:spacing w:line="500" w:lineRule="exact"/>
        <w:jc w:val="center"/>
        <w:rPr>
          <w:b/>
          <w:bCs/>
          <w:color w:val="auto"/>
          <w:sz w:val="30"/>
          <w:szCs w:val="30"/>
          <w:highlight w:val="none"/>
        </w:rPr>
      </w:pPr>
      <w:r>
        <w:rPr>
          <w:rFonts w:hint="eastAsia"/>
          <w:b/>
          <w:bCs/>
          <w:color w:val="auto"/>
          <w:sz w:val="30"/>
          <w:szCs w:val="30"/>
          <w:highlight w:val="none"/>
        </w:rPr>
        <w:br w:type="page"/>
      </w:r>
    </w:p>
    <w:p>
      <w:pPr>
        <w:pStyle w:val="12"/>
        <w:spacing w:line="500" w:lineRule="exact"/>
        <w:jc w:val="left"/>
        <w:rPr>
          <w:rFonts w:ascii="Times New Roman" w:hAnsi="Times New Roman"/>
          <w:b/>
          <w:bCs/>
          <w:color w:val="auto"/>
          <w:sz w:val="30"/>
          <w:szCs w:val="30"/>
          <w:highlight w:val="none"/>
        </w:rPr>
      </w:pPr>
      <w:r>
        <w:rPr>
          <w:rFonts w:hint="eastAsia" w:hAnsi="宋体" w:cs="宋体"/>
          <w:b/>
          <w:bCs/>
          <w:color w:val="auto"/>
          <w:sz w:val="28"/>
          <w:szCs w:val="28"/>
          <w:highlight w:val="none"/>
        </w:rPr>
        <w:t>3.投标函的格式：</w:t>
      </w:r>
    </w:p>
    <w:p>
      <w:pPr>
        <w:pStyle w:val="12"/>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投标函</w:t>
      </w:r>
    </w:p>
    <w:p>
      <w:pPr>
        <w:pStyle w:val="12"/>
        <w:spacing w:line="440" w:lineRule="exact"/>
        <w:ind w:firstLine="420" w:firstLineChars="200"/>
        <w:rPr>
          <w:rFonts w:ascii="Times New Roman" w:hAnsi="Times New Roman"/>
          <w:color w:val="auto"/>
          <w:highlight w:val="none"/>
        </w:rPr>
      </w:pPr>
    </w:p>
    <w:p>
      <w:pPr>
        <w:widowControl w:val="0"/>
        <w:spacing w:line="440" w:lineRule="exact"/>
        <w:ind w:firstLine="420" w:firstLineChars="200"/>
        <w:jc w:val="both"/>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致：</w:t>
      </w:r>
      <w:bookmarkStart w:id="384" w:name="PO_3000001866_PM031_4"/>
      <w:r>
        <w:rPr>
          <w:rFonts w:hint="eastAsia" w:ascii="Times New Roman" w:hAnsi="Times New Roman" w:eastAsia="宋体" w:cs="Times New Roman"/>
          <w:color w:val="auto"/>
          <w:kern w:val="2"/>
          <w:sz w:val="21"/>
          <w:szCs w:val="20"/>
          <w:highlight w:val="none"/>
          <w:u w:val="single"/>
          <w:lang w:val="en-US" w:eastAsia="zh-CN" w:bidi="ar-SA"/>
        </w:rPr>
        <w:t>广西科联招标中心有限公司</w:t>
      </w:r>
      <w:bookmarkEnd w:id="384"/>
    </w:p>
    <w:p>
      <w:pPr>
        <w:widowControl w:val="0"/>
        <w:spacing w:line="440" w:lineRule="exact"/>
        <w:ind w:firstLine="420" w:firstLineChars="200"/>
        <w:jc w:val="both"/>
        <w:rPr>
          <w:rFonts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我方已仔细阅读了贵方组织的</w:t>
      </w:r>
      <w:r>
        <w:rPr>
          <w:rFonts w:hint="eastAsia" w:ascii="宋体" w:hAnsi="宋体" w:eastAsia="宋体" w:cs="宋体"/>
          <w:i/>
          <w:iCs/>
          <w:color w:val="auto"/>
          <w:kern w:val="2"/>
          <w:sz w:val="21"/>
          <w:szCs w:val="20"/>
          <w:highlight w:val="none"/>
          <w:u w:val="single"/>
          <w:lang w:val="en-US" w:eastAsia="zh-CN" w:bidi="ar-SA"/>
        </w:rPr>
        <w:t>（项目名称）</w:t>
      </w:r>
      <w:r>
        <w:rPr>
          <w:rFonts w:ascii="Times New Roman" w:hAnsi="Times New Roman" w:eastAsia="宋体" w:cs="Times New Roman"/>
          <w:color w:val="auto"/>
          <w:kern w:val="2"/>
          <w:sz w:val="21"/>
          <w:szCs w:val="20"/>
          <w:highlight w:val="none"/>
          <w:u w:val="single"/>
          <w:lang w:val="en-US" w:eastAsia="zh-CN" w:bidi="ar-SA"/>
        </w:rPr>
        <w:t xml:space="preserve"> </w:t>
      </w:r>
      <w:r>
        <w:rPr>
          <w:rFonts w:hint="eastAsia" w:ascii="宋体" w:hAnsi="Courier New" w:eastAsia="宋体" w:cs="Times New Roman"/>
          <w:color w:val="auto"/>
          <w:kern w:val="2"/>
          <w:sz w:val="21"/>
          <w:szCs w:val="20"/>
          <w:highlight w:val="none"/>
          <w:lang w:val="en-US" w:eastAsia="zh-CN" w:bidi="ar-SA"/>
        </w:rPr>
        <w:t>项目（项目编号：</w:t>
      </w:r>
      <w:r>
        <w:rPr>
          <w:rFonts w:hint="eastAsia" w:ascii="宋体" w:hAnsi="Courier New" w:eastAsia="宋体" w:cs="Times New Roman"/>
          <w:color w:val="auto"/>
          <w:kern w:val="2"/>
          <w:sz w:val="21"/>
          <w:szCs w:val="20"/>
          <w:highlight w:val="none"/>
          <w:u w:val="single"/>
          <w:lang w:val="en-US" w:eastAsia="zh-CN" w:bidi="ar-SA"/>
        </w:rPr>
        <w:t xml:space="preserve">        </w:t>
      </w:r>
      <w:r>
        <w:rPr>
          <w:rFonts w:hint="eastAsia" w:ascii="宋体" w:hAnsi="Courier New" w:eastAsia="宋体" w:cs="Times New Roman"/>
          <w:color w:val="auto"/>
          <w:kern w:val="2"/>
          <w:sz w:val="21"/>
          <w:szCs w:val="20"/>
          <w:highlight w:val="none"/>
          <w:lang w:val="en-US" w:eastAsia="zh-CN" w:bidi="ar-SA"/>
        </w:rPr>
        <w:t>）的招标文件的全部内容，授权</w:t>
      </w:r>
      <w:r>
        <w:rPr>
          <w:rFonts w:ascii="Times New Roman" w:hAnsi="Times New Roman" w:eastAsia="宋体" w:cs="Times New Roman"/>
          <w:color w:val="auto"/>
          <w:kern w:val="2"/>
          <w:sz w:val="21"/>
          <w:szCs w:val="20"/>
          <w:highlight w:val="none"/>
          <w:u w:val="single"/>
          <w:lang w:val="en-US" w:eastAsia="zh-CN" w:bidi="ar-SA"/>
        </w:rPr>
        <w:t xml:space="preserve">                      </w:t>
      </w:r>
      <w:r>
        <w:rPr>
          <w:rFonts w:hint="eastAsia" w:ascii="宋体" w:hAnsi="Courier New" w:eastAsia="宋体" w:cs="Times New Roman"/>
          <w:color w:val="auto"/>
          <w:kern w:val="2"/>
          <w:sz w:val="21"/>
          <w:szCs w:val="20"/>
          <w:highlight w:val="none"/>
          <w:lang w:val="en-US" w:eastAsia="zh-CN" w:bidi="ar-SA"/>
        </w:rPr>
        <w:t>(全权代表姓名)</w:t>
      </w:r>
      <w:r>
        <w:rPr>
          <w:rFonts w:ascii="Times New Roman" w:hAnsi="Times New Roman" w:eastAsia="宋体" w:cs="Times New Roman"/>
          <w:color w:val="auto"/>
          <w:kern w:val="2"/>
          <w:sz w:val="21"/>
          <w:szCs w:val="20"/>
          <w:highlight w:val="none"/>
          <w:u w:val="single"/>
          <w:lang w:val="en-US" w:eastAsia="zh-CN" w:bidi="ar-SA"/>
        </w:rPr>
        <w:t xml:space="preserve">          </w:t>
      </w:r>
      <w:r>
        <w:rPr>
          <w:rFonts w:hint="eastAsia" w:ascii="宋体" w:hAnsi="Courier New" w:eastAsia="宋体" w:cs="Times New Roman"/>
          <w:color w:val="auto"/>
          <w:kern w:val="2"/>
          <w:sz w:val="21"/>
          <w:szCs w:val="20"/>
          <w:highlight w:val="none"/>
          <w:lang w:val="en-US" w:eastAsia="zh-CN" w:bidi="ar-SA"/>
        </w:rPr>
        <w:t xml:space="preserve"> (职务、职称)为全权代表，现正式提交下述文件参加贵方组织的本次政府采购活动： </w:t>
      </w:r>
    </w:p>
    <w:p>
      <w:pPr>
        <w:widowControl w:val="0"/>
        <w:spacing w:line="440" w:lineRule="exact"/>
        <w:ind w:firstLine="420" w:firstLineChars="20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一、报价文件电子版（包含按投标人须知前附表要求提交的全部文件）；</w:t>
      </w:r>
    </w:p>
    <w:p>
      <w:pPr>
        <w:widowControl w:val="0"/>
        <w:spacing w:line="440" w:lineRule="exact"/>
        <w:ind w:firstLine="482"/>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二、资格文件电子版（包含按投标人须知前附表要求提交的全部文件）；</w:t>
      </w:r>
    </w:p>
    <w:p>
      <w:pPr>
        <w:widowControl w:val="0"/>
        <w:spacing w:line="440" w:lineRule="exact"/>
        <w:ind w:firstLine="482"/>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三、</w:t>
      </w:r>
      <w:r>
        <w:rPr>
          <w:rFonts w:hint="eastAsia" w:ascii="宋体" w:hAnsi="宋体" w:eastAsia="宋体" w:cs="Times New Roman"/>
          <w:color w:val="auto"/>
          <w:kern w:val="2"/>
          <w:sz w:val="21"/>
          <w:szCs w:val="20"/>
          <w:highlight w:val="none"/>
          <w:lang w:val="en-US" w:eastAsia="zh-CN" w:bidi="ar-SA"/>
        </w:rPr>
        <w:t>商务技术文件</w:t>
      </w:r>
      <w:r>
        <w:rPr>
          <w:rFonts w:hint="eastAsia" w:ascii="宋体" w:hAnsi="Courier New" w:eastAsia="宋体" w:cs="Times New Roman"/>
          <w:color w:val="auto"/>
          <w:kern w:val="2"/>
          <w:sz w:val="21"/>
          <w:szCs w:val="20"/>
          <w:highlight w:val="none"/>
          <w:lang w:val="en-US" w:eastAsia="zh-CN" w:bidi="ar-SA"/>
        </w:rPr>
        <w:t>电子版（包含按投标人须知前附表要求提交的全部文件）；</w:t>
      </w:r>
    </w:p>
    <w:p>
      <w:pPr>
        <w:widowControl w:val="0"/>
        <w:spacing w:line="440" w:lineRule="exact"/>
        <w:ind w:firstLine="482"/>
        <w:jc w:val="both"/>
        <w:rPr>
          <w:rFonts w:hint="eastAsia" w:ascii="Times New Roman" w:hAnsi="Times New Roman"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据此函，我方</w:t>
      </w:r>
      <w:r>
        <w:rPr>
          <w:rFonts w:hint="default" w:ascii="宋体" w:hAnsi="Courier New" w:eastAsia="宋体" w:cs="Times New Roman"/>
          <w:color w:val="auto"/>
          <w:kern w:val="2"/>
          <w:sz w:val="21"/>
          <w:szCs w:val="20"/>
          <w:highlight w:val="none"/>
          <w:lang w:val="en-US" w:eastAsia="zh-CN" w:bidi="ar-SA"/>
        </w:rPr>
        <w:t>兹</w:t>
      </w:r>
      <w:r>
        <w:rPr>
          <w:rFonts w:hint="eastAsia" w:ascii="宋体" w:hAnsi="Courier New" w:eastAsia="宋体" w:cs="Times New Roman"/>
          <w:color w:val="auto"/>
          <w:kern w:val="2"/>
          <w:sz w:val="21"/>
          <w:szCs w:val="20"/>
          <w:highlight w:val="none"/>
          <w:lang w:val="en-US" w:eastAsia="zh-CN" w:bidi="ar-SA"/>
        </w:rPr>
        <w:t>宣布：</w:t>
      </w:r>
    </w:p>
    <w:p>
      <w:pPr>
        <w:widowControl w:val="0"/>
        <w:spacing w:line="440" w:lineRule="exact"/>
        <w:ind w:firstLine="420" w:firstLineChars="200"/>
        <w:jc w:val="both"/>
        <w:rPr>
          <w:rFonts w:ascii="Times New Roman" w:hAnsi="Times New Roman"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1、我方愿意以</w:t>
      </w:r>
      <w:r>
        <w:rPr>
          <w:rFonts w:hint="eastAsia" w:ascii="宋体" w:hAnsi="宋体" w:eastAsia="宋体" w:cs="宋体"/>
          <w:color w:val="auto"/>
          <w:kern w:val="2"/>
          <w:sz w:val="21"/>
          <w:szCs w:val="20"/>
          <w:highlight w:val="none"/>
          <w:lang w:val="en-US" w:eastAsia="zh-CN" w:bidi="ar-SA"/>
        </w:rPr>
        <w:t>开标一览表中的投标总</w:t>
      </w:r>
      <w:r>
        <w:rPr>
          <w:rFonts w:hint="eastAsia" w:ascii="宋体" w:hAnsi="宋体" w:eastAsia="宋体" w:cs="宋体"/>
          <w:color w:val="auto"/>
          <w:kern w:val="2"/>
          <w:sz w:val="21"/>
          <w:szCs w:val="22"/>
          <w:highlight w:val="none"/>
          <w:lang w:val="en-US" w:eastAsia="zh-CN" w:bidi="ar-SA"/>
        </w:rPr>
        <w:t>报价，</w:t>
      </w:r>
      <w:r>
        <w:rPr>
          <w:rFonts w:hint="eastAsia" w:ascii="宋体" w:hAnsi="Courier New" w:eastAsia="宋体" w:cs="Times New Roman"/>
          <w:color w:val="auto"/>
          <w:kern w:val="2"/>
          <w:sz w:val="21"/>
          <w:szCs w:val="20"/>
          <w:highlight w:val="none"/>
          <w:lang w:val="en-US" w:eastAsia="zh-CN" w:bidi="ar-SA"/>
        </w:rPr>
        <w:t>提供本项目</w:t>
      </w:r>
      <w:r>
        <w:rPr>
          <w:rFonts w:hint="eastAsia" w:ascii="宋体" w:hAnsi="Times New Roman" w:eastAsia="宋体" w:cs="Times New Roman"/>
          <w:color w:val="auto"/>
          <w:kern w:val="2"/>
          <w:sz w:val="21"/>
          <w:szCs w:val="20"/>
          <w:highlight w:val="none"/>
          <w:lang w:val="en-US" w:eastAsia="zh-CN" w:bidi="ar-SA"/>
        </w:rPr>
        <w:t>招标文件“第二章  采购需求”</w:t>
      </w:r>
      <w:r>
        <w:rPr>
          <w:rFonts w:hint="eastAsia" w:ascii="宋体" w:hAnsi="Courier New" w:eastAsia="宋体" w:cs="Times New Roman"/>
          <w:color w:val="auto"/>
          <w:kern w:val="2"/>
          <w:sz w:val="21"/>
          <w:szCs w:val="20"/>
          <w:highlight w:val="none"/>
          <w:lang w:val="en-US" w:eastAsia="zh-CN" w:bidi="ar-SA"/>
        </w:rPr>
        <w:t>相应的采购内容</w:t>
      </w:r>
      <w:r>
        <w:rPr>
          <w:rFonts w:hint="eastAsia" w:ascii="宋体" w:hAnsi="宋体" w:eastAsia="宋体" w:cs="宋体"/>
          <w:color w:val="auto"/>
          <w:kern w:val="2"/>
          <w:sz w:val="21"/>
          <w:szCs w:val="20"/>
          <w:highlight w:val="none"/>
          <w:lang w:val="en-US" w:eastAsia="zh-CN" w:bidi="ar-SA"/>
        </w:rPr>
        <w:t>，具体详见开标一览表</w:t>
      </w:r>
      <w:r>
        <w:rPr>
          <w:rFonts w:hint="eastAsia" w:ascii="宋体" w:hAnsi="Courier New" w:eastAsia="宋体" w:cs="Times New Roman"/>
          <w:color w:val="auto"/>
          <w:kern w:val="2"/>
          <w:sz w:val="21"/>
          <w:szCs w:val="20"/>
          <w:highlight w:val="none"/>
          <w:lang w:val="en-US" w:eastAsia="zh-CN" w:bidi="ar-SA"/>
        </w:rPr>
        <w:t>。</w:t>
      </w:r>
    </w:p>
    <w:p>
      <w:pPr>
        <w:widowControl w:val="0"/>
        <w:spacing w:line="360" w:lineRule="exact"/>
        <w:ind w:firstLine="420" w:firstLineChars="200"/>
        <w:jc w:val="both"/>
        <w:rPr>
          <w:rFonts w:hint="eastAsia" w:ascii="宋体" w:hAnsi="Courier New" w:eastAsia="宋体" w:cs="Times New Roman"/>
          <w:color w:val="auto"/>
          <w:kern w:val="2"/>
          <w:sz w:val="21"/>
          <w:szCs w:val="20"/>
          <w:highlight w:val="none"/>
          <w:u w:val="single"/>
          <w:lang w:val="en-US" w:eastAsia="zh-CN" w:bidi="ar-SA"/>
        </w:rPr>
      </w:pPr>
      <w:r>
        <w:rPr>
          <w:rFonts w:hint="eastAsia" w:ascii="宋体" w:hAnsi="Courier New" w:eastAsia="宋体" w:cs="Times New Roman"/>
          <w:color w:val="auto"/>
          <w:kern w:val="2"/>
          <w:sz w:val="21"/>
          <w:szCs w:val="20"/>
          <w:highlight w:val="none"/>
          <w:lang w:val="en-US" w:eastAsia="zh-CN" w:bidi="ar-SA"/>
        </w:rPr>
        <w:t>2、我方同意自本项目招标文件“第三章 投标人须知”第一节 投标人须知前附表 第21.1项规定的投标截止时间（开标时间）起遵循</w:t>
      </w:r>
      <w:r>
        <w:rPr>
          <w:rFonts w:hint="eastAsia" w:ascii="宋体" w:hAnsi="宋体" w:eastAsia="宋体" w:cs="Times New Roman"/>
          <w:color w:val="auto"/>
          <w:kern w:val="2"/>
          <w:sz w:val="21"/>
          <w:szCs w:val="20"/>
          <w:highlight w:val="none"/>
          <w:lang w:val="en-US" w:eastAsia="zh-CN" w:bidi="ar-SA"/>
        </w:rPr>
        <w:t>本投标函</w:t>
      </w:r>
      <w:r>
        <w:rPr>
          <w:rFonts w:hint="eastAsia" w:ascii="宋体" w:hAnsi="Courier New" w:eastAsia="宋体" w:cs="Times New Roman"/>
          <w:color w:val="auto"/>
          <w:kern w:val="2"/>
          <w:sz w:val="21"/>
          <w:szCs w:val="20"/>
          <w:highlight w:val="none"/>
          <w:lang w:val="en-US" w:eastAsia="zh-CN" w:bidi="ar-SA"/>
        </w:rPr>
        <w:t>，并承诺在“投标人须知前附表”第17.2项规定的投标有效期内不修改、撤销投标文件。</w:t>
      </w:r>
    </w:p>
    <w:p>
      <w:pPr>
        <w:widowControl w:val="0"/>
        <w:spacing w:line="360" w:lineRule="exact"/>
        <w:ind w:firstLine="420" w:firstLineChars="200"/>
        <w:jc w:val="both"/>
        <w:rPr>
          <w:rFonts w:hint="eastAsia" w:ascii="宋体" w:hAnsi="Courier New" w:eastAsia="宋体" w:cs="Times New Roman"/>
          <w:color w:val="auto"/>
          <w:kern w:val="2"/>
          <w:sz w:val="21"/>
          <w:szCs w:val="20"/>
          <w:highlight w:val="none"/>
          <w:u w:val="single"/>
          <w:lang w:val="en-US" w:eastAsia="zh-CN" w:bidi="ar-SA"/>
        </w:rPr>
      </w:pPr>
      <w:r>
        <w:rPr>
          <w:rFonts w:hint="eastAsia" w:ascii="宋体" w:hAnsi="Courier New" w:eastAsia="宋体" w:cs="Times New Roman"/>
          <w:color w:val="auto"/>
          <w:kern w:val="2"/>
          <w:sz w:val="21"/>
          <w:szCs w:val="20"/>
          <w:highlight w:val="none"/>
          <w:lang w:val="en-US" w:eastAsia="zh-CN" w:bidi="ar-SA"/>
        </w:rPr>
        <w:t>3、我方所提交的投标文件及有关资料都是内容完整、真实和准确的。</w:t>
      </w:r>
    </w:p>
    <w:p>
      <w:pPr>
        <w:widowControl w:val="0"/>
        <w:spacing w:line="440" w:lineRule="exact"/>
        <w:ind w:firstLine="420" w:firstLineChars="20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4、</w:t>
      </w:r>
      <w:r>
        <w:rPr>
          <w:rFonts w:hint="eastAsia" w:ascii="宋体" w:hAnsi="Courier New" w:eastAsia="宋体" w:cs="Times New Roman"/>
          <w:color w:val="auto"/>
          <w:kern w:val="2"/>
          <w:sz w:val="21"/>
          <w:szCs w:val="21"/>
          <w:highlight w:val="none"/>
          <w:lang w:val="en-US" w:eastAsia="zh-CN" w:bidi="ar-SA"/>
        </w:rPr>
        <w:t>如本项目采购内容涉及须符合国家强制规定的，我方承诺我方本次投标（包括资格条件和所投产品）均符合国家有关强制规定。</w:t>
      </w:r>
    </w:p>
    <w:p>
      <w:pPr>
        <w:widowControl w:val="0"/>
        <w:spacing w:line="440" w:lineRule="exact"/>
        <w:ind w:firstLine="420" w:firstLineChars="20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5、如我方中标，我方承诺在收到中标通知书后，在中标通知书规定的期限内，</w:t>
      </w:r>
      <w:r>
        <w:rPr>
          <w:rFonts w:hint="eastAsia" w:ascii="宋体" w:hAnsi="宋体" w:eastAsia="宋体" w:cs="Times New Roman"/>
          <w:color w:val="auto"/>
          <w:kern w:val="2"/>
          <w:sz w:val="21"/>
          <w:szCs w:val="20"/>
          <w:highlight w:val="none"/>
          <w:lang w:val="en-US" w:eastAsia="zh-CN" w:bidi="ar-SA"/>
        </w:rPr>
        <w:t>根据招标文件、我方的投标文件及有关澄清承诺书的要求按第五章“拟签订的合同文本”与采购人订立书面合同，并按照合同约定</w:t>
      </w:r>
      <w:r>
        <w:rPr>
          <w:rFonts w:hint="eastAsia" w:ascii="宋体" w:hAnsi="Courier New" w:eastAsia="宋体" w:cs="Times New Roman"/>
          <w:color w:val="auto"/>
          <w:kern w:val="2"/>
          <w:sz w:val="21"/>
          <w:szCs w:val="20"/>
          <w:highlight w:val="none"/>
          <w:lang w:val="en-US" w:eastAsia="zh-CN" w:bidi="ar-SA"/>
        </w:rPr>
        <w:t>承担完成合同的责任和义务。</w:t>
      </w:r>
    </w:p>
    <w:p>
      <w:pPr>
        <w:widowControl w:val="0"/>
        <w:spacing w:line="440" w:lineRule="exact"/>
        <w:ind w:firstLine="420" w:firstLineChars="20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6、我方已详细审核招标文件，我方知道必须放弃提出含糊不清或误解问题的权利。</w:t>
      </w:r>
    </w:p>
    <w:p>
      <w:pPr>
        <w:widowControl w:val="0"/>
        <w:spacing w:line="440" w:lineRule="exact"/>
        <w:ind w:firstLine="420" w:firstLineChars="20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7、我方同意应贵方要求提供与本投标有关的任何数据或资料。若贵方需要，我方愿意提供我方作出的一切承诺的证明材料。</w:t>
      </w:r>
    </w:p>
    <w:p>
      <w:pPr>
        <w:widowControl w:val="0"/>
        <w:spacing w:line="440" w:lineRule="exact"/>
        <w:ind w:firstLine="420" w:firstLineChars="20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8、我方完全理解贵方不一定接受投标报价最低的投标人为中标人的行为。</w:t>
      </w:r>
    </w:p>
    <w:p>
      <w:pPr>
        <w:widowControl w:val="0"/>
        <w:spacing w:line="440" w:lineRule="exact"/>
        <w:ind w:firstLine="420" w:firstLineChars="20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9、我方将严格遵守《中华人民共和国政府采购法》第七十七条的规定，即供应商有下列情形之一的，处以采购金额千分之五以上千分之十</w:t>
      </w:r>
      <w:r>
        <w:rPr>
          <w:rFonts w:hint="eastAsia" w:ascii="宋体" w:hAnsi="宋体" w:eastAsia="宋体" w:cs="Times New Roman"/>
          <w:color w:val="auto"/>
          <w:kern w:val="2"/>
          <w:sz w:val="21"/>
          <w:szCs w:val="20"/>
          <w:highlight w:val="none"/>
          <w:lang w:val="en-US" w:eastAsia="zh-CN" w:bidi="ar-SA"/>
        </w:rPr>
        <w:t>以下的罚款，列入不良行为记录名单，在一至三年内禁止参加政府采购活动，有违法所得的，并处没收违法所得，情节严重的，由工商行政管理机关吊销营业执照；构成犯罪的，依法追究刑事责任：</w:t>
      </w:r>
    </w:p>
    <w:p>
      <w:pPr>
        <w:widowControl w:val="0"/>
        <w:numPr>
          <w:ilvl w:val="0"/>
          <w:numId w:val="3"/>
        </w:numPr>
        <w:spacing w:line="440" w:lineRule="exact"/>
        <w:ind w:left="1140" w:hanging="72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提供虚假材料谋取中标、成交的；</w:t>
      </w:r>
    </w:p>
    <w:p>
      <w:pPr>
        <w:widowControl w:val="0"/>
        <w:numPr>
          <w:ilvl w:val="0"/>
          <w:numId w:val="3"/>
        </w:numPr>
        <w:spacing w:line="440" w:lineRule="exact"/>
        <w:ind w:left="1140" w:hanging="72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采取不正当手段诋毁、排挤其他供应商的；</w:t>
      </w:r>
    </w:p>
    <w:p>
      <w:pPr>
        <w:widowControl w:val="0"/>
        <w:numPr>
          <w:ilvl w:val="0"/>
          <w:numId w:val="3"/>
        </w:numPr>
        <w:spacing w:line="440" w:lineRule="exact"/>
        <w:ind w:left="1140" w:hanging="720"/>
        <w:jc w:val="both"/>
        <w:rPr>
          <w:rFonts w:hint="eastAsia" w:ascii="宋体" w:hAnsi="Courier New"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与采购人、其他供应商或者采购代理机构恶意串通的；</w:t>
      </w:r>
    </w:p>
    <w:p>
      <w:pPr>
        <w:widowControl w:val="0"/>
        <w:numPr>
          <w:ilvl w:val="0"/>
          <w:numId w:val="3"/>
        </w:numPr>
        <w:spacing w:line="440" w:lineRule="exact"/>
        <w:ind w:left="1140" w:hanging="720"/>
        <w:jc w:val="both"/>
        <w:rPr>
          <w:rFonts w:hint="eastAsia" w:ascii="宋体" w:hAnsi="Courier New"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向采购人、采购代理机构行贿或者提供其他不正当利益的；</w:t>
      </w:r>
    </w:p>
    <w:p>
      <w:pPr>
        <w:widowControl w:val="0"/>
        <w:numPr>
          <w:ilvl w:val="0"/>
          <w:numId w:val="3"/>
        </w:numPr>
        <w:spacing w:line="440" w:lineRule="exact"/>
        <w:ind w:left="1140" w:hanging="720"/>
        <w:jc w:val="both"/>
        <w:rPr>
          <w:rFonts w:hint="eastAsia" w:ascii="宋体" w:hAnsi="Courier New"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在招标采购过程中与采购人进行协商谈判的；</w:t>
      </w:r>
    </w:p>
    <w:p>
      <w:pPr>
        <w:widowControl w:val="0"/>
        <w:numPr>
          <w:ilvl w:val="0"/>
          <w:numId w:val="3"/>
        </w:numPr>
        <w:spacing w:line="440" w:lineRule="exact"/>
        <w:ind w:left="1140" w:hanging="720"/>
        <w:jc w:val="both"/>
        <w:rPr>
          <w:rFonts w:hint="eastAsia" w:ascii="宋体" w:hAnsi="Courier New"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拒绝有关部门监督检查或提供虚假情况的。</w:t>
      </w:r>
    </w:p>
    <w:p>
      <w:pPr>
        <w:widowControl w:val="0"/>
        <w:spacing w:line="360" w:lineRule="auto"/>
        <w:ind w:firstLine="42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10、以上事项如有虚假或者隐瞒，我方愿意承担一切后果，并不再寻求任何旨在减轻或者免除法律责任的辩解。</w:t>
      </w:r>
    </w:p>
    <w:p>
      <w:pPr>
        <w:widowControl w:val="0"/>
        <w:spacing w:line="360" w:lineRule="auto"/>
        <w:ind w:firstLine="42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11、与本投标有关的一切正式往来信函请寄：</w:t>
      </w:r>
    </w:p>
    <w:p>
      <w:pPr>
        <w:widowControl w:val="0"/>
        <w:spacing w:line="360" w:lineRule="auto"/>
        <w:ind w:firstLine="42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地址：</w:t>
      </w:r>
      <w:r>
        <w:rPr>
          <w:rFonts w:hint="eastAsia" w:ascii="宋体" w:hAnsi="Courier New" w:eastAsia="宋体" w:cs="Times New Roman"/>
          <w:color w:val="auto"/>
          <w:kern w:val="2"/>
          <w:sz w:val="21"/>
          <w:szCs w:val="20"/>
          <w:highlight w:val="none"/>
          <w:u w:val="single"/>
          <w:lang w:val="en-US" w:eastAsia="zh-CN" w:bidi="ar-SA"/>
        </w:rPr>
        <w:t xml:space="preserve">                                                        </w:t>
      </w:r>
      <w:r>
        <w:rPr>
          <w:rFonts w:hint="eastAsia" w:ascii="宋体" w:hAnsi="Courier New" w:eastAsia="宋体" w:cs="Times New Roman"/>
          <w:color w:val="auto"/>
          <w:kern w:val="2"/>
          <w:sz w:val="21"/>
          <w:szCs w:val="20"/>
          <w:highlight w:val="none"/>
          <w:lang w:val="en-US" w:eastAsia="zh-CN" w:bidi="ar-SA"/>
        </w:rPr>
        <w:t xml:space="preserve"> </w:t>
      </w:r>
    </w:p>
    <w:p>
      <w:pPr>
        <w:widowControl w:val="0"/>
        <w:spacing w:line="360" w:lineRule="auto"/>
        <w:ind w:firstLine="420"/>
        <w:jc w:val="both"/>
        <w:rPr>
          <w:rFonts w:hint="eastAsia" w:ascii="宋体" w:hAnsi="Courier New" w:eastAsia="宋体" w:cs="Times New Roman"/>
          <w:color w:val="auto"/>
          <w:kern w:val="2"/>
          <w:sz w:val="21"/>
          <w:szCs w:val="20"/>
          <w:highlight w:val="none"/>
          <w:u w:val="single"/>
          <w:lang w:val="en-US" w:eastAsia="zh-CN" w:bidi="ar-SA"/>
        </w:rPr>
      </w:pPr>
      <w:r>
        <w:rPr>
          <w:rFonts w:hint="eastAsia" w:ascii="宋体" w:hAnsi="Courier New" w:eastAsia="宋体" w:cs="Times New Roman"/>
          <w:color w:val="auto"/>
          <w:kern w:val="2"/>
          <w:sz w:val="21"/>
          <w:szCs w:val="20"/>
          <w:highlight w:val="none"/>
          <w:lang w:val="en-US" w:eastAsia="zh-CN" w:bidi="ar-SA"/>
        </w:rPr>
        <w:t>电话：</w:t>
      </w:r>
      <w:r>
        <w:rPr>
          <w:rFonts w:hint="eastAsia" w:ascii="宋体" w:hAnsi="Courier New" w:eastAsia="宋体" w:cs="Times New Roman"/>
          <w:color w:val="auto"/>
          <w:kern w:val="2"/>
          <w:sz w:val="21"/>
          <w:szCs w:val="20"/>
          <w:highlight w:val="none"/>
          <w:u w:val="single"/>
          <w:lang w:val="en-US" w:eastAsia="zh-CN" w:bidi="ar-SA"/>
        </w:rPr>
        <w:t xml:space="preserve">                                      　　　　　　　　　</w:t>
      </w:r>
    </w:p>
    <w:p>
      <w:pPr>
        <w:widowControl w:val="0"/>
        <w:spacing w:line="360" w:lineRule="auto"/>
        <w:ind w:firstLine="420"/>
        <w:jc w:val="both"/>
        <w:rPr>
          <w:rFonts w:hint="eastAsia" w:ascii="宋体" w:hAnsi="Courier New" w:eastAsia="宋体" w:cs="Times New Roman"/>
          <w:color w:val="auto"/>
          <w:kern w:val="2"/>
          <w:sz w:val="21"/>
          <w:szCs w:val="20"/>
          <w:highlight w:val="none"/>
          <w:u w:val="single"/>
          <w:lang w:val="en-US" w:eastAsia="zh-CN" w:bidi="ar-SA"/>
        </w:rPr>
      </w:pPr>
      <w:r>
        <w:rPr>
          <w:rFonts w:hint="eastAsia" w:ascii="宋体" w:hAnsi="Courier New" w:eastAsia="宋体" w:cs="Times New Roman"/>
          <w:color w:val="auto"/>
          <w:kern w:val="2"/>
          <w:sz w:val="21"/>
          <w:szCs w:val="20"/>
          <w:highlight w:val="none"/>
          <w:lang w:val="en-US" w:eastAsia="zh-CN" w:bidi="ar-SA"/>
        </w:rPr>
        <w:t>传真：</w:t>
      </w:r>
      <w:r>
        <w:rPr>
          <w:rFonts w:hint="eastAsia" w:ascii="宋体" w:hAnsi="Courier New" w:eastAsia="宋体" w:cs="Times New Roman"/>
          <w:color w:val="auto"/>
          <w:kern w:val="2"/>
          <w:sz w:val="21"/>
          <w:szCs w:val="20"/>
          <w:highlight w:val="none"/>
          <w:u w:val="single"/>
          <w:lang w:val="en-US" w:eastAsia="zh-CN" w:bidi="ar-SA"/>
        </w:rPr>
        <w:t>　　　　　　　　　　　　　　　　　　　　　　　　　　　　</w:t>
      </w:r>
    </w:p>
    <w:p>
      <w:pPr>
        <w:widowControl w:val="0"/>
        <w:spacing w:line="360" w:lineRule="auto"/>
        <w:ind w:left="0" w:firstLine="420" w:firstLineChars="200"/>
        <w:jc w:val="both"/>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u w:val="none"/>
          <w:lang w:val="en-US" w:eastAsia="zh-CN" w:bidi="ar-SA"/>
        </w:rPr>
        <w:t>电子邮箱：</w:t>
      </w:r>
      <w:r>
        <w:rPr>
          <w:rFonts w:hint="eastAsia" w:ascii="Times New Roman" w:hAnsi="Times New Roman" w:eastAsia="宋体" w:cs="Times New Roman"/>
          <w:color w:val="auto"/>
          <w:kern w:val="2"/>
          <w:sz w:val="21"/>
          <w:szCs w:val="24"/>
          <w:highlight w:val="none"/>
          <w:u w:val="single"/>
          <w:lang w:val="en-US" w:eastAsia="zh-CN" w:bidi="ar-SA"/>
        </w:rPr>
        <w:t>　　　　　　　　　　　　　　　　　　　　　　　　　　</w:t>
      </w:r>
    </w:p>
    <w:p>
      <w:pPr>
        <w:widowControl w:val="0"/>
        <w:spacing w:line="360" w:lineRule="auto"/>
        <w:ind w:firstLine="420"/>
        <w:jc w:val="both"/>
        <w:rPr>
          <w:rFonts w:hint="eastAsia" w:ascii="宋体" w:hAnsi="Courier New" w:eastAsia="宋体" w:cs="Times New Roman"/>
          <w:color w:val="auto"/>
          <w:kern w:val="2"/>
          <w:sz w:val="21"/>
          <w:szCs w:val="20"/>
          <w:highlight w:val="none"/>
          <w:u w:val="single"/>
          <w:lang w:val="en-US" w:eastAsia="zh-CN" w:bidi="ar-SA"/>
        </w:rPr>
      </w:pPr>
      <w:r>
        <w:rPr>
          <w:rFonts w:hint="eastAsia" w:ascii="宋体" w:hAnsi="Courier New" w:eastAsia="宋体" w:cs="Times New Roman"/>
          <w:color w:val="auto"/>
          <w:kern w:val="2"/>
          <w:sz w:val="21"/>
          <w:szCs w:val="20"/>
          <w:highlight w:val="none"/>
          <w:lang w:val="en-US" w:eastAsia="zh-CN" w:bidi="ar-SA"/>
        </w:rPr>
        <w:t>邮政编码：</w:t>
      </w:r>
      <w:r>
        <w:rPr>
          <w:rFonts w:hint="eastAsia" w:ascii="宋体" w:hAnsi="Courier New" w:eastAsia="宋体" w:cs="Times New Roman"/>
          <w:color w:val="auto"/>
          <w:kern w:val="2"/>
          <w:sz w:val="21"/>
          <w:szCs w:val="20"/>
          <w:highlight w:val="none"/>
          <w:u w:val="single"/>
          <w:lang w:val="en-US" w:eastAsia="zh-CN" w:bidi="ar-SA"/>
        </w:rPr>
        <w:t xml:space="preserve">                                                    </w:t>
      </w:r>
    </w:p>
    <w:p>
      <w:pPr>
        <w:widowControl w:val="0"/>
        <w:spacing w:line="360" w:lineRule="auto"/>
        <w:ind w:firstLine="420"/>
        <w:jc w:val="both"/>
        <w:rPr>
          <w:rFonts w:hint="eastAsia" w:ascii="宋体" w:hAnsi="Courier New" w:eastAsia="宋体" w:cs="Times New Roman"/>
          <w:color w:val="auto"/>
          <w:kern w:val="2"/>
          <w:sz w:val="21"/>
          <w:szCs w:val="20"/>
          <w:highlight w:val="none"/>
          <w:u w:val="single"/>
          <w:lang w:val="en-US" w:eastAsia="zh-CN" w:bidi="ar-SA"/>
        </w:rPr>
      </w:pPr>
      <w:r>
        <w:rPr>
          <w:rFonts w:hint="eastAsia" w:ascii="宋体" w:hAnsi="Courier New" w:eastAsia="宋体" w:cs="Times New Roman"/>
          <w:color w:val="auto"/>
          <w:kern w:val="2"/>
          <w:sz w:val="21"/>
          <w:szCs w:val="20"/>
          <w:highlight w:val="none"/>
          <w:lang w:val="en-US" w:eastAsia="zh-CN" w:bidi="ar-SA"/>
        </w:rPr>
        <w:t>开户名称：</w:t>
      </w:r>
      <w:r>
        <w:rPr>
          <w:rFonts w:hint="eastAsia" w:ascii="宋体" w:hAnsi="Courier New" w:eastAsia="宋体" w:cs="Times New Roman"/>
          <w:color w:val="auto"/>
          <w:kern w:val="2"/>
          <w:sz w:val="21"/>
          <w:szCs w:val="20"/>
          <w:highlight w:val="none"/>
          <w:u w:val="single"/>
          <w:lang w:val="en-US" w:eastAsia="zh-CN" w:bidi="ar-SA"/>
        </w:rPr>
        <w:t xml:space="preserve">                                                    </w:t>
      </w:r>
    </w:p>
    <w:p>
      <w:pPr>
        <w:widowControl w:val="0"/>
        <w:spacing w:line="360" w:lineRule="auto"/>
        <w:ind w:firstLine="420"/>
        <w:jc w:val="both"/>
        <w:rPr>
          <w:rFonts w:hint="eastAsia" w:ascii="宋体" w:hAnsi="Courier New" w:eastAsia="宋体" w:cs="Times New Roman"/>
          <w:color w:val="auto"/>
          <w:kern w:val="2"/>
          <w:sz w:val="21"/>
          <w:szCs w:val="20"/>
          <w:highlight w:val="none"/>
          <w:u w:val="single"/>
          <w:lang w:val="en-US" w:eastAsia="zh-CN" w:bidi="ar-SA"/>
        </w:rPr>
      </w:pPr>
      <w:r>
        <w:rPr>
          <w:rFonts w:hint="eastAsia" w:ascii="宋体" w:hAnsi="Courier New" w:eastAsia="宋体" w:cs="Times New Roman"/>
          <w:color w:val="auto"/>
          <w:kern w:val="2"/>
          <w:sz w:val="21"/>
          <w:szCs w:val="20"/>
          <w:highlight w:val="none"/>
          <w:lang w:val="en-US" w:eastAsia="zh-CN" w:bidi="ar-SA"/>
        </w:rPr>
        <w:t>开户银行：</w:t>
      </w:r>
      <w:r>
        <w:rPr>
          <w:rFonts w:hint="eastAsia" w:ascii="宋体" w:hAnsi="Courier New" w:eastAsia="宋体" w:cs="Times New Roman"/>
          <w:color w:val="auto"/>
          <w:kern w:val="2"/>
          <w:sz w:val="21"/>
          <w:szCs w:val="20"/>
          <w:highlight w:val="none"/>
          <w:u w:val="single"/>
          <w:lang w:val="en-US" w:eastAsia="zh-CN" w:bidi="ar-SA"/>
        </w:rPr>
        <w:t xml:space="preserve">                                                    </w:t>
      </w:r>
    </w:p>
    <w:p>
      <w:pPr>
        <w:widowControl w:val="0"/>
        <w:spacing w:line="360" w:lineRule="auto"/>
        <w:ind w:firstLine="420"/>
        <w:jc w:val="both"/>
        <w:rPr>
          <w:rFonts w:hint="eastAsia" w:ascii="宋体" w:hAnsi="Courier New" w:eastAsia="宋体" w:cs="Times New Roman"/>
          <w:color w:val="auto"/>
          <w:kern w:val="2"/>
          <w:sz w:val="21"/>
          <w:szCs w:val="20"/>
          <w:highlight w:val="none"/>
          <w:u w:val="single"/>
          <w:lang w:val="en-US" w:eastAsia="zh-CN" w:bidi="ar-SA"/>
        </w:rPr>
      </w:pPr>
      <w:r>
        <w:rPr>
          <w:rFonts w:hint="eastAsia" w:ascii="宋体" w:hAnsi="Courier New" w:eastAsia="宋体" w:cs="Times New Roman"/>
          <w:color w:val="auto"/>
          <w:kern w:val="2"/>
          <w:sz w:val="21"/>
          <w:szCs w:val="20"/>
          <w:highlight w:val="none"/>
          <w:lang w:val="en-US" w:eastAsia="zh-CN" w:bidi="ar-SA"/>
        </w:rPr>
        <w:t>银行账号：</w:t>
      </w:r>
      <w:r>
        <w:rPr>
          <w:rFonts w:hint="eastAsia" w:ascii="宋体" w:hAnsi="Courier New" w:eastAsia="宋体" w:cs="Times New Roman"/>
          <w:color w:val="auto"/>
          <w:kern w:val="2"/>
          <w:sz w:val="21"/>
          <w:szCs w:val="20"/>
          <w:highlight w:val="none"/>
          <w:u w:val="single"/>
          <w:lang w:val="en-US" w:eastAsia="zh-CN" w:bidi="ar-SA"/>
        </w:rPr>
        <w:t xml:space="preserve">                                                    </w:t>
      </w: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280" w:firstLineChars="2200"/>
        <w:rPr>
          <w:rFonts w:ascii="宋体" w:hAnsi="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cols w:space="720" w:num="1"/>
          <w:titlePg/>
          <w:docGrid w:linePitch="331" w:charSpace="0"/>
        </w:sectPr>
      </w:pPr>
    </w:p>
    <w:p>
      <w:pPr>
        <w:pStyle w:val="12"/>
        <w:spacing w:line="360" w:lineRule="auto"/>
        <w:jc w:val="left"/>
        <w:rPr>
          <w:rFonts w:hAnsi="宋体" w:cs="宋体"/>
          <w:b/>
          <w:color w:val="auto"/>
          <w:sz w:val="28"/>
          <w:szCs w:val="28"/>
          <w:highlight w:val="none"/>
        </w:rPr>
      </w:pPr>
      <w:r>
        <w:rPr>
          <w:rFonts w:hint="eastAsia" w:hAnsi="宋体" w:cs="宋体"/>
          <w:b/>
          <w:color w:val="auto"/>
          <w:sz w:val="28"/>
          <w:szCs w:val="28"/>
          <w:highlight w:val="none"/>
        </w:rPr>
        <w:t>4. 开标一览表的格式：</w:t>
      </w:r>
    </w:p>
    <w:p>
      <w:pPr>
        <w:pStyle w:val="12"/>
        <w:spacing w:line="360" w:lineRule="auto"/>
        <w:jc w:val="center"/>
        <w:rPr>
          <w:b/>
          <w:color w:val="auto"/>
          <w:sz w:val="30"/>
          <w:szCs w:val="30"/>
          <w:highlight w:val="none"/>
        </w:rPr>
      </w:pP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 xml:space="preserve">项目名称：                       </w:t>
      </w:r>
    </w:p>
    <w:p>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 xml:space="preserve">项目编号：   </w:t>
      </w:r>
    </w:p>
    <w:p>
      <w:pPr>
        <w:snapToGrid w:val="0"/>
        <w:spacing w:before="50" w:after="50" w:line="360" w:lineRule="auto"/>
        <w:rPr>
          <w:rFonts w:ascii="宋体" w:hAnsi="宋体"/>
          <w:color w:val="auto"/>
          <w:sz w:val="24"/>
          <w:highlight w:val="none"/>
          <w:u w:val="single"/>
        </w:rPr>
      </w:pPr>
      <w:r>
        <w:rPr>
          <w:rFonts w:hint="eastAsia" w:ascii="宋体" w:hAnsi="宋体" w:cs="宋体"/>
          <w:bCs/>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olor w:val="auto"/>
          <w:sz w:val="24"/>
          <w:highlight w:val="none"/>
        </w:rPr>
        <w:t xml:space="preserve">                    </w:t>
      </w:r>
    </w:p>
    <w:tbl>
      <w:tblPr>
        <w:tblStyle w:val="22"/>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831"/>
        <w:gridCol w:w="831"/>
        <w:gridCol w:w="1303"/>
        <w:gridCol w:w="774"/>
        <w:gridCol w:w="819"/>
        <w:gridCol w:w="819"/>
        <w:gridCol w:w="1038"/>
        <w:gridCol w:w="183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标的名称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培训对象</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培训内容</w:t>
            </w:r>
          </w:p>
        </w:tc>
        <w:tc>
          <w:tcPr>
            <w:tcW w:w="7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培训时长</w:t>
            </w: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培训方式</w:t>
            </w:r>
          </w:p>
        </w:tc>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培训人数</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经费标准（元/人·天)</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（价格标准，</w:t>
            </w:r>
            <w:r>
              <w:rPr>
                <w:rFonts w:hint="eastAsia" w:ascii="宋体" w:hAnsi="宋体" w:cs="宋体"/>
                <w:b/>
                <w:bCs/>
                <w:color w:val="auto"/>
                <w:sz w:val="21"/>
                <w:szCs w:val="21"/>
                <w:highlight w:val="none"/>
              </w:rPr>
              <w:t>元</w:t>
            </w:r>
            <w:r>
              <w:rPr>
                <w:rFonts w:hint="eastAsia" w:ascii="宋体" w:hAnsi="宋体" w:cs="宋体"/>
                <w:color w:val="auto"/>
                <w:sz w:val="21"/>
                <w:szCs w:val="21"/>
                <w:highlight w:val="none"/>
              </w:rPr>
              <w:t>）</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投标人是否满足价格标准</w:t>
            </w:r>
            <w:r>
              <w:rPr>
                <w:rFonts w:hint="eastAsia" w:ascii="宋体" w:hAnsi="宋体" w:cs="宋体"/>
                <w:b/>
                <w:bCs/>
                <w:color w:val="auto"/>
                <w:sz w:val="21"/>
                <w:szCs w:val="21"/>
                <w:highlight w:val="none"/>
              </w:rPr>
              <w:t>（填“是”或“否”）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trPr>
        <w:tc>
          <w:tcPr>
            <w:tcW w:w="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1"/>
                <w:szCs w:val="21"/>
                <w:highlight w:val="none"/>
              </w:rPr>
            </w:pPr>
          </w:p>
        </w:tc>
      </w:tr>
    </w:tbl>
    <w:p>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投标人需按本表格式填写，不得自行更改，也不得留空（</w:t>
      </w:r>
      <w:r>
        <w:rPr>
          <w:rFonts w:hint="eastAsia" w:ascii="宋体" w:hAnsi="宋体" w:cs="宋体"/>
          <w:color w:val="auto"/>
          <w:sz w:val="24"/>
          <w:highlight w:val="none"/>
        </w:rPr>
        <w:t>备注除外</w:t>
      </w:r>
      <w:r>
        <w:rPr>
          <w:rFonts w:hint="eastAsia" w:ascii="宋体" w:hAnsi="宋体" w:cs="宋体"/>
          <w:color w:val="auto"/>
          <w:kern w:val="0"/>
          <w:sz w:val="24"/>
          <w:highlight w:val="none"/>
          <w:lang w:val="zh-CN"/>
        </w:rPr>
        <w:t>）, 如有多分标，按分标分别提供开标一览表，必须加盖投标人有效公章，</w:t>
      </w:r>
      <w:r>
        <w:rPr>
          <w:rFonts w:hint="eastAsia" w:ascii="宋体" w:hAnsi="宋体" w:cs="宋体"/>
          <w:b/>
          <w:color w:val="auto"/>
          <w:kern w:val="0"/>
          <w:sz w:val="24"/>
          <w:highlight w:val="none"/>
          <w:lang w:val="zh-CN"/>
        </w:rPr>
        <w:t>否则其投标作无效标处理。</w:t>
      </w:r>
    </w:p>
    <w:p>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本表内容均不能涂改，</w:t>
      </w:r>
      <w:r>
        <w:rPr>
          <w:rFonts w:hint="eastAsia" w:ascii="宋体" w:hAnsi="宋体" w:cs="宋体"/>
          <w:b/>
          <w:color w:val="auto"/>
          <w:kern w:val="0"/>
          <w:sz w:val="24"/>
          <w:highlight w:val="none"/>
          <w:lang w:val="zh-CN"/>
        </w:rPr>
        <w:t>否则其投标作无效标处理。</w:t>
      </w:r>
    </w:p>
    <w:p>
      <w:pPr>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特别提示：采购代理机构将对项目名称和项目编号，中标</w:t>
      </w:r>
      <w:r>
        <w:rPr>
          <w:rFonts w:hint="eastAsia" w:ascii="宋体" w:hAnsi="宋体" w:cs="宋体"/>
          <w:color w:val="auto"/>
          <w:kern w:val="0"/>
          <w:sz w:val="24"/>
          <w:highlight w:val="none"/>
        </w:rPr>
        <w:t>人</w:t>
      </w:r>
      <w:r>
        <w:rPr>
          <w:rFonts w:hint="eastAsia" w:ascii="宋体" w:hAnsi="宋体" w:cs="宋体"/>
          <w:color w:val="auto"/>
          <w:kern w:val="0"/>
          <w:sz w:val="24"/>
          <w:highlight w:val="none"/>
          <w:lang w:val="zh-CN"/>
        </w:rPr>
        <w:t>名称、地址和中标金额，主要中标标的的名称、服务范围、服务要求、服务时间、服务标准等予以公示。</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rPr>
        <w:t>5</w:t>
      </w:r>
      <w:r>
        <w:rPr>
          <w:rFonts w:hint="eastAsia" w:ascii="宋体" w:hAnsi="宋体" w:cs="宋体"/>
          <w:color w:val="auto"/>
          <w:kern w:val="0"/>
          <w:sz w:val="24"/>
          <w:szCs w:val="22"/>
          <w:highlight w:val="none"/>
          <w:lang w:val="en-US" w:eastAsia="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pStyle w:val="9"/>
        <w:rPr>
          <w:rFonts w:ascii="宋体" w:hAnsi="宋体" w:cs="宋体"/>
          <w:color w:val="auto"/>
          <w:highlight w:val="none"/>
          <w:lang w:val="zh-CN"/>
        </w:rPr>
      </w:pPr>
    </w:p>
    <w:p>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widowControl/>
        <w:jc w:val="left"/>
        <w:rPr>
          <w:rFonts w:ascii="宋体" w:hAnsi="宋体" w:cs="宋体"/>
          <w:color w:val="auto"/>
          <w:sz w:val="30"/>
          <w:szCs w:val="20"/>
          <w:highlight w:val="none"/>
        </w:rPr>
        <w:sectPr>
          <w:pgSz w:w="11905" w:h="16838"/>
          <w:pgMar w:top="1134" w:right="1134" w:bottom="1134" w:left="1134" w:header="850" w:footer="850" w:gutter="0"/>
          <w:cols w:space="720" w:num="1"/>
          <w:titlePg/>
          <w:docGrid w:linePitch="331" w:charSpace="0"/>
        </w:sectPr>
      </w:pPr>
    </w:p>
    <w:p>
      <w:pPr>
        <w:snapToGrid w:val="0"/>
        <w:spacing w:before="120" w:beforeLines="50" w:after="50"/>
        <w:jc w:val="center"/>
        <w:outlineLvl w:val="1"/>
        <w:rPr>
          <w:rFonts w:ascii="宋体" w:hAnsi="宋体"/>
          <w:b/>
          <w:bCs/>
          <w:color w:val="auto"/>
          <w:sz w:val="28"/>
          <w:szCs w:val="28"/>
          <w:highlight w:val="none"/>
        </w:rPr>
      </w:pPr>
      <w:bookmarkStart w:id="385" w:name="_Toc2783"/>
      <w:r>
        <w:rPr>
          <w:rFonts w:hint="eastAsia" w:ascii="宋体" w:hAnsi="宋体"/>
          <w:b/>
          <w:bCs/>
          <w:color w:val="auto"/>
          <w:sz w:val="28"/>
          <w:szCs w:val="28"/>
          <w:highlight w:val="none"/>
        </w:rPr>
        <w:t>第</w:t>
      </w:r>
      <w:r>
        <w:rPr>
          <w:rFonts w:hint="eastAsia" w:ascii="宋体" w:hAnsi="宋体"/>
          <w:b/>
          <w:bCs/>
          <w:color w:val="auto"/>
          <w:sz w:val="28"/>
          <w:szCs w:val="28"/>
          <w:highlight w:val="none"/>
          <w:lang w:val="en-US" w:eastAsia="zh-CN"/>
        </w:rPr>
        <w:t>四</w:t>
      </w:r>
      <w:r>
        <w:rPr>
          <w:rFonts w:hint="eastAsia" w:ascii="宋体" w:hAnsi="宋体"/>
          <w:b/>
          <w:bCs/>
          <w:color w:val="auto"/>
          <w:sz w:val="28"/>
          <w:szCs w:val="28"/>
          <w:highlight w:val="none"/>
        </w:rPr>
        <w:t>节 其他文书、文件格式</w:t>
      </w:r>
      <w:bookmarkEnd w:id="385"/>
    </w:p>
    <w:p>
      <w:pPr>
        <w:pStyle w:val="12"/>
        <w:jc w:val="center"/>
        <w:rPr>
          <w:rFonts w:ascii="Times New Roman" w:hAnsi="Times New Roman"/>
          <w:b/>
          <w:color w:val="auto"/>
          <w:sz w:val="30"/>
          <w:szCs w:val="30"/>
          <w:highlight w:val="none"/>
        </w:rPr>
      </w:pPr>
    </w:p>
    <w:p>
      <w:pPr>
        <w:pStyle w:val="12"/>
        <w:jc w:val="left"/>
        <w:rPr>
          <w:rFonts w:ascii="Times New Roman" w:hAnsi="Times New Roman"/>
          <w:b/>
          <w:color w:val="auto"/>
          <w:sz w:val="30"/>
          <w:szCs w:val="30"/>
          <w:highlight w:val="none"/>
        </w:rPr>
      </w:pPr>
      <w:r>
        <w:rPr>
          <w:rFonts w:hint="eastAsia" w:hAnsi="宋体" w:cs="宋体"/>
          <w:b/>
          <w:color w:val="auto"/>
          <w:sz w:val="28"/>
          <w:szCs w:val="28"/>
          <w:highlight w:val="none"/>
        </w:rPr>
        <w:t>1.中小企业声明函的格式：</w:t>
      </w:r>
    </w:p>
    <w:p>
      <w:pPr>
        <w:pStyle w:val="12"/>
        <w:jc w:val="center"/>
        <w:rPr>
          <w:rFonts w:ascii="Times New Roman" w:hAnsi="Times New Roman"/>
          <w:b/>
          <w:color w:val="auto"/>
          <w:sz w:val="30"/>
          <w:szCs w:val="30"/>
          <w:highlight w:val="none"/>
        </w:rPr>
      </w:pPr>
    </w:p>
    <w:p>
      <w:pPr>
        <w:pStyle w:val="12"/>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pPr>
        <w:pStyle w:val="10"/>
        <w:spacing w:line="240" w:lineRule="auto"/>
        <w:ind w:firstLine="404" w:firstLineChars="200"/>
        <w:rPr>
          <w:rFonts w:ascii="Times New Roman" w:hAnsi="宋体"/>
          <w:color w:val="auto"/>
          <w:sz w:val="21"/>
          <w:szCs w:val="21"/>
          <w:highlight w:val="none"/>
        </w:rPr>
      </w:pPr>
    </w:p>
    <w:p>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本公司（联合体）郑重声明，根据《政府采购促进中小企业发展管理办法》（财库﹝2020﹞46 号）的规定，本公司（联合体）参加</w:t>
      </w:r>
      <w:r>
        <w:rPr>
          <w:rFonts w:hint="eastAsia" w:ascii="宋体" w:hAnsi="宋体" w:cs="宋体"/>
          <w:i/>
          <w:color w:val="auto"/>
          <w:kern w:val="0"/>
          <w:szCs w:val="21"/>
          <w:highlight w:val="none"/>
          <w:u w:val="single"/>
        </w:rPr>
        <w:t>（单位名称）</w:t>
      </w:r>
      <w:r>
        <w:rPr>
          <w:rFonts w:hint="eastAsia" w:ascii="宋体" w:hAnsi="宋体" w:cs="宋体"/>
          <w:color w:val="auto"/>
          <w:kern w:val="0"/>
          <w:szCs w:val="21"/>
          <w:highlight w:val="none"/>
        </w:rPr>
        <w:t>的</w:t>
      </w:r>
      <w:r>
        <w:rPr>
          <w:rFonts w:hint="eastAsia" w:ascii="宋体" w:hAnsi="宋体" w:cs="宋体"/>
          <w:i/>
          <w:color w:val="auto"/>
          <w:kern w:val="0"/>
          <w:szCs w:val="21"/>
          <w:highlight w:val="none"/>
          <w:u w:val="single"/>
        </w:rPr>
        <w:t>（项目名称）</w:t>
      </w:r>
      <w:r>
        <w:rPr>
          <w:rFonts w:hint="eastAsia" w:ascii="宋体" w:hAnsi="宋体" w:cs="宋体"/>
          <w:color w:val="auto"/>
          <w:kern w:val="0"/>
          <w:szCs w:val="21"/>
          <w:highlight w:val="none"/>
        </w:rPr>
        <w:t>采购活动，服务全部由符合政策要求的中小企业承接。相关企业（含联合体中的中小企业、签订分包意向协议的中小企业）的具体情况如下：</w:t>
      </w:r>
    </w:p>
    <w:p>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；承建（承接）企业为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；承建（承接）企业为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本企业对上述声明内容的真实性负责。如有虚假，将依法承担相应责任。</w:t>
      </w:r>
    </w:p>
    <w:p>
      <w:pPr>
        <w:pStyle w:val="12"/>
        <w:spacing w:line="360" w:lineRule="auto"/>
        <w:ind w:firstLine="420" w:firstLineChars="200"/>
        <w:rPr>
          <w:rFonts w:hAnsi="宋体"/>
          <w:color w:val="auto"/>
          <w:szCs w:val="21"/>
          <w:highlight w:val="none"/>
        </w:rPr>
      </w:pPr>
    </w:p>
    <w:p>
      <w:pPr>
        <w:pStyle w:val="12"/>
        <w:spacing w:line="360" w:lineRule="auto"/>
        <w:ind w:firstLine="420" w:firstLineChars="200"/>
        <w:rPr>
          <w:rFonts w:hAnsi="宋体" w:cs="宋体"/>
          <w:color w:val="auto"/>
          <w:szCs w:val="21"/>
          <w:highlight w:val="none"/>
        </w:rPr>
      </w:pPr>
    </w:p>
    <w:p>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12"/>
        <w:spacing w:line="360" w:lineRule="auto"/>
        <w:ind w:firstLine="420" w:firstLineChars="200"/>
        <w:rPr>
          <w:rFonts w:hAnsi="宋体"/>
          <w:color w:val="auto"/>
          <w:szCs w:val="21"/>
          <w:highlight w:val="none"/>
        </w:rPr>
      </w:pPr>
    </w:p>
    <w:p>
      <w:pPr>
        <w:snapToGrid w:val="0"/>
        <w:spacing w:before="50" w:after="120" w:afterLines="50" w:line="360" w:lineRule="auto"/>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注：</w:t>
      </w:r>
    </w:p>
    <w:p>
      <w:pPr>
        <w:numPr>
          <w:ilvl w:val="0"/>
          <w:numId w:val="4"/>
        </w:numPr>
        <w:snapToGrid w:val="0"/>
        <w:spacing w:before="50" w:after="12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从业人员、营业收入、资产总额填报上一年度数据，无上一年度数据的新成立企业可不填报。</w:t>
      </w:r>
    </w:p>
    <w:p>
      <w:pPr>
        <w:snapToGrid w:val="0"/>
        <w:spacing w:before="50" w:after="120" w:afterLines="50"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2、请根据自己的真实情况出具《中小企业声明函》。依法享受中小企业扶持政策的，采购人或者采购代理机构在公告中标结果时，同时公告其《中小企业声明函》，接受社会监督。</w:t>
      </w:r>
    </w:p>
    <w:p>
      <w:pPr>
        <w:pStyle w:val="10"/>
        <w:spacing w:line="360" w:lineRule="auto"/>
        <w:ind w:firstLine="406" w:firstLineChars="200"/>
        <w:rPr>
          <w:rFonts w:hAnsi="宋体" w:cs="宋体"/>
          <w:b/>
          <w:bCs/>
          <w:color w:val="auto"/>
          <w:sz w:val="21"/>
          <w:szCs w:val="21"/>
          <w:highlight w:val="none"/>
        </w:rPr>
      </w:pPr>
      <w:r>
        <w:rPr>
          <w:rFonts w:hint="eastAsia" w:hAnsi="宋体" w:cs="宋体"/>
          <w:b/>
          <w:bCs/>
          <w:color w:val="auto"/>
          <w:sz w:val="21"/>
          <w:szCs w:val="21"/>
          <w:highlight w:val="none"/>
        </w:rPr>
        <w:t>3、本声明函主要供参加政府采购活动的中小企业填写，非中小企业无需填写。</w:t>
      </w:r>
    </w:p>
    <w:p>
      <w:pPr>
        <w:pStyle w:val="10"/>
        <w:spacing w:line="360" w:lineRule="auto"/>
        <w:ind w:firstLine="406" w:firstLineChars="200"/>
        <w:rPr>
          <w:rFonts w:hAnsi="宋体" w:cs="宋体"/>
          <w:b/>
          <w:bCs/>
          <w:color w:val="auto"/>
          <w:sz w:val="21"/>
          <w:szCs w:val="21"/>
          <w:highlight w:val="none"/>
        </w:rPr>
      </w:pPr>
      <w:r>
        <w:rPr>
          <w:rFonts w:hint="eastAsia" w:hAnsi="宋体" w:cs="宋体"/>
          <w:b/>
          <w:bCs/>
          <w:color w:val="auto"/>
          <w:sz w:val="21"/>
          <w:szCs w:val="21"/>
          <w:highlight w:val="none"/>
        </w:rPr>
        <w:t>4、小型、微型企业提供中型企业提供的服务的，视同为中型企业。</w:t>
      </w:r>
    </w:p>
    <w:p>
      <w:pPr>
        <w:pStyle w:val="14"/>
        <w:rPr>
          <w:rFonts w:ascii="宋体" w:hAnsi="宋体" w:cs="宋体"/>
          <w:b/>
          <w:bCs/>
          <w:color w:val="auto"/>
          <w:highlight w:val="none"/>
        </w:rPr>
        <w:sectPr>
          <w:pgSz w:w="11905" w:h="16838"/>
          <w:pgMar w:top="1134" w:right="1134" w:bottom="1134" w:left="1134" w:header="850" w:footer="850" w:gutter="0"/>
          <w:cols w:space="720" w:num="1"/>
          <w:titlePg/>
          <w:docGrid w:linePitch="331" w:charSpace="0"/>
        </w:sectPr>
      </w:pPr>
    </w:p>
    <w:p>
      <w:pPr>
        <w:jc w:val="left"/>
        <w:rPr>
          <w:rFonts w:ascii="宋体" w:hAnsi="宋体" w:cs="宋体"/>
          <w:b/>
          <w:color w:val="auto"/>
          <w:sz w:val="28"/>
          <w:szCs w:val="28"/>
          <w:highlight w:val="none"/>
        </w:rPr>
      </w:pPr>
      <w:r>
        <w:rPr>
          <w:rFonts w:hint="eastAsia" w:ascii="宋体" w:hAnsi="宋体" w:cs="宋体"/>
          <w:b/>
          <w:color w:val="auto"/>
          <w:sz w:val="28"/>
          <w:szCs w:val="28"/>
          <w:highlight w:val="none"/>
        </w:rPr>
        <w:t>2.残疾人福利性单位声明函的格式：</w:t>
      </w:r>
    </w:p>
    <w:p>
      <w:pPr>
        <w:jc w:val="left"/>
        <w:rPr>
          <w:rFonts w:hAnsi="宋体" w:cs="宋体"/>
          <w:b/>
          <w:color w:val="auto"/>
          <w:sz w:val="28"/>
          <w:szCs w:val="28"/>
          <w:highlight w:val="none"/>
        </w:rPr>
      </w:pPr>
    </w:p>
    <w:p>
      <w:pPr>
        <w:jc w:val="left"/>
        <w:rPr>
          <w:rFonts w:hAnsi="宋体" w:cs="宋体"/>
          <w:b/>
          <w:color w:val="auto"/>
          <w:sz w:val="28"/>
          <w:szCs w:val="28"/>
          <w:highlight w:val="none"/>
          <w:lang w:val="en"/>
        </w:rPr>
      </w:pPr>
    </w:p>
    <w:p>
      <w:pPr>
        <w:pStyle w:val="12"/>
        <w:spacing w:line="360" w:lineRule="auto"/>
        <w:jc w:val="center"/>
        <w:rPr>
          <w:b/>
          <w:color w:val="auto"/>
          <w:sz w:val="30"/>
          <w:szCs w:val="30"/>
          <w:highlight w:val="none"/>
        </w:rPr>
      </w:pPr>
      <w:r>
        <w:rPr>
          <w:rFonts w:hint="eastAsia"/>
          <w:b/>
          <w:color w:val="auto"/>
          <w:sz w:val="30"/>
          <w:szCs w:val="30"/>
          <w:highlight w:val="none"/>
        </w:rPr>
        <w:t>残疾人福利性单位声明函</w:t>
      </w:r>
    </w:p>
    <w:p>
      <w:pPr>
        <w:pStyle w:val="12"/>
        <w:spacing w:line="360" w:lineRule="auto"/>
        <w:jc w:val="center"/>
        <w:rPr>
          <w:b/>
          <w:color w:val="auto"/>
          <w:sz w:val="30"/>
          <w:szCs w:val="30"/>
          <w:highlight w:val="none"/>
        </w:rPr>
      </w:pPr>
    </w:p>
    <w:p>
      <w:pPr>
        <w:pStyle w:val="12"/>
        <w:spacing w:line="360" w:lineRule="auto"/>
        <w:jc w:val="left"/>
        <w:rPr>
          <w:rFonts w:hAnsi="宋体" w:cs="宋体"/>
          <w:color w:val="auto"/>
          <w:sz w:val="24"/>
          <w:szCs w:val="24"/>
          <w:highlight w:val="none"/>
        </w:rPr>
      </w:pPr>
      <w:r>
        <w:rPr>
          <w:rFonts w:hint="eastAsia"/>
          <w:color w:val="auto"/>
          <w:sz w:val="30"/>
          <w:szCs w:val="30"/>
          <w:highlight w:val="none"/>
        </w:rPr>
        <w:t xml:space="preserve"> </w:t>
      </w: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单位的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pStyle w:val="12"/>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本单位对上述声明的真实性负责。如有虚假，将依法承担相应责任。</w:t>
      </w:r>
    </w:p>
    <w:p>
      <w:pPr>
        <w:pStyle w:val="12"/>
        <w:spacing w:line="360" w:lineRule="auto"/>
        <w:jc w:val="left"/>
        <w:rPr>
          <w:rFonts w:hAnsi="宋体" w:cs="宋体"/>
          <w:b/>
          <w:color w:val="auto"/>
          <w:szCs w:val="21"/>
          <w:highlight w:val="none"/>
        </w:rPr>
      </w:pPr>
    </w:p>
    <w:p>
      <w:pPr>
        <w:pStyle w:val="12"/>
        <w:spacing w:line="360" w:lineRule="auto"/>
        <w:jc w:val="left"/>
        <w:rPr>
          <w:rFonts w:hAnsi="宋体" w:cs="宋体"/>
          <w:b/>
          <w:color w:val="auto"/>
          <w:szCs w:val="21"/>
          <w:highlight w:val="none"/>
        </w:rPr>
      </w:pPr>
    </w:p>
    <w:p>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投标人名称(盖公章)：</w:t>
      </w:r>
    </w:p>
    <w:p>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12"/>
        <w:spacing w:line="360" w:lineRule="auto"/>
        <w:ind w:left="5132" w:leftChars="1979" w:hanging="976" w:hangingChars="488"/>
        <w:rPr>
          <w:rFonts w:hAnsi="宋体" w:cs="宋体"/>
          <w:color w:val="auto"/>
          <w:sz w:val="20"/>
          <w:highlight w:val="none"/>
        </w:rPr>
      </w:pP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p>
    <w:p>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jc w:val="left"/>
        <w:rPr>
          <w:color w:val="auto"/>
          <w:sz w:val="20"/>
          <w:highlight w:val="none"/>
        </w:rPr>
      </w:pPr>
      <w:r>
        <w:rPr>
          <w:color w:val="auto"/>
          <w:sz w:val="20"/>
          <w:highlight w:val="none"/>
        </w:rPr>
        <w:br w:type="page"/>
      </w:r>
    </w:p>
    <w:p>
      <w:pPr>
        <w:pStyle w:val="14"/>
        <w:numPr>
          <w:ilvl w:val="0"/>
          <w:numId w:val="0"/>
        </w:numPr>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广西壮族自治区政府采购项目合同验收书的格式：</w:t>
      </w:r>
    </w:p>
    <w:p>
      <w:pPr>
        <w:pStyle w:val="14"/>
        <w:rPr>
          <w:rFonts w:ascii="宋体" w:hAnsi="宋体" w:cs="宋体"/>
          <w:color w:val="auto"/>
          <w:kern w:val="0"/>
          <w:sz w:val="28"/>
          <w:szCs w:val="28"/>
          <w:highlight w:val="none"/>
        </w:rPr>
      </w:pPr>
    </w:p>
    <w:p>
      <w:pPr>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pPr>
        <w:shd w:val="clear" w:color="auto" w:fill="FFFFFF"/>
        <w:spacing w:line="480" w:lineRule="atLeast"/>
        <w:jc w:val="center"/>
        <w:rPr>
          <w:rFonts w:ascii="宋体" w:hAnsi="宋体" w:cs="宋体"/>
          <w:color w:val="auto"/>
          <w:kern w:val="0"/>
          <w:sz w:val="32"/>
          <w:szCs w:val="32"/>
          <w:highlight w:val="none"/>
        </w:rPr>
      </w:pPr>
    </w:p>
    <w:p>
      <w:pPr>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2"/>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pPr>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pPr>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pPr>
              <w:spacing w:before="100" w:beforeAutospacing="1" w:after="100" w:afterAutospacing="1" w:line="320" w:lineRule="atLeast"/>
              <w:ind w:firstLine="2730" w:firstLineChars="1300"/>
              <w:jc w:val="left"/>
              <w:rPr>
                <w:rFonts w:ascii="宋体" w:hAnsi="宋体" w:cs="宋体"/>
                <w:color w:val="auto"/>
                <w:kern w:val="0"/>
                <w:szCs w:val="21"/>
                <w:highlight w:val="none"/>
              </w:rPr>
            </w:pPr>
            <w:r>
              <w:rPr>
                <w:rFonts w:hint="eastAsia" w:ascii="宋体" w:hAnsi="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pPr>
              <w:spacing w:before="100" w:beforeAutospacing="1" w:after="100" w:afterAutospacing="1" w:line="320" w:lineRule="atLeast"/>
              <w:ind w:firstLine="2520" w:firstLineChars="1200"/>
              <w:jc w:val="left"/>
              <w:rPr>
                <w:rFonts w:ascii="宋体" w:hAnsi="宋体" w:cs="宋体"/>
                <w:color w:val="auto"/>
                <w:kern w:val="0"/>
                <w:szCs w:val="21"/>
                <w:highlight w:val="none"/>
              </w:rPr>
            </w:pPr>
            <w:r>
              <w:rPr>
                <w:rFonts w:hint="eastAsia" w:ascii="宋体" w:hAnsi="宋体" w:cs="宋体"/>
                <w:color w:val="auto"/>
                <w:kern w:val="0"/>
                <w:szCs w:val="21"/>
                <w:highlight w:val="none"/>
              </w:rPr>
              <w:t>年 月 日</w:t>
            </w:r>
          </w:p>
        </w:tc>
      </w:tr>
    </w:tbl>
    <w:p>
      <w:pPr>
        <w:pStyle w:val="14"/>
        <w:rPr>
          <w:rFonts w:ascii="宋体" w:hAnsi="宋体" w:cs="宋体"/>
          <w:color w:val="auto"/>
          <w:kern w:val="0"/>
          <w:sz w:val="28"/>
          <w:szCs w:val="28"/>
          <w:highlight w:val="none"/>
        </w:rPr>
        <w:sectPr>
          <w:pgSz w:w="11905" w:h="16838"/>
          <w:pgMar w:top="1134" w:right="1134" w:bottom="1134" w:left="1134" w:header="850" w:footer="850" w:gutter="0"/>
          <w:cols w:space="720" w:num="1"/>
          <w:titlePg/>
          <w:docGrid w:linePitch="331" w:charSpace="0"/>
        </w:sectPr>
      </w:pPr>
      <w:r>
        <w:rPr>
          <w:rFonts w:hint="eastAsia" w:ascii="宋体" w:hAnsi="宋体" w:cs="宋体"/>
          <w:color w:val="auto"/>
          <w:highlight w:val="none"/>
        </w:rPr>
        <w:br w:type="page"/>
      </w:r>
    </w:p>
    <w:p>
      <w:pPr>
        <w:jc w:val="left"/>
        <w:rPr>
          <w:rFonts w:ascii="宋体" w:hAnsi="宋体" w:cs="宋体"/>
          <w:color w:val="auto"/>
          <w:highlight w:val="none"/>
        </w:rPr>
      </w:pPr>
      <w:r>
        <w:rPr>
          <w:rFonts w:hint="eastAsia" w:ascii="宋体" w:hAnsi="宋体" w:cs="宋体"/>
          <w:color w:val="auto"/>
          <w:sz w:val="28"/>
          <w:szCs w:val="28"/>
          <w:highlight w:val="none"/>
        </w:rPr>
        <w:t>4.政府采购项目履约保证金退付意见书的格式：</w:t>
      </w: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pPr>
        <w:jc w:val="center"/>
        <w:rPr>
          <w:rFonts w:ascii="宋体" w:hAnsi="宋体" w:cs="宋体"/>
          <w:color w:val="auto"/>
          <w:sz w:val="36"/>
          <w:szCs w:val="36"/>
          <w:highlight w:val="none"/>
        </w:rPr>
      </w:pPr>
    </w:p>
    <w:tbl>
      <w:tblPr>
        <w:tblStyle w:val="22"/>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供</w:t>
            </w:r>
          </w:p>
          <w:p>
            <w:pPr>
              <w:jc w:val="center"/>
              <w:rPr>
                <w:rFonts w:ascii="宋体" w:hAnsi="宋体" w:cs="宋体"/>
                <w:color w:val="auto"/>
                <w:sz w:val="24"/>
                <w:highlight w:val="none"/>
              </w:rPr>
            </w:pPr>
            <w:r>
              <w:rPr>
                <w:rFonts w:hint="eastAsia" w:ascii="宋体" w:hAnsi="宋体" w:cs="宋体"/>
                <w:color w:val="auto"/>
                <w:sz w:val="24"/>
                <w:highlight w:val="none"/>
              </w:rPr>
              <w:t>应</w:t>
            </w:r>
          </w:p>
          <w:p>
            <w:pPr>
              <w:jc w:val="center"/>
              <w:rPr>
                <w:rFonts w:ascii="宋体" w:hAnsi="宋体" w:cs="宋体"/>
                <w:color w:val="auto"/>
                <w:sz w:val="24"/>
                <w:highlight w:val="none"/>
              </w:rPr>
            </w:pPr>
            <w:r>
              <w:rPr>
                <w:rFonts w:hint="eastAsia" w:ascii="宋体" w:hAnsi="宋体" w:cs="宋体"/>
                <w:color w:val="auto"/>
                <w:sz w:val="24"/>
                <w:highlight w:val="none"/>
              </w:rPr>
              <w:t>商</w:t>
            </w:r>
          </w:p>
          <w:p>
            <w:pPr>
              <w:jc w:val="center"/>
              <w:rPr>
                <w:rFonts w:ascii="宋体" w:hAnsi="宋体" w:cs="宋体"/>
                <w:color w:val="auto"/>
                <w:sz w:val="24"/>
                <w:highlight w:val="none"/>
              </w:rPr>
            </w:pPr>
            <w:r>
              <w:rPr>
                <w:rFonts w:hint="eastAsia" w:ascii="宋体" w:hAnsi="宋体" w:cs="宋体"/>
                <w:color w:val="auto"/>
                <w:sz w:val="24"/>
                <w:highlight w:val="none"/>
              </w:rPr>
              <w:t>申</w:t>
            </w:r>
          </w:p>
          <w:p>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8456"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pPr>
              <w:rPr>
                <w:rFonts w:ascii="宋体" w:hAnsi="宋体" w:cs="宋体"/>
                <w:color w:val="auto"/>
                <w:sz w:val="24"/>
                <w:highlight w:val="none"/>
              </w:rPr>
            </w:pPr>
          </w:p>
        </w:tc>
        <w:tc>
          <w:tcPr>
            <w:tcW w:w="8456"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pPr>
              <w:rPr>
                <w:rFonts w:ascii="宋体" w:hAnsi="宋体" w:cs="宋体"/>
                <w:color w:val="auto"/>
                <w:sz w:val="24"/>
                <w:highlight w:val="none"/>
              </w:rPr>
            </w:pPr>
          </w:p>
        </w:tc>
        <w:tc>
          <w:tcPr>
            <w:tcW w:w="8456" w:type="dxa"/>
            <w:noWrap w:val="0"/>
            <w:vAlign w:val="top"/>
          </w:tcPr>
          <w:p>
            <w:pPr>
              <w:rPr>
                <w:rFonts w:ascii="宋体" w:hAnsi="宋体" w:cs="宋体"/>
                <w:color w:val="auto"/>
                <w:sz w:val="24"/>
                <w:highlight w:val="none"/>
              </w:rPr>
            </w:pPr>
            <w:r>
              <w:rPr>
                <w:rFonts w:hint="eastAsia" w:ascii="宋体" w:hAnsi="宋体" w:cs="宋体"/>
                <w:color w:val="auto"/>
                <w:sz w:val="24"/>
                <w:highlight w:val="none"/>
              </w:rPr>
              <w:t xml:space="preserve">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日已满，请将履约保证金（大写）</w:t>
            </w:r>
            <w:r>
              <w:rPr>
                <w:rFonts w:hint="eastAsia" w:ascii="宋体" w:hAnsi="宋体" w:cs="宋体"/>
                <w:color w:val="auto"/>
                <w:sz w:val="24"/>
                <w:highlight w:val="none"/>
                <w:u w:val="single"/>
              </w:rPr>
              <w:t xml:space="preserve">人民币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退付到达以下账户。</w:t>
            </w:r>
          </w:p>
          <w:p>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单位名称：</w:t>
            </w:r>
          </w:p>
          <w:p>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开户银行：</w:t>
            </w:r>
          </w:p>
          <w:p>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账   号：</w:t>
            </w:r>
          </w:p>
          <w:p>
            <w:pPr>
              <w:spacing w:line="400" w:lineRule="exact"/>
              <w:rPr>
                <w:rFonts w:ascii="宋体" w:hAnsi="宋体" w:cs="宋体"/>
                <w:color w:val="auto"/>
                <w:sz w:val="24"/>
                <w:highlight w:val="none"/>
              </w:rPr>
            </w:pPr>
            <w:r>
              <w:rPr>
                <w:rFonts w:hint="eastAsia" w:ascii="宋体" w:hAnsi="宋体" w:cs="宋体"/>
                <w:color w:val="auto"/>
                <w:sz w:val="24"/>
                <w:highlight w:val="none"/>
              </w:rPr>
              <w:t>联系人及电话：</w:t>
            </w:r>
          </w:p>
          <w:p>
            <w:pPr>
              <w:spacing w:line="400" w:lineRule="exact"/>
              <w:rPr>
                <w:rFonts w:ascii="宋体" w:hAnsi="宋体" w:cs="宋体"/>
                <w:color w:val="auto"/>
                <w:sz w:val="24"/>
                <w:highlight w:val="none"/>
              </w:rPr>
            </w:pPr>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采</w:t>
            </w:r>
          </w:p>
          <w:p>
            <w:pPr>
              <w:jc w:val="center"/>
              <w:rPr>
                <w:rFonts w:ascii="宋体" w:hAnsi="宋体" w:cs="宋体"/>
                <w:color w:val="auto"/>
                <w:sz w:val="24"/>
                <w:highlight w:val="none"/>
              </w:rPr>
            </w:pPr>
            <w:r>
              <w:rPr>
                <w:rFonts w:hint="eastAsia" w:ascii="宋体" w:hAnsi="宋体" w:cs="宋体"/>
                <w:color w:val="auto"/>
                <w:sz w:val="24"/>
                <w:highlight w:val="none"/>
              </w:rPr>
              <w:t>购</w:t>
            </w:r>
          </w:p>
          <w:p>
            <w:pPr>
              <w:jc w:val="center"/>
              <w:rPr>
                <w:rFonts w:ascii="宋体" w:hAnsi="宋体" w:cs="宋体"/>
                <w:color w:val="auto"/>
                <w:sz w:val="24"/>
                <w:highlight w:val="none"/>
              </w:rPr>
            </w:pPr>
            <w:r>
              <w:rPr>
                <w:rFonts w:hint="eastAsia" w:ascii="宋体" w:hAnsi="宋体" w:cs="宋体"/>
                <w:color w:val="auto"/>
                <w:sz w:val="24"/>
                <w:highlight w:val="none"/>
              </w:rPr>
              <w:t>人</w:t>
            </w:r>
          </w:p>
          <w:p>
            <w:pPr>
              <w:jc w:val="center"/>
              <w:rPr>
                <w:rFonts w:ascii="宋体" w:hAnsi="宋体" w:cs="宋体"/>
                <w:color w:val="auto"/>
                <w:sz w:val="24"/>
                <w:highlight w:val="none"/>
              </w:rPr>
            </w:pPr>
            <w:r>
              <w:rPr>
                <w:rFonts w:hint="eastAsia" w:ascii="宋体" w:hAnsi="宋体" w:cs="宋体"/>
                <w:color w:val="auto"/>
                <w:sz w:val="24"/>
                <w:highlight w:val="none"/>
              </w:rPr>
              <w:t>意</w:t>
            </w:r>
          </w:p>
          <w:p>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8456" w:type="dxa"/>
            <w:noWrap w:val="0"/>
            <w:vAlign w:val="top"/>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采购人签章</w:t>
            </w:r>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8456" w:type="dxa"/>
            <w:noWrap w:val="0"/>
            <w:vAlign w:val="top"/>
          </w:tcPr>
          <w:p>
            <w:pPr>
              <w:rPr>
                <w:rFonts w:ascii="宋体" w:hAnsi="宋体" w:cs="宋体"/>
                <w:color w:val="auto"/>
                <w:sz w:val="24"/>
                <w:highlight w:val="none"/>
              </w:rPr>
            </w:pPr>
          </w:p>
        </w:tc>
      </w:tr>
    </w:tbl>
    <w:p>
      <w:pPr>
        <w:pStyle w:val="9"/>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w:t>
      </w:r>
      <w:r>
        <w:rPr>
          <w:rFonts w:hint="eastAsia"/>
          <w:b/>
          <w:bCs/>
          <w:color w:val="auto"/>
          <w:sz w:val="18"/>
          <w:szCs w:val="18"/>
          <w:highlight w:val="none"/>
        </w:rPr>
        <w:t>履约</w:t>
      </w:r>
      <w:r>
        <w:rPr>
          <w:rFonts w:hint="eastAsia" w:ascii="宋体" w:hAnsi="宋体" w:cs="宋体"/>
          <w:b/>
          <w:bCs/>
          <w:color w:val="auto"/>
          <w:sz w:val="18"/>
          <w:highlight w:val="none"/>
        </w:rPr>
        <w:t>保证金收取单位办理履约保证金退付事宜。</w:t>
      </w:r>
    </w:p>
    <w:p>
      <w:pPr>
        <w:pStyle w:val="12"/>
        <w:snapToGrid w:val="0"/>
        <w:spacing w:before="120" w:after="120"/>
        <w:rPr>
          <w:rFonts w:hAnsi="宋体" w:cs="宋体"/>
          <w:color w:val="auto"/>
          <w:highlight w:val="none"/>
        </w:rPr>
      </w:pPr>
    </w:p>
    <w:p>
      <w:pPr>
        <w:snapToGrid w:val="0"/>
        <w:spacing w:before="50" w:after="120" w:afterLines="50" w:line="360" w:lineRule="auto"/>
        <w:jc w:val="left"/>
        <w:rPr>
          <w:color w:val="auto"/>
          <w:sz w:val="20"/>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rPr>
          <w:rFonts w:ascii="Times New Roman" w:hAnsi="Times New Roman"/>
          <w:b/>
          <w:color w:val="auto"/>
          <w:sz w:val="36"/>
          <w:highlight w:val="none"/>
        </w:rPr>
      </w:pPr>
    </w:p>
    <w:p>
      <w:pPr>
        <w:pStyle w:val="12"/>
        <w:tabs>
          <w:tab w:val="left" w:pos="2472"/>
        </w:tabs>
        <w:spacing w:line="460" w:lineRule="exact"/>
        <w:jc w:val="center"/>
        <w:outlineLvl w:val="0"/>
        <w:rPr>
          <w:rFonts w:ascii="Times New Roman" w:hAnsi="Times New Roman"/>
          <w:b/>
          <w:color w:val="auto"/>
          <w:sz w:val="36"/>
          <w:highlight w:val="none"/>
        </w:rPr>
      </w:pPr>
      <w:bookmarkStart w:id="386" w:name="_Toc17736"/>
      <w:bookmarkStart w:id="387" w:name="_Toc7244"/>
      <w:bookmarkStart w:id="388" w:name="_Toc7254"/>
      <w:bookmarkStart w:id="389" w:name="_Toc31429"/>
      <w:bookmarkStart w:id="390" w:name="_Toc2211"/>
      <w:bookmarkStart w:id="391" w:name="_Toc18173"/>
      <w:bookmarkStart w:id="392" w:name="_Toc31310"/>
      <w:bookmarkStart w:id="393" w:name="_Toc32028"/>
      <w:bookmarkStart w:id="394" w:name="_Toc11260"/>
      <w:bookmarkStart w:id="395" w:name="_Toc491"/>
      <w:bookmarkStart w:id="396" w:name="_Toc6635"/>
      <w:bookmarkStart w:id="397" w:name="_Toc21753"/>
      <w:bookmarkStart w:id="398" w:name="_Toc25113"/>
      <w:r>
        <w:rPr>
          <w:rFonts w:hint="eastAsia" w:ascii="Times New Roman" w:hAnsi="Times New Roman"/>
          <w:b/>
          <w:color w:val="auto"/>
          <w:sz w:val="36"/>
          <w:highlight w:val="none"/>
        </w:rPr>
        <w:t>第七章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质疑、投诉材料格式</w:t>
      </w:r>
      <w:bookmarkEnd w:id="386"/>
      <w:bookmarkEnd w:id="387"/>
      <w:bookmarkEnd w:id="388"/>
      <w:bookmarkEnd w:id="389"/>
      <w:bookmarkEnd w:id="390"/>
      <w:bookmarkEnd w:id="391"/>
      <w:bookmarkEnd w:id="392"/>
      <w:bookmarkEnd w:id="393"/>
      <w:bookmarkEnd w:id="394"/>
      <w:bookmarkEnd w:id="395"/>
      <w:bookmarkEnd w:id="396"/>
      <w:bookmarkEnd w:id="397"/>
      <w:bookmarkEnd w:id="398"/>
    </w:p>
    <w:p>
      <w:pPr>
        <w:widowControl/>
        <w:spacing w:line="360" w:lineRule="auto"/>
        <w:jc w:val="left"/>
        <w:rPr>
          <w:color w:val="auto"/>
          <w:sz w:val="20"/>
          <w:highlight w:val="none"/>
        </w:rPr>
        <w:sectPr>
          <w:pgSz w:w="11905" w:h="16838"/>
          <w:pgMar w:top="1134" w:right="1134" w:bottom="1134" w:left="1134" w:header="850" w:footer="850" w:gutter="0"/>
          <w:cols w:space="720" w:num="1"/>
          <w:titlePg/>
          <w:docGrid w:linePitch="331" w:charSpace="0"/>
        </w:sectPr>
      </w:pPr>
    </w:p>
    <w:p>
      <w:pPr>
        <w:pStyle w:val="3"/>
        <w:jc w:val="center"/>
        <w:rPr>
          <w:rFonts w:ascii="宋体" w:hAnsi="宋体"/>
          <w:b w:val="0"/>
          <w:bCs w:val="0"/>
          <w:color w:val="auto"/>
          <w:highlight w:val="none"/>
        </w:rPr>
      </w:pPr>
      <w:bookmarkStart w:id="399" w:name="_Toc22595"/>
      <w:bookmarkStart w:id="400" w:name="_Toc31800"/>
      <w:bookmarkStart w:id="401" w:name="_Toc25538"/>
      <w:bookmarkStart w:id="402" w:name="_Toc12016"/>
      <w:bookmarkStart w:id="403" w:name="_Toc17610"/>
      <w:bookmarkStart w:id="404" w:name="_Toc15096"/>
      <w:bookmarkStart w:id="405" w:name="_Toc3458"/>
      <w:bookmarkStart w:id="406" w:name="_Toc22540"/>
      <w:bookmarkStart w:id="407" w:name="_Toc990"/>
      <w:bookmarkStart w:id="408" w:name="_Toc10944"/>
      <w:r>
        <w:rPr>
          <w:rFonts w:hint="eastAsia" w:ascii="宋体" w:hAnsi="宋体"/>
          <w:b w:val="0"/>
          <w:bCs w:val="0"/>
          <w:color w:val="auto"/>
          <w:highlight w:val="none"/>
        </w:rPr>
        <w:t>第一节 质疑函（格式）</w:t>
      </w:r>
      <w:bookmarkEnd w:id="399"/>
      <w:bookmarkEnd w:id="400"/>
      <w:bookmarkEnd w:id="401"/>
      <w:bookmarkEnd w:id="402"/>
      <w:bookmarkEnd w:id="403"/>
      <w:bookmarkEnd w:id="404"/>
      <w:bookmarkEnd w:id="405"/>
      <w:bookmarkEnd w:id="406"/>
      <w:bookmarkEnd w:id="407"/>
      <w:bookmarkEnd w:id="408"/>
    </w:p>
    <w:p>
      <w:pPr>
        <w:jc w:val="center"/>
        <w:rPr>
          <w:rFonts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pPr>
        <w:adjustRightInd w:val="0"/>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bookmarkStart w:id="409" w:name="PO_3000001867_PM026_5"/>
      <w:r>
        <w:rPr>
          <w:rFonts w:hint="eastAsia" w:ascii="宋体" w:hAnsi="宋体" w:cs="宋体"/>
          <w:color w:val="auto"/>
          <w:sz w:val="24"/>
          <w:highlight w:val="none"/>
          <w:u w:val="dotted"/>
        </w:rPr>
        <w:t xml:space="preserve">                        </w:t>
      </w:r>
      <w:bookmarkEnd w:id="409"/>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质疑事项：</w:t>
      </w:r>
    </w:p>
    <w:p>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r>
        <w:rPr>
          <w:rFonts w:hint="eastAsia" w:ascii="宋体" w:hAnsi="宋体" w:cs="宋体"/>
          <w:color w:val="auto"/>
          <w:sz w:val="24"/>
          <w:highlight w:val="none"/>
          <w:u w:val="dotted"/>
        </w:rPr>
        <w:t xml:space="preserve">                         </w:t>
      </w:r>
      <w:r>
        <w:rPr>
          <w:rFonts w:hint="eastAsia" w:ascii="宋体" w:hAnsi="宋体" w:cs="宋体"/>
          <w:color w:val="auto"/>
          <w:sz w:val="24"/>
          <w:highlight w:val="none"/>
          <w:lang w:val="zh-CN"/>
        </w:rPr>
        <w:t xml:space="preserve">  </w:t>
      </w:r>
    </w:p>
    <w:p>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ascii="宋体" w:hAnsi="宋体" w:cs="宋体"/>
          <w:color w:val="auto"/>
          <w:sz w:val="24"/>
          <w:highlight w:val="none"/>
        </w:rPr>
      </w:pPr>
    </w:p>
    <w:p>
      <w:pPr>
        <w:widowControl/>
        <w:spacing w:line="360" w:lineRule="auto"/>
        <w:jc w:val="left"/>
        <w:rPr>
          <w:rFonts w:ascii="宋体" w:hAnsi="宋体" w:cs="宋体"/>
          <w:color w:val="auto"/>
          <w:kern w:val="0"/>
          <w:sz w:val="24"/>
          <w:highlight w:val="none"/>
        </w:rPr>
        <w:sectPr>
          <w:pgSz w:w="11905" w:h="16838"/>
          <w:pgMar w:top="1134" w:right="1134" w:bottom="1134" w:left="1134" w:header="850" w:footer="850" w:gutter="0"/>
          <w:cols w:space="720" w:num="1"/>
          <w:titlePg/>
          <w:docGrid w:linePitch="331" w:charSpace="0"/>
        </w:sectPr>
      </w:pPr>
    </w:p>
    <w:p>
      <w:pPr>
        <w:pStyle w:val="3"/>
        <w:jc w:val="center"/>
        <w:rPr>
          <w:rFonts w:ascii="宋体" w:hAnsi="宋体"/>
          <w:b w:val="0"/>
          <w:bCs w:val="0"/>
          <w:color w:val="auto"/>
          <w:highlight w:val="none"/>
        </w:rPr>
      </w:pPr>
      <w:bookmarkStart w:id="410" w:name="_Toc7549"/>
      <w:bookmarkStart w:id="411" w:name="_Toc11428"/>
      <w:bookmarkStart w:id="412" w:name="_Toc1896"/>
      <w:bookmarkStart w:id="413" w:name="_Toc24894"/>
      <w:bookmarkStart w:id="414" w:name="_Toc11984"/>
      <w:bookmarkStart w:id="415" w:name="_Toc24568"/>
      <w:bookmarkStart w:id="416" w:name="_Toc6551"/>
      <w:bookmarkStart w:id="417" w:name="_Toc32540"/>
      <w:bookmarkStart w:id="418" w:name="_Toc8862"/>
      <w:bookmarkStart w:id="419" w:name="_Toc31203"/>
      <w:r>
        <w:rPr>
          <w:rFonts w:hint="eastAsia" w:ascii="宋体" w:hAnsi="宋体"/>
          <w:b w:val="0"/>
          <w:bCs w:val="0"/>
          <w:color w:val="auto"/>
          <w:highlight w:val="none"/>
        </w:rPr>
        <w:t>第二节 投诉书（格式）</w:t>
      </w:r>
      <w:bookmarkEnd w:id="410"/>
      <w:bookmarkEnd w:id="411"/>
      <w:bookmarkEnd w:id="412"/>
      <w:bookmarkEnd w:id="413"/>
      <w:bookmarkEnd w:id="414"/>
      <w:bookmarkEnd w:id="415"/>
      <w:bookmarkEnd w:id="416"/>
      <w:bookmarkEnd w:id="417"/>
      <w:bookmarkEnd w:id="418"/>
      <w:bookmarkEnd w:id="419"/>
    </w:p>
    <w:p>
      <w:pPr>
        <w:jc w:val="center"/>
        <w:rPr>
          <w:rFonts w:ascii="宋体" w:hAnsi="宋体"/>
          <w:b/>
          <w:color w:val="auto"/>
          <w:sz w:val="44"/>
          <w:szCs w:val="44"/>
          <w:highlight w:val="none"/>
        </w:rPr>
      </w:pPr>
      <w:r>
        <w:rPr>
          <w:rFonts w:hint="eastAsia" w:ascii="宋体" w:hAnsi="宋体"/>
          <w:b/>
          <w:color w:val="auto"/>
          <w:sz w:val="32"/>
          <w:szCs w:val="32"/>
          <w:highlight w:val="none"/>
        </w:rPr>
        <w:t>投诉书</w:t>
      </w:r>
    </w:p>
    <w:p>
      <w:pPr>
        <w:rPr>
          <w:rFonts w:ascii="黑体" w:hAnsi="黑体" w:eastAsia="黑体"/>
          <w:color w:val="auto"/>
          <w:sz w:val="32"/>
          <w:szCs w:val="32"/>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bookmarkStart w:id="420" w:name="PO_3000001867_PM002_12"/>
      <w:r>
        <w:rPr>
          <w:rFonts w:hint="eastAsia" w:ascii="宋体" w:hAnsi="宋体" w:cs="宋体"/>
          <w:color w:val="auto"/>
          <w:sz w:val="24"/>
          <w:highlight w:val="none"/>
          <w:u w:val="dotted"/>
        </w:rPr>
        <w:t xml:space="preserve">                    </w:t>
      </w:r>
      <w:bookmarkEnd w:id="420"/>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bookmarkStart w:id="421" w:name="PO_3000001867_PM001_9"/>
      <w:r>
        <w:rPr>
          <w:rFonts w:hint="eastAsia" w:ascii="宋体" w:hAnsi="宋体" w:cs="宋体"/>
          <w:color w:val="auto"/>
          <w:sz w:val="24"/>
          <w:highlight w:val="none"/>
          <w:u w:val="dotted"/>
        </w:rPr>
        <w:t xml:space="preserve">                    </w:t>
      </w:r>
      <w:bookmarkEnd w:id="421"/>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bookmarkStart w:id="422" w:name="PO_3000001867_PM026_6"/>
      <w:r>
        <w:rPr>
          <w:rFonts w:hint="eastAsia" w:ascii="宋体" w:hAnsi="宋体" w:cs="宋体"/>
          <w:color w:val="auto"/>
          <w:sz w:val="24"/>
          <w:highlight w:val="none"/>
          <w:u w:val="dotted"/>
        </w:rPr>
        <w:t xml:space="preserve">                    </w:t>
      </w:r>
      <w:bookmarkEnd w:id="422"/>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rPr>
          <w:color w:val="auto"/>
          <w:highlight w:val="none"/>
        </w:rPr>
      </w:pPr>
    </w:p>
    <w:sectPr>
      <w:footerReference r:id="rId13" w:type="first"/>
      <w:headerReference r:id="rId10" w:type="default"/>
      <w:footerReference r:id="rId11" w:type="default"/>
      <w:footerReference r:id="rId12" w:type="even"/>
      <w:pgSz w:w="11905" w:h="16838"/>
      <w:pgMar w:top="1134" w:right="1134" w:bottom="1134" w:left="1134" w:header="850" w:footer="850" w:gutter="0"/>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C61970-AB16-4C3A-909C-B362F679090C}"/>
  </w:font>
  <w:font w:name="黑体">
    <w:panose1 w:val="02010609060101010101"/>
    <w:charset w:val="86"/>
    <w:family w:val="auto"/>
    <w:pitch w:val="default"/>
    <w:sig w:usb0="800002BF" w:usb1="38CF7CFA" w:usb2="00000016" w:usb3="00000000" w:csb0="00040001" w:csb1="00000000"/>
    <w:embedRegular r:id="rId2" w:fontKey="{0EF25651-3AD5-44DE-A167-9927395A0E0E}"/>
  </w:font>
  <w:font w:name="Courier New">
    <w:panose1 w:val="02070309020205020404"/>
    <w:charset w:val="01"/>
    <w:family w:val="modern"/>
    <w:pitch w:val="default"/>
    <w:sig w:usb0="E0002EFF" w:usb1="C0007843" w:usb2="00000009" w:usb3="00000000" w:csb0="400001FF" w:csb1="FFFF0000"/>
    <w:embedRegular r:id="rId3" w:fontKey="{5D387949-679B-4565-A13B-CF4B7164230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D73A6317-8A0B-41F8-BC0C-853570F258E5}"/>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embedRegular r:id="rId5" w:fontKey="{7638A462-F587-43B5-A671-EF5A813868FB}"/>
  </w:font>
  <w:font w:name="仿宋">
    <w:panose1 w:val="02010609060101010101"/>
    <w:charset w:val="86"/>
    <w:family w:val="modern"/>
    <w:pitch w:val="default"/>
    <w:sig w:usb0="800002BF" w:usb1="38CF7CFA" w:usb2="00000016" w:usb3="00000000" w:csb0="00040001" w:csb1="00000000"/>
    <w:embedRegular r:id="rId6" w:fontKey="{48070ACE-3A05-46AC-B986-A6F726C41B89}"/>
  </w:font>
  <w:font w:name="汉仪大黑简">
    <w:altName w:val="黑体"/>
    <w:panose1 w:val="02010600000101010101"/>
    <w:charset w:val="86"/>
    <w:family w:val="auto"/>
    <w:pitch w:val="default"/>
    <w:sig w:usb0="00000000" w:usb1="00000000" w:usb2="00000002" w:usb3="00000000" w:csb0="00040000" w:csb1="00000000"/>
  </w:font>
  <w:font w:name="华文新魏">
    <w:panose1 w:val="02010800040101010101"/>
    <w:charset w:val="86"/>
    <w:family w:val="auto"/>
    <w:pitch w:val="default"/>
    <w:sig w:usb0="00000001" w:usb1="080F0000" w:usb2="00000000" w:usb3="00000000" w:csb0="00040000" w:csb1="00000000"/>
    <w:embedRegular r:id="rId7" w:fontKey="{E9448EAF-39E8-44C0-882C-2909A96B501F}"/>
  </w:font>
  <w:font w:name="楷体">
    <w:panose1 w:val="02010609060101010101"/>
    <w:charset w:val="86"/>
    <w:family w:val="modern"/>
    <w:pitch w:val="default"/>
    <w:sig w:usb0="800002BF" w:usb1="38CF7CFA" w:usb2="00000016" w:usb3="00000000" w:csb0="00040001" w:csb1="00000000"/>
    <w:embedRegular r:id="rId8" w:fontKey="{B453021C-C7B8-492C-B3A0-A24263282D08}"/>
  </w:font>
  <w:font w:name="方正小标宋简体">
    <w:panose1 w:val="03000509000000000000"/>
    <w:charset w:val="86"/>
    <w:family w:val="script"/>
    <w:pitch w:val="default"/>
    <w:sig w:usb0="00000001" w:usb1="080E0000" w:usb2="00000000" w:usb3="00000000" w:csb0="00040000" w:csb1="00000000"/>
    <w:embedRegular r:id="rId9" w:fontKey="{19B86B01-63D4-4AAF-8F37-ABCDF2DEC721}"/>
  </w:font>
  <w:font w:name="等线">
    <w:panose1 w:val="02010600030101010101"/>
    <w:charset w:val="86"/>
    <w:family w:val="auto"/>
    <w:pitch w:val="default"/>
    <w:sig w:usb0="A00002BF" w:usb1="38CF7CFA" w:usb2="00000016" w:usb3="00000000" w:csb0="0004000F" w:csb1="00000000"/>
    <w:embedRegular r:id="rId10" w:fontKey="{09280FC7-EF21-47D8-AA77-3B63BDBEB348}"/>
  </w:font>
  <w:font w:name="华文楷体">
    <w:panose1 w:val="02010600040101010101"/>
    <w:charset w:val="86"/>
    <w:family w:val="auto"/>
    <w:pitch w:val="default"/>
    <w:sig w:usb0="00000287" w:usb1="080F0000" w:usb2="00000000" w:usb3="00000000" w:csb0="0004009F" w:csb1="DFD70000"/>
    <w:embedRegular r:id="rId11" w:fontKey="{9A25341E-7C8A-4A9D-990D-5928EFB32378}"/>
  </w:font>
  <w:font w:name="华文中宋">
    <w:panose1 w:val="02010600040101010101"/>
    <w:charset w:val="86"/>
    <w:family w:val="auto"/>
    <w:pitch w:val="default"/>
    <w:sig w:usb0="00000287" w:usb1="080F0000" w:usb2="00000000" w:usb3="00000000" w:csb0="0004009F" w:csb1="DFD70000"/>
    <w:embedRegular r:id="rId12" w:fontKey="{65C73391-A374-40CC-B1F7-8E83823A8B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31</w:t>
                          </w:r>
                          <w:r>
                            <w:rPr>
                              <w:sz w:val="18"/>
                              <w:szCs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pdDn3gAQAAvgMAAA4AAABkcnMvZTJvRG9jLnhtbK1TzY7TMBC+I/EO&#10;lu807W4XQdR0BVSLkBAgLTyA6ziNJf/JM21SHgDegBMX7vtcfQ7GTtKF5bIHLsl4fr6Z7/N4dd1b&#10;ww4qgvau4ovZnDPlpK+121X8y+ebZy84AxSuFsY7VfGjAn69fvpk1YVSXfjWm1pFRiAOyi5UvEUM&#10;ZVGAbJUVMPNBOQo2PlqBdIy7oo6iI3Rriov5/HnR+ViH6KUCIO9mCPIRMT4G0DeNlmrj5d4qhwNq&#10;VEYgUYJWB+DrPG3TKIkfmwYUMlNxYor5S03I3qZvsV6JchdFaLUcRxCPGeEBJyu0o6ZnqI1AwfZR&#10;/wNltYwefIMz6W0xEMmKEIvF/IE2t60IKnMhqSGcRYf/Bys/HD5FpuuKX3HmhKULP/34fvp5d/r1&#10;jV0leboAJWXdBsrD/rXvaWkmP5Azse6baNOf+DCKk7jHs7iqRyZT0WL58pKaSAotLhfLZUYv7otD&#10;BHyrvGXJqHiku8uSisN7QBqEUqeU1Mv5G21Mvj/j/nJQ4uBReQHG6sRjmDdZ2G/7kdzW10fiRk+C&#10;urY+fuWso4WouKP958y8c6R32p3JiJOxnQzhJBVWHDkbzDeYdyyNBeHVHmnWTCG1HvoRn3Sga83M&#10;xhVMe/PnOWfdP7v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D6XQ594AEAAL4DAAAOAAAA&#10;AAAAAAEAIAAAAB8BAABkcnMvZTJvRG9jLnhtbFBLBQYAAAAABgAGAFkBAABxBQAAAAA=&#10;">
              <v:fill on="f" focussize="0,0"/>
              <v:stroke on="f"/>
              <v:imagedata o:title=""/>
              <o:lock v:ext="edit" aspectratio="f"/>
              <v:textbox inset="0mm,0mm,0mm,0mm" style="mso-fit-shape-to-text:t;">
                <w:txbxContent>
                  <w:p>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31</w:t>
                    </w:r>
                    <w:r>
                      <w:rPr>
                        <w:sz w:val="18"/>
                        <w:szCs w:val="18"/>
                      </w:rPr>
                      <w:fldChar w:fldCharType="end"/>
                    </w:r>
                  </w:p>
                </w:txbxContent>
              </v:textbox>
            </v:shape>
          </w:pict>
        </mc:Fallback>
      </mc:AlternateContent>
    </w:r>
  </w:p>
  <w:p>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48" w:after="48"/>
      <w:jc w:val="left"/>
      <w:rPr>
        <w:kern w:val="0"/>
        <w:sz w:val="18"/>
        <w:szCs w:val="18"/>
      </w:rPr>
    </w:pPr>
    <w:r>
      <w:rPr>
        <w:kern w:val="0"/>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96</w:t>
                          </w:r>
                          <w:r>
                            <w:rPr>
                              <w:kern w:val="0"/>
                              <w:sz w:val="18"/>
                              <w:szCs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LDAxtsBAADC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N5z9JYEF4dkWbNFFLrsR9RTw5dbRZhWsO0Ow/9&#10;XHX/9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ssMDG2wEAAMIDAAAOAAAAAAAAAAEA&#10;IAAAAB4BAABkcnMvZTJvRG9jLnhtbFBLBQYAAAAABgAGAFkBAABrBQAAAAA=&#10;">
              <v:fill on="f" focussize="0,0"/>
              <v:stroke on="f"/>
              <v:imagedata o:title=""/>
              <o:lock v:ext="edit" aspectratio="f"/>
              <v:textbox inset="0mm,0mm,0mm,0mm" style="mso-fit-shape-to-text:t;">
                <w:txbxContent>
                  <w:p>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96</w:t>
                    </w:r>
                    <w:r>
                      <w:rPr>
                        <w:kern w:val="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center"/>
                          </w:pPr>
                          <w:r>
                            <w:fldChar w:fldCharType="begin"/>
                          </w:r>
                          <w:r>
                            <w:instrText xml:space="preserve"> PAGE   \* MERGEFORMAT </w:instrText>
                          </w:r>
                          <w:r>
                            <w:fldChar w:fldCharType="separate"/>
                          </w:r>
                          <w:r>
                            <w:rPr>
                              <w:lang w:val="zh-CN"/>
                            </w:rP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99</w:t>
                    </w:r>
                    <w:r>
                      <w:fldChar w:fldCharType="end"/>
                    </w:r>
                  </w:p>
                </w:txbxContent>
              </v:textbox>
            </v:shape>
          </w:pict>
        </mc:Fallback>
      </mc:AlternateContent>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Style w:val="26"/>
                            </w:rPr>
                          </w:pPr>
                          <w:r>
                            <w:fldChar w:fldCharType="begin"/>
                          </w:r>
                          <w:r>
                            <w:rPr>
                              <w:rStyle w:val="26"/>
                            </w:rPr>
                            <w:instrText xml:space="preserve">PAGE  </w:instrText>
                          </w:r>
                          <w:r>
                            <w:fldChar w:fldCharType="separate"/>
                          </w:r>
                          <w:r>
                            <w:rPr>
                              <w:rStyle w:val="26"/>
                            </w:rPr>
                            <w:t>98</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4"/>
                      <w:rPr>
                        <w:rStyle w:val="26"/>
                      </w:rPr>
                    </w:pPr>
                    <w:r>
                      <w:fldChar w:fldCharType="begin"/>
                    </w:r>
                    <w:r>
                      <w:rPr>
                        <w:rStyle w:val="26"/>
                      </w:rPr>
                      <w:instrText xml:space="preserve">PAGE  </w:instrText>
                    </w:r>
                    <w:r>
                      <w:fldChar w:fldCharType="separate"/>
                    </w:r>
                    <w:r>
                      <w:rPr>
                        <w:rStyle w:val="26"/>
                      </w:rPr>
                      <w:t>98</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before="48" w:after="48"/>
      <w:jc w:val="center"/>
      <w:rPr>
        <w:rFonts w:ascii="仿宋" w:hAnsi="仿宋" w:eastAsia="仿宋"/>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3"/>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MzRhY2JlYjM0ZTEwMWVlM2YzNWExMTA1NTcxNDAifQ=="/>
  </w:docVars>
  <w:rsids>
    <w:rsidRoot w:val="001E756B"/>
    <w:rsid w:val="00020902"/>
    <w:rsid w:val="0014248E"/>
    <w:rsid w:val="00154028"/>
    <w:rsid w:val="001C54BE"/>
    <w:rsid w:val="001E756B"/>
    <w:rsid w:val="002E7DF9"/>
    <w:rsid w:val="003662F1"/>
    <w:rsid w:val="003D2618"/>
    <w:rsid w:val="004D72E8"/>
    <w:rsid w:val="005B4D0E"/>
    <w:rsid w:val="00681C25"/>
    <w:rsid w:val="00952B1F"/>
    <w:rsid w:val="00984792"/>
    <w:rsid w:val="00A56EB5"/>
    <w:rsid w:val="00AC1BCE"/>
    <w:rsid w:val="00C621D0"/>
    <w:rsid w:val="00D24346"/>
    <w:rsid w:val="00D26508"/>
    <w:rsid w:val="00D47C35"/>
    <w:rsid w:val="00D95B39"/>
    <w:rsid w:val="00DB6B5A"/>
    <w:rsid w:val="00FD51C7"/>
    <w:rsid w:val="01095920"/>
    <w:rsid w:val="011B02F9"/>
    <w:rsid w:val="012A54D2"/>
    <w:rsid w:val="014275A5"/>
    <w:rsid w:val="014E69AF"/>
    <w:rsid w:val="01A72EEF"/>
    <w:rsid w:val="01BE6222"/>
    <w:rsid w:val="01C73E98"/>
    <w:rsid w:val="01C92250"/>
    <w:rsid w:val="02055082"/>
    <w:rsid w:val="02974B2C"/>
    <w:rsid w:val="02CC6E30"/>
    <w:rsid w:val="02CC7030"/>
    <w:rsid w:val="02D92142"/>
    <w:rsid w:val="03323B4D"/>
    <w:rsid w:val="035C3D6F"/>
    <w:rsid w:val="036A4118"/>
    <w:rsid w:val="037B5A38"/>
    <w:rsid w:val="038207AB"/>
    <w:rsid w:val="038F07B3"/>
    <w:rsid w:val="03AC0713"/>
    <w:rsid w:val="04054EA8"/>
    <w:rsid w:val="041C7FB9"/>
    <w:rsid w:val="047475DC"/>
    <w:rsid w:val="04975296"/>
    <w:rsid w:val="049A7C20"/>
    <w:rsid w:val="04A57753"/>
    <w:rsid w:val="04C31FAE"/>
    <w:rsid w:val="04E34912"/>
    <w:rsid w:val="054579FD"/>
    <w:rsid w:val="054D6CFB"/>
    <w:rsid w:val="054F5D32"/>
    <w:rsid w:val="056D44BF"/>
    <w:rsid w:val="05A71B3F"/>
    <w:rsid w:val="05BE24D8"/>
    <w:rsid w:val="05EC04F9"/>
    <w:rsid w:val="05F34893"/>
    <w:rsid w:val="060A5367"/>
    <w:rsid w:val="061760BE"/>
    <w:rsid w:val="064E79C5"/>
    <w:rsid w:val="066F5DC3"/>
    <w:rsid w:val="0676474C"/>
    <w:rsid w:val="068C4871"/>
    <w:rsid w:val="069602FF"/>
    <w:rsid w:val="06F62551"/>
    <w:rsid w:val="06FE22D0"/>
    <w:rsid w:val="072D0157"/>
    <w:rsid w:val="075D020D"/>
    <w:rsid w:val="07621280"/>
    <w:rsid w:val="07653DF0"/>
    <w:rsid w:val="0790327A"/>
    <w:rsid w:val="07A428E3"/>
    <w:rsid w:val="07CB185D"/>
    <w:rsid w:val="07DA4E9C"/>
    <w:rsid w:val="08093A71"/>
    <w:rsid w:val="08A76D34"/>
    <w:rsid w:val="08F00221"/>
    <w:rsid w:val="08FB6F31"/>
    <w:rsid w:val="09572877"/>
    <w:rsid w:val="097C1490"/>
    <w:rsid w:val="099E24B2"/>
    <w:rsid w:val="09AB0983"/>
    <w:rsid w:val="09CE1116"/>
    <w:rsid w:val="09E076C7"/>
    <w:rsid w:val="0A1E7575"/>
    <w:rsid w:val="0A2013A9"/>
    <w:rsid w:val="0A435CEB"/>
    <w:rsid w:val="0A564057"/>
    <w:rsid w:val="0A765A8A"/>
    <w:rsid w:val="0A813285"/>
    <w:rsid w:val="0AA809C6"/>
    <w:rsid w:val="0ACE705D"/>
    <w:rsid w:val="0AD3705F"/>
    <w:rsid w:val="0AF72874"/>
    <w:rsid w:val="0AF837E4"/>
    <w:rsid w:val="0B05035F"/>
    <w:rsid w:val="0B2B22F5"/>
    <w:rsid w:val="0B5140BC"/>
    <w:rsid w:val="0B615CFF"/>
    <w:rsid w:val="0B831A63"/>
    <w:rsid w:val="0B8C6DD9"/>
    <w:rsid w:val="0B8F7AB0"/>
    <w:rsid w:val="0BA95626"/>
    <w:rsid w:val="0BC23C9A"/>
    <w:rsid w:val="0C01007F"/>
    <w:rsid w:val="0C463AE2"/>
    <w:rsid w:val="0CDC043F"/>
    <w:rsid w:val="0D543F47"/>
    <w:rsid w:val="0D9269B0"/>
    <w:rsid w:val="0D992AED"/>
    <w:rsid w:val="0E0F21BC"/>
    <w:rsid w:val="0E1770D6"/>
    <w:rsid w:val="0E2B18D5"/>
    <w:rsid w:val="0E3218E4"/>
    <w:rsid w:val="0E73260E"/>
    <w:rsid w:val="0EA91BC1"/>
    <w:rsid w:val="0EEF6AAD"/>
    <w:rsid w:val="0EFB7D6B"/>
    <w:rsid w:val="0F035F56"/>
    <w:rsid w:val="0F17197D"/>
    <w:rsid w:val="0F3410B2"/>
    <w:rsid w:val="0F524821"/>
    <w:rsid w:val="0F6B1F01"/>
    <w:rsid w:val="0FA23280"/>
    <w:rsid w:val="0FB74DC9"/>
    <w:rsid w:val="0FC57FB5"/>
    <w:rsid w:val="0FF91CB3"/>
    <w:rsid w:val="101A621B"/>
    <w:rsid w:val="102F0E28"/>
    <w:rsid w:val="10390118"/>
    <w:rsid w:val="10A25EDA"/>
    <w:rsid w:val="10D4339F"/>
    <w:rsid w:val="11652FD6"/>
    <w:rsid w:val="11D843F8"/>
    <w:rsid w:val="11F56084"/>
    <w:rsid w:val="120D6C92"/>
    <w:rsid w:val="122136E2"/>
    <w:rsid w:val="12DE2AB6"/>
    <w:rsid w:val="12E271C4"/>
    <w:rsid w:val="12E63C04"/>
    <w:rsid w:val="13004370"/>
    <w:rsid w:val="13B03EB9"/>
    <w:rsid w:val="13D773DA"/>
    <w:rsid w:val="144E3925"/>
    <w:rsid w:val="14523C8E"/>
    <w:rsid w:val="14814229"/>
    <w:rsid w:val="1485642A"/>
    <w:rsid w:val="148C55F5"/>
    <w:rsid w:val="1493579A"/>
    <w:rsid w:val="14A02656"/>
    <w:rsid w:val="14EF2214"/>
    <w:rsid w:val="15112FB3"/>
    <w:rsid w:val="1517629B"/>
    <w:rsid w:val="15A71FCF"/>
    <w:rsid w:val="15CE73E7"/>
    <w:rsid w:val="15D1541F"/>
    <w:rsid w:val="15DA6861"/>
    <w:rsid w:val="15F7039E"/>
    <w:rsid w:val="160F05AC"/>
    <w:rsid w:val="161F1A40"/>
    <w:rsid w:val="16521360"/>
    <w:rsid w:val="169D6CED"/>
    <w:rsid w:val="16CC463A"/>
    <w:rsid w:val="17146DD4"/>
    <w:rsid w:val="172A6452"/>
    <w:rsid w:val="17526FA4"/>
    <w:rsid w:val="178A5D34"/>
    <w:rsid w:val="1795379C"/>
    <w:rsid w:val="18063809"/>
    <w:rsid w:val="1826423F"/>
    <w:rsid w:val="18817186"/>
    <w:rsid w:val="18A53C2D"/>
    <w:rsid w:val="18E66AB2"/>
    <w:rsid w:val="19097C61"/>
    <w:rsid w:val="19155678"/>
    <w:rsid w:val="19291903"/>
    <w:rsid w:val="194F7902"/>
    <w:rsid w:val="19621184"/>
    <w:rsid w:val="19701035"/>
    <w:rsid w:val="19B81747"/>
    <w:rsid w:val="19DC1C4E"/>
    <w:rsid w:val="19FF33EE"/>
    <w:rsid w:val="1A224809"/>
    <w:rsid w:val="1A70567B"/>
    <w:rsid w:val="1A774458"/>
    <w:rsid w:val="1A846A93"/>
    <w:rsid w:val="1A8C369D"/>
    <w:rsid w:val="1AA22304"/>
    <w:rsid w:val="1ABD34B5"/>
    <w:rsid w:val="1B1A3D35"/>
    <w:rsid w:val="1B655B3D"/>
    <w:rsid w:val="1B740F06"/>
    <w:rsid w:val="1B8B4540"/>
    <w:rsid w:val="1B980981"/>
    <w:rsid w:val="1BC83144"/>
    <w:rsid w:val="1C9E7D2D"/>
    <w:rsid w:val="1CA43733"/>
    <w:rsid w:val="1CCA5C25"/>
    <w:rsid w:val="1CEB0839"/>
    <w:rsid w:val="1CF4129C"/>
    <w:rsid w:val="1D386274"/>
    <w:rsid w:val="1D556DBC"/>
    <w:rsid w:val="1DE227ED"/>
    <w:rsid w:val="1DF1639C"/>
    <w:rsid w:val="1E037DAC"/>
    <w:rsid w:val="1E55723C"/>
    <w:rsid w:val="1EA4279A"/>
    <w:rsid w:val="1EA700B7"/>
    <w:rsid w:val="1F152A17"/>
    <w:rsid w:val="1F4E3E9E"/>
    <w:rsid w:val="1F60A96F"/>
    <w:rsid w:val="1F6210D9"/>
    <w:rsid w:val="1F640C4B"/>
    <w:rsid w:val="1F7C3BBA"/>
    <w:rsid w:val="1FC2394D"/>
    <w:rsid w:val="1FCF2A25"/>
    <w:rsid w:val="202A5D19"/>
    <w:rsid w:val="20735C1B"/>
    <w:rsid w:val="208D2FA3"/>
    <w:rsid w:val="20910DC7"/>
    <w:rsid w:val="209640CD"/>
    <w:rsid w:val="20967EE2"/>
    <w:rsid w:val="20D3473E"/>
    <w:rsid w:val="20DD79A8"/>
    <w:rsid w:val="20E233A0"/>
    <w:rsid w:val="21170006"/>
    <w:rsid w:val="211F738A"/>
    <w:rsid w:val="213D7796"/>
    <w:rsid w:val="215E6B36"/>
    <w:rsid w:val="21660D84"/>
    <w:rsid w:val="217D1569"/>
    <w:rsid w:val="21AB6CB3"/>
    <w:rsid w:val="21DA28C2"/>
    <w:rsid w:val="21E92535"/>
    <w:rsid w:val="21EA67DF"/>
    <w:rsid w:val="22494C50"/>
    <w:rsid w:val="22551944"/>
    <w:rsid w:val="225718E5"/>
    <w:rsid w:val="225F7BAB"/>
    <w:rsid w:val="2279283A"/>
    <w:rsid w:val="227A5108"/>
    <w:rsid w:val="22A01922"/>
    <w:rsid w:val="22AB5DF9"/>
    <w:rsid w:val="22C87A6E"/>
    <w:rsid w:val="22CE4F93"/>
    <w:rsid w:val="22DA3051"/>
    <w:rsid w:val="22DC4C58"/>
    <w:rsid w:val="22E20F47"/>
    <w:rsid w:val="23236BC0"/>
    <w:rsid w:val="237F36A3"/>
    <w:rsid w:val="23AD68F9"/>
    <w:rsid w:val="23C31EAF"/>
    <w:rsid w:val="23C46C9C"/>
    <w:rsid w:val="23CD5BEA"/>
    <w:rsid w:val="23D46646"/>
    <w:rsid w:val="23E16DB3"/>
    <w:rsid w:val="23EF07BD"/>
    <w:rsid w:val="240B21ED"/>
    <w:rsid w:val="242D3833"/>
    <w:rsid w:val="24816B05"/>
    <w:rsid w:val="24941690"/>
    <w:rsid w:val="24CF590E"/>
    <w:rsid w:val="24FD473D"/>
    <w:rsid w:val="25581FF1"/>
    <w:rsid w:val="25665875"/>
    <w:rsid w:val="256C491B"/>
    <w:rsid w:val="258F5A73"/>
    <w:rsid w:val="25E2566C"/>
    <w:rsid w:val="26024071"/>
    <w:rsid w:val="26A742E8"/>
    <w:rsid w:val="26A85B9F"/>
    <w:rsid w:val="26CF1553"/>
    <w:rsid w:val="26DA0542"/>
    <w:rsid w:val="273259A9"/>
    <w:rsid w:val="27380A7A"/>
    <w:rsid w:val="27503865"/>
    <w:rsid w:val="275A5F00"/>
    <w:rsid w:val="276258F6"/>
    <w:rsid w:val="277147C0"/>
    <w:rsid w:val="279A2560"/>
    <w:rsid w:val="27B63CAD"/>
    <w:rsid w:val="27DA7DAA"/>
    <w:rsid w:val="27F23143"/>
    <w:rsid w:val="28063E8E"/>
    <w:rsid w:val="281F61A9"/>
    <w:rsid w:val="28542178"/>
    <w:rsid w:val="28790670"/>
    <w:rsid w:val="29095C9F"/>
    <w:rsid w:val="291B1976"/>
    <w:rsid w:val="292145DB"/>
    <w:rsid w:val="292D12B6"/>
    <w:rsid w:val="29AB0C3B"/>
    <w:rsid w:val="29BB4910"/>
    <w:rsid w:val="29DB234D"/>
    <w:rsid w:val="29DD3939"/>
    <w:rsid w:val="2A1F36F3"/>
    <w:rsid w:val="2A636FF6"/>
    <w:rsid w:val="2B3B1E66"/>
    <w:rsid w:val="2B770163"/>
    <w:rsid w:val="2B960D99"/>
    <w:rsid w:val="2B9E3F4D"/>
    <w:rsid w:val="2B9E7E17"/>
    <w:rsid w:val="2BCB247B"/>
    <w:rsid w:val="2C7D12B4"/>
    <w:rsid w:val="2CCA7EB6"/>
    <w:rsid w:val="2CED73A5"/>
    <w:rsid w:val="2CF72413"/>
    <w:rsid w:val="2D3347E7"/>
    <w:rsid w:val="2D4F38E3"/>
    <w:rsid w:val="2D6045A9"/>
    <w:rsid w:val="2D9617F6"/>
    <w:rsid w:val="2DBE7E6A"/>
    <w:rsid w:val="2DCB0FE4"/>
    <w:rsid w:val="2DEC5B1F"/>
    <w:rsid w:val="2E21726B"/>
    <w:rsid w:val="2E7532C5"/>
    <w:rsid w:val="2F423753"/>
    <w:rsid w:val="2F575FD4"/>
    <w:rsid w:val="2F5B76E1"/>
    <w:rsid w:val="2FB87BD1"/>
    <w:rsid w:val="2FF80F0E"/>
    <w:rsid w:val="304108B1"/>
    <w:rsid w:val="305807BF"/>
    <w:rsid w:val="306B5FE8"/>
    <w:rsid w:val="307E46AF"/>
    <w:rsid w:val="30D81EF7"/>
    <w:rsid w:val="30D93356"/>
    <w:rsid w:val="30DA1DD9"/>
    <w:rsid w:val="315D020A"/>
    <w:rsid w:val="318D2CFD"/>
    <w:rsid w:val="31EF7B28"/>
    <w:rsid w:val="32015993"/>
    <w:rsid w:val="322118FB"/>
    <w:rsid w:val="322476CF"/>
    <w:rsid w:val="322B55AE"/>
    <w:rsid w:val="32390A38"/>
    <w:rsid w:val="32521B1D"/>
    <w:rsid w:val="326C65A7"/>
    <w:rsid w:val="326D5167"/>
    <w:rsid w:val="326E6C1E"/>
    <w:rsid w:val="329F5F4A"/>
    <w:rsid w:val="32AD00E0"/>
    <w:rsid w:val="32BB403E"/>
    <w:rsid w:val="32DD681E"/>
    <w:rsid w:val="32E3590E"/>
    <w:rsid w:val="32FC3D25"/>
    <w:rsid w:val="32FE372F"/>
    <w:rsid w:val="33136037"/>
    <w:rsid w:val="3316675F"/>
    <w:rsid w:val="33800A0F"/>
    <w:rsid w:val="338E424C"/>
    <w:rsid w:val="339B377C"/>
    <w:rsid w:val="33D1368F"/>
    <w:rsid w:val="345631E3"/>
    <w:rsid w:val="34572A71"/>
    <w:rsid w:val="349D7A9E"/>
    <w:rsid w:val="34BB41E0"/>
    <w:rsid w:val="34BC4B4B"/>
    <w:rsid w:val="34C7435A"/>
    <w:rsid w:val="34EF7E5E"/>
    <w:rsid w:val="3507717E"/>
    <w:rsid w:val="350C2D09"/>
    <w:rsid w:val="3592350F"/>
    <w:rsid w:val="35A67A5F"/>
    <w:rsid w:val="3615435C"/>
    <w:rsid w:val="361C37F0"/>
    <w:rsid w:val="361E362C"/>
    <w:rsid w:val="3635774B"/>
    <w:rsid w:val="3642105E"/>
    <w:rsid w:val="366E1C81"/>
    <w:rsid w:val="366E4460"/>
    <w:rsid w:val="36773E5D"/>
    <w:rsid w:val="36801F8F"/>
    <w:rsid w:val="36AF573D"/>
    <w:rsid w:val="36BB169B"/>
    <w:rsid w:val="36CF23CE"/>
    <w:rsid w:val="36D3565B"/>
    <w:rsid w:val="36E0622F"/>
    <w:rsid w:val="36ED3DEE"/>
    <w:rsid w:val="3720584E"/>
    <w:rsid w:val="375D21A8"/>
    <w:rsid w:val="3779039B"/>
    <w:rsid w:val="3798005D"/>
    <w:rsid w:val="37FB3273"/>
    <w:rsid w:val="383967AA"/>
    <w:rsid w:val="387F5AF8"/>
    <w:rsid w:val="389F739A"/>
    <w:rsid w:val="38CB258B"/>
    <w:rsid w:val="38E50D89"/>
    <w:rsid w:val="39455184"/>
    <w:rsid w:val="39726B7C"/>
    <w:rsid w:val="399B6E57"/>
    <w:rsid w:val="39EA3076"/>
    <w:rsid w:val="3A2C1123"/>
    <w:rsid w:val="3A395E36"/>
    <w:rsid w:val="3A443C96"/>
    <w:rsid w:val="3A5E70A9"/>
    <w:rsid w:val="3A605AF2"/>
    <w:rsid w:val="3ADE1AAE"/>
    <w:rsid w:val="3B0B3166"/>
    <w:rsid w:val="3B457F98"/>
    <w:rsid w:val="3B6C49BC"/>
    <w:rsid w:val="3B776CDF"/>
    <w:rsid w:val="3BA30382"/>
    <w:rsid w:val="3BAA39EE"/>
    <w:rsid w:val="3BCE456B"/>
    <w:rsid w:val="3C0359A7"/>
    <w:rsid w:val="3C457F4A"/>
    <w:rsid w:val="3C9C292F"/>
    <w:rsid w:val="3D764B63"/>
    <w:rsid w:val="3D9B2B76"/>
    <w:rsid w:val="3DB86D41"/>
    <w:rsid w:val="3DBD339D"/>
    <w:rsid w:val="3E4F3CEB"/>
    <w:rsid w:val="3E8B7A4C"/>
    <w:rsid w:val="3EF54968"/>
    <w:rsid w:val="3F12398E"/>
    <w:rsid w:val="3F1B0FC1"/>
    <w:rsid w:val="3F246DEE"/>
    <w:rsid w:val="3F320B28"/>
    <w:rsid w:val="3F36C4EB"/>
    <w:rsid w:val="3F4A0470"/>
    <w:rsid w:val="3F5512BA"/>
    <w:rsid w:val="3F761A61"/>
    <w:rsid w:val="3FD602BE"/>
    <w:rsid w:val="3FEE9075"/>
    <w:rsid w:val="400468BA"/>
    <w:rsid w:val="4092391C"/>
    <w:rsid w:val="40D60483"/>
    <w:rsid w:val="40EA4D19"/>
    <w:rsid w:val="40EF446D"/>
    <w:rsid w:val="40FD0A5D"/>
    <w:rsid w:val="41366D43"/>
    <w:rsid w:val="413B4134"/>
    <w:rsid w:val="4152018A"/>
    <w:rsid w:val="416C7DBD"/>
    <w:rsid w:val="41950B2F"/>
    <w:rsid w:val="41DC7BE2"/>
    <w:rsid w:val="41F122DB"/>
    <w:rsid w:val="4234381E"/>
    <w:rsid w:val="42954201"/>
    <w:rsid w:val="429823CB"/>
    <w:rsid w:val="429D5C8C"/>
    <w:rsid w:val="42A178EE"/>
    <w:rsid w:val="43050FCE"/>
    <w:rsid w:val="433217B7"/>
    <w:rsid w:val="433831AE"/>
    <w:rsid w:val="433B256A"/>
    <w:rsid w:val="43460D6B"/>
    <w:rsid w:val="43F31EC1"/>
    <w:rsid w:val="43FB1131"/>
    <w:rsid w:val="441A2345"/>
    <w:rsid w:val="44385910"/>
    <w:rsid w:val="443F0DB6"/>
    <w:rsid w:val="444351AA"/>
    <w:rsid w:val="445E4478"/>
    <w:rsid w:val="447E4A26"/>
    <w:rsid w:val="449F1233"/>
    <w:rsid w:val="44E471D7"/>
    <w:rsid w:val="458F40E0"/>
    <w:rsid w:val="45D4622A"/>
    <w:rsid w:val="462E0726"/>
    <w:rsid w:val="4683709C"/>
    <w:rsid w:val="46AF2877"/>
    <w:rsid w:val="47076ADD"/>
    <w:rsid w:val="471760F8"/>
    <w:rsid w:val="47435B56"/>
    <w:rsid w:val="476123B9"/>
    <w:rsid w:val="47720309"/>
    <w:rsid w:val="478009AC"/>
    <w:rsid w:val="47A42B87"/>
    <w:rsid w:val="47B03B4D"/>
    <w:rsid w:val="481A78F9"/>
    <w:rsid w:val="484A0F00"/>
    <w:rsid w:val="484E4048"/>
    <w:rsid w:val="48787FAC"/>
    <w:rsid w:val="489B2F4B"/>
    <w:rsid w:val="48C0305C"/>
    <w:rsid w:val="48CF07C1"/>
    <w:rsid w:val="48D1046F"/>
    <w:rsid w:val="49360D0C"/>
    <w:rsid w:val="493865B5"/>
    <w:rsid w:val="496C7C8D"/>
    <w:rsid w:val="498469FF"/>
    <w:rsid w:val="49DF5A21"/>
    <w:rsid w:val="4A187D2D"/>
    <w:rsid w:val="4A394E05"/>
    <w:rsid w:val="4AC863B5"/>
    <w:rsid w:val="4ADD6C7C"/>
    <w:rsid w:val="4B155EC2"/>
    <w:rsid w:val="4B410C16"/>
    <w:rsid w:val="4B44380D"/>
    <w:rsid w:val="4B7F5BCC"/>
    <w:rsid w:val="4BA94BA1"/>
    <w:rsid w:val="4BB30F42"/>
    <w:rsid w:val="4BC17ABD"/>
    <w:rsid w:val="4BEE18C0"/>
    <w:rsid w:val="4BF33563"/>
    <w:rsid w:val="4BF50CB2"/>
    <w:rsid w:val="4C6E15BF"/>
    <w:rsid w:val="4C737E6D"/>
    <w:rsid w:val="4CAF6EB5"/>
    <w:rsid w:val="4CB2054A"/>
    <w:rsid w:val="4CC65386"/>
    <w:rsid w:val="4CDF679D"/>
    <w:rsid w:val="4CFE0910"/>
    <w:rsid w:val="4D1412FB"/>
    <w:rsid w:val="4D165162"/>
    <w:rsid w:val="4D170BB5"/>
    <w:rsid w:val="4D574D34"/>
    <w:rsid w:val="4D640565"/>
    <w:rsid w:val="4D7213D6"/>
    <w:rsid w:val="4DB67C3F"/>
    <w:rsid w:val="4DB93C1C"/>
    <w:rsid w:val="4DDC3463"/>
    <w:rsid w:val="4E050942"/>
    <w:rsid w:val="4E09368B"/>
    <w:rsid w:val="4E247E95"/>
    <w:rsid w:val="4E274294"/>
    <w:rsid w:val="4E4207B2"/>
    <w:rsid w:val="4E5649B8"/>
    <w:rsid w:val="4EC84766"/>
    <w:rsid w:val="4ED133E0"/>
    <w:rsid w:val="4EE1639C"/>
    <w:rsid w:val="4EF94B51"/>
    <w:rsid w:val="4F4F2ACB"/>
    <w:rsid w:val="4F7A5C1F"/>
    <w:rsid w:val="4F8F33DB"/>
    <w:rsid w:val="4F940DFD"/>
    <w:rsid w:val="4F9D2D1D"/>
    <w:rsid w:val="4FF8744B"/>
    <w:rsid w:val="4FF91CE0"/>
    <w:rsid w:val="4FFB507E"/>
    <w:rsid w:val="501C5568"/>
    <w:rsid w:val="503F1F7D"/>
    <w:rsid w:val="50815D87"/>
    <w:rsid w:val="50875DDA"/>
    <w:rsid w:val="50A67405"/>
    <w:rsid w:val="50BF7A86"/>
    <w:rsid w:val="50F7462E"/>
    <w:rsid w:val="50FC2C3C"/>
    <w:rsid w:val="5165451C"/>
    <w:rsid w:val="518F7337"/>
    <w:rsid w:val="51AB0E23"/>
    <w:rsid w:val="51CA2B07"/>
    <w:rsid w:val="51D574B6"/>
    <w:rsid w:val="51D97625"/>
    <w:rsid w:val="520D40AC"/>
    <w:rsid w:val="52237D21"/>
    <w:rsid w:val="524B5983"/>
    <w:rsid w:val="527777E7"/>
    <w:rsid w:val="528E2E9A"/>
    <w:rsid w:val="52A248C9"/>
    <w:rsid w:val="532D0486"/>
    <w:rsid w:val="533E54DE"/>
    <w:rsid w:val="53532AF5"/>
    <w:rsid w:val="53556BC7"/>
    <w:rsid w:val="5363174A"/>
    <w:rsid w:val="53781CD0"/>
    <w:rsid w:val="53811A7D"/>
    <w:rsid w:val="53BE66B0"/>
    <w:rsid w:val="53D272B4"/>
    <w:rsid w:val="53E429F3"/>
    <w:rsid w:val="53FC7D3D"/>
    <w:rsid w:val="544F4B17"/>
    <w:rsid w:val="54690E06"/>
    <w:rsid w:val="547D1B69"/>
    <w:rsid w:val="547D3CA1"/>
    <w:rsid w:val="549A78FD"/>
    <w:rsid w:val="54A71544"/>
    <w:rsid w:val="54E03240"/>
    <w:rsid w:val="54E161E6"/>
    <w:rsid w:val="552E745B"/>
    <w:rsid w:val="55717EF0"/>
    <w:rsid w:val="55B83796"/>
    <w:rsid w:val="55BD62FC"/>
    <w:rsid w:val="55CF4789"/>
    <w:rsid w:val="55E24205"/>
    <w:rsid w:val="55FF3119"/>
    <w:rsid w:val="56290606"/>
    <w:rsid w:val="56960007"/>
    <w:rsid w:val="56990A9B"/>
    <w:rsid w:val="569C33FD"/>
    <w:rsid w:val="56A032C2"/>
    <w:rsid w:val="56A67268"/>
    <w:rsid w:val="56AD53E1"/>
    <w:rsid w:val="56E17E4B"/>
    <w:rsid w:val="571177FA"/>
    <w:rsid w:val="571A4D54"/>
    <w:rsid w:val="57285324"/>
    <w:rsid w:val="572C50A1"/>
    <w:rsid w:val="574A79DE"/>
    <w:rsid w:val="574E744D"/>
    <w:rsid w:val="57862A77"/>
    <w:rsid w:val="57BF9F33"/>
    <w:rsid w:val="57D26EB7"/>
    <w:rsid w:val="580653FD"/>
    <w:rsid w:val="580F63AE"/>
    <w:rsid w:val="586B7753"/>
    <w:rsid w:val="58AA581E"/>
    <w:rsid w:val="58D5070A"/>
    <w:rsid w:val="59043E01"/>
    <w:rsid w:val="59BB60CF"/>
    <w:rsid w:val="59D34D02"/>
    <w:rsid w:val="5A182710"/>
    <w:rsid w:val="5A4E4EC1"/>
    <w:rsid w:val="5A4E7262"/>
    <w:rsid w:val="5A776852"/>
    <w:rsid w:val="5A791DEA"/>
    <w:rsid w:val="5A7C75A7"/>
    <w:rsid w:val="5A831B3A"/>
    <w:rsid w:val="5AB12285"/>
    <w:rsid w:val="5AEE72F1"/>
    <w:rsid w:val="5BBA10BA"/>
    <w:rsid w:val="5BC24B08"/>
    <w:rsid w:val="5BE34185"/>
    <w:rsid w:val="5BF6728A"/>
    <w:rsid w:val="5C083ADA"/>
    <w:rsid w:val="5C7411FF"/>
    <w:rsid w:val="5C766F57"/>
    <w:rsid w:val="5C7865A7"/>
    <w:rsid w:val="5C9F3A65"/>
    <w:rsid w:val="5CB11B30"/>
    <w:rsid w:val="5CBF8C6E"/>
    <w:rsid w:val="5D10309F"/>
    <w:rsid w:val="5D2B4B79"/>
    <w:rsid w:val="5D3D543E"/>
    <w:rsid w:val="5D425978"/>
    <w:rsid w:val="5D6F03B3"/>
    <w:rsid w:val="5D8F57D0"/>
    <w:rsid w:val="5DB43D5B"/>
    <w:rsid w:val="5DC90AF1"/>
    <w:rsid w:val="5E1F3CF6"/>
    <w:rsid w:val="5E565CA2"/>
    <w:rsid w:val="5E7B08D1"/>
    <w:rsid w:val="5E826CA8"/>
    <w:rsid w:val="5E847D30"/>
    <w:rsid w:val="5EAB0D2C"/>
    <w:rsid w:val="5F2B1805"/>
    <w:rsid w:val="5F476193"/>
    <w:rsid w:val="5F4D6DA2"/>
    <w:rsid w:val="5FA17662"/>
    <w:rsid w:val="5FAE1170"/>
    <w:rsid w:val="5FB76261"/>
    <w:rsid w:val="604231D2"/>
    <w:rsid w:val="60573113"/>
    <w:rsid w:val="60D15D54"/>
    <w:rsid w:val="60D56C76"/>
    <w:rsid w:val="60E342E4"/>
    <w:rsid w:val="61151723"/>
    <w:rsid w:val="613432FE"/>
    <w:rsid w:val="614528AC"/>
    <w:rsid w:val="617B565A"/>
    <w:rsid w:val="619D6B85"/>
    <w:rsid w:val="61B363CD"/>
    <w:rsid w:val="61F117A7"/>
    <w:rsid w:val="61FB170E"/>
    <w:rsid w:val="62A00E16"/>
    <w:rsid w:val="62D14C9E"/>
    <w:rsid w:val="633F463B"/>
    <w:rsid w:val="639F7DC1"/>
    <w:rsid w:val="63EE313D"/>
    <w:rsid w:val="63F30435"/>
    <w:rsid w:val="63F743E1"/>
    <w:rsid w:val="64050ABF"/>
    <w:rsid w:val="642D1CFD"/>
    <w:rsid w:val="64363468"/>
    <w:rsid w:val="645239A3"/>
    <w:rsid w:val="64B32E2F"/>
    <w:rsid w:val="64C157D9"/>
    <w:rsid w:val="64CA7FBA"/>
    <w:rsid w:val="64E250F2"/>
    <w:rsid w:val="6500469F"/>
    <w:rsid w:val="659F6081"/>
    <w:rsid w:val="65A521D1"/>
    <w:rsid w:val="65A70C8A"/>
    <w:rsid w:val="65A76324"/>
    <w:rsid w:val="65A823F2"/>
    <w:rsid w:val="65B460C5"/>
    <w:rsid w:val="65ED414E"/>
    <w:rsid w:val="65EF4D81"/>
    <w:rsid w:val="65FD598B"/>
    <w:rsid w:val="66620E80"/>
    <w:rsid w:val="66B5420B"/>
    <w:rsid w:val="670F7889"/>
    <w:rsid w:val="67126567"/>
    <w:rsid w:val="67211260"/>
    <w:rsid w:val="67460997"/>
    <w:rsid w:val="676557D9"/>
    <w:rsid w:val="67693E99"/>
    <w:rsid w:val="676D705E"/>
    <w:rsid w:val="67A05B2A"/>
    <w:rsid w:val="67DE2C50"/>
    <w:rsid w:val="67DE7084"/>
    <w:rsid w:val="67F7300E"/>
    <w:rsid w:val="6813035E"/>
    <w:rsid w:val="68342E8F"/>
    <w:rsid w:val="68483D18"/>
    <w:rsid w:val="687D4BDD"/>
    <w:rsid w:val="68952F54"/>
    <w:rsid w:val="68DC3EFE"/>
    <w:rsid w:val="68F8398F"/>
    <w:rsid w:val="69125ADB"/>
    <w:rsid w:val="69507B39"/>
    <w:rsid w:val="6957579A"/>
    <w:rsid w:val="698E0FEB"/>
    <w:rsid w:val="6998799E"/>
    <w:rsid w:val="69DFFF3D"/>
    <w:rsid w:val="69EF0CB2"/>
    <w:rsid w:val="6A3E6267"/>
    <w:rsid w:val="6A5979DE"/>
    <w:rsid w:val="6A5E3BA6"/>
    <w:rsid w:val="6A8923D3"/>
    <w:rsid w:val="6ADB3525"/>
    <w:rsid w:val="6B8723B0"/>
    <w:rsid w:val="6B8B2B72"/>
    <w:rsid w:val="6BD55232"/>
    <w:rsid w:val="6BFD529D"/>
    <w:rsid w:val="6C3170F0"/>
    <w:rsid w:val="6CA8352E"/>
    <w:rsid w:val="6CB97733"/>
    <w:rsid w:val="6CD725ED"/>
    <w:rsid w:val="6CEA4165"/>
    <w:rsid w:val="6D376AFE"/>
    <w:rsid w:val="6D3B35C4"/>
    <w:rsid w:val="6D546223"/>
    <w:rsid w:val="6DC407BB"/>
    <w:rsid w:val="6E141A2A"/>
    <w:rsid w:val="6E5509CC"/>
    <w:rsid w:val="6E740A44"/>
    <w:rsid w:val="6EA05AE1"/>
    <w:rsid w:val="6EAB20CD"/>
    <w:rsid w:val="6EE06FEB"/>
    <w:rsid w:val="6EF74287"/>
    <w:rsid w:val="6F153218"/>
    <w:rsid w:val="6F1F0ECB"/>
    <w:rsid w:val="6F26652B"/>
    <w:rsid w:val="6F76486B"/>
    <w:rsid w:val="6F7F237B"/>
    <w:rsid w:val="6F924A6F"/>
    <w:rsid w:val="6FD17458"/>
    <w:rsid w:val="6FE55BBD"/>
    <w:rsid w:val="6FFFB44F"/>
    <w:rsid w:val="707B47C4"/>
    <w:rsid w:val="709B4B83"/>
    <w:rsid w:val="70A93652"/>
    <w:rsid w:val="70B64C12"/>
    <w:rsid w:val="70C11755"/>
    <w:rsid w:val="70DD2618"/>
    <w:rsid w:val="70E6544B"/>
    <w:rsid w:val="70ED0986"/>
    <w:rsid w:val="7128278E"/>
    <w:rsid w:val="71881060"/>
    <w:rsid w:val="71CF0D35"/>
    <w:rsid w:val="71D728C9"/>
    <w:rsid w:val="71E003DD"/>
    <w:rsid w:val="71F41383"/>
    <w:rsid w:val="72021250"/>
    <w:rsid w:val="720F6D7D"/>
    <w:rsid w:val="72472963"/>
    <w:rsid w:val="726532FB"/>
    <w:rsid w:val="72670F93"/>
    <w:rsid w:val="72950198"/>
    <w:rsid w:val="72B44DA5"/>
    <w:rsid w:val="72EA4658"/>
    <w:rsid w:val="73103461"/>
    <w:rsid w:val="7320375D"/>
    <w:rsid w:val="736C23ED"/>
    <w:rsid w:val="73F53DA6"/>
    <w:rsid w:val="742B4973"/>
    <w:rsid w:val="74444F9D"/>
    <w:rsid w:val="748725BD"/>
    <w:rsid w:val="74A01DFE"/>
    <w:rsid w:val="74B00652"/>
    <w:rsid w:val="74C6075E"/>
    <w:rsid w:val="74F109DD"/>
    <w:rsid w:val="7509716F"/>
    <w:rsid w:val="753442AC"/>
    <w:rsid w:val="755A26D4"/>
    <w:rsid w:val="75667239"/>
    <w:rsid w:val="756D0B1E"/>
    <w:rsid w:val="75E57090"/>
    <w:rsid w:val="761B4B26"/>
    <w:rsid w:val="762F10DD"/>
    <w:rsid w:val="76491997"/>
    <w:rsid w:val="765FE63F"/>
    <w:rsid w:val="766FB4A2"/>
    <w:rsid w:val="768B31FB"/>
    <w:rsid w:val="76945580"/>
    <w:rsid w:val="769B575F"/>
    <w:rsid w:val="76BE180F"/>
    <w:rsid w:val="76E17EFC"/>
    <w:rsid w:val="771C6DDB"/>
    <w:rsid w:val="774C11E5"/>
    <w:rsid w:val="77563BDF"/>
    <w:rsid w:val="77970501"/>
    <w:rsid w:val="77CE4E49"/>
    <w:rsid w:val="77DD1955"/>
    <w:rsid w:val="78402FF4"/>
    <w:rsid w:val="78492BFF"/>
    <w:rsid w:val="784A2834"/>
    <w:rsid w:val="78986C8F"/>
    <w:rsid w:val="78B535F1"/>
    <w:rsid w:val="78F53EF1"/>
    <w:rsid w:val="79064ACA"/>
    <w:rsid w:val="79200D68"/>
    <w:rsid w:val="792A64E0"/>
    <w:rsid w:val="79404045"/>
    <w:rsid w:val="794B1CCF"/>
    <w:rsid w:val="794E1F75"/>
    <w:rsid w:val="79597D18"/>
    <w:rsid w:val="799737F5"/>
    <w:rsid w:val="799E4EDF"/>
    <w:rsid w:val="79C40791"/>
    <w:rsid w:val="7A4D6843"/>
    <w:rsid w:val="7A721263"/>
    <w:rsid w:val="7A98300E"/>
    <w:rsid w:val="7AA812CD"/>
    <w:rsid w:val="7B2241A0"/>
    <w:rsid w:val="7B4E5F74"/>
    <w:rsid w:val="7B5B590C"/>
    <w:rsid w:val="7BA74B5D"/>
    <w:rsid w:val="7BC21276"/>
    <w:rsid w:val="7BF232D8"/>
    <w:rsid w:val="7C0A10B0"/>
    <w:rsid w:val="7C2521C4"/>
    <w:rsid w:val="7C266A5E"/>
    <w:rsid w:val="7C4D471D"/>
    <w:rsid w:val="7C620CEE"/>
    <w:rsid w:val="7CC43F8D"/>
    <w:rsid w:val="7CC81220"/>
    <w:rsid w:val="7CCC0B5A"/>
    <w:rsid w:val="7CD3033B"/>
    <w:rsid w:val="7CD4773D"/>
    <w:rsid w:val="7CDD2498"/>
    <w:rsid w:val="7D1428F3"/>
    <w:rsid w:val="7D1C52E3"/>
    <w:rsid w:val="7D2E060E"/>
    <w:rsid w:val="7D3714E0"/>
    <w:rsid w:val="7D3A2618"/>
    <w:rsid w:val="7D405FDE"/>
    <w:rsid w:val="7D53229B"/>
    <w:rsid w:val="7D9F232A"/>
    <w:rsid w:val="7DB84B7D"/>
    <w:rsid w:val="7DC03F63"/>
    <w:rsid w:val="7E2719D2"/>
    <w:rsid w:val="7E301C88"/>
    <w:rsid w:val="7E5706C0"/>
    <w:rsid w:val="7E730C2B"/>
    <w:rsid w:val="7E76FA92"/>
    <w:rsid w:val="7E777D91"/>
    <w:rsid w:val="7E797FB0"/>
    <w:rsid w:val="7E7F5385"/>
    <w:rsid w:val="7E7FD21B"/>
    <w:rsid w:val="7EA1239A"/>
    <w:rsid w:val="7EBE2BCC"/>
    <w:rsid w:val="7EC81A6C"/>
    <w:rsid w:val="7ED9582D"/>
    <w:rsid w:val="7EFD5645"/>
    <w:rsid w:val="7EFFD208"/>
    <w:rsid w:val="7F21731A"/>
    <w:rsid w:val="7F217789"/>
    <w:rsid w:val="7F66149A"/>
    <w:rsid w:val="7FB54C65"/>
    <w:rsid w:val="7FE07536"/>
    <w:rsid w:val="7FF155E8"/>
    <w:rsid w:val="7FFB9BAB"/>
    <w:rsid w:val="7FFCBC88"/>
    <w:rsid w:val="BAF2B2CA"/>
    <w:rsid w:val="BB3EF394"/>
    <w:rsid w:val="BF3F58C9"/>
    <w:rsid w:val="BFD47654"/>
    <w:rsid w:val="C35EBDDA"/>
    <w:rsid w:val="C6AF99C8"/>
    <w:rsid w:val="D3FD9D21"/>
    <w:rsid w:val="D95B1862"/>
    <w:rsid w:val="DBFE12CA"/>
    <w:rsid w:val="DDF74445"/>
    <w:rsid w:val="DFBA98D4"/>
    <w:rsid w:val="E9D32FA8"/>
    <w:rsid w:val="EFFEB74A"/>
    <w:rsid w:val="F377E032"/>
    <w:rsid w:val="F5E6B839"/>
    <w:rsid w:val="FA0C0B2A"/>
    <w:rsid w:val="FB5F260E"/>
    <w:rsid w:val="FB7F4EDC"/>
    <w:rsid w:val="FD5E3E3D"/>
    <w:rsid w:val="FDEF5AEB"/>
    <w:rsid w:val="FEFB4457"/>
    <w:rsid w:val="FFEB8CA3"/>
    <w:rsid w:val="FFFF0ED1"/>
    <w:rsid w:val="FFFF60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next w:val="1"/>
    <w:autoRedefine/>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5"/>
    <w:basedOn w:val="1"/>
    <w:next w:val="6"/>
    <w:unhideWhenUsed/>
    <w:qFormat/>
    <w:uiPriority w:val="0"/>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8"/>
    <w:basedOn w:val="1"/>
    <w:next w:val="1"/>
    <w:qFormat/>
    <w:uiPriority w:val="0"/>
    <w:pPr>
      <w:ind w:left="2940"/>
    </w:pPr>
  </w:style>
  <w:style w:type="paragraph" w:styleId="8">
    <w:name w:val="annotation text"/>
    <w:basedOn w:val="1"/>
    <w:link w:val="30"/>
    <w:qFormat/>
    <w:uiPriority w:val="0"/>
    <w:pPr>
      <w:jc w:val="left"/>
    </w:pPr>
  </w:style>
  <w:style w:type="paragraph" w:styleId="9">
    <w:name w:val="Body Text"/>
    <w:basedOn w:val="1"/>
    <w:qFormat/>
    <w:uiPriority w:val="0"/>
    <w:pPr>
      <w:spacing w:after="120"/>
    </w:pPr>
  </w:style>
  <w:style w:type="paragraph" w:styleId="10">
    <w:name w:val="Body Text Indent"/>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styleId="11">
    <w:name w:val="toc 3"/>
    <w:next w:val="1"/>
    <w:qFormat/>
    <w:uiPriority w:val="0"/>
    <w:pPr>
      <w:widowControl w:val="0"/>
    </w:pPr>
    <w:rPr>
      <w:rFonts w:ascii="Calibri" w:hAnsi="Calibri" w:eastAsia="宋体" w:cs="Times New Roman"/>
      <w:smallCaps/>
      <w:kern w:val="2"/>
      <w:sz w:val="22"/>
      <w:szCs w:val="22"/>
      <w:lang w:val="en-US" w:eastAsia="zh-CN" w:bidi="ar-SA"/>
    </w:rPr>
  </w:style>
  <w:style w:type="paragraph" w:styleId="12">
    <w:name w:val="Plain Text"/>
    <w:basedOn w:val="1"/>
    <w:next w:val="7"/>
    <w:qFormat/>
    <w:uiPriority w:val="0"/>
    <w:rPr>
      <w:rFonts w:ascii="宋体" w:hAnsi="Courier New"/>
      <w:szCs w:val="20"/>
    </w:rPr>
  </w:style>
  <w:style w:type="paragraph" w:styleId="13">
    <w:name w:val="Balloon Text"/>
    <w:basedOn w:val="1"/>
    <w:link w:val="31"/>
    <w:autoRedefine/>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next w:val="1"/>
    <w:autoRedefine/>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17">
    <w:name w:val="Subtitle"/>
    <w:basedOn w:val="1"/>
    <w:next w:val="1"/>
    <w:autoRedefine/>
    <w:qFormat/>
    <w:uiPriority w:val="0"/>
    <w:pPr>
      <w:spacing w:before="240" w:after="60" w:line="312" w:lineRule="auto"/>
      <w:jc w:val="center"/>
      <w:outlineLvl w:val="1"/>
    </w:pPr>
    <w:rPr>
      <w:rFonts w:ascii="Cambria" w:hAnsi="Cambria"/>
      <w:b/>
      <w:kern w:val="28"/>
      <w:sz w:val="32"/>
      <w:szCs w:val="20"/>
    </w:rPr>
  </w:style>
  <w:style w:type="paragraph" w:styleId="18">
    <w:name w:val="List"/>
    <w:basedOn w:val="1"/>
    <w:autoRedefine/>
    <w:qFormat/>
    <w:uiPriority w:val="0"/>
    <w:pPr>
      <w:ind w:left="200" w:hanging="200" w:hangingChars="200"/>
    </w:pPr>
    <w:rPr>
      <w:sz w:val="28"/>
    </w:rPr>
  </w:style>
  <w:style w:type="paragraph" w:styleId="19">
    <w:name w:val="toc 2"/>
    <w:next w:val="1"/>
    <w:qFormat/>
    <w:uiPriority w:val="0"/>
    <w:pPr>
      <w:widowControl w:val="0"/>
    </w:pPr>
    <w:rPr>
      <w:rFonts w:ascii="Calibri" w:hAnsi="Calibri" w:eastAsia="宋体" w:cs="Times New Roman"/>
      <w:b/>
      <w:bCs/>
      <w:smallCaps/>
      <w:kern w:val="2"/>
      <w:sz w:val="22"/>
      <w:szCs w:val="22"/>
      <w:lang w:val="en-US" w:eastAsia="zh-CN" w:bidi="ar-SA"/>
    </w:rPr>
  </w:style>
  <w:style w:type="paragraph" w:styleId="20">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paragraph" w:styleId="21">
    <w:name w:val="annotation subject"/>
    <w:basedOn w:val="8"/>
    <w:next w:val="8"/>
    <w:link w:val="32"/>
    <w:autoRedefine/>
    <w:qFormat/>
    <w:uiPriority w:val="0"/>
    <w:rPr>
      <w:b/>
      <w:bCs/>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Strong"/>
    <w:basedOn w:val="24"/>
    <w:autoRedefine/>
    <w:qFormat/>
    <w:uiPriority w:val="0"/>
    <w:rPr>
      <w:b/>
    </w:rPr>
  </w:style>
  <w:style w:type="character" w:styleId="26">
    <w:name w:val="page number"/>
    <w:qFormat/>
    <w:uiPriority w:val="0"/>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character" w:customStyle="1" w:styleId="30">
    <w:name w:val="批注文字 Char"/>
    <w:basedOn w:val="24"/>
    <w:link w:val="8"/>
    <w:autoRedefine/>
    <w:qFormat/>
    <w:uiPriority w:val="0"/>
    <w:rPr>
      <w:kern w:val="2"/>
      <w:sz w:val="21"/>
      <w:szCs w:val="24"/>
    </w:rPr>
  </w:style>
  <w:style w:type="character" w:customStyle="1" w:styleId="31">
    <w:name w:val="批注框文本 Char"/>
    <w:basedOn w:val="24"/>
    <w:link w:val="13"/>
    <w:qFormat/>
    <w:uiPriority w:val="0"/>
    <w:rPr>
      <w:kern w:val="2"/>
      <w:sz w:val="18"/>
      <w:szCs w:val="18"/>
    </w:rPr>
  </w:style>
  <w:style w:type="character" w:customStyle="1" w:styleId="32">
    <w:name w:val="批注主题 Char"/>
    <w:basedOn w:val="30"/>
    <w:link w:val="21"/>
    <w:qFormat/>
    <w:uiPriority w:val="0"/>
    <w:rPr>
      <w:b/>
      <w:bCs/>
      <w:kern w:val="2"/>
      <w:sz w:val="21"/>
      <w:szCs w:val="24"/>
    </w:rPr>
  </w:style>
  <w:style w:type="character" w:customStyle="1" w:styleId="3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35">
    <w:name w:val="正文缩进1"/>
    <w:next w:val="10"/>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6">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7">
    <w:name w:val="List Paragraph"/>
    <w:basedOn w:val="1"/>
    <w:qFormat/>
    <w:uiPriority w:val="34"/>
    <w:pPr>
      <w:ind w:firstLine="420" w:firstLineChars="200"/>
    </w:pPr>
  </w:style>
  <w:style w:type="paragraph" w:customStyle="1" w:styleId="38">
    <w:name w:val="表格文字"/>
    <w:next w:val="9"/>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character" w:customStyle="1" w:styleId="39">
    <w:name w:val="font21"/>
    <w:basedOn w:val="24"/>
    <w:qFormat/>
    <w:uiPriority w:val="0"/>
    <w:rPr>
      <w:rFonts w:hint="eastAsia" w:ascii="仿宋" w:hAnsi="仿宋" w:eastAsia="仿宋" w:cs="仿宋"/>
      <w:b/>
      <w:bCs/>
      <w:color w:val="000000"/>
      <w:sz w:val="22"/>
      <w:szCs w:val="22"/>
      <w:u w:val="none"/>
    </w:rPr>
  </w:style>
  <w:style w:type="character" w:customStyle="1" w:styleId="40">
    <w:name w:val="font51"/>
    <w:basedOn w:val="24"/>
    <w:qFormat/>
    <w:uiPriority w:val="0"/>
    <w:rPr>
      <w:rFonts w:ascii="汉仪大黑简" w:hAnsi="汉仪大黑简" w:eastAsia="汉仪大黑简" w:cs="汉仪大黑简"/>
      <w:b/>
      <w:bCs/>
      <w:color w:val="000000"/>
      <w:sz w:val="22"/>
      <w:szCs w:val="22"/>
      <w:u w:val="none"/>
    </w:rPr>
  </w:style>
  <w:style w:type="character" w:customStyle="1" w:styleId="41">
    <w:name w:val="font31"/>
    <w:basedOn w:val="24"/>
    <w:qFormat/>
    <w:uiPriority w:val="0"/>
    <w:rPr>
      <w:rFonts w:hint="eastAsia" w:ascii="仿宋" w:hAnsi="仿宋" w:eastAsia="仿宋" w:cs="仿宋"/>
      <w:color w:val="000000"/>
      <w:sz w:val="22"/>
      <w:szCs w:val="22"/>
      <w:u w:val="none"/>
    </w:rPr>
  </w:style>
  <w:style w:type="character" w:customStyle="1" w:styleId="42">
    <w:name w:val="font61"/>
    <w:basedOn w:val="2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102</Pages>
  <Words>106</Words>
  <Characters>138</Characters>
  <Lines>503</Lines>
  <Paragraphs>141</Paragraphs>
  <TotalTime>46</TotalTime>
  <ScaleCrop>false</ScaleCrop>
  <LinksUpToDate>false</LinksUpToDate>
  <CharactersWithSpaces>146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2022-09-23T01:14:00Z</dcterms:created>
  <dc:creator>Administrator</dc:creator>
  <cp:lastModifiedBy>PP</cp:lastModifiedBy>
  <dcterms:modified xsi:type="dcterms:W3CDTF">2026-05-19T03:17:49Z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586FD922112849E383CEAC59813209A5_13</vt:lpwstr>
  </property>
  <property fmtid="{D5CDD505-2E9C-101B-9397-08002B2CF9AE}" pid="4" name="KSOTemplateDocerSaveRecord">
    <vt:lpwstr>eyJoZGlkIjoiZDRiOTFlMDU3NTgxYWU2M2QzMWI4YjY4NDAzNDgzOTgiLCJ1c2VySWQiOiIyMzY3NzIzOTcifQ==</vt:lpwstr>
  </property>
</Properties>
</file>